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B1A5EA" w14:textId="1D152EEE" w:rsidR="003912F8" w:rsidRPr="007862E9" w:rsidRDefault="003912F8" w:rsidP="003912F8">
      <w:pPr>
        <w:jc w:val="both"/>
        <w:rPr>
          <w:rFonts w:cs="Arial"/>
          <w:lang w:val="en-US"/>
        </w:rPr>
      </w:pPr>
      <w:bookmarkStart w:id="0" w:name="_Hlk20663577"/>
      <w:bookmarkStart w:id="1" w:name="_Toc240964732"/>
      <w:bookmarkStart w:id="2" w:name="_Toc196489871"/>
      <w:bookmarkStart w:id="3" w:name="_Toc224301911"/>
      <w:bookmarkEnd w:id="0"/>
    </w:p>
    <w:p w14:paraId="50B62937" w14:textId="77777777" w:rsidR="00EA5C92" w:rsidRPr="002E1E19" w:rsidRDefault="00EA5C92" w:rsidP="003912F8">
      <w:pPr>
        <w:jc w:val="both"/>
        <w:rPr>
          <w:rFonts w:cs="Arial"/>
        </w:rPr>
      </w:pPr>
    </w:p>
    <w:p w14:paraId="100CA972" w14:textId="77777777" w:rsidR="003912F8" w:rsidRDefault="003912F8" w:rsidP="003912F8">
      <w:pPr>
        <w:pStyle w:val="a0"/>
        <w:ind w:left="1701"/>
        <w:rPr>
          <w:rFonts w:ascii="Arial" w:hAnsi="Arial" w:cs="Arial"/>
        </w:rPr>
      </w:pPr>
    </w:p>
    <w:p w14:paraId="4A621E4F" w14:textId="77777777" w:rsidR="00687C58" w:rsidRPr="002E1E19" w:rsidRDefault="00687C58" w:rsidP="003912F8">
      <w:pPr>
        <w:pStyle w:val="a0"/>
        <w:ind w:left="1701"/>
        <w:rPr>
          <w:rFonts w:ascii="Arial" w:hAnsi="Arial" w:cs="Arial"/>
        </w:rPr>
      </w:pPr>
    </w:p>
    <w:p w14:paraId="688C21D7" w14:textId="77777777" w:rsidR="003912F8" w:rsidRPr="00687C58" w:rsidRDefault="003912F8" w:rsidP="003912F8">
      <w:pPr>
        <w:tabs>
          <w:tab w:val="left" w:pos="540"/>
        </w:tabs>
        <w:jc w:val="both"/>
        <w:rPr>
          <w:rFonts w:cs="Arial"/>
          <w:b/>
          <w:bCs/>
          <w:i/>
          <w:iCs/>
          <w:smallCaps/>
          <w:color w:val="808080"/>
          <w:sz w:val="56"/>
          <w:szCs w:val="56"/>
        </w:rPr>
      </w:pPr>
    </w:p>
    <w:p w14:paraId="49A7C1F1" w14:textId="7B496985" w:rsidR="00F75F06" w:rsidRPr="00687C58" w:rsidRDefault="00687C58"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АНАЛИЗ „РАЗХОДИ – ПОЛЗИ“</w:t>
      </w:r>
    </w:p>
    <w:p w14:paraId="3BED9335" w14:textId="56B06F39" w:rsidR="00F75F06" w:rsidRDefault="00A61B5E"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за проект</w:t>
      </w:r>
    </w:p>
    <w:p w14:paraId="0B682CAB" w14:textId="77777777" w:rsidR="00042947" w:rsidRPr="00687C58" w:rsidRDefault="00042947" w:rsidP="00F75F06">
      <w:pPr>
        <w:pStyle w:val="Footer"/>
        <w:tabs>
          <w:tab w:val="clear" w:pos="4703"/>
        </w:tabs>
        <w:spacing w:line="360" w:lineRule="auto"/>
        <w:jc w:val="center"/>
        <w:rPr>
          <w:rFonts w:cs="Arial"/>
          <w:b/>
          <w:iCs/>
          <w:sz w:val="56"/>
          <w:szCs w:val="56"/>
          <w:lang w:eastAsia="ar-SA"/>
        </w:rPr>
      </w:pPr>
    </w:p>
    <w:p w14:paraId="5618816D" w14:textId="128EF9B4" w:rsidR="00687C58" w:rsidRDefault="001C1FBA" w:rsidP="003912F8">
      <w:pPr>
        <w:pStyle w:val="a9"/>
        <w:rPr>
          <w:rFonts w:ascii="Arial" w:hAnsi="Arial" w:cs="Arial"/>
          <w:color w:val="auto"/>
        </w:rPr>
      </w:pPr>
      <w:r w:rsidRPr="001C1FBA">
        <w:rPr>
          <w:rFonts w:ascii="Arial" w:hAnsi="Arial" w:cs="Arial"/>
          <w:color w:val="auto"/>
          <w:sz w:val="40"/>
          <w:szCs w:val="40"/>
        </w:rPr>
        <w:t>„Рехабилитация на вълнолом в пристанище Бургас“</w:t>
      </w:r>
    </w:p>
    <w:p w14:paraId="42FDA7A8" w14:textId="2EB4AD97" w:rsidR="008A4914" w:rsidRDefault="008A4914" w:rsidP="003912F8">
      <w:pPr>
        <w:pStyle w:val="a9"/>
        <w:rPr>
          <w:rFonts w:ascii="Arial" w:hAnsi="Arial" w:cs="Arial"/>
          <w:color w:val="auto"/>
        </w:rPr>
      </w:pPr>
    </w:p>
    <w:p w14:paraId="64744E4C" w14:textId="3490624C" w:rsidR="008A4914" w:rsidRDefault="008A4914" w:rsidP="003912F8">
      <w:pPr>
        <w:pStyle w:val="a9"/>
        <w:rPr>
          <w:rFonts w:ascii="Arial" w:hAnsi="Arial" w:cs="Arial"/>
          <w:color w:val="auto"/>
        </w:rPr>
      </w:pPr>
    </w:p>
    <w:p w14:paraId="2217CDA3" w14:textId="19B64DC0" w:rsidR="00A21C4D" w:rsidRDefault="00A21C4D" w:rsidP="003912F8">
      <w:pPr>
        <w:pStyle w:val="a9"/>
        <w:rPr>
          <w:rFonts w:ascii="Arial" w:hAnsi="Arial" w:cs="Arial"/>
          <w:color w:val="auto"/>
        </w:rPr>
      </w:pPr>
    </w:p>
    <w:p w14:paraId="01D1706E" w14:textId="79BFB7BA" w:rsidR="00A21C4D" w:rsidRDefault="00A21C4D" w:rsidP="003912F8">
      <w:pPr>
        <w:pStyle w:val="a9"/>
        <w:rPr>
          <w:rFonts w:ascii="Arial" w:hAnsi="Arial" w:cs="Arial"/>
          <w:color w:val="auto"/>
        </w:rPr>
      </w:pPr>
    </w:p>
    <w:p w14:paraId="4AF860C4" w14:textId="35A52555" w:rsidR="006D1787" w:rsidRDefault="006D1787" w:rsidP="003912F8">
      <w:pPr>
        <w:pStyle w:val="a9"/>
        <w:rPr>
          <w:rFonts w:ascii="Arial" w:hAnsi="Arial" w:cs="Arial"/>
          <w:color w:val="auto"/>
        </w:rPr>
      </w:pPr>
    </w:p>
    <w:p w14:paraId="1B95F776" w14:textId="63432B94" w:rsidR="006D1787" w:rsidRDefault="006D1787" w:rsidP="003912F8">
      <w:pPr>
        <w:pStyle w:val="a9"/>
        <w:rPr>
          <w:rFonts w:ascii="Arial" w:hAnsi="Arial" w:cs="Arial"/>
          <w:color w:val="auto"/>
        </w:rPr>
      </w:pPr>
    </w:p>
    <w:p w14:paraId="22EBB212" w14:textId="471B2632" w:rsidR="006D1787" w:rsidRDefault="006D1787" w:rsidP="003912F8">
      <w:pPr>
        <w:pStyle w:val="a9"/>
        <w:rPr>
          <w:rFonts w:ascii="Arial" w:hAnsi="Arial" w:cs="Arial"/>
          <w:color w:val="auto"/>
        </w:rPr>
      </w:pPr>
    </w:p>
    <w:p w14:paraId="779514D7" w14:textId="3340ADD7" w:rsidR="006D1787" w:rsidRDefault="006D1787" w:rsidP="003912F8">
      <w:pPr>
        <w:pStyle w:val="a9"/>
        <w:rPr>
          <w:rFonts w:ascii="Arial" w:hAnsi="Arial" w:cs="Arial"/>
          <w:color w:val="auto"/>
        </w:rPr>
      </w:pPr>
    </w:p>
    <w:p w14:paraId="5359D01F" w14:textId="37287FC4" w:rsidR="006D1787" w:rsidRDefault="006D1787" w:rsidP="003912F8">
      <w:pPr>
        <w:pStyle w:val="a9"/>
        <w:rPr>
          <w:rFonts w:ascii="Arial" w:hAnsi="Arial" w:cs="Arial"/>
          <w:color w:val="auto"/>
        </w:rPr>
      </w:pPr>
    </w:p>
    <w:p w14:paraId="27BA5167" w14:textId="77777777" w:rsidR="006D1787" w:rsidRDefault="006D1787" w:rsidP="003912F8">
      <w:pPr>
        <w:pStyle w:val="a9"/>
        <w:rPr>
          <w:rFonts w:ascii="Arial" w:hAnsi="Arial" w:cs="Arial"/>
          <w:color w:val="auto"/>
        </w:rPr>
      </w:pPr>
    </w:p>
    <w:p w14:paraId="1214F715" w14:textId="7A4E5BB0" w:rsidR="0014113A" w:rsidRDefault="0014113A" w:rsidP="00687C58">
      <w:pPr>
        <w:pStyle w:val="a9"/>
        <w:rPr>
          <w:rFonts w:ascii="Arial" w:hAnsi="Arial" w:cs="Arial"/>
          <w:color w:val="auto"/>
        </w:rPr>
      </w:pPr>
      <w:r w:rsidRPr="003652F5">
        <w:rPr>
          <w:rFonts w:ascii="Arial" w:hAnsi="Arial" w:cs="Arial"/>
          <w:color w:val="auto"/>
        </w:rPr>
        <w:t>м</w:t>
      </w:r>
      <w:r w:rsidR="003912F8" w:rsidRPr="003652F5">
        <w:rPr>
          <w:rFonts w:ascii="Arial" w:hAnsi="Arial" w:cs="Arial"/>
          <w:color w:val="auto"/>
        </w:rPr>
        <w:t xml:space="preserve">. </w:t>
      </w:r>
      <w:r w:rsidR="003652F5" w:rsidRPr="003652F5">
        <w:rPr>
          <w:rFonts w:ascii="Arial" w:hAnsi="Arial" w:cs="Arial"/>
          <w:color w:val="auto"/>
        </w:rPr>
        <w:t>септември</w:t>
      </w:r>
      <w:r w:rsidR="003912F8" w:rsidRPr="003652F5">
        <w:rPr>
          <w:rFonts w:ascii="Arial" w:hAnsi="Arial" w:cs="Arial"/>
          <w:color w:val="auto"/>
        </w:rPr>
        <w:t>,</w:t>
      </w:r>
      <w:r w:rsidR="003912F8" w:rsidRPr="00E15BFC">
        <w:rPr>
          <w:rFonts w:ascii="Arial" w:hAnsi="Arial" w:cs="Arial"/>
          <w:color w:val="auto"/>
        </w:rPr>
        <w:t xml:space="preserve"> 202</w:t>
      </w:r>
      <w:r w:rsidR="006D1787">
        <w:rPr>
          <w:rFonts w:ascii="Arial" w:hAnsi="Arial" w:cs="Arial"/>
          <w:color w:val="auto"/>
          <w:lang w:val="en-US"/>
        </w:rPr>
        <w:t>3</w:t>
      </w:r>
      <w:r w:rsidR="003912F8" w:rsidRPr="002E1E19">
        <w:rPr>
          <w:rFonts w:ascii="Arial" w:hAnsi="Arial" w:cs="Arial"/>
          <w:color w:val="auto"/>
        </w:rPr>
        <w:t xml:space="preserve"> г</w:t>
      </w:r>
      <w:r w:rsidR="002D1ADB">
        <w:rPr>
          <w:rFonts w:ascii="Arial" w:hAnsi="Arial" w:cs="Arial"/>
          <w:color w:val="auto"/>
        </w:rPr>
        <w:t>.</w:t>
      </w:r>
    </w:p>
    <w:p w14:paraId="5F9E5B7F" w14:textId="77777777" w:rsidR="0014113A" w:rsidRDefault="0014113A" w:rsidP="00687C58">
      <w:pPr>
        <w:pStyle w:val="a9"/>
        <w:rPr>
          <w:rFonts w:ascii="Arial" w:hAnsi="Arial" w:cs="Arial"/>
          <w:color w:val="auto"/>
        </w:rPr>
      </w:pPr>
    </w:p>
    <w:p w14:paraId="2AB931CD" w14:textId="77777777" w:rsidR="0014113A" w:rsidRDefault="0014113A" w:rsidP="00687C58">
      <w:pPr>
        <w:pStyle w:val="a9"/>
        <w:rPr>
          <w:rFonts w:ascii="Arial" w:hAnsi="Arial" w:cs="Arial"/>
          <w:color w:val="auto"/>
        </w:rPr>
      </w:pPr>
    </w:p>
    <w:tbl>
      <w:tblPr>
        <w:tblW w:w="9209"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shd w:val="clear" w:color="auto" w:fill="FFF2CC"/>
        <w:tblCellMar>
          <w:left w:w="0" w:type="dxa"/>
          <w:right w:w="0" w:type="dxa"/>
        </w:tblCellMar>
        <w:tblLook w:val="01E0" w:firstRow="1" w:lastRow="1" w:firstColumn="1" w:lastColumn="1" w:noHBand="0" w:noVBand="0"/>
      </w:tblPr>
      <w:tblGrid>
        <w:gridCol w:w="3114"/>
        <w:gridCol w:w="6095"/>
      </w:tblGrid>
      <w:tr w:rsidR="0014113A" w:rsidRPr="0014113A" w14:paraId="151C2FA2" w14:textId="77777777" w:rsidTr="0014113A">
        <w:trPr>
          <w:trHeight w:val="515"/>
        </w:trPr>
        <w:tc>
          <w:tcPr>
            <w:tcW w:w="3114" w:type="dxa"/>
            <w:shd w:val="clear" w:color="auto" w:fill="FFF2CC"/>
            <w:vAlign w:val="center"/>
          </w:tcPr>
          <w:p w14:paraId="78B775D2"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Договор</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 и дата</w:t>
            </w:r>
          </w:p>
        </w:tc>
        <w:tc>
          <w:tcPr>
            <w:tcW w:w="6095" w:type="dxa"/>
            <w:shd w:val="clear" w:color="auto" w:fill="FFFFFF"/>
            <w:vAlign w:val="center"/>
          </w:tcPr>
          <w:p w14:paraId="312FE2CA"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ДЕП-4 от 31.05.2021 г.</w:t>
            </w:r>
          </w:p>
        </w:tc>
      </w:tr>
      <w:tr w:rsidR="0014113A" w:rsidRPr="0014113A" w14:paraId="029C25E0" w14:textId="77777777" w:rsidTr="0014113A">
        <w:trPr>
          <w:trHeight w:val="671"/>
        </w:trPr>
        <w:tc>
          <w:tcPr>
            <w:tcW w:w="3114" w:type="dxa"/>
            <w:shd w:val="clear" w:color="auto" w:fill="FFF2CC"/>
            <w:vAlign w:val="center"/>
          </w:tcPr>
          <w:p w14:paraId="755C21EE"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Възложител</w:t>
            </w:r>
          </w:p>
        </w:tc>
        <w:tc>
          <w:tcPr>
            <w:tcW w:w="6095" w:type="dxa"/>
            <w:shd w:val="clear" w:color="auto" w:fill="FFFFFF"/>
            <w:vAlign w:val="center"/>
          </w:tcPr>
          <w:p w14:paraId="6A8E9D9F"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Държавно предприятие </w:t>
            </w:r>
          </w:p>
          <w:p w14:paraId="7C41C7D5"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„Пристанищна инфраструктура“ (ДППИ)</w:t>
            </w:r>
          </w:p>
        </w:tc>
      </w:tr>
      <w:tr w:rsidR="0014113A" w:rsidRPr="0014113A" w14:paraId="0733EE4D" w14:textId="77777777" w:rsidTr="0014113A">
        <w:trPr>
          <w:trHeight w:val="945"/>
        </w:trPr>
        <w:tc>
          <w:tcPr>
            <w:tcW w:w="3114" w:type="dxa"/>
            <w:shd w:val="clear" w:color="auto" w:fill="FFF2CC"/>
            <w:vAlign w:val="center"/>
          </w:tcPr>
          <w:p w14:paraId="3B65C0A4"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Предмет</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на</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договора</w:t>
            </w:r>
          </w:p>
        </w:tc>
        <w:tc>
          <w:tcPr>
            <w:tcW w:w="6095" w:type="dxa"/>
            <w:shd w:val="clear" w:color="auto" w:fill="FFFFFF"/>
            <w:vAlign w:val="center"/>
          </w:tcPr>
          <w:p w14:paraId="499C2B3F" w14:textId="77777777" w:rsidR="0014113A" w:rsidRPr="0014113A" w:rsidRDefault="0014113A" w:rsidP="0014113A">
            <w:pPr>
              <w:spacing w:after="0"/>
              <w:ind w:left="85" w:right="149"/>
              <w:contextualSpacing/>
              <w:jc w:val="center"/>
              <w:rPr>
                <w:rFonts w:ascii="Times New Roman" w:eastAsia="Calibri" w:hAnsi="Times New Roman" w:cs="Times New Roman"/>
                <w:b/>
                <w:bCs/>
                <w:i/>
                <w:color w:val="000000"/>
                <w:szCs w:val="24"/>
                <w:lang w:eastAsia="en-US"/>
              </w:rPr>
            </w:pPr>
            <w:r w:rsidRPr="0014113A">
              <w:rPr>
                <w:rFonts w:ascii="Times New Roman" w:eastAsia="Calibri" w:hAnsi="Times New Roman" w:cs="Times New Roman"/>
                <w:i/>
                <w:color w:val="000000"/>
                <w:szCs w:val="24"/>
                <w:lang w:eastAsia="en-US"/>
              </w:rPr>
              <w:t>Осигуряване на техническа помощ за подготовка на проекти за следващия програмен период 2021-2027 г.</w:t>
            </w:r>
          </w:p>
        </w:tc>
      </w:tr>
      <w:tr w:rsidR="0014113A" w:rsidRPr="0014113A" w14:paraId="2E4738C1" w14:textId="77777777" w:rsidTr="0014113A">
        <w:trPr>
          <w:trHeight w:val="518"/>
        </w:trPr>
        <w:tc>
          <w:tcPr>
            <w:tcW w:w="3114" w:type="dxa"/>
            <w:shd w:val="clear" w:color="auto" w:fill="FFF2CC"/>
            <w:vAlign w:val="center"/>
          </w:tcPr>
          <w:p w14:paraId="6E49AE5A"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Изпълнител</w:t>
            </w:r>
          </w:p>
        </w:tc>
        <w:tc>
          <w:tcPr>
            <w:tcW w:w="6095" w:type="dxa"/>
            <w:shd w:val="clear" w:color="auto" w:fill="FFFFFF"/>
            <w:vAlign w:val="center"/>
          </w:tcPr>
          <w:p w14:paraId="1BB29D3F"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„Българска консултантска организация“ ЕООД</w:t>
            </w:r>
          </w:p>
        </w:tc>
      </w:tr>
      <w:tr w:rsidR="0014113A" w:rsidRPr="0014113A" w14:paraId="0DF86551" w14:textId="77777777" w:rsidTr="0014113A">
        <w:trPr>
          <w:trHeight w:val="518"/>
        </w:trPr>
        <w:tc>
          <w:tcPr>
            <w:tcW w:w="3114" w:type="dxa"/>
            <w:shd w:val="clear" w:color="auto" w:fill="FFF2CC"/>
            <w:vAlign w:val="center"/>
          </w:tcPr>
          <w:p w14:paraId="7D5906CC"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Дата на подписване на договора</w:t>
            </w:r>
          </w:p>
        </w:tc>
        <w:tc>
          <w:tcPr>
            <w:tcW w:w="6095" w:type="dxa"/>
            <w:shd w:val="clear" w:color="auto" w:fill="FFFFFF"/>
            <w:vAlign w:val="center"/>
          </w:tcPr>
          <w:p w14:paraId="5B66B346"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31.05.2021 г.</w:t>
            </w:r>
          </w:p>
        </w:tc>
      </w:tr>
      <w:tr w:rsidR="0014113A" w:rsidRPr="0014113A" w14:paraId="4A916E02" w14:textId="77777777" w:rsidTr="0014113A">
        <w:trPr>
          <w:trHeight w:val="791"/>
        </w:trPr>
        <w:tc>
          <w:tcPr>
            <w:tcW w:w="3114" w:type="dxa"/>
            <w:shd w:val="clear" w:color="auto" w:fill="FFF2CC"/>
            <w:vAlign w:val="center"/>
          </w:tcPr>
          <w:p w14:paraId="0D538296"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Срок за изпълнение на договора</w:t>
            </w:r>
          </w:p>
        </w:tc>
        <w:tc>
          <w:tcPr>
            <w:tcW w:w="6095" w:type="dxa"/>
            <w:shd w:val="clear" w:color="auto" w:fill="FFFFFF"/>
            <w:vAlign w:val="center"/>
          </w:tcPr>
          <w:p w14:paraId="57C563C5"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31.10.2023 г.</w:t>
            </w:r>
          </w:p>
        </w:tc>
      </w:tr>
      <w:tr w:rsidR="0014113A" w:rsidRPr="0014113A" w14:paraId="40CF28CC" w14:textId="77777777" w:rsidTr="0014113A">
        <w:trPr>
          <w:trHeight w:val="1583"/>
        </w:trPr>
        <w:tc>
          <w:tcPr>
            <w:tcW w:w="3114" w:type="dxa"/>
            <w:shd w:val="clear" w:color="auto" w:fill="FFF2CC"/>
            <w:vAlign w:val="center"/>
          </w:tcPr>
          <w:p w14:paraId="48361CB7"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Представляващ </w:t>
            </w:r>
            <w:r w:rsidRPr="0014113A">
              <w:rPr>
                <w:rFonts w:ascii="Times New Roman" w:eastAsia="Calibri" w:hAnsi="Times New Roman" w:cs="Times New Roman"/>
                <w:i/>
                <w:color w:val="000000"/>
                <w:spacing w:val="-57"/>
                <w:szCs w:val="24"/>
                <w:lang w:eastAsia="en-US"/>
              </w:rPr>
              <w:t xml:space="preserve"> </w:t>
            </w:r>
            <w:r w:rsidRPr="0014113A">
              <w:rPr>
                <w:rFonts w:ascii="Times New Roman" w:eastAsia="Calibri" w:hAnsi="Times New Roman" w:cs="Times New Roman"/>
                <w:i/>
                <w:color w:val="000000"/>
                <w:szCs w:val="24"/>
                <w:lang w:eastAsia="en-US"/>
              </w:rPr>
              <w:t>изпълнителя</w:t>
            </w:r>
          </w:p>
          <w:p w14:paraId="5EF87816"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Адрес,</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телефон,</w:t>
            </w:r>
            <w:r w:rsidRPr="0014113A">
              <w:rPr>
                <w:rFonts w:ascii="Times New Roman" w:eastAsia="Calibri" w:hAnsi="Times New Roman" w:cs="Times New Roman"/>
                <w:i/>
                <w:color w:val="000000"/>
                <w:spacing w:val="-2"/>
                <w:szCs w:val="24"/>
                <w:lang w:eastAsia="en-US"/>
              </w:rPr>
              <w:t xml:space="preserve"> </w:t>
            </w:r>
            <w:r w:rsidRPr="0014113A">
              <w:rPr>
                <w:rFonts w:ascii="Times New Roman" w:eastAsia="Calibri" w:hAnsi="Times New Roman" w:cs="Times New Roman"/>
                <w:i/>
                <w:color w:val="000000"/>
                <w:szCs w:val="24"/>
                <w:lang w:eastAsia="en-US"/>
              </w:rPr>
              <w:t>е-mail</w:t>
            </w:r>
          </w:p>
        </w:tc>
        <w:tc>
          <w:tcPr>
            <w:tcW w:w="6095" w:type="dxa"/>
            <w:shd w:val="clear" w:color="auto" w:fill="FFFFFF"/>
            <w:vAlign w:val="center"/>
          </w:tcPr>
          <w:p w14:paraId="7D23DB80"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Стоян Ставрев</w:t>
            </w:r>
          </w:p>
          <w:p w14:paraId="002A3CFF" w14:textId="77777777" w:rsidR="00FA66C0" w:rsidRDefault="0014113A" w:rsidP="0014113A">
            <w:pPr>
              <w:spacing w:after="0"/>
              <w:ind w:left="85" w:right="149"/>
              <w:contextualSpacing/>
              <w:jc w:val="center"/>
              <w:rPr>
                <w:rFonts w:ascii="Times New Roman" w:eastAsia="Calibri" w:hAnsi="Times New Roman" w:cs="Times New Roman"/>
                <w:i/>
                <w:color w:val="000000"/>
                <w:spacing w:val="-57"/>
                <w:szCs w:val="24"/>
                <w:lang w:eastAsia="en-US"/>
              </w:rPr>
            </w:pPr>
            <w:r w:rsidRPr="0014113A">
              <w:rPr>
                <w:rFonts w:ascii="Times New Roman" w:eastAsia="Calibri" w:hAnsi="Times New Roman" w:cs="Times New Roman"/>
                <w:bCs/>
                <w:i/>
                <w:color w:val="000000"/>
                <w:szCs w:val="24"/>
                <w:lang w:eastAsia="en-US"/>
              </w:rPr>
              <w:t>София</w:t>
            </w:r>
            <w:r w:rsidRPr="0014113A">
              <w:rPr>
                <w:rFonts w:ascii="Times New Roman" w:eastAsia="Calibri" w:hAnsi="Times New Roman" w:cs="Times New Roman"/>
                <w:bCs/>
                <w:i/>
                <w:color w:val="000000"/>
                <w:spacing w:val="-4"/>
                <w:szCs w:val="24"/>
                <w:lang w:eastAsia="en-US"/>
              </w:rPr>
              <w:t xml:space="preserve"> </w:t>
            </w:r>
            <w:r w:rsidRPr="0014113A">
              <w:rPr>
                <w:rFonts w:ascii="Times New Roman" w:eastAsia="Calibri" w:hAnsi="Times New Roman" w:cs="Times New Roman"/>
                <w:bCs/>
                <w:i/>
                <w:color w:val="000000"/>
                <w:szCs w:val="24"/>
                <w:lang w:eastAsia="en-US"/>
              </w:rPr>
              <w:t>1407,</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бул.</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„Черни връх“</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№32Г</w:t>
            </w:r>
            <w:r w:rsidRPr="0014113A">
              <w:rPr>
                <w:rFonts w:ascii="Times New Roman" w:eastAsia="Calibri" w:hAnsi="Times New Roman" w:cs="Times New Roman"/>
                <w:i/>
                <w:color w:val="000000"/>
                <w:szCs w:val="24"/>
                <w:lang w:eastAsia="en-US"/>
              </w:rPr>
              <w:t xml:space="preserve">, ет. 1, ап. </w:t>
            </w:r>
            <w:r w:rsidRPr="0014113A">
              <w:rPr>
                <w:rFonts w:ascii="Times New Roman" w:eastAsia="Calibri" w:hAnsi="Times New Roman" w:cs="Times New Roman"/>
                <w:i/>
                <w:color w:val="000000"/>
                <w:spacing w:val="-57"/>
                <w:szCs w:val="24"/>
                <w:lang w:eastAsia="en-US"/>
              </w:rPr>
              <w:t xml:space="preserve">1А   </w:t>
            </w:r>
          </w:p>
          <w:p w14:paraId="63A8B2D6" w14:textId="6F72ACF8"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Тел.:</w:t>
            </w:r>
            <w:r w:rsidRPr="0014113A">
              <w:rPr>
                <w:rFonts w:ascii="Times New Roman" w:eastAsia="Calibri" w:hAnsi="Times New Roman" w:cs="Times New Roman"/>
                <w:i/>
                <w:color w:val="000000"/>
                <w:spacing w:val="-2"/>
                <w:szCs w:val="24"/>
                <w:lang w:eastAsia="en-US"/>
              </w:rPr>
              <w:t xml:space="preserve"> +359 879 481 565</w:t>
            </w:r>
          </w:p>
          <w:p w14:paraId="59E1A6F7"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stoyan.stavrev@bco.bg</w:t>
            </w:r>
          </w:p>
        </w:tc>
      </w:tr>
      <w:tr w:rsidR="0014113A" w:rsidRPr="0014113A" w14:paraId="3B918DF3" w14:textId="77777777" w:rsidTr="00042947">
        <w:trPr>
          <w:trHeight w:val="517"/>
        </w:trPr>
        <w:tc>
          <w:tcPr>
            <w:tcW w:w="3114" w:type="dxa"/>
            <w:shd w:val="clear" w:color="auto" w:fill="FFF2CC"/>
            <w:vAlign w:val="center"/>
          </w:tcPr>
          <w:p w14:paraId="665CF67E"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Вид</w:t>
            </w:r>
            <w:r w:rsidRPr="0014113A">
              <w:rPr>
                <w:rFonts w:ascii="Times New Roman" w:eastAsia="Calibri" w:hAnsi="Times New Roman" w:cs="Times New Roman"/>
                <w:i/>
                <w:color w:val="000000"/>
                <w:spacing w:val="-1"/>
                <w:szCs w:val="24"/>
                <w:lang w:eastAsia="en-US"/>
              </w:rPr>
              <w:t xml:space="preserve"> </w:t>
            </w:r>
            <w:r w:rsidRPr="0014113A">
              <w:rPr>
                <w:rFonts w:ascii="Times New Roman" w:eastAsia="Calibri" w:hAnsi="Times New Roman" w:cs="Times New Roman"/>
                <w:i/>
                <w:color w:val="000000"/>
                <w:szCs w:val="24"/>
                <w:lang w:eastAsia="en-US"/>
              </w:rPr>
              <w:t>документ</w:t>
            </w:r>
          </w:p>
        </w:tc>
        <w:tc>
          <w:tcPr>
            <w:tcW w:w="6095" w:type="dxa"/>
            <w:shd w:val="clear" w:color="auto" w:fill="FFFFFF"/>
            <w:vAlign w:val="center"/>
          </w:tcPr>
          <w:p w14:paraId="17693E8E"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ПРЕДПРОЕКТНО ПРОУЧВАНЕ</w:t>
            </w:r>
          </w:p>
        </w:tc>
      </w:tr>
      <w:tr w:rsidR="0014113A" w:rsidRPr="0014113A" w14:paraId="044F23CB" w14:textId="77777777" w:rsidTr="0014113A">
        <w:trPr>
          <w:trHeight w:val="515"/>
        </w:trPr>
        <w:tc>
          <w:tcPr>
            <w:tcW w:w="3114" w:type="dxa"/>
            <w:shd w:val="clear" w:color="auto" w:fill="FFF2CC"/>
            <w:vAlign w:val="center"/>
          </w:tcPr>
          <w:p w14:paraId="59FF7E3D"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Проект </w:t>
            </w:r>
          </w:p>
        </w:tc>
        <w:tc>
          <w:tcPr>
            <w:tcW w:w="6095" w:type="dxa"/>
            <w:shd w:val="clear" w:color="auto" w:fill="FFFFFF"/>
            <w:vAlign w:val="center"/>
          </w:tcPr>
          <w:p w14:paraId="399AD7A2" w14:textId="50E832D8"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w:t>
            </w:r>
            <w:r w:rsidR="00FA66C0" w:rsidRPr="00FA66C0">
              <w:rPr>
                <w:rFonts w:ascii="Times New Roman" w:eastAsia="Calibri" w:hAnsi="Times New Roman" w:cs="Times New Roman"/>
                <w:i/>
                <w:color w:val="000000"/>
                <w:szCs w:val="24"/>
                <w:lang w:eastAsia="en-US"/>
              </w:rPr>
              <w:t>Рехабилитация на вълнолом в пристанище Бургас</w:t>
            </w:r>
            <w:r w:rsidRPr="0014113A">
              <w:rPr>
                <w:rFonts w:ascii="Times New Roman" w:eastAsia="Calibri" w:hAnsi="Times New Roman" w:cs="Times New Roman"/>
                <w:i/>
                <w:color w:val="000000"/>
                <w:szCs w:val="24"/>
                <w:lang w:eastAsia="en-US"/>
              </w:rPr>
              <w:t>“</w:t>
            </w:r>
          </w:p>
        </w:tc>
      </w:tr>
      <w:tr w:rsidR="0014113A" w:rsidRPr="0014113A" w14:paraId="3526BD87" w14:textId="77777777" w:rsidTr="0014113A">
        <w:trPr>
          <w:trHeight w:val="791"/>
        </w:trPr>
        <w:tc>
          <w:tcPr>
            <w:tcW w:w="3114" w:type="dxa"/>
            <w:shd w:val="clear" w:color="auto" w:fill="FFF2CC"/>
            <w:vAlign w:val="center"/>
          </w:tcPr>
          <w:p w14:paraId="6B1CD03A" w14:textId="77777777" w:rsidR="0014113A" w:rsidRPr="0014113A" w:rsidRDefault="0014113A" w:rsidP="0014113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Дата</w:t>
            </w:r>
            <w:r w:rsidRPr="0014113A">
              <w:rPr>
                <w:rFonts w:ascii="Times New Roman" w:eastAsia="Calibri" w:hAnsi="Times New Roman" w:cs="Times New Roman"/>
                <w:i/>
                <w:color w:val="000000"/>
                <w:szCs w:val="24"/>
                <w:lang w:eastAsia="en-US"/>
              </w:rPr>
              <w:tab/>
              <w:t xml:space="preserve">на представяне </w:t>
            </w:r>
            <w:r w:rsidRPr="0014113A">
              <w:rPr>
                <w:rFonts w:ascii="Times New Roman" w:eastAsia="Calibri" w:hAnsi="Times New Roman" w:cs="Times New Roman"/>
                <w:i/>
                <w:color w:val="000000"/>
                <w:spacing w:val="-2"/>
                <w:szCs w:val="24"/>
                <w:lang w:eastAsia="en-US"/>
              </w:rPr>
              <w:t xml:space="preserve">на </w:t>
            </w:r>
            <w:r w:rsidRPr="0014113A">
              <w:rPr>
                <w:rFonts w:ascii="Times New Roman" w:eastAsia="Calibri" w:hAnsi="Times New Roman" w:cs="Times New Roman"/>
                <w:i/>
                <w:color w:val="000000"/>
                <w:spacing w:val="-57"/>
                <w:szCs w:val="24"/>
                <w:lang w:eastAsia="en-US"/>
              </w:rPr>
              <w:t xml:space="preserve"> </w:t>
            </w:r>
            <w:r w:rsidRPr="0014113A">
              <w:rPr>
                <w:rFonts w:ascii="Times New Roman" w:eastAsia="Calibri" w:hAnsi="Times New Roman" w:cs="Times New Roman"/>
                <w:i/>
                <w:color w:val="000000"/>
                <w:szCs w:val="24"/>
                <w:lang w:eastAsia="en-US"/>
              </w:rPr>
              <w:t>доклада</w:t>
            </w:r>
          </w:p>
        </w:tc>
        <w:tc>
          <w:tcPr>
            <w:tcW w:w="6095" w:type="dxa"/>
            <w:shd w:val="clear" w:color="auto" w:fill="FFFFFF"/>
            <w:vAlign w:val="center"/>
          </w:tcPr>
          <w:p w14:paraId="4B6D24B9" w14:textId="1168F1CA" w:rsidR="0014113A" w:rsidRPr="003652F5" w:rsidRDefault="00AA21B3" w:rsidP="00AA21B3">
            <w:pPr>
              <w:spacing w:after="0"/>
              <w:ind w:left="85" w:right="149"/>
              <w:contextualSpacing/>
              <w:jc w:val="center"/>
              <w:rPr>
                <w:rFonts w:ascii="Times New Roman" w:eastAsia="Calibri" w:hAnsi="Times New Roman" w:cs="Times New Roman"/>
                <w:i/>
                <w:color w:val="000000"/>
                <w:szCs w:val="24"/>
                <w:lang w:val="en-US" w:eastAsia="en-US"/>
              </w:rPr>
            </w:pPr>
            <w:r w:rsidRPr="00AA21B3">
              <w:rPr>
                <w:rFonts w:ascii="Times New Roman" w:eastAsia="Calibri" w:hAnsi="Times New Roman" w:cs="Times New Roman"/>
                <w:i/>
                <w:color w:val="000000"/>
                <w:szCs w:val="24"/>
                <w:lang w:val="en-US" w:eastAsia="en-US"/>
              </w:rPr>
              <w:t>25</w:t>
            </w:r>
            <w:r w:rsidR="003652F5" w:rsidRPr="00AA21B3">
              <w:rPr>
                <w:rFonts w:ascii="Times New Roman" w:eastAsia="Calibri" w:hAnsi="Times New Roman" w:cs="Times New Roman"/>
                <w:i/>
                <w:color w:val="000000"/>
                <w:szCs w:val="24"/>
                <w:lang w:eastAsia="en-US"/>
              </w:rPr>
              <w:t>.</w:t>
            </w:r>
            <w:r w:rsidR="00C00F47">
              <w:rPr>
                <w:rFonts w:ascii="Times New Roman" w:eastAsia="Calibri" w:hAnsi="Times New Roman" w:cs="Times New Roman"/>
                <w:i/>
                <w:color w:val="000000"/>
                <w:szCs w:val="24"/>
                <w:lang w:eastAsia="en-US"/>
              </w:rPr>
              <w:t>0</w:t>
            </w:r>
            <w:r w:rsidR="003652F5" w:rsidRPr="003652F5">
              <w:rPr>
                <w:rFonts w:ascii="Times New Roman" w:eastAsia="Calibri" w:hAnsi="Times New Roman" w:cs="Times New Roman"/>
                <w:i/>
                <w:color w:val="000000"/>
                <w:szCs w:val="24"/>
                <w:lang w:eastAsia="en-US"/>
              </w:rPr>
              <w:t>9.2023</w:t>
            </w:r>
            <w:r w:rsidR="0014113A" w:rsidRPr="003652F5">
              <w:rPr>
                <w:rFonts w:ascii="Times New Roman" w:eastAsia="Calibri" w:hAnsi="Times New Roman" w:cs="Times New Roman"/>
                <w:i/>
                <w:color w:val="000000"/>
                <w:szCs w:val="24"/>
                <w:lang w:eastAsia="en-US"/>
              </w:rPr>
              <w:t xml:space="preserve"> г.</w:t>
            </w:r>
          </w:p>
        </w:tc>
      </w:tr>
    </w:tbl>
    <w:p w14:paraId="05ED0038" w14:textId="0619E6D5" w:rsidR="00F75F06" w:rsidRPr="00687C58" w:rsidRDefault="00F75F06" w:rsidP="00687C58">
      <w:pPr>
        <w:pStyle w:val="a9"/>
        <w:rPr>
          <w:rFonts w:ascii="Arial" w:hAnsi="Arial" w:cs="Arial"/>
          <w:color w:val="auto"/>
        </w:rPr>
        <w:sectPr w:rsidR="00F75F06" w:rsidRPr="00687C58" w:rsidSect="005959A7">
          <w:headerReference w:type="default" r:id="rId8"/>
          <w:headerReference w:type="first" r:id="rId9"/>
          <w:footerReference w:type="first" r:id="rId10"/>
          <w:pgSz w:w="11906" w:h="16838" w:code="9"/>
          <w:pgMar w:top="2160" w:right="1134" w:bottom="1418" w:left="1418" w:header="709" w:footer="578" w:gutter="0"/>
          <w:pgNumType w:start="0"/>
          <w:cols w:space="708"/>
          <w:docGrid w:linePitch="360"/>
        </w:sectPr>
      </w:pPr>
      <w:r w:rsidRPr="002E1E19">
        <w:rPr>
          <w:rFonts w:cs="Arial"/>
        </w:rPr>
        <w:br w:type="page"/>
      </w:r>
    </w:p>
    <w:p w14:paraId="37E41689" w14:textId="0EE2EB88" w:rsidR="00547D8F" w:rsidRDefault="00547D8F" w:rsidP="00E674D6">
      <w:pPr>
        <w:pStyle w:val="TOCHeading"/>
        <w:rPr>
          <w:rFonts w:ascii="Arial" w:hAnsi="Arial" w:cs="Arial"/>
          <w:bCs w:val="0"/>
          <w:caps/>
          <w:color w:val="auto"/>
          <w:sz w:val="24"/>
          <w:szCs w:val="20"/>
          <w:lang w:val="bg-BG"/>
        </w:rPr>
      </w:pPr>
      <w:r w:rsidRPr="00670591">
        <w:rPr>
          <w:rFonts w:ascii="Arial" w:hAnsi="Arial" w:cs="Arial"/>
          <w:bCs w:val="0"/>
          <w:caps/>
          <w:color w:val="auto"/>
          <w:sz w:val="24"/>
          <w:szCs w:val="20"/>
          <w:lang w:val="bg-BG"/>
        </w:rPr>
        <w:lastRenderedPageBreak/>
        <w:t>СЪДЪРЖАНИЕ:</w:t>
      </w:r>
    </w:p>
    <w:p w14:paraId="61C31B76" w14:textId="77777777" w:rsidR="000F51CB" w:rsidRPr="000F51CB" w:rsidRDefault="000F51CB" w:rsidP="000F51CB">
      <w:pPr>
        <w:rPr>
          <w:lang w:eastAsia="en-US"/>
        </w:rPr>
      </w:pPr>
    </w:p>
    <w:p w14:paraId="78EE2E9C" w14:textId="52C3F2B2" w:rsidR="00042947" w:rsidRPr="00042947" w:rsidRDefault="00F11028"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r w:rsidRPr="00670591">
        <w:rPr>
          <w:rFonts w:ascii="Arial" w:hAnsi="Arial" w:cs="Arial"/>
          <w:sz w:val="22"/>
          <w:szCs w:val="22"/>
          <w:lang w:val="bg-BG"/>
        </w:rPr>
        <w:fldChar w:fldCharType="begin"/>
      </w:r>
      <w:r w:rsidR="00547D8F" w:rsidRPr="00670591">
        <w:rPr>
          <w:rFonts w:ascii="Arial" w:hAnsi="Arial" w:cs="Arial"/>
          <w:sz w:val="22"/>
          <w:szCs w:val="22"/>
          <w:lang w:val="bg-BG"/>
        </w:rPr>
        <w:instrText xml:space="preserve"> TOC \o "1-3" \h \z \u </w:instrText>
      </w:r>
      <w:r w:rsidRPr="00670591">
        <w:rPr>
          <w:rFonts w:ascii="Arial" w:hAnsi="Arial" w:cs="Arial"/>
          <w:sz w:val="22"/>
          <w:szCs w:val="22"/>
          <w:lang w:val="bg-BG"/>
        </w:rPr>
        <w:fldChar w:fldCharType="separate"/>
      </w:r>
      <w:hyperlink w:anchor="_Toc145865787" w:history="1">
        <w:r w:rsidR="00042947" w:rsidRPr="00042947">
          <w:rPr>
            <w:rStyle w:val="Hyperlink"/>
            <w:rFonts w:ascii="Arial" w:hAnsi="Arial" w:cs="Arial"/>
            <w:noProof/>
            <w:sz w:val="20"/>
            <w:szCs w:val="20"/>
            <w:lang w:val="bg-BG"/>
          </w:rPr>
          <w:t>1.</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СОЦИАЛНО-ИКОНОМИЧЕСКИ УСЛОВИЯ ПРИ ИЗПЪЛНЕНИЕ НА ПРОЕКТа</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_Toc145865787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8</w:t>
        </w:r>
        <w:r w:rsidR="00042947" w:rsidRPr="00042947">
          <w:rPr>
            <w:rFonts w:ascii="Arial" w:hAnsi="Arial" w:cs="Arial"/>
            <w:noProof/>
            <w:webHidden/>
            <w:sz w:val="20"/>
            <w:szCs w:val="20"/>
          </w:rPr>
          <w:fldChar w:fldCharType="end"/>
        </w:r>
      </w:hyperlink>
    </w:p>
    <w:p w14:paraId="647F208A" w14:textId="7301FF1D"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88" w:history="1">
        <w:r w:rsidR="00042947" w:rsidRPr="00042947">
          <w:rPr>
            <w:rStyle w:val="Hyperlink"/>
            <w:rFonts w:ascii="Arial" w:hAnsi="Arial" w:cs="Arial"/>
            <w:noProof/>
            <w:lang w:val="bg-BG"/>
          </w:rPr>
          <w:t>1.1.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Макроикономически индикатори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_Toc145865788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8</w:t>
        </w:r>
        <w:r w:rsidR="00042947" w:rsidRPr="00042947">
          <w:rPr>
            <w:rFonts w:ascii="Arial" w:hAnsi="Arial" w:cs="Arial"/>
            <w:noProof/>
            <w:webHidden/>
          </w:rPr>
          <w:fldChar w:fldCharType="end"/>
        </w:r>
      </w:hyperlink>
    </w:p>
    <w:p w14:paraId="7C10305C" w14:textId="2FECCD32"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89" w:history="1">
        <w:r w:rsidR="00042947" w:rsidRPr="00042947">
          <w:rPr>
            <w:rStyle w:val="Hyperlink"/>
            <w:rFonts w:ascii="Arial" w:hAnsi="Arial" w:cs="Arial"/>
            <w:noProof/>
            <w:lang w:val="bg-BG"/>
          </w:rPr>
          <w:t>1.2.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Анализ на търсенето</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_Toc145865789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13</w:t>
        </w:r>
        <w:r w:rsidR="00042947" w:rsidRPr="00042947">
          <w:rPr>
            <w:rFonts w:ascii="Arial" w:hAnsi="Arial" w:cs="Arial"/>
            <w:noProof/>
            <w:webHidden/>
          </w:rPr>
          <w:fldChar w:fldCharType="end"/>
        </w:r>
      </w:hyperlink>
    </w:p>
    <w:p w14:paraId="141C3EA6" w14:textId="100E0393"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90" w:history="1">
        <w:r w:rsidR="00042947" w:rsidRPr="00042947">
          <w:rPr>
            <w:rStyle w:val="Hyperlink"/>
            <w:rFonts w:ascii="Arial" w:hAnsi="Arial" w:cs="Arial"/>
            <w:noProof/>
            <w:lang w:val="bg-BG"/>
          </w:rPr>
          <w:t>1.3.</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Институционални аспекти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_Toc145865790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20</w:t>
        </w:r>
        <w:r w:rsidR="00042947" w:rsidRPr="00042947">
          <w:rPr>
            <w:rFonts w:ascii="Arial" w:hAnsi="Arial" w:cs="Arial"/>
            <w:noProof/>
            <w:webHidden/>
          </w:rPr>
          <w:fldChar w:fldCharType="end"/>
        </w:r>
      </w:hyperlink>
    </w:p>
    <w:p w14:paraId="2D3FB887" w14:textId="150FBBBE"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94" w:history="1">
        <w:r w:rsidR="00042947" w:rsidRPr="00042947">
          <w:rPr>
            <w:rStyle w:val="Hyperlink"/>
            <w:rFonts w:ascii="Arial" w:hAnsi="Arial" w:cs="Arial"/>
            <w:noProof/>
            <w:lang w:val="bg-BG"/>
          </w:rPr>
          <w:t>1.4.</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Орган отговорен за изпълнението на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_Toc145865794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23</w:t>
        </w:r>
        <w:r w:rsidR="00042947" w:rsidRPr="00042947">
          <w:rPr>
            <w:rFonts w:ascii="Arial" w:hAnsi="Arial" w:cs="Arial"/>
            <w:noProof/>
            <w:webHidden/>
          </w:rPr>
          <w:fldChar w:fldCharType="end"/>
        </w:r>
      </w:hyperlink>
    </w:p>
    <w:p w14:paraId="0096DF7A" w14:textId="25420C7A"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795" w:history="1">
        <w:r w:rsidR="00042947" w:rsidRPr="00042947">
          <w:rPr>
            <w:rStyle w:val="Hyperlink"/>
            <w:rFonts w:ascii="Arial" w:hAnsi="Arial" w:cs="Arial"/>
            <w:noProof/>
            <w:sz w:val="20"/>
            <w:szCs w:val="20"/>
            <w:lang w:val="bg-BG"/>
          </w:rPr>
          <w:t>2.</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ЦЕЛИ на проекта</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_Toc145865795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25</w:t>
        </w:r>
        <w:r w:rsidR="00042947" w:rsidRPr="00042947">
          <w:rPr>
            <w:rFonts w:ascii="Arial" w:hAnsi="Arial" w:cs="Arial"/>
            <w:noProof/>
            <w:webHidden/>
            <w:sz w:val="20"/>
            <w:szCs w:val="20"/>
          </w:rPr>
          <w:fldChar w:fldCharType="end"/>
        </w:r>
      </w:hyperlink>
    </w:p>
    <w:p w14:paraId="3707F14F" w14:textId="464C7394"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796" w:history="1">
        <w:r w:rsidR="00042947" w:rsidRPr="00042947">
          <w:rPr>
            <w:rStyle w:val="Hyperlink"/>
            <w:rFonts w:ascii="Arial" w:hAnsi="Arial" w:cs="Arial"/>
            <w:noProof/>
            <w:sz w:val="20"/>
            <w:szCs w:val="20"/>
            <w:lang w:val="bg-BG"/>
          </w:rPr>
          <w:t>3.</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идентификация на проекта</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_Toc145865796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26</w:t>
        </w:r>
        <w:r w:rsidR="00042947" w:rsidRPr="00042947">
          <w:rPr>
            <w:rFonts w:ascii="Arial" w:hAnsi="Arial" w:cs="Arial"/>
            <w:noProof/>
            <w:webHidden/>
            <w:sz w:val="20"/>
            <w:szCs w:val="20"/>
          </w:rPr>
          <w:fldChar w:fldCharType="end"/>
        </w:r>
      </w:hyperlink>
    </w:p>
    <w:p w14:paraId="46C14110" w14:textId="30AFA258"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97" w:history="1">
        <w:r w:rsidR="00042947" w:rsidRPr="00042947">
          <w:rPr>
            <w:rStyle w:val="Hyperlink"/>
            <w:rFonts w:ascii="Arial" w:hAnsi="Arial" w:cs="Arial"/>
            <w:noProof/>
            <w:lang w:val="bg-BG"/>
          </w:rPr>
          <w:t>3.1.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Описание на съществуващото положение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_Toc145865797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26</w:t>
        </w:r>
        <w:r w:rsidR="00042947" w:rsidRPr="00042947">
          <w:rPr>
            <w:rFonts w:ascii="Arial" w:hAnsi="Arial" w:cs="Arial"/>
            <w:noProof/>
            <w:webHidden/>
          </w:rPr>
          <w:fldChar w:fldCharType="end"/>
        </w:r>
      </w:hyperlink>
    </w:p>
    <w:p w14:paraId="7EE9CE30" w14:textId="3F2898D1"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798" w:history="1">
        <w:r w:rsidR="00042947" w:rsidRPr="00042947">
          <w:rPr>
            <w:rStyle w:val="Hyperlink"/>
            <w:rFonts w:ascii="Arial" w:hAnsi="Arial" w:cs="Arial"/>
            <w:noProof/>
            <w:lang w:val="bg-BG"/>
          </w:rPr>
          <w:t>3.2.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Описание на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_Toc145865798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29</w:t>
        </w:r>
        <w:r w:rsidR="00042947" w:rsidRPr="00042947">
          <w:rPr>
            <w:rFonts w:ascii="Arial" w:hAnsi="Arial" w:cs="Arial"/>
            <w:noProof/>
            <w:webHidden/>
          </w:rPr>
          <w:fldChar w:fldCharType="end"/>
        </w:r>
      </w:hyperlink>
    </w:p>
    <w:p w14:paraId="6A97FD4C" w14:textId="07E815C5"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799" w:history="1">
        <w:r w:rsidR="00042947" w:rsidRPr="00042947">
          <w:rPr>
            <w:rStyle w:val="Hyperlink"/>
            <w:rFonts w:ascii="Arial" w:hAnsi="Arial" w:cs="Arial"/>
            <w:noProof/>
          </w:rPr>
          <w:t>3.2.1.</w:t>
        </w:r>
        <w:r w:rsidR="00042947" w:rsidRPr="00042947">
          <w:rPr>
            <w:rFonts w:ascii="Arial" w:eastAsiaTheme="minorEastAsia" w:hAnsi="Arial" w:cs="Arial"/>
            <w:noProof/>
            <w:lang w:val="en-US"/>
          </w:rPr>
          <w:tab/>
        </w:r>
        <w:r w:rsidR="00042947" w:rsidRPr="00042947">
          <w:rPr>
            <w:rStyle w:val="Hyperlink"/>
            <w:rFonts w:ascii="Arial" w:hAnsi="Arial" w:cs="Arial"/>
            <w:noProof/>
          </w:rPr>
          <w:t>Местоположение</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_Toc145865799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30</w:t>
        </w:r>
        <w:r w:rsidR="00042947" w:rsidRPr="00042947">
          <w:rPr>
            <w:rFonts w:ascii="Arial" w:hAnsi="Arial" w:cs="Arial"/>
            <w:noProof/>
            <w:webHidden/>
          </w:rPr>
          <w:fldChar w:fldCharType="end"/>
        </w:r>
      </w:hyperlink>
    </w:p>
    <w:p w14:paraId="63DD422C" w14:textId="2340F1C3"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00" w:history="1">
        <w:r w:rsidR="00042947" w:rsidRPr="00042947">
          <w:rPr>
            <w:rStyle w:val="Hyperlink"/>
            <w:rFonts w:ascii="Arial" w:hAnsi="Arial" w:cs="Arial"/>
            <w:noProof/>
          </w:rPr>
          <w:t>3.2.2.</w:t>
        </w:r>
        <w:r w:rsidR="00042947" w:rsidRPr="00042947">
          <w:rPr>
            <w:rFonts w:ascii="Arial" w:eastAsiaTheme="minorEastAsia" w:hAnsi="Arial" w:cs="Arial"/>
            <w:noProof/>
            <w:lang w:val="en-US"/>
          </w:rPr>
          <w:tab/>
        </w:r>
        <w:r w:rsidR="00042947" w:rsidRPr="00042947">
          <w:rPr>
            <w:rStyle w:val="Hyperlink"/>
            <w:rFonts w:ascii="Arial" w:hAnsi="Arial" w:cs="Arial"/>
            <w:noProof/>
          </w:rPr>
          <w:t>Заинтересовани страни от изпълнението на проекта</w:t>
        </w:r>
        <w:r w:rsidR="00042947" w:rsidRP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_Toc145865800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31</w:t>
        </w:r>
        <w:r w:rsidR="00042947" w:rsidRPr="00042947">
          <w:rPr>
            <w:rFonts w:ascii="Arial" w:hAnsi="Arial" w:cs="Arial"/>
            <w:noProof/>
            <w:webHidden/>
          </w:rPr>
          <w:fldChar w:fldCharType="end"/>
        </w:r>
      </w:hyperlink>
    </w:p>
    <w:p w14:paraId="3A406B99" w14:textId="6B7F23E5"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01" w:history="1">
        <w:r w:rsidR="00042947" w:rsidRPr="00042947">
          <w:rPr>
            <w:rStyle w:val="Hyperlink"/>
            <w:rFonts w:ascii="Arial" w:hAnsi="Arial" w:cs="Arial"/>
            <w:noProof/>
          </w:rPr>
          <w:t>3.2.3.</w:t>
        </w:r>
        <w:r w:rsidR="00042947" w:rsidRPr="00042947">
          <w:rPr>
            <w:rFonts w:ascii="Arial" w:eastAsiaTheme="minorEastAsia" w:hAnsi="Arial" w:cs="Arial"/>
            <w:noProof/>
            <w:lang w:val="en-US"/>
          </w:rPr>
          <w:tab/>
        </w:r>
        <w:r w:rsidR="00042947" w:rsidRPr="00042947">
          <w:rPr>
            <w:rStyle w:val="Hyperlink"/>
            <w:rFonts w:ascii="Arial" w:hAnsi="Arial" w:cs="Arial"/>
            <w:noProof/>
          </w:rPr>
          <w:t>Описание на дейностите по проекта</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_Toc145865801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32</w:t>
        </w:r>
        <w:r w:rsidR="00042947" w:rsidRPr="00042947">
          <w:rPr>
            <w:rFonts w:ascii="Arial" w:hAnsi="Arial" w:cs="Arial"/>
            <w:noProof/>
            <w:webHidden/>
          </w:rPr>
          <w:fldChar w:fldCharType="end"/>
        </w:r>
      </w:hyperlink>
    </w:p>
    <w:p w14:paraId="06B03E1E" w14:textId="6C372BD7"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04" w:history="1">
        <w:r w:rsidR="00042947" w:rsidRPr="00042947">
          <w:rPr>
            <w:rStyle w:val="Hyperlink"/>
            <w:rFonts w:ascii="Arial" w:hAnsi="Arial" w:cs="Arial"/>
            <w:noProof/>
          </w:rPr>
          <w:t>3.2.4.</w:t>
        </w:r>
        <w:r w:rsidR="00042947" w:rsidRPr="00042947">
          <w:rPr>
            <w:rFonts w:ascii="Arial" w:eastAsiaTheme="minorEastAsia" w:hAnsi="Arial" w:cs="Arial"/>
            <w:noProof/>
            <w:lang w:val="en-US"/>
          </w:rPr>
          <w:tab/>
        </w:r>
        <w:r w:rsidR="00042947" w:rsidRPr="00042947">
          <w:rPr>
            <w:rStyle w:val="Hyperlink"/>
            <w:rFonts w:ascii="Arial" w:hAnsi="Arial" w:cs="Arial"/>
            <w:noProof/>
          </w:rPr>
          <w:t>Очаквани резултати от проекта</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_Toc145865804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37</w:t>
        </w:r>
        <w:r w:rsidR="00042947" w:rsidRPr="00042947">
          <w:rPr>
            <w:rFonts w:ascii="Arial" w:hAnsi="Arial" w:cs="Arial"/>
            <w:noProof/>
            <w:webHidden/>
          </w:rPr>
          <w:fldChar w:fldCharType="end"/>
        </w:r>
      </w:hyperlink>
    </w:p>
    <w:p w14:paraId="324BB4DB" w14:textId="51C29260"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05" w:history="1">
        <w:r w:rsidR="00042947" w:rsidRPr="00042947">
          <w:rPr>
            <w:rStyle w:val="Hyperlink"/>
            <w:rFonts w:ascii="Arial" w:hAnsi="Arial" w:cs="Arial"/>
            <w:noProof/>
          </w:rPr>
          <w:t>3.2.5.</w:t>
        </w:r>
        <w:r w:rsidR="00042947" w:rsidRPr="00042947">
          <w:rPr>
            <w:rFonts w:ascii="Arial" w:eastAsiaTheme="minorEastAsia" w:hAnsi="Arial" w:cs="Arial"/>
            <w:noProof/>
            <w:lang w:val="en-US"/>
          </w:rPr>
          <w:tab/>
        </w:r>
        <w:r w:rsidR="00042947" w:rsidRPr="00042947">
          <w:rPr>
            <w:rStyle w:val="Hyperlink"/>
            <w:rFonts w:ascii="Arial" w:hAnsi="Arial" w:cs="Arial"/>
            <w:noProof/>
          </w:rPr>
          <w:t>Проучване за осъществимост на проекта</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_Toc145865805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37</w:t>
        </w:r>
        <w:r w:rsidR="00042947" w:rsidRPr="00042947">
          <w:rPr>
            <w:rFonts w:ascii="Arial" w:hAnsi="Arial" w:cs="Arial"/>
            <w:noProof/>
            <w:webHidden/>
          </w:rPr>
          <w:fldChar w:fldCharType="end"/>
        </w:r>
      </w:hyperlink>
    </w:p>
    <w:p w14:paraId="1D65F2A1" w14:textId="1E4E9602"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06" w:history="1">
        <w:r w:rsidR="00042947" w:rsidRPr="00042947">
          <w:rPr>
            <w:rStyle w:val="Hyperlink"/>
            <w:rFonts w:ascii="Arial" w:hAnsi="Arial" w:cs="Arial"/>
            <w:noProof/>
            <w:sz w:val="20"/>
            <w:szCs w:val="20"/>
            <w:lang w:val="bg-BG"/>
          </w:rPr>
          <w:t>4.</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АНАЛИЗ НА ВАРИАНТИТЕ</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_Toc145865806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40</w:t>
        </w:r>
        <w:r w:rsidR="00042947" w:rsidRPr="00042947">
          <w:rPr>
            <w:rFonts w:ascii="Arial" w:hAnsi="Arial" w:cs="Arial"/>
            <w:noProof/>
            <w:webHidden/>
            <w:sz w:val="20"/>
            <w:szCs w:val="20"/>
          </w:rPr>
          <w:fldChar w:fldCharType="end"/>
        </w:r>
      </w:hyperlink>
    </w:p>
    <w:p w14:paraId="6B19BF63" w14:textId="540B8409"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07" w:history="1">
        <w:r w:rsidR="00042947" w:rsidRPr="00042947">
          <w:rPr>
            <w:rStyle w:val="Hyperlink"/>
            <w:rFonts w:ascii="Arial" w:hAnsi="Arial" w:cs="Arial"/>
            <w:noProof/>
            <w:lang w:val="bg-BG"/>
          </w:rPr>
          <w:t>4.1.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Описание на вариантите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_Toc145865807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40</w:t>
        </w:r>
        <w:r w:rsidR="00042947" w:rsidRPr="00042947">
          <w:rPr>
            <w:rFonts w:ascii="Arial" w:hAnsi="Arial" w:cs="Arial"/>
            <w:noProof/>
            <w:webHidden/>
          </w:rPr>
          <w:fldChar w:fldCharType="end"/>
        </w:r>
      </w:hyperlink>
    </w:p>
    <w:p w14:paraId="2BCCEACE" w14:textId="17C79E57"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09" w:history="1">
        <w:r w:rsidR="00042947" w:rsidRPr="00042947">
          <w:rPr>
            <w:rStyle w:val="Hyperlink"/>
            <w:rFonts w:ascii="Arial" w:hAnsi="Arial" w:cs="Arial"/>
            <w:noProof/>
            <w:lang w:val="bg-BG"/>
          </w:rPr>
          <w:t>4.2.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Методология за прилагане на мултикритериален анализ</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_Toc145865809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45</w:t>
        </w:r>
        <w:r w:rsidR="00042947" w:rsidRPr="00042947">
          <w:rPr>
            <w:rFonts w:ascii="Arial" w:hAnsi="Arial" w:cs="Arial"/>
            <w:noProof/>
            <w:webHidden/>
          </w:rPr>
          <w:fldChar w:fldCharType="end"/>
        </w:r>
      </w:hyperlink>
    </w:p>
    <w:p w14:paraId="6F58BD25" w14:textId="483F5303"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10" w:history="1">
        <w:r w:rsidR="00042947" w:rsidRPr="00042947">
          <w:rPr>
            <w:rStyle w:val="Hyperlink"/>
            <w:rFonts w:ascii="Arial" w:hAnsi="Arial" w:cs="Arial"/>
            <w:noProof/>
            <w:sz w:val="20"/>
            <w:szCs w:val="20"/>
            <w:lang w:val="bg-BG"/>
          </w:rPr>
          <w:t>5.</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ФИНАНСОВ АНАЛИЗ</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_Toc145865810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52</w:t>
        </w:r>
        <w:r w:rsidR="00042947" w:rsidRPr="00042947">
          <w:rPr>
            <w:rFonts w:ascii="Arial" w:hAnsi="Arial" w:cs="Arial"/>
            <w:noProof/>
            <w:webHidden/>
            <w:sz w:val="20"/>
            <w:szCs w:val="20"/>
          </w:rPr>
          <w:fldChar w:fldCharType="end"/>
        </w:r>
      </w:hyperlink>
    </w:p>
    <w:p w14:paraId="3A5D2C41" w14:textId="3BC08921"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1" w:history="1">
        <w:r w:rsidR="00042947" w:rsidRPr="00042947">
          <w:rPr>
            <w:rStyle w:val="Hyperlink"/>
            <w:rFonts w:ascii="Arial" w:hAnsi="Arial" w:cs="Arial"/>
            <w:noProof/>
          </w:rPr>
          <w:t>5.1.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Методология за определяне на финансовите индикатори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_Toc145865811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52</w:t>
        </w:r>
        <w:r w:rsidR="00042947" w:rsidRPr="00042947">
          <w:rPr>
            <w:rFonts w:ascii="Arial" w:hAnsi="Arial" w:cs="Arial"/>
            <w:noProof/>
            <w:webHidden/>
          </w:rPr>
          <w:fldChar w:fldCharType="end"/>
        </w:r>
      </w:hyperlink>
    </w:p>
    <w:p w14:paraId="23777E2D" w14:textId="5B1D2462"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2" w:history="1">
        <w:r w:rsidR="00042947" w:rsidRPr="00042947">
          <w:rPr>
            <w:rStyle w:val="Hyperlink"/>
            <w:rFonts w:ascii="Arial" w:hAnsi="Arial" w:cs="Arial"/>
            <w:noProof/>
          </w:rPr>
          <w:t>5.2.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Основни допускани</w:t>
        </w:r>
        <w:r w:rsidR="00042947" w:rsidRPr="00042947">
          <w:rPr>
            <w:rStyle w:val="Hyperlink"/>
            <w:rFonts w:ascii="Arial" w:hAnsi="Arial" w:cs="Arial"/>
            <w:noProof/>
            <w:lang w:val="bg-BG"/>
          </w:rPr>
          <w:t>я за финансови</w:t>
        </w:r>
        <w:r w:rsidR="00042947" w:rsidRPr="00042947">
          <w:rPr>
            <w:rStyle w:val="Hyperlink"/>
            <w:rFonts w:ascii="Arial" w:hAnsi="Arial" w:cs="Arial"/>
            <w:noProof/>
          </w:rPr>
          <w:t>я</w:t>
        </w:r>
        <w:r w:rsidR="00042947" w:rsidRPr="00042947">
          <w:rPr>
            <w:rStyle w:val="Hyperlink"/>
            <w:rFonts w:ascii="Arial" w:hAnsi="Arial" w:cs="Arial"/>
            <w:noProof/>
            <w:lang w:val="bg-BG"/>
          </w:rPr>
          <w:t xml:space="preserve"> анализ</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_Toc145865812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53</w:t>
        </w:r>
        <w:r w:rsidR="00042947" w:rsidRPr="00042947">
          <w:rPr>
            <w:rFonts w:ascii="Arial" w:hAnsi="Arial" w:cs="Arial"/>
            <w:noProof/>
            <w:webHidden/>
          </w:rPr>
          <w:fldChar w:fldCharType="end"/>
        </w:r>
      </w:hyperlink>
    </w:p>
    <w:p w14:paraId="3A303F8B" w14:textId="2B8CA72E"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3" w:history="1">
        <w:r w:rsidR="00042947" w:rsidRPr="00042947">
          <w:rPr>
            <w:rStyle w:val="Hyperlink"/>
            <w:rFonts w:ascii="Arial" w:hAnsi="Arial" w:cs="Arial"/>
            <w:noProof/>
          </w:rPr>
          <w:t>5.3.</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Инвестиционни разходи и програма за изпълнение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_Toc145865813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54</w:t>
        </w:r>
        <w:r w:rsidR="00042947" w:rsidRPr="00042947">
          <w:rPr>
            <w:rFonts w:ascii="Arial" w:hAnsi="Arial" w:cs="Arial"/>
            <w:noProof/>
            <w:webHidden/>
          </w:rPr>
          <w:fldChar w:fldCharType="end"/>
        </w:r>
      </w:hyperlink>
    </w:p>
    <w:p w14:paraId="68027E00" w14:textId="71FC9BDE"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4" w:history="1">
        <w:r w:rsidR="00042947" w:rsidRPr="00042947">
          <w:rPr>
            <w:rStyle w:val="Hyperlink"/>
            <w:rFonts w:ascii="Arial" w:hAnsi="Arial" w:cs="Arial"/>
            <w:noProof/>
          </w:rPr>
          <w:t>5.4.</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Остатъчна стойност на активите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_Toc145865814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57</w:t>
        </w:r>
        <w:r w:rsidR="00042947" w:rsidRPr="00042947">
          <w:rPr>
            <w:rFonts w:ascii="Arial" w:hAnsi="Arial" w:cs="Arial"/>
            <w:noProof/>
            <w:webHidden/>
          </w:rPr>
          <w:fldChar w:fldCharType="end"/>
        </w:r>
      </w:hyperlink>
    </w:p>
    <w:p w14:paraId="42A8C348" w14:textId="46A5EC95"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5" w:history="1">
        <w:r w:rsidR="00042947" w:rsidRPr="00042947">
          <w:rPr>
            <w:rStyle w:val="Hyperlink"/>
            <w:rFonts w:ascii="Arial" w:hAnsi="Arial" w:cs="Arial"/>
            <w:noProof/>
          </w:rPr>
          <w:t>5.5.</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Разходи за експлоатация и поддържане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_Toc145865815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57</w:t>
        </w:r>
        <w:r w:rsidR="00042947" w:rsidRPr="00042947">
          <w:rPr>
            <w:rFonts w:ascii="Arial" w:hAnsi="Arial" w:cs="Arial"/>
            <w:noProof/>
            <w:webHidden/>
          </w:rPr>
          <w:fldChar w:fldCharType="end"/>
        </w:r>
      </w:hyperlink>
    </w:p>
    <w:p w14:paraId="5F586F9B" w14:textId="2C3DA353"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16" w:history="1">
        <w:r w:rsidR="00042947" w:rsidRPr="00042947">
          <w:rPr>
            <w:rStyle w:val="Hyperlink"/>
            <w:rFonts w:ascii="Arial" w:hAnsi="Arial" w:cs="Arial"/>
            <w:noProof/>
          </w:rPr>
          <w:t>5.5.1.</w:t>
        </w:r>
        <w:r w:rsidR="00042947" w:rsidRPr="00042947">
          <w:rPr>
            <w:rFonts w:ascii="Arial" w:eastAsiaTheme="minorEastAsia" w:hAnsi="Arial" w:cs="Arial"/>
            <w:noProof/>
            <w:lang w:val="en-US"/>
          </w:rPr>
          <w:tab/>
        </w:r>
        <w:r w:rsidR="00042947" w:rsidRPr="00042947">
          <w:rPr>
            <w:rStyle w:val="Hyperlink"/>
            <w:rFonts w:ascii="Arial" w:hAnsi="Arial" w:cs="Arial"/>
            <w:noProof/>
          </w:rPr>
          <w:t>Методика за прогнозиране на разходите за ЕиП</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_Toc145865816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57</w:t>
        </w:r>
        <w:r w:rsidR="00042947" w:rsidRPr="00042947">
          <w:rPr>
            <w:rFonts w:ascii="Arial" w:hAnsi="Arial" w:cs="Arial"/>
            <w:noProof/>
            <w:webHidden/>
          </w:rPr>
          <w:fldChar w:fldCharType="end"/>
        </w:r>
      </w:hyperlink>
    </w:p>
    <w:p w14:paraId="5EBE6DF7" w14:textId="1D427D86"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17" w:history="1">
        <w:r w:rsidR="00042947" w:rsidRPr="00042947">
          <w:rPr>
            <w:rStyle w:val="Hyperlink"/>
            <w:rFonts w:ascii="Arial" w:hAnsi="Arial" w:cs="Arial"/>
            <w:noProof/>
          </w:rPr>
          <w:t>5.5.2.</w:t>
        </w:r>
        <w:r w:rsidR="00042947" w:rsidRPr="00042947">
          <w:rPr>
            <w:rFonts w:ascii="Arial" w:eastAsiaTheme="minorEastAsia" w:hAnsi="Arial" w:cs="Arial"/>
            <w:noProof/>
            <w:lang w:val="en-US"/>
          </w:rPr>
          <w:tab/>
        </w:r>
        <w:r w:rsidR="00042947" w:rsidRPr="00042947">
          <w:rPr>
            <w:rStyle w:val="Hyperlink"/>
            <w:rFonts w:ascii="Arial" w:hAnsi="Arial" w:cs="Arial"/>
            <w:noProof/>
          </w:rPr>
          <w:t>Определяне на постоянните и променливи разходи за ЕиП</w:t>
        </w:r>
        <w:r w:rsidR="00042947" w:rsidRP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_Toc145865817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58</w:t>
        </w:r>
        <w:r w:rsidR="00042947" w:rsidRPr="00042947">
          <w:rPr>
            <w:rFonts w:ascii="Arial" w:hAnsi="Arial" w:cs="Arial"/>
            <w:noProof/>
            <w:webHidden/>
          </w:rPr>
          <w:fldChar w:fldCharType="end"/>
        </w:r>
      </w:hyperlink>
    </w:p>
    <w:p w14:paraId="4A8D82B5" w14:textId="27390266"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18" w:history="1">
        <w:r w:rsidR="00042947" w:rsidRPr="00042947">
          <w:rPr>
            <w:rStyle w:val="Hyperlink"/>
            <w:rFonts w:ascii="Arial" w:hAnsi="Arial" w:cs="Arial"/>
            <w:noProof/>
          </w:rPr>
          <w:t>5.5.3.</w:t>
        </w:r>
        <w:r w:rsidR="00042947" w:rsidRPr="00042947">
          <w:rPr>
            <w:rFonts w:ascii="Arial" w:eastAsiaTheme="minorEastAsia" w:hAnsi="Arial" w:cs="Arial"/>
            <w:noProof/>
            <w:lang w:val="en-US"/>
          </w:rPr>
          <w:tab/>
        </w:r>
        <w:r w:rsidR="00042947" w:rsidRPr="00042947">
          <w:rPr>
            <w:rStyle w:val="Hyperlink"/>
            <w:rFonts w:ascii="Arial" w:hAnsi="Arial" w:cs="Arial"/>
            <w:noProof/>
          </w:rPr>
          <w:t>Прогнозиране на разходите за ЕиП</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_Toc145865818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60</w:t>
        </w:r>
        <w:r w:rsidR="00042947" w:rsidRPr="00042947">
          <w:rPr>
            <w:rFonts w:ascii="Arial" w:hAnsi="Arial" w:cs="Arial"/>
            <w:noProof/>
            <w:webHidden/>
          </w:rPr>
          <w:fldChar w:fldCharType="end"/>
        </w:r>
      </w:hyperlink>
    </w:p>
    <w:p w14:paraId="31DC3BC3" w14:textId="19FBEE75"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19" w:history="1">
        <w:r w:rsidR="00042947" w:rsidRPr="00042947">
          <w:rPr>
            <w:rStyle w:val="Hyperlink"/>
            <w:rFonts w:ascii="Arial" w:hAnsi="Arial" w:cs="Arial"/>
            <w:noProof/>
          </w:rPr>
          <w:t>5.6.</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Приходи от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_Toc145865819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60</w:t>
        </w:r>
        <w:r w:rsidR="00042947" w:rsidRPr="00042947">
          <w:rPr>
            <w:rFonts w:ascii="Arial" w:hAnsi="Arial" w:cs="Arial"/>
            <w:noProof/>
            <w:webHidden/>
          </w:rPr>
          <w:fldChar w:fldCharType="end"/>
        </w:r>
      </w:hyperlink>
    </w:p>
    <w:p w14:paraId="68ED71CB" w14:textId="5E6BCB53"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20" w:history="1">
        <w:r w:rsidR="00042947" w:rsidRPr="00042947">
          <w:rPr>
            <w:rStyle w:val="Hyperlink"/>
            <w:rFonts w:ascii="Arial" w:hAnsi="Arial" w:cs="Arial"/>
            <w:noProof/>
          </w:rPr>
          <w:t>5.6.1.</w:t>
        </w:r>
        <w:r w:rsidR="00042947" w:rsidRPr="00042947">
          <w:rPr>
            <w:rFonts w:ascii="Arial" w:eastAsiaTheme="minorEastAsia" w:hAnsi="Arial" w:cs="Arial"/>
            <w:noProof/>
            <w:lang w:val="en-US"/>
          </w:rPr>
          <w:tab/>
        </w:r>
        <w:r w:rsidR="00042947" w:rsidRPr="00042947">
          <w:rPr>
            <w:rStyle w:val="Hyperlink"/>
            <w:rFonts w:ascii="Arial" w:hAnsi="Arial" w:cs="Arial"/>
            <w:noProof/>
          </w:rPr>
          <w:t>Методология и общи допускания</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_Toc145865820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60</w:t>
        </w:r>
        <w:r w:rsidR="00042947" w:rsidRPr="00042947">
          <w:rPr>
            <w:rFonts w:ascii="Arial" w:hAnsi="Arial" w:cs="Arial"/>
            <w:noProof/>
            <w:webHidden/>
          </w:rPr>
          <w:fldChar w:fldCharType="end"/>
        </w:r>
      </w:hyperlink>
    </w:p>
    <w:p w14:paraId="78335D4C" w14:textId="6EA160BE"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21" w:history="1">
        <w:r w:rsidR="00042947" w:rsidRPr="00042947">
          <w:rPr>
            <w:rStyle w:val="Hyperlink"/>
            <w:rFonts w:ascii="Arial" w:hAnsi="Arial" w:cs="Arial"/>
            <w:noProof/>
          </w:rPr>
          <w:t>5.6.2.</w:t>
        </w:r>
        <w:r w:rsidR="00042947" w:rsidRPr="00042947">
          <w:rPr>
            <w:rFonts w:ascii="Arial" w:eastAsiaTheme="minorEastAsia" w:hAnsi="Arial" w:cs="Arial"/>
            <w:noProof/>
            <w:lang w:val="en-US"/>
          </w:rPr>
          <w:tab/>
        </w:r>
        <w:r w:rsidR="00042947" w:rsidRPr="00042947">
          <w:rPr>
            <w:rStyle w:val="Hyperlink"/>
            <w:rFonts w:ascii="Arial" w:hAnsi="Arial" w:cs="Arial"/>
            <w:noProof/>
          </w:rPr>
          <w:t>Определяне на единичната стойност на  приходите</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_Toc145865821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61</w:t>
        </w:r>
        <w:r w:rsidR="00042947" w:rsidRPr="00042947">
          <w:rPr>
            <w:rFonts w:ascii="Arial" w:hAnsi="Arial" w:cs="Arial"/>
            <w:noProof/>
            <w:webHidden/>
          </w:rPr>
          <w:fldChar w:fldCharType="end"/>
        </w:r>
      </w:hyperlink>
    </w:p>
    <w:p w14:paraId="658F23AB" w14:textId="45FE2EC2" w:rsidR="00042947" w:rsidRPr="00042947" w:rsidRDefault="0007320F" w:rsidP="00042947">
      <w:pPr>
        <w:pStyle w:val="TOC3"/>
        <w:tabs>
          <w:tab w:val="left" w:pos="880"/>
        </w:tabs>
        <w:spacing w:before="120" w:after="0" w:line="240" w:lineRule="auto"/>
        <w:rPr>
          <w:rFonts w:ascii="Arial" w:eastAsiaTheme="minorEastAsia" w:hAnsi="Arial" w:cs="Arial"/>
          <w:noProof/>
          <w:lang w:val="en-US"/>
        </w:rPr>
      </w:pPr>
      <w:hyperlink w:anchor="_Toc145865822" w:history="1">
        <w:r w:rsidR="00042947" w:rsidRPr="00042947">
          <w:rPr>
            <w:rStyle w:val="Hyperlink"/>
            <w:rFonts w:ascii="Arial" w:hAnsi="Arial" w:cs="Arial"/>
            <w:noProof/>
          </w:rPr>
          <w:t>5.6.3.</w:t>
        </w:r>
        <w:r w:rsidR="00042947" w:rsidRPr="00042947">
          <w:rPr>
            <w:rFonts w:ascii="Arial" w:eastAsiaTheme="minorEastAsia" w:hAnsi="Arial" w:cs="Arial"/>
            <w:noProof/>
            <w:lang w:val="en-US"/>
          </w:rPr>
          <w:tab/>
        </w:r>
        <w:r w:rsidR="00042947" w:rsidRPr="00042947">
          <w:rPr>
            <w:rStyle w:val="Hyperlink"/>
            <w:rFonts w:ascii="Arial" w:hAnsi="Arial" w:cs="Arial"/>
            <w:noProof/>
          </w:rPr>
          <w:t>Прогнозиране на оперативните приходи</w:t>
        </w:r>
        <w:r w:rsidR="00042947" w:rsidRP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_Toc145865822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62</w:t>
        </w:r>
        <w:r w:rsidR="00042947" w:rsidRPr="00042947">
          <w:rPr>
            <w:rFonts w:ascii="Arial" w:hAnsi="Arial" w:cs="Arial"/>
            <w:noProof/>
            <w:webHidden/>
          </w:rPr>
          <w:fldChar w:fldCharType="end"/>
        </w:r>
      </w:hyperlink>
    </w:p>
    <w:p w14:paraId="3F584916" w14:textId="55D9EF2A"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3" w:history="1">
        <w:r w:rsidR="00042947" w:rsidRPr="00042947">
          <w:rPr>
            <w:rStyle w:val="Hyperlink"/>
            <w:rFonts w:ascii="Arial" w:hAnsi="Arial" w:cs="Arial"/>
            <w:noProof/>
          </w:rPr>
          <w:t>5.7.</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Определяне на Финансовите индикатори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_Toc145865823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62</w:t>
        </w:r>
        <w:r w:rsidR="00042947" w:rsidRPr="00042947">
          <w:rPr>
            <w:rFonts w:ascii="Arial" w:hAnsi="Arial" w:cs="Arial"/>
            <w:noProof/>
            <w:webHidden/>
          </w:rPr>
          <w:fldChar w:fldCharType="end"/>
        </w:r>
      </w:hyperlink>
    </w:p>
    <w:p w14:paraId="38F8B566" w14:textId="75A2201F"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4" w:history="1">
        <w:r w:rsidR="00042947" w:rsidRPr="00042947">
          <w:rPr>
            <w:rStyle w:val="Hyperlink"/>
            <w:rFonts w:ascii="Arial" w:hAnsi="Arial" w:cs="Arial"/>
            <w:noProof/>
          </w:rPr>
          <w:t>5.8.</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Определяне на финансовия дефицит и Финансов план на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_Toc145865824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63</w:t>
        </w:r>
        <w:r w:rsidR="00042947" w:rsidRPr="00042947">
          <w:rPr>
            <w:rFonts w:ascii="Arial" w:hAnsi="Arial" w:cs="Arial"/>
            <w:noProof/>
            <w:webHidden/>
          </w:rPr>
          <w:fldChar w:fldCharType="end"/>
        </w:r>
      </w:hyperlink>
    </w:p>
    <w:p w14:paraId="3853CCD1" w14:textId="328F6425"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5" w:history="1">
        <w:r w:rsidR="00042947" w:rsidRPr="00042947">
          <w:rPr>
            <w:rStyle w:val="Hyperlink"/>
            <w:rFonts w:ascii="Arial" w:hAnsi="Arial" w:cs="Arial"/>
            <w:noProof/>
          </w:rPr>
          <w:t>5.9.</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Финансова стабилност на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_Toc145865825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64</w:t>
        </w:r>
        <w:r w:rsidR="00042947" w:rsidRPr="00042947">
          <w:rPr>
            <w:rFonts w:ascii="Arial" w:hAnsi="Arial" w:cs="Arial"/>
            <w:noProof/>
            <w:webHidden/>
          </w:rPr>
          <w:fldChar w:fldCharType="end"/>
        </w:r>
      </w:hyperlink>
    </w:p>
    <w:p w14:paraId="01E541B3" w14:textId="19FE7B30"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26" w:history="1">
        <w:r w:rsidR="00042947" w:rsidRPr="00042947">
          <w:rPr>
            <w:rStyle w:val="Hyperlink"/>
            <w:rFonts w:ascii="Arial" w:hAnsi="Arial" w:cs="Arial"/>
            <w:noProof/>
            <w:sz w:val="20"/>
            <w:szCs w:val="20"/>
            <w:lang w:val="bg-BG"/>
          </w:rPr>
          <w:t>6.</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икономически анализ</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_Toc145865826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67</w:t>
        </w:r>
        <w:r w:rsidR="00042947" w:rsidRPr="00042947">
          <w:rPr>
            <w:rFonts w:ascii="Arial" w:hAnsi="Arial" w:cs="Arial"/>
            <w:noProof/>
            <w:webHidden/>
            <w:sz w:val="20"/>
            <w:szCs w:val="20"/>
          </w:rPr>
          <w:fldChar w:fldCharType="end"/>
        </w:r>
      </w:hyperlink>
    </w:p>
    <w:p w14:paraId="53162659" w14:textId="66F2EC13"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7" w:history="1">
        <w:r w:rsidR="00042947" w:rsidRPr="00042947">
          <w:rPr>
            <w:rStyle w:val="Hyperlink"/>
            <w:rFonts w:ascii="Arial" w:hAnsi="Arial" w:cs="Arial"/>
            <w:noProof/>
          </w:rPr>
          <w:t>6.1.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Методология за определяне на икономическите индикатори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_Toc145865827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67</w:t>
        </w:r>
        <w:r w:rsidR="00042947" w:rsidRPr="00042947">
          <w:rPr>
            <w:rFonts w:ascii="Arial" w:hAnsi="Arial" w:cs="Arial"/>
            <w:noProof/>
            <w:webHidden/>
          </w:rPr>
          <w:fldChar w:fldCharType="end"/>
        </w:r>
      </w:hyperlink>
    </w:p>
    <w:p w14:paraId="13CA18A0" w14:textId="760901E6"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8" w:history="1">
        <w:r w:rsidR="00042947" w:rsidRPr="00042947">
          <w:rPr>
            <w:rStyle w:val="Hyperlink"/>
            <w:rFonts w:ascii="Arial" w:hAnsi="Arial" w:cs="Arial"/>
            <w:noProof/>
          </w:rPr>
          <w:t>6.2.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Основни допускания за икономическия анализ</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_Toc145865828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68</w:t>
        </w:r>
        <w:r w:rsidR="00042947" w:rsidRPr="00042947">
          <w:rPr>
            <w:rFonts w:ascii="Arial" w:hAnsi="Arial" w:cs="Arial"/>
            <w:noProof/>
            <w:webHidden/>
          </w:rPr>
          <w:fldChar w:fldCharType="end"/>
        </w:r>
      </w:hyperlink>
    </w:p>
    <w:p w14:paraId="4B1F7902" w14:textId="50EB2326"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29" w:history="1">
        <w:r w:rsidR="00042947" w:rsidRPr="00042947">
          <w:rPr>
            <w:rStyle w:val="Hyperlink"/>
            <w:rFonts w:ascii="Arial" w:hAnsi="Arial" w:cs="Arial"/>
            <w:noProof/>
          </w:rPr>
          <w:t>6.3.</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Определяне на икономическите ползи от проекта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_Toc145865829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68</w:t>
        </w:r>
        <w:r w:rsidR="00042947" w:rsidRPr="00042947">
          <w:rPr>
            <w:rFonts w:ascii="Arial" w:hAnsi="Arial" w:cs="Arial"/>
            <w:noProof/>
            <w:webHidden/>
          </w:rPr>
          <w:fldChar w:fldCharType="end"/>
        </w:r>
      </w:hyperlink>
    </w:p>
    <w:p w14:paraId="11721520" w14:textId="3C8F18B2"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30" w:history="1">
        <w:r w:rsidR="00042947" w:rsidRPr="00042947">
          <w:rPr>
            <w:rStyle w:val="Hyperlink"/>
            <w:rFonts w:ascii="Arial" w:hAnsi="Arial" w:cs="Arial"/>
            <w:noProof/>
            <w:lang w:val="bg-BG"/>
          </w:rPr>
          <w:t>6.4.</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lang w:val="bg-BG"/>
          </w:rPr>
          <w:t>Определяне на количествата парникови газове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_Toc145865830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69</w:t>
        </w:r>
        <w:r w:rsidR="00042947" w:rsidRPr="00042947">
          <w:rPr>
            <w:rFonts w:ascii="Arial" w:hAnsi="Arial" w:cs="Arial"/>
            <w:noProof/>
            <w:webHidden/>
          </w:rPr>
          <w:fldChar w:fldCharType="end"/>
        </w:r>
      </w:hyperlink>
    </w:p>
    <w:p w14:paraId="60A12678" w14:textId="5AE246AE"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31" w:history="1">
        <w:r w:rsidR="00042947" w:rsidRPr="00042947">
          <w:rPr>
            <w:rStyle w:val="Hyperlink"/>
            <w:rFonts w:ascii="Arial" w:hAnsi="Arial" w:cs="Arial"/>
            <w:noProof/>
          </w:rPr>
          <w:t>6.5.</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Определяне на икономическите индикатори</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_Toc145865831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73</w:t>
        </w:r>
        <w:r w:rsidR="00042947" w:rsidRPr="00042947">
          <w:rPr>
            <w:rFonts w:ascii="Arial" w:hAnsi="Arial" w:cs="Arial"/>
            <w:noProof/>
            <w:webHidden/>
          </w:rPr>
          <w:fldChar w:fldCharType="end"/>
        </w:r>
      </w:hyperlink>
    </w:p>
    <w:p w14:paraId="214DAC20" w14:textId="437399EA"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32" w:history="1">
        <w:r w:rsidR="00042947" w:rsidRPr="00042947">
          <w:rPr>
            <w:rStyle w:val="Hyperlink"/>
            <w:rFonts w:ascii="Arial" w:hAnsi="Arial" w:cs="Arial"/>
            <w:noProof/>
            <w:sz w:val="20"/>
            <w:szCs w:val="20"/>
            <w:lang w:val="bg-BG"/>
          </w:rPr>
          <w:t>7.</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АНАЛИЗ НА ЧУВСТВИТЕЛНОСТТА И ОЦЕНКА НА РИСКА</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_Toc145865832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74</w:t>
        </w:r>
        <w:r w:rsidR="00042947" w:rsidRPr="00042947">
          <w:rPr>
            <w:rFonts w:ascii="Arial" w:hAnsi="Arial" w:cs="Arial"/>
            <w:noProof/>
            <w:webHidden/>
            <w:sz w:val="20"/>
            <w:szCs w:val="20"/>
          </w:rPr>
          <w:fldChar w:fldCharType="end"/>
        </w:r>
      </w:hyperlink>
    </w:p>
    <w:p w14:paraId="3BD11BFF" w14:textId="4C31BB8F"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33" w:history="1">
        <w:r w:rsidR="00042947" w:rsidRPr="00042947">
          <w:rPr>
            <w:rStyle w:val="Hyperlink"/>
            <w:rFonts w:ascii="Arial" w:hAnsi="Arial" w:cs="Arial"/>
            <w:noProof/>
          </w:rPr>
          <w:t>7.1.</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Анализ на чувствителността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_Toc145865833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74</w:t>
        </w:r>
        <w:r w:rsidR="00042947" w:rsidRPr="00042947">
          <w:rPr>
            <w:rFonts w:ascii="Arial" w:hAnsi="Arial" w:cs="Arial"/>
            <w:noProof/>
            <w:webHidden/>
          </w:rPr>
          <w:fldChar w:fldCharType="end"/>
        </w:r>
      </w:hyperlink>
    </w:p>
    <w:p w14:paraId="602BCD57" w14:textId="4D44ACE6"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34" w:history="1">
        <w:r w:rsidR="00042947" w:rsidRPr="00042947">
          <w:rPr>
            <w:rStyle w:val="Hyperlink"/>
            <w:rFonts w:ascii="Arial" w:hAnsi="Arial" w:cs="Arial"/>
            <w:noProof/>
          </w:rPr>
          <w:t>7.2.</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Анализ на сценариите</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_Toc145865834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76</w:t>
        </w:r>
        <w:r w:rsidR="00042947" w:rsidRPr="00042947">
          <w:rPr>
            <w:rFonts w:ascii="Arial" w:hAnsi="Arial" w:cs="Arial"/>
            <w:noProof/>
            <w:webHidden/>
          </w:rPr>
          <w:fldChar w:fldCharType="end"/>
        </w:r>
      </w:hyperlink>
    </w:p>
    <w:p w14:paraId="0B717C4B" w14:textId="161A415C" w:rsidR="00042947" w:rsidRPr="00042947" w:rsidRDefault="0007320F" w:rsidP="00042947">
      <w:pPr>
        <w:pStyle w:val="TOC2"/>
        <w:tabs>
          <w:tab w:val="left" w:pos="660"/>
          <w:tab w:val="right" w:pos="9487"/>
        </w:tabs>
        <w:spacing w:before="120" w:after="0" w:line="240" w:lineRule="auto"/>
        <w:rPr>
          <w:rFonts w:ascii="Arial" w:eastAsiaTheme="minorEastAsia" w:hAnsi="Arial" w:cs="Arial"/>
          <w:b w:val="0"/>
          <w:bCs w:val="0"/>
          <w:noProof/>
          <w:lang w:val="en-US"/>
        </w:rPr>
      </w:pPr>
      <w:hyperlink w:anchor="_Toc145865835" w:history="1">
        <w:r w:rsidR="00042947" w:rsidRPr="00042947">
          <w:rPr>
            <w:rStyle w:val="Hyperlink"/>
            <w:rFonts w:ascii="Arial" w:hAnsi="Arial" w:cs="Arial"/>
            <w:noProof/>
          </w:rPr>
          <w:t>7.3.</w:t>
        </w:r>
        <w:r w:rsidR="00042947" w:rsidRPr="00042947">
          <w:rPr>
            <w:rFonts w:ascii="Arial" w:eastAsiaTheme="minorEastAsia" w:hAnsi="Arial" w:cs="Arial"/>
            <w:b w:val="0"/>
            <w:bCs w:val="0"/>
            <w:noProof/>
            <w:lang w:val="en-US"/>
          </w:rPr>
          <w:tab/>
        </w:r>
        <w:r w:rsidR="00042947" w:rsidRPr="00042947">
          <w:rPr>
            <w:rStyle w:val="Hyperlink"/>
            <w:rFonts w:ascii="Arial" w:hAnsi="Arial" w:cs="Arial"/>
            <w:noProof/>
          </w:rPr>
          <w:t>Оценка на риска</w:t>
        </w:r>
        <w:r w:rsidR="00042947" w:rsidRPr="00042947">
          <w:rPr>
            <w:rFonts w:ascii="Arial" w:hAnsi="Arial" w:cs="Arial"/>
            <w:noProof/>
            <w:webHidden/>
          </w:rPr>
          <w:tab/>
        </w:r>
        <w:r w:rsidR="00042947" w:rsidRPr="00042947">
          <w:rPr>
            <w:rFonts w:ascii="Arial" w:hAnsi="Arial" w:cs="Arial"/>
            <w:noProof/>
            <w:webHidden/>
          </w:rPr>
          <w:fldChar w:fldCharType="begin"/>
        </w:r>
        <w:r w:rsidR="00042947" w:rsidRPr="00042947">
          <w:rPr>
            <w:rFonts w:ascii="Arial" w:hAnsi="Arial" w:cs="Arial"/>
            <w:noProof/>
            <w:webHidden/>
          </w:rPr>
          <w:instrText xml:space="preserve"> PAGEREF _Toc145865835 \h </w:instrText>
        </w:r>
        <w:r w:rsidR="00042947" w:rsidRPr="00042947">
          <w:rPr>
            <w:rFonts w:ascii="Arial" w:hAnsi="Arial" w:cs="Arial"/>
            <w:noProof/>
            <w:webHidden/>
          </w:rPr>
        </w:r>
        <w:r w:rsidR="00042947" w:rsidRPr="00042947">
          <w:rPr>
            <w:rFonts w:ascii="Arial" w:hAnsi="Arial" w:cs="Arial"/>
            <w:noProof/>
            <w:webHidden/>
          </w:rPr>
          <w:fldChar w:fldCharType="separate"/>
        </w:r>
        <w:r w:rsidR="003062D2">
          <w:rPr>
            <w:rFonts w:ascii="Arial" w:hAnsi="Arial" w:cs="Arial"/>
            <w:noProof/>
            <w:webHidden/>
          </w:rPr>
          <w:t>77</w:t>
        </w:r>
        <w:r w:rsidR="00042947" w:rsidRPr="00042947">
          <w:rPr>
            <w:rFonts w:ascii="Arial" w:hAnsi="Arial" w:cs="Arial"/>
            <w:noProof/>
            <w:webHidden/>
          </w:rPr>
          <w:fldChar w:fldCharType="end"/>
        </w:r>
      </w:hyperlink>
    </w:p>
    <w:p w14:paraId="1BB9FC20" w14:textId="41ABB877"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36" w:history="1">
        <w:r w:rsidR="00042947" w:rsidRPr="00042947">
          <w:rPr>
            <w:rStyle w:val="Hyperlink"/>
            <w:rFonts w:ascii="Arial" w:hAnsi="Arial" w:cs="Arial"/>
            <w:noProof/>
            <w:sz w:val="20"/>
            <w:szCs w:val="20"/>
            <w:lang w:val="bg-BG"/>
          </w:rPr>
          <w:t>8.</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Изводи от АРП</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_Toc145865836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83</w:t>
        </w:r>
        <w:r w:rsidR="00042947" w:rsidRPr="00042947">
          <w:rPr>
            <w:rFonts w:ascii="Arial" w:hAnsi="Arial" w:cs="Arial"/>
            <w:noProof/>
            <w:webHidden/>
            <w:sz w:val="20"/>
            <w:szCs w:val="20"/>
          </w:rPr>
          <w:fldChar w:fldCharType="end"/>
        </w:r>
      </w:hyperlink>
    </w:p>
    <w:p w14:paraId="490A17EA" w14:textId="444957C3" w:rsidR="00042947" w:rsidRPr="00042947" w:rsidRDefault="0007320F" w:rsidP="00042947">
      <w:pPr>
        <w:pStyle w:val="TOC1"/>
        <w:tabs>
          <w:tab w:val="left" w:pos="440"/>
          <w:tab w:val="right" w:pos="9487"/>
        </w:tabs>
        <w:spacing w:before="120" w:after="0" w:line="240" w:lineRule="auto"/>
        <w:rPr>
          <w:rFonts w:ascii="Arial" w:eastAsiaTheme="minorEastAsia" w:hAnsi="Arial" w:cs="Arial"/>
          <w:b w:val="0"/>
          <w:bCs w:val="0"/>
          <w:caps w:val="0"/>
          <w:noProof/>
          <w:sz w:val="20"/>
          <w:szCs w:val="20"/>
          <w:lang w:val="en-US"/>
        </w:rPr>
      </w:pPr>
      <w:hyperlink w:anchor="_Toc145865837" w:history="1">
        <w:r w:rsidR="00042947" w:rsidRPr="00042947">
          <w:rPr>
            <w:rStyle w:val="Hyperlink"/>
            <w:rFonts w:ascii="Arial" w:hAnsi="Arial" w:cs="Arial"/>
            <w:noProof/>
            <w:sz w:val="20"/>
            <w:szCs w:val="20"/>
            <w:lang w:val="bg-BG"/>
          </w:rPr>
          <w:t>9.</w:t>
        </w:r>
        <w:r w:rsidR="00042947" w:rsidRPr="00042947">
          <w:rPr>
            <w:rFonts w:ascii="Arial" w:eastAsiaTheme="minorEastAsia" w:hAnsi="Arial" w:cs="Arial"/>
            <w:b w:val="0"/>
            <w:bCs w:val="0"/>
            <w:caps w:val="0"/>
            <w:noProof/>
            <w:sz w:val="20"/>
            <w:szCs w:val="20"/>
            <w:lang w:val="en-US"/>
          </w:rPr>
          <w:tab/>
        </w:r>
        <w:r w:rsidR="00042947" w:rsidRPr="00042947">
          <w:rPr>
            <w:rStyle w:val="Hyperlink"/>
            <w:rFonts w:ascii="Arial" w:hAnsi="Arial" w:cs="Arial"/>
            <w:noProof/>
            <w:sz w:val="20"/>
            <w:szCs w:val="20"/>
            <w:lang w:val="bg-BG"/>
          </w:rPr>
          <w:t>СПИСЪК НА ПРИЛОЖЕНИЯТА КЪМ ДОКЛАДА</w:t>
        </w:r>
        <w:r w:rsidR="00042947" w:rsidRPr="00042947">
          <w:rPr>
            <w:rFonts w:ascii="Arial" w:hAnsi="Arial" w:cs="Arial"/>
            <w:noProof/>
            <w:webHidden/>
            <w:sz w:val="20"/>
            <w:szCs w:val="20"/>
          </w:rPr>
          <w:tab/>
        </w:r>
        <w:r w:rsidR="00042947" w:rsidRPr="00042947">
          <w:rPr>
            <w:rFonts w:ascii="Arial" w:hAnsi="Arial" w:cs="Arial"/>
            <w:noProof/>
            <w:webHidden/>
            <w:sz w:val="20"/>
            <w:szCs w:val="20"/>
          </w:rPr>
          <w:fldChar w:fldCharType="begin"/>
        </w:r>
        <w:r w:rsidR="00042947" w:rsidRPr="00042947">
          <w:rPr>
            <w:rFonts w:ascii="Arial" w:hAnsi="Arial" w:cs="Arial"/>
            <w:noProof/>
            <w:webHidden/>
            <w:sz w:val="20"/>
            <w:szCs w:val="20"/>
          </w:rPr>
          <w:instrText xml:space="preserve"> PAGEREF _Toc145865837 \h </w:instrText>
        </w:r>
        <w:r w:rsidR="00042947" w:rsidRPr="00042947">
          <w:rPr>
            <w:rFonts w:ascii="Arial" w:hAnsi="Arial" w:cs="Arial"/>
            <w:noProof/>
            <w:webHidden/>
            <w:sz w:val="20"/>
            <w:szCs w:val="20"/>
          </w:rPr>
        </w:r>
        <w:r w:rsidR="00042947" w:rsidRPr="00042947">
          <w:rPr>
            <w:rFonts w:ascii="Arial" w:hAnsi="Arial" w:cs="Arial"/>
            <w:noProof/>
            <w:webHidden/>
            <w:sz w:val="20"/>
            <w:szCs w:val="20"/>
          </w:rPr>
          <w:fldChar w:fldCharType="separate"/>
        </w:r>
        <w:r w:rsidR="003062D2">
          <w:rPr>
            <w:rFonts w:ascii="Arial" w:hAnsi="Arial" w:cs="Arial"/>
            <w:noProof/>
            <w:webHidden/>
            <w:sz w:val="20"/>
            <w:szCs w:val="20"/>
          </w:rPr>
          <w:t>84</w:t>
        </w:r>
        <w:r w:rsidR="00042947" w:rsidRPr="00042947">
          <w:rPr>
            <w:rFonts w:ascii="Arial" w:hAnsi="Arial" w:cs="Arial"/>
            <w:noProof/>
            <w:webHidden/>
            <w:sz w:val="20"/>
            <w:szCs w:val="20"/>
          </w:rPr>
          <w:fldChar w:fldCharType="end"/>
        </w:r>
      </w:hyperlink>
    </w:p>
    <w:p w14:paraId="7CE046AE" w14:textId="6AF1AD04" w:rsidR="00547D8F" w:rsidRPr="000F51CB" w:rsidRDefault="00F11028" w:rsidP="00670591">
      <w:pPr>
        <w:tabs>
          <w:tab w:val="right" w:leader="dot" w:pos="9498"/>
        </w:tabs>
        <w:spacing w:before="120" w:after="120" w:line="240" w:lineRule="auto"/>
        <w:ind w:left="1418" w:right="425" w:hanging="1418"/>
        <w:rPr>
          <w:rFonts w:cs="Arial"/>
          <w:sz w:val="22"/>
        </w:rPr>
      </w:pPr>
      <w:r w:rsidRPr="00670591">
        <w:rPr>
          <w:rFonts w:cs="Arial"/>
          <w:sz w:val="22"/>
        </w:rPr>
        <w:fldChar w:fldCharType="end"/>
      </w:r>
    </w:p>
    <w:p w14:paraId="35AC3657" w14:textId="77777777" w:rsidR="006F174A" w:rsidRDefault="006F174A">
      <w:pPr>
        <w:rPr>
          <w:rFonts w:cs="Arial"/>
          <w:b/>
          <w:bCs/>
          <w:caps/>
          <w:szCs w:val="24"/>
        </w:rPr>
      </w:pPr>
      <w:r>
        <w:rPr>
          <w:rFonts w:cs="Arial"/>
          <w:b/>
          <w:bCs/>
          <w:caps/>
          <w:szCs w:val="24"/>
        </w:rPr>
        <w:br w:type="page"/>
      </w:r>
    </w:p>
    <w:p w14:paraId="35956990" w14:textId="779BF8FF" w:rsidR="00F75F06" w:rsidRDefault="00F75F06" w:rsidP="00510581">
      <w:pPr>
        <w:tabs>
          <w:tab w:val="right" w:leader="dot" w:pos="9498"/>
        </w:tabs>
        <w:spacing w:after="120"/>
        <w:ind w:right="425"/>
        <w:rPr>
          <w:rFonts w:cs="Arial"/>
          <w:b/>
          <w:bCs/>
          <w:caps/>
          <w:szCs w:val="24"/>
        </w:rPr>
      </w:pPr>
      <w:r w:rsidRPr="00037E4A">
        <w:rPr>
          <w:rFonts w:cs="Arial"/>
          <w:b/>
          <w:bCs/>
          <w:caps/>
          <w:szCs w:val="24"/>
        </w:rPr>
        <w:lastRenderedPageBreak/>
        <w:t>Списък на таблиците:</w:t>
      </w:r>
    </w:p>
    <w:p w14:paraId="3A5F5A98" w14:textId="2A0FF9B8" w:rsidR="000C78C5" w:rsidRDefault="00F75F06">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r w:rsidRPr="004A61A0">
        <w:rPr>
          <w:rFonts w:cs="Arial"/>
          <w:iCs/>
          <w:sz w:val="22"/>
          <w:lang w:val="bg-BG"/>
        </w:rPr>
        <w:fldChar w:fldCharType="begin"/>
      </w:r>
      <w:r w:rsidRPr="004A61A0">
        <w:rPr>
          <w:rFonts w:cs="Arial"/>
          <w:iCs/>
          <w:sz w:val="22"/>
          <w:lang w:val="bg-BG"/>
        </w:rPr>
        <w:instrText xml:space="preserve"> TOC \h \z \c "Таблица" </w:instrText>
      </w:r>
      <w:r w:rsidRPr="004A61A0">
        <w:rPr>
          <w:rFonts w:cs="Arial"/>
          <w:iCs/>
          <w:sz w:val="22"/>
          <w:lang w:val="bg-BG"/>
        </w:rPr>
        <w:fldChar w:fldCharType="separate"/>
      </w:r>
      <w:hyperlink w:anchor="_Toc165293573" w:history="1">
        <w:r w:rsidR="000C78C5" w:rsidRPr="00AE2E6D">
          <w:rPr>
            <w:rStyle w:val="Hyperlink"/>
            <w:rFonts w:cs="Arial"/>
            <w:bCs/>
            <w:i/>
            <w:noProof/>
          </w:rPr>
          <w:t xml:space="preserve">Таблица 1 </w:t>
        </w:r>
        <w:r w:rsidR="000C78C5" w:rsidRPr="00AE2E6D">
          <w:rPr>
            <w:rStyle w:val="Hyperlink"/>
            <w:rFonts w:eastAsia="Calibri" w:cs="Arial"/>
            <w:i/>
            <w:noProof/>
          </w:rPr>
          <w:t xml:space="preserve"> Исторически данни за БВП на ниво ЕС и България</w:t>
        </w:r>
        <w:r w:rsidR="000C78C5">
          <w:rPr>
            <w:noProof/>
            <w:webHidden/>
          </w:rPr>
          <w:tab/>
        </w:r>
        <w:r w:rsidR="000C78C5">
          <w:rPr>
            <w:noProof/>
            <w:webHidden/>
          </w:rPr>
          <w:fldChar w:fldCharType="begin"/>
        </w:r>
        <w:r w:rsidR="000C78C5">
          <w:rPr>
            <w:noProof/>
            <w:webHidden/>
          </w:rPr>
          <w:instrText xml:space="preserve"> PAGEREF _Toc165293573 \h </w:instrText>
        </w:r>
        <w:r w:rsidR="000C78C5">
          <w:rPr>
            <w:noProof/>
            <w:webHidden/>
          </w:rPr>
        </w:r>
        <w:r w:rsidR="000C78C5">
          <w:rPr>
            <w:noProof/>
            <w:webHidden/>
          </w:rPr>
          <w:fldChar w:fldCharType="separate"/>
        </w:r>
        <w:r w:rsidR="000C78C5">
          <w:rPr>
            <w:noProof/>
            <w:webHidden/>
          </w:rPr>
          <w:t>11</w:t>
        </w:r>
        <w:r w:rsidR="000C78C5">
          <w:rPr>
            <w:noProof/>
            <w:webHidden/>
          </w:rPr>
          <w:fldChar w:fldCharType="end"/>
        </w:r>
      </w:hyperlink>
    </w:p>
    <w:p w14:paraId="77234485" w14:textId="45D40F70"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4" w:history="1">
        <w:r w:rsidR="000C78C5" w:rsidRPr="00AE2E6D">
          <w:rPr>
            <w:rStyle w:val="Hyperlink"/>
            <w:rFonts w:cs="Arial"/>
            <w:bCs/>
            <w:i/>
            <w:noProof/>
          </w:rPr>
          <w:t xml:space="preserve">Таблица 2 </w:t>
        </w:r>
        <w:r w:rsidR="000C78C5" w:rsidRPr="00AE2E6D">
          <w:rPr>
            <w:rStyle w:val="Hyperlink"/>
            <w:rFonts w:eastAsia="Calibri" w:cs="Arial"/>
            <w:i/>
            <w:noProof/>
          </w:rPr>
          <w:t xml:space="preserve"> Исторически данни за основните макро-икономически индикатори в България</w:t>
        </w:r>
        <w:r w:rsidR="000C78C5">
          <w:rPr>
            <w:noProof/>
            <w:webHidden/>
          </w:rPr>
          <w:tab/>
        </w:r>
        <w:r w:rsidR="000C78C5">
          <w:rPr>
            <w:noProof/>
            <w:webHidden/>
          </w:rPr>
          <w:fldChar w:fldCharType="begin"/>
        </w:r>
        <w:r w:rsidR="000C78C5">
          <w:rPr>
            <w:noProof/>
            <w:webHidden/>
          </w:rPr>
          <w:instrText xml:space="preserve"> PAGEREF _Toc165293574 \h </w:instrText>
        </w:r>
        <w:r w:rsidR="000C78C5">
          <w:rPr>
            <w:noProof/>
            <w:webHidden/>
          </w:rPr>
        </w:r>
        <w:r w:rsidR="000C78C5">
          <w:rPr>
            <w:noProof/>
            <w:webHidden/>
          </w:rPr>
          <w:fldChar w:fldCharType="separate"/>
        </w:r>
        <w:r w:rsidR="000C78C5">
          <w:rPr>
            <w:noProof/>
            <w:webHidden/>
          </w:rPr>
          <w:t>12</w:t>
        </w:r>
        <w:r w:rsidR="000C78C5">
          <w:rPr>
            <w:noProof/>
            <w:webHidden/>
          </w:rPr>
          <w:fldChar w:fldCharType="end"/>
        </w:r>
      </w:hyperlink>
    </w:p>
    <w:p w14:paraId="1F089136" w14:textId="5891EBD4"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5" w:history="1">
        <w:r w:rsidR="000C78C5" w:rsidRPr="00AE2E6D">
          <w:rPr>
            <w:rStyle w:val="Hyperlink"/>
            <w:rFonts w:cs="Arial"/>
            <w:bCs/>
            <w:i/>
            <w:noProof/>
          </w:rPr>
          <w:t xml:space="preserve">Таблица 3 </w:t>
        </w:r>
        <w:r w:rsidR="000C78C5" w:rsidRPr="00AE2E6D">
          <w:rPr>
            <w:rStyle w:val="Hyperlink"/>
            <w:rFonts w:eastAsia="Calibri" w:cs="Arial"/>
            <w:i/>
            <w:noProof/>
          </w:rPr>
          <w:t xml:space="preserve"> Прогнози за основните макро-икономически индикатори в България</w:t>
        </w:r>
        <w:r w:rsidR="000C78C5">
          <w:rPr>
            <w:noProof/>
            <w:webHidden/>
          </w:rPr>
          <w:tab/>
        </w:r>
        <w:r w:rsidR="000C78C5">
          <w:rPr>
            <w:noProof/>
            <w:webHidden/>
          </w:rPr>
          <w:fldChar w:fldCharType="begin"/>
        </w:r>
        <w:r w:rsidR="000C78C5">
          <w:rPr>
            <w:noProof/>
            <w:webHidden/>
          </w:rPr>
          <w:instrText xml:space="preserve"> PAGEREF _Toc165293575 \h </w:instrText>
        </w:r>
        <w:r w:rsidR="000C78C5">
          <w:rPr>
            <w:noProof/>
            <w:webHidden/>
          </w:rPr>
        </w:r>
        <w:r w:rsidR="000C78C5">
          <w:rPr>
            <w:noProof/>
            <w:webHidden/>
          </w:rPr>
          <w:fldChar w:fldCharType="separate"/>
        </w:r>
        <w:r w:rsidR="000C78C5">
          <w:rPr>
            <w:noProof/>
            <w:webHidden/>
          </w:rPr>
          <w:t>13</w:t>
        </w:r>
        <w:r w:rsidR="000C78C5">
          <w:rPr>
            <w:noProof/>
            <w:webHidden/>
          </w:rPr>
          <w:fldChar w:fldCharType="end"/>
        </w:r>
      </w:hyperlink>
    </w:p>
    <w:p w14:paraId="26B797DD" w14:textId="6619918C"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6" w:history="1">
        <w:r w:rsidR="000C78C5" w:rsidRPr="00AE2E6D">
          <w:rPr>
            <w:rStyle w:val="Hyperlink"/>
            <w:rFonts w:cs="Arial"/>
            <w:bCs/>
            <w:i/>
            <w:noProof/>
          </w:rPr>
          <w:t xml:space="preserve">Таблица 4 </w:t>
        </w:r>
        <w:r w:rsidR="000C78C5" w:rsidRPr="00AE2E6D">
          <w:rPr>
            <w:rStyle w:val="Hyperlink"/>
            <w:rFonts w:eastAsia="Calibri" w:cs="Arial"/>
            <w:i/>
            <w:noProof/>
          </w:rPr>
          <w:t xml:space="preserve"> Извършена  обработка на товари по пристанища</w:t>
        </w:r>
        <w:r w:rsidR="000C78C5">
          <w:rPr>
            <w:noProof/>
            <w:webHidden/>
          </w:rPr>
          <w:tab/>
        </w:r>
        <w:r w:rsidR="000C78C5">
          <w:rPr>
            <w:noProof/>
            <w:webHidden/>
          </w:rPr>
          <w:fldChar w:fldCharType="begin"/>
        </w:r>
        <w:r w:rsidR="000C78C5">
          <w:rPr>
            <w:noProof/>
            <w:webHidden/>
          </w:rPr>
          <w:instrText xml:space="preserve"> PAGEREF _Toc165293576 \h </w:instrText>
        </w:r>
        <w:r w:rsidR="000C78C5">
          <w:rPr>
            <w:noProof/>
            <w:webHidden/>
          </w:rPr>
        </w:r>
        <w:r w:rsidR="000C78C5">
          <w:rPr>
            <w:noProof/>
            <w:webHidden/>
          </w:rPr>
          <w:fldChar w:fldCharType="separate"/>
        </w:r>
        <w:r w:rsidR="000C78C5">
          <w:rPr>
            <w:noProof/>
            <w:webHidden/>
          </w:rPr>
          <w:t>17</w:t>
        </w:r>
        <w:r w:rsidR="000C78C5">
          <w:rPr>
            <w:noProof/>
            <w:webHidden/>
          </w:rPr>
          <w:fldChar w:fldCharType="end"/>
        </w:r>
      </w:hyperlink>
    </w:p>
    <w:p w14:paraId="6C49CB8E" w14:textId="52631AEB"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7" w:history="1">
        <w:r w:rsidR="000C78C5" w:rsidRPr="00AE2E6D">
          <w:rPr>
            <w:rStyle w:val="Hyperlink"/>
            <w:rFonts w:cs="Arial"/>
            <w:bCs/>
            <w:i/>
            <w:noProof/>
          </w:rPr>
          <w:t xml:space="preserve">Таблица 5 </w:t>
        </w:r>
        <w:r w:rsidR="000C78C5" w:rsidRPr="00AE2E6D">
          <w:rPr>
            <w:rStyle w:val="Hyperlink"/>
            <w:rFonts w:eastAsia="Calibri" w:cs="Arial"/>
            <w:i/>
            <w:noProof/>
          </w:rPr>
          <w:t xml:space="preserve"> Определяне на средния товар за един кораб</w:t>
        </w:r>
        <w:r w:rsidR="000C78C5">
          <w:rPr>
            <w:noProof/>
            <w:webHidden/>
          </w:rPr>
          <w:tab/>
        </w:r>
        <w:r w:rsidR="000C78C5">
          <w:rPr>
            <w:noProof/>
            <w:webHidden/>
          </w:rPr>
          <w:fldChar w:fldCharType="begin"/>
        </w:r>
        <w:r w:rsidR="000C78C5">
          <w:rPr>
            <w:noProof/>
            <w:webHidden/>
          </w:rPr>
          <w:instrText xml:space="preserve"> PAGEREF _Toc165293577 \h </w:instrText>
        </w:r>
        <w:r w:rsidR="000C78C5">
          <w:rPr>
            <w:noProof/>
            <w:webHidden/>
          </w:rPr>
        </w:r>
        <w:r w:rsidR="000C78C5">
          <w:rPr>
            <w:noProof/>
            <w:webHidden/>
          </w:rPr>
          <w:fldChar w:fldCharType="separate"/>
        </w:r>
        <w:r w:rsidR="000C78C5">
          <w:rPr>
            <w:noProof/>
            <w:webHidden/>
          </w:rPr>
          <w:t>18</w:t>
        </w:r>
        <w:r w:rsidR="000C78C5">
          <w:rPr>
            <w:noProof/>
            <w:webHidden/>
          </w:rPr>
          <w:fldChar w:fldCharType="end"/>
        </w:r>
      </w:hyperlink>
    </w:p>
    <w:p w14:paraId="6612F15B" w14:textId="7516DA29"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8" w:history="1">
        <w:r w:rsidR="000C78C5" w:rsidRPr="00AE2E6D">
          <w:rPr>
            <w:rStyle w:val="Hyperlink"/>
            <w:rFonts w:cs="Arial"/>
            <w:bCs/>
            <w:i/>
            <w:noProof/>
          </w:rPr>
          <w:t xml:space="preserve">Таблица 6 </w:t>
        </w:r>
        <w:r w:rsidR="000C78C5" w:rsidRPr="00AE2E6D">
          <w:rPr>
            <w:rStyle w:val="Hyperlink"/>
            <w:rFonts w:eastAsia="Calibri" w:cs="Arial"/>
            <w:i/>
            <w:noProof/>
          </w:rPr>
          <w:t xml:space="preserve"> Прогноза за извършена работа за товарни превози по пристанища (Без проект)</w:t>
        </w:r>
        <w:r w:rsidR="000C78C5">
          <w:rPr>
            <w:noProof/>
            <w:webHidden/>
          </w:rPr>
          <w:tab/>
        </w:r>
        <w:r w:rsidR="000C78C5">
          <w:rPr>
            <w:noProof/>
            <w:webHidden/>
          </w:rPr>
          <w:fldChar w:fldCharType="begin"/>
        </w:r>
        <w:r w:rsidR="000C78C5">
          <w:rPr>
            <w:noProof/>
            <w:webHidden/>
          </w:rPr>
          <w:instrText xml:space="preserve"> PAGEREF _Toc165293578 \h </w:instrText>
        </w:r>
        <w:r w:rsidR="000C78C5">
          <w:rPr>
            <w:noProof/>
            <w:webHidden/>
          </w:rPr>
        </w:r>
        <w:r w:rsidR="000C78C5">
          <w:rPr>
            <w:noProof/>
            <w:webHidden/>
          </w:rPr>
          <w:fldChar w:fldCharType="separate"/>
        </w:r>
        <w:r w:rsidR="000C78C5">
          <w:rPr>
            <w:noProof/>
            <w:webHidden/>
          </w:rPr>
          <w:t>18</w:t>
        </w:r>
        <w:r w:rsidR="000C78C5">
          <w:rPr>
            <w:noProof/>
            <w:webHidden/>
          </w:rPr>
          <w:fldChar w:fldCharType="end"/>
        </w:r>
      </w:hyperlink>
    </w:p>
    <w:p w14:paraId="7FC22A1D" w14:textId="196A38C7"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79" w:history="1">
        <w:r w:rsidR="000C78C5" w:rsidRPr="00AE2E6D">
          <w:rPr>
            <w:rStyle w:val="Hyperlink"/>
            <w:rFonts w:cs="Arial"/>
            <w:bCs/>
            <w:i/>
            <w:noProof/>
          </w:rPr>
          <w:t xml:space="preserve">Таблица 7 </w:t>
        </w:r>
        <w:r w:rsidR="000C78C5" w:rsidRPr="00AE2E6D">
          <w:rPr>
            <w:rStyle w:val="Hyperlink"/>
            <w:rFonts w:eastAsia="Calibri" w:cs="Arial"/>
            <w:i/>
            <w:noProof/>
          </w:rPr>
          <w:t xml:space="preserve"> Допускания за прогнозиране на извършената работа в сценарий „С проект“</w:t>
        </w:r>
        <w:r w:rsidR="000C78C5">
          <w:rPr>
            <w:noProof/>
            <w:webHidden/>
          </w:rPr>
          <w:tab/>
        </w:r>
        <w:r w:rsidR="000C78C5">
          <w:rPr>
            <w:noProof/>
            <w:webHidden/>
          </w:rPr>
          <w:fldChar w:fldCharType="begin"/>
        </w:r>
        <w:r w:rsidR="000C78C5">
          <w:rPr>
            <w:noProof/>
            <w:webHidden/>
          </w:rPr>
          <w:instrText xml:space="preserve"> PAGEREF _Toc165293579 \h </w:instrText>
        </w:r>
        <w:r w:rsidR="000C78C5">
          <w:rPr>
            <w:noProof/>
            <w:webHidden/>
          </w:rPr>
        </w:r>
        <w:r w:rsidR="000C78C5">
          <w:rPr>
            <w:noProof/>
            <w:webHidden/>
          </w:rPr>
          <w:fldChar w:fldCharType="separate"/>
        </w:r>
        <w:r w:rsidR="000C78C5">
          <w:rPr>
            <w:noProof/>
            <w:webHidden/>
          </w:rPr>
          <w:t>19</w:t>
        </w:r>
        <w:r w:rsidR="000C78C5">
          <w:rPr>
            <w:noProof/>
            <w:webHidden/>
          </w:rPr>
          <w:fldChar w:fldCharType="end"/>
        </w:r>
      </w:hyperlink>
    </w:p>
    <w:p w14:paraId="56D6969E" w14:textId="6A62968D"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0" w:history="1">
        <w:r w:rsidR="000C78C5" w:rsidRPr="00AE2E6D">
          <w:rPr>
            <w:rStyle w:val="Hyperlink"/>
            <w:rFonts w:cs="Arial"/>
            <w:bCs/>
            <w:i/>
            <w:noProof/>
          </w:rPr>
          <w:t xml:space="preserve">Таблица 8 </w:t>
        </w:r>
        <w:r w:rsidR="000C78C5" w:rsidRPr="00AE2E6D">
          <w:rPr>
            <w:rStyle w:val="Hyperlink"/>
            <w:rFonts w:eastAsia="Calibri" w:cs="Arial"/>
            <w:i/>
            <w:noProof/>
          </w:rPr>
          <w:t xml:space="preserve"> Прогноза за извършена работа за товарни превози по пристанища „С проект“</w:t>
        </w:r>
        <w:r w:rsidR="000C78C5">
          <w:rPr>
            <w:noProof/>
            <w:webHidden/>
          </w:rPr>
          <w:tab/>
        </w:r>
        <w:r w:rsidR="000C78C5">
          <w:rPr>
            <w:noProof/>
            <w:webHidden/>
          </w:rPr>
          <w:fldChar w:fldCharType="begin"/>
        </w:r>
        <w:r w:rsidR="000C78C5">
          <w:rPr>
            <w:noProof/>
            <w:webHidden/>
          </w:rPr>
          <w:instrText xml:space="preserve"> PAGEREF _Toc165293580 \h </w:instrText>
        </w:r>
        <w:r w:rsidR="000C78C5">
          <w:rPr>
            <w:noProof/>
            <w:webHidden/>
          </w:rPr>
        </w:r>
        <w:r w:rsidR="000C78C5">
          <w:rPr>
            <w:noProof/>
            <w:webHidden/>
          </w:rPr>
          <w:fldChar w:fldCharType="separate"/>
        </w:r>
        <w:r w:rsidR="000C78C5">
          <w:rPr>
            <w:noProof/>
            <w:webHidden/>
          </w:rPr>
          <w:t>19</w:t>
        </w:r>
        <w:r w:rsidR="000C78C5">
          <w:rPr>
            <w:noProof/>
            <w:webHidden/>
          </w:rPr>
          <w:fldChar w:fldCharType="end"/>
        </w:r>
      </w:hyperlink>
    </w:p>
    <w:p w14:paraId="015CFD73" w14:textId="1793144A"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1" w:history="1">
        <w:r w:rsidR="000C78C5" w:rsidRPr="00AE2E6D">
          <w:rPr>
            <w:rStyle w:val="Hyperlink"/>
            <w:rFonts w:cs="Arial"/>
            <w:bCs/>
            <w:i/>
            <w:noProof/>
          </w:rPr>
          <w:t xml:space="preserve">Таблица 9 </w:t>
        </w:r>
        <w:r w:rsidR="000C78C5" w:rsidRPr="00AE2E6D">
          <w:rPr>
            <w:rStyle w:val="Hyperlink"/>
            <w:rFonts w:eastAsia="Calibri" w:cs="Arial"/>
            <w:i/>
            <w:noProof/>
          </w:rPr>
          <w:t xml:space="preserve"> Прогноза за извършена работа за пътнически превози по пристанища</w:t>
        </w:r>
        <w:r w:rsidR="000C78C5">
          <w:rPr>
            <w:noProof/>
            <w:webHidden/>
          </w:rPr>
          <w:tab/>
        </w:r>
        <w:r w:rsidR="000C78C5">
          <w:rPr>
            <w:noProof/>
            <w:webHidden/>
          </w:rPr>
          <w:fldChar w:fldCharType="begin"/>
        </w:r>
        <w:r w:rsidR="000C78C5">
          <w:rPr>
            <w:noProof/>
            <w:webHidden/>
          </w:rPr>
          <w:instrText xml:space="preserve"> PAGEREF _Toc165293581 \h </w:instrText>
        </w:r>
        <w:r w:rsidR="000C78C5">
          <w:rPr>
            <w:noProof/>
            <w:webHidden/>
          </w:rPr>
        </w:r>
        <w:r w:rsidR="000C78C5">
          <w:rPr>
            <w:noProof/>
            <w:webHidden/>
          </w:rPr>
          <w:fldChar w:fldCharType="separate"/>
        </w:r>
        <w:r w:rsidR="000C78C5">
          <w:rPr>
            <w:noProof/>
            <w:webHidden/>
          </w:rPr>
          <w:t>20</w:t>
        </w:r>
        <w:r w:rsidR="000C78C5">
          <w:rPr>
            <w:noProof/>
            <w:webHidden/>
          </w:rPr>
          <w:fldChar w:fldCharType="end"/>
        </w:r>
      </w:hyperlink>
    </w:p>
    <w:p w14:paraId="6773D448" w14:textId="02E12B4B"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2" w:history="1">
        <w:r w:rsidR="000C78C5" w:rsidRPr="00AE2E6D">
          <w:rPr>
            <w:rStyle w:val="Hyperlink"/>
            <w:rFonts w:cs="Arial"/>
            <w:bCs/>
            <w:i/>
            <w:noProof/>
          </w:rPr>
          <w:t>Таблица 10</w:t>
        </w:r>
        <w:r w:rsidR="000C78C5" w:rsidRPr="00AE2E6D">
          <w:rPr>
            <w:rStyle w:val="Hyperlink"/>
            <w:rFonts w:cs="Arial"/>
            <w:b/>
            <w:bCs/>
            <w:i/>
            <w:iCs/>
            <w:noProof/>
          </w:rPr>
          <w:t xml:space="preserve"> </w:t>
        </w:r>
        <w:r w:rsidR="000C78C5" w:rsidRPr="00AE2E6D">
          <w:rPr>
            <w:rStyle w:val="Hyperlink"/>
            <w:rFonts w:eastAsia="Calibri" w:cs="Arial"/>
            <w:i/>
            <w:noProof/>
          </w:rPr>
          <w:t>SWOT анализ на Вариант 1 и Вариант 2</w:t>
        </w:r>
        <w:r w:rsidR="000C78C5">
          <w:rPr>
            <w:noProof/>
            <w:webHidden/>
          </w:rPr>
          <w:tab/>
        </w:r>
        <w:r w:rsidR="000C78C5">
          <w:rPr>
            <w:noProof/>
            <w:webHidden/>
          </w:rPr>
          <w:fldChar w:fldCharType="begin"/>
        </w:r>
        <w:r w:rsidR="000C78C5">
          <w:rPr>
            <w:noProof/>
            <w:webHidden/>
          </w:rPr>
          <w:instrText xml:space="preserve"> PAGEREF _Toc165293582 \h </w:instrText>
        </w:r>
        <w:r w:rsidR="000C78C5">
          <w:rPr>
            <w:noProof/>
            <w:webHidden/>
          </w:rPr>
        </w:r>
        <w:r w:rsidR="000C78C5">
          <w:rPr>
            <w:noProof/>
            <w:webHidden/>
          </w:rPr>
          <w:fldChar w:fldCharType="separate"/>
        </w:r>
        <w:r w:rsidR="000C78C5">
          <w:rPr>
            <w:noProof/>
            <w:webHidden/>
          </w:rPr>
          <w:t>44</w:t>
        </w:r>
        <w:r w:rsidR="000C78C5">
          <w:rPr>
            <w:noProof/>
            <w:webHidden/>
          </w:rPr>
          <w:fldChar w:fldCharType="end"/>
        </w:r>
      </w:hyperlink>
    </w:p>
    <w:p w14:paraId="61A3AE24" w14:textId="3805CBD2"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3" w:history="1">
        <w:r w:rsidR="000C78C5" w:rsidRPr="00AE2E6D">
          <w:rPr>
            <w:rStyle w:val="Hyperlink"/>
            <w:rFonts w:cs="Arial"/>
            <w:bCs/>
            <w:i/>
            <w:noProof/>
          </w:rPr>
          <w:t>Таблица 11</w:t>
        </w:r>
        <w:r w:rsidR="000C78C5" w:rsidRPr="00AE2E6D">
          <w:rPr>
            <w:rStyle w:val="Hyperlink"/>
            <w:rFonts w:cs="Arial"/>
            <w:b/>
            <w:bCs/>
            <w:i/>
            <w:iCs/>
            <w:noProof/>
          </w:rPr>
          <w:t xml:space="preserve"> </w:t>
        </w:r>
        <w:r w:rsidR="000C78C5" w:rsidRPr="00AE2E6D">
          <w:rPr>
            <w:rStyle w:val="Hyperlink"/>
            <w:rFonts w:eastAsia="Calibri" w:cs="Arial"/>
            <w:i/>
            <w:noProof/>
          </w:rPr>
          <w:t>SWOT анализ на Вариант 3</w:t>
        </w:r>
        <w:r w:rsidR="000C78C5">
          <w:rPr>
            <w:noProof/>
            <w:webHidden/>
          </w:rPr>
          <w:tab/>
        </w:r>
        <w:r w:rsidR="000C78C5">
          <w:rPr>
            <w:noProof/>
            <w:webHidden/>
          </w:rPr>
          <w:fldChar w:fldCharType="begin"/>
        </w:r>
        <w:r w:rsidR="000C78C5">
          <w:rPr>
            <w:noProof/>
            <w:webHidden/>
          </w:rPr>
          <w:instrText xml:space="preserve"> PAGEREF _Toc165293583 \h </w:instrText>
        </w:r>
        <w:r w:rsidR="000C78C5">
          <w:rPr>
            <w:noProof/>
            <w:webHidden/>
          </w:rPr>
        </w:r>
        <w:r w:rsidR="000C78C5">
          <w:rPr>
            <w:noProof/>
            <w:webHidden/>
          </w:rPr>
          <w:fldChar w:fldCharType="separate"/>
        </w:r>
        <w:r w:rsidR="000C78C5">
          <w:rPr>
            <w:noProof/>
            <w:webHidden/>
          </w:rPr>
          <w:t>44</w:t>
        </w:r>
        <w:r w:rsidR="000C78C5">
          <w:rPr>
            <w:noProof/>
            <w:webHidden/>
          </w:rPr>
          <w:fldChar w:fldCharType="end"/>
        </w:r>
      </w:hyperlink>
    </w:p>
    <w:p w14:paraId="5F5C742B" w14:textId="456B2615"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4" w:history="1">
        <w:r w:rsidR="000C78C5" w:rsidRPr="00AE2E6D">
          <w:rPr>
            <w:rStyle w:val="Hyperlink"/>
            <w:rFonts w:cs="Arial"/>
            <w:bCs/>
            <w:i/>
            <w:noProof/>
          </w:rPr>
          <w:t>Таблица 12</w:t>
        </w:r>
        <w:r w:rsidR="000C78C5" w:rsidRPr="00AE2E6D">
          <w:rPr>
            <w:rStyle w:val="Hyperlink"/>
            <w:rFonts w:cs="Arial"/>
            <w:b/>
            <w:bCs/>
            <w:i/>
            <w:iCs/>
            <w:noProof/>
          </w:rPr>
          <w:t xml:space="preserve"> </w:t>
        </w:r>
        <w:r w:rsidR="000C78C5" w:rsidRPr="00AE2E6D">
          <w:rPr>
            <w:rStyle w:val="Hyperlink"/>
            <w:rFonts w:eastAsia="Calibri" w:cs="Arial"/>
            <w:i/>
            <w:noProof/>
          </w:rPr>
          <w:t>Оценки по критерии за всеки от вариантите</w:t>
        </w:r>
        <w:r w:rsidR="000C78C5">
          <w:rPr>
            <w:noProof/>
            <w:webHidden/>
          </w:rPr>
          <w:tab/>
        </w:r>
        <w:r w:rsidR="000C78C5">
          <w:rPr>
            <w:noProof/>
            <w:webHidden/>
          </w:rPr>
          <w:fldChar w:fldCharType="begin"/>
        </w:r>
        <w:r w:rsidR="000C78C5">
          <w:rPr>
            <w:noProof/>
            <w:webHidden/>
          </w:rPr>
          <w:instrText xml:space="preserve"> PAGEREF _Toc165293584 \h </w:instrText>
        </w:r>
        <w:r w:rsidR="000C78C5">
          <w:rPr>
            <w:noProof/>
            <w:webHidden/>
          </w:rPr>
        </w:r>
        <w:r w:rsidR="000C78C5">
          <w:rPr>
            <w:noProof/>
            <w:webHidden/>
          </w:rPr>
          <w:fldChar w:fldCharType="separate"/>
        </w:r>
        <w:r w:rsidR="000C78C5">
          <w:rPr>
            <w:noProof/>
            <w:webHidden/>
          </w:rPr>
          <w:t>50</w:t>
        </w:r>
        <w:r w:rsidR="000C78C5">
          <w:rPr>
            <w:noProof/>
            <w:webHidden/>
          </w:rPr>
          <w:fldChar w:fldCharType="end"/>
        </w:r>
      </w:hyperlink>
    </w:p>
    <w:p w14:paraId="78E16E55" w14:textId="12D04989"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5" w:history="1">
        <w:r w:rsidR="000C78C5" w:rsidRPr="00AE2E6D">
          <w:rPr>
            <w:rStyle w:val="Hyperlink"/>
            <w:rFonts w:cs="Arial"/>
            <w:bCs/>
            <w:i/>
            <w:noProof/>
          </w:rPr>
          <w:t>Таблица 13</w:t>
        </w:r>
        <w:r w:rsidR="000C78C5" w:rsidRPr="00AE2E6D">
          <w:rPr>
            <w:rStyle w:val="Hyperlink"/>
            <w:rFonts w:cs="Arial"/>
            <w:b/>
            <w:bCs/>
            <w:i/>
            <w:iCs/>
            <w:noProof/>
          </w:rPr>
          <w:t xml:space="preserve">  </w:t>
        </w:r>
        <w:r w:rsidR="000C78C5" w:rsidRPr="00AE2E6D">
          <w:rPr>
            <w:rStyle w:val="Hyperlink"/>
            <w:rFonts w:eastAsia="Calibri" w:cs="Arial"/>
            <w:i/>
            <w:noProof/>
          </w:rPr>
          <w:t>Обобщени резултати за избор на вариант</w:t>
        </w:r>
        <w:r w:rsidR="000C78C5">
          <w:rPr>
            <w:noProof/>
            <w:webHidden/>
          </w:rPr>
          <w:tab/>
        </w:r>
        <w:r w:rsidR="000C78C5">
          <w:rPr>
            <w:noProof/>
            <w:webHidden/>
          </w:rPr>
          <w:fldChar w:fldCharType="begin"/>
        </w:r>
        <w:r w:rsidR="000C78C5">
          <w:rPr>
            <w:noProof/>
            <w:webHidden/>
          </w:rPr>
          <w:instrText xml:space="preserve"> PAGEREF _Toc165293585 \h </w:instrText>
        </w:r>
        <w:r w:rsidR="000C78C5">
          <w:rPr>
            <w:noProof/>
            <w:webHidden/>
          </w:rPr>
        </w:r>
        <w:r w:rsidR="000C78C5">
          <w:rPr>
            <w:noProof/>
            <w:webHidden/>
          </w:rPr>
          <w:fldChar w:fldCharType="separate"/>
        </w:r>
        <w:r w:rsidR="000C78C5">
          <w:rPr>
            <w:noProof/>
            <w:webHidden/>
          </w:rPr>
          <w:t>51</w:t>
        </w:r>
        <w:r w:rsidR="000C78C5">
          <w:rPr>
            <w:noProof/>
            <w:webHidden/>
          </w:rPr>
          <w:fldChar w:fldCharType="end"/>
        </w:r>
      </w:hyperlink>
    </w:p>
    <w:p w14:paraId="7B52B57A" w14:textId="52A5FB7C"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6" w:history="1">
        <w:r w:rsidR="000C78C5" w:rsidRPr="00AE2E6D">
          <w:rPr>
            <w:rStyle w:val="Hyperlink"/>
            <w:rFonts w:cs="Arial"/>
            <w:bCs/>
            <w:i/>
            <w:noProof/>
          </w:rPr>
          <w:t>Таблица 14</w:t>
        </w:r>
        <w:r w:rsidR="000C78C5" w:rsidRPr="00AE2E6D">
          <w:rPr>
            <w:rStyle w:val="Hyperlink"/>
            <w:rFonts w:cs="Arial"/>
            <w:b/>
            <w:bCs/>
            <w:i/>
            <w:iCs/>
            <w:noProof/>
          </w:rPr>
          <w:t xml:space="preserve">  </w:t>
        </w:r>
        <w:r w:rsidR="000C78C5" w:rsidRPr="00AE2E6D">
          <w:rPr>
            <w:rStyle w:val="Hyperlink"/>
            <w:rFonts w:eastAsia="Calibri" w:cs="Arial"/>
            <w:i/>
            <w:noProof/>
          </w:rPr>
          <w:t>Инвестиционни разходи в лева</w:t>
        </w:r>
        <w:r w:rsidR="000C78C5">
          <w:rPr>
            <w:noProof/>
            <w:webHidden/>
          </w:rPr>
          <w:tab/>
        </w:r>
        <w:r w:rsidR="000C78C5">
          <w:rPr>
            <w:noProof/>
            <w:webHidden/>
          </w:rPr>
          <w:fldChar w:fldCharType="begin"/>
        </w:r>
        <w:r w:rsidR="000C78C5">
          <w:rPr>
            <w:noProof/>
            <w:webHidden/>
          </w:rPr>
          <w:instrText xml:space="preserve"> PAGEREF _Toc165293586 \h </w:instrText>
        </w:r>
        <w:r w:rsidR="000C78C5">
          <w:rPr>
            <w:noProof/>
            <w:webHidden/>
          </w:rPr>
        </w:r>
        <w:r w:rsidR="000C78C5">
          <w:rPr>
            <w:noProof/>
            <w:webHidden/>
          </w:rPr>
          <w:fldChar w:fldCharType="separate"/>
        </w:r>
        <w:r w:rsidR="000C78C5">
          <w:rPr>
            <w:noProof/>
            <w:webHidden/>
          </w:rPr>
          <w:t>55</w:t>
        </w:r>
        <w:r w:rsidR="000C78C5">
          <w:rPr>
            <w:noProof/>
            <w:webHidden/>
          </w:rPr>
          <w:fldChar w:fldCharType="end"/>
        </w:r>
      </w:hyperlink>
    </w:p>
    <w:p w14:paraId="2F08FA3D" w14:textId="270718C4"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7" w:history="1">
        <w:r w:rsidR="000C78C5" w:rsidRPr="00AE2E6D">
          <w:rPr>
            <w:rStyle w:val="Hyperlink"/>
            <w:rFonts w:cs="Arial"/>
            <w:bCs/>
            <w:i/>
            <w:noProof/>
          </w:rPr>
          <w:t xml:space="preserve">Таблица 15 </w:t>
        </w:r>
        <w:r w:rsidR="000C78C5" w:rsidRPr="00AE2E6D">
          <w:rPr>
            <w:rStyle w:val="Hyperlink"/>
            <w:rFonts w:eastAsia="Calibri" w:cs="Arial"/>
            <w:i/>
            <w:noProof/>
          </w:rPr>
          <w:t xml:space="preserve"> Определяне размера на ценовата корекция в </w:t>
        </w:r>
        <w:r w:rsidR="000C78C5" w:rsidRPr="00AE2E6D">
          <w:rPr>
            <w:rStyle w:val="Hyperlink"/>
            <w:rFonts w:eastAsia="Calibri" w:cs="Arial"/>
            <w:i/>
            <w:noProof/>
            <w:lang w:val="en-US"/>
          </w:rPr>
          <w:t>лв.</w:t>
        </w:r>
        <w:r w:rsidR="000C78C5">
          <w:rPr>
            <w:noProof/>
            <w:webHidden/>
          </w:rPr>
          <w:tab/>
        </w:r>
        <w:r w:rsidR="000C78C5">
          <w:rPr>
            <w:noProof/>
            <w:webHidden/>
          </w:rPr>
          <w:fldChar w:fldCharType="begin"/>
        </w:r>
        <w:r w:rsidR="000C78C5">
          <w:rPr>
            <w:noProof/>
            <w:webHidden/>
          </w:rPr>
          <w:instrText xml:space="preserve"> PAGEREF _Toc165293587 \h </w:instrText>
        </w:r>
        <w:r w:rsidR="000C78C5">
          <w:rPr>
            <w:noProof/>
            <w:webHidden/>
          </w:rPr>
        </w:r>
        <w:r w:rsidR="000C78C5">
          <w:rPr>
            <w:noProof/>
            <w:webHidden/>
          </w:rPr>
          <w:fldChar w:fldCharType="separate"/>
        </w:r>
        <w:r w:rsidR="000C78C5">
          <w:rPr>
            <w:noProof/>
            <w:webHidden/>
          </w:rPr>
          <w:t>55</w:t>
        </w:r>
        <w:r w:rsidR="000C78C5">
          <w:rPr>
            <w:noProof/>
            <w:webHidden/>
          </w:rPr>
          <w:fldChar w:fldCharType="end"/>
        </w:r>
      </w:hyperlink>
    </w:p>
    <w:p w14:paraId="0674C5D0" w14:textId="4C7EFCBB"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8" w:history="1">
        <w:r w:rsidR="000C78C5" w:rsidRPr="00AE2E6D">
          <w:rPr>
            <w:rStyle w:val="Hyperlink"/>
            <w:rFonts w:cs="Arial"/>
            <w:bCs/>
            <w:i/>
            <w:noProof/>
          </w:rPr>
          <w:t xml:space="preserve">Таблица 16 </w:t>
        </w:r>
        <w:r w:rsidR="000C78C5" w:rsidRPr="00AE2E6D">
          <w:rPr>
            <w:rStyle w:val="Hyperlink"/>
            <w:rFonts w:eastAsia="Calibri" w:cs="Arial"/>
            <w:i/>
            <w:noProof/>
          </w:rPr>
          <w:t xml:space="preserve"> Недопустими разходи в лв.</w:t>
        </w:r>
        <w:r w:rsidR="000C78C5">
          <w:rPr>
            <w:noProof/>
            <w:webHidden/>
          </w:rPr>
          <w:tab/>
        </w:r>
        <w:r w:rsidR="000C78C5">
          <w:rPr>
            <w:noProof/>
            <w:webHidden/>
          </w:rPr>
          <w:fldChar w:fldCharType="begin"/>
        </w:r>
        <w:r w:rsidR="000C78C5">
          <w:rPr>
            <w:noProof/>
            <w:webHidden/>
          </w:rPr>
          <w:instrText xml:space="preserve"> PAGEREF _Toc165293588 \h </w:instrText>
        </w:r>
        <w:r w:rsidR="000C78C5">
          <w:rPr>
            <w:noProof/>
            <w:webHidden/>
          </w:rPr>
        </w:r>
        <w:r w:rsidR="000C78C5">
          <w:rPr>
            <w:noProof/>
            <w:webHidden/>
          </w:rPr>
          <w:fldChar w:fldCharType="separate"/>
        </w:r>
        <w:r w:rsidR="000C78C5">
          <w:rPr>
            <w:noProof/>
            <w:webHidden/>
          </w:rPr>
          <w:t>56</w:t>
        </w:r>
        <w:r w:rsidR="000C78C5">
          <w:rPr>
            <w:noProof/>
            <w:webHidden/>
          </w:rPr>
          <w:fldChar w:fldCharType="end"/>
        </w:r>
      </w:hyperlink>
    </w:p>
    <w:p w14:paraId="48D57343" w14:textId="05DC20C3"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89" w:history="1">
        <w:r w:rsidR="000C78C5" w:rsidRPr="00AE2E6D">
          <w:rPr>
            <w:rStyle w:val="Hyperlink"/>
            <w:rFonts w:cs="Arial"/>
            <w:bCs/>
            <w:i/>
            <w:noProof/>
          </w:rPr>
          <w:t xml:space="preserve">Таблица 17 </w:t>
        </w:r>
        <w:r w:rsidR="000C78C5" w:rsidRPr="00AE2E6D">
          <w:rPr>
            <w:rStyle w:val="Hyperlink"/>
            <w:rFonts w:eastAsia="Calibri" w:cs="Arial"/>
            <w:i/>
            <w:noProof/>
          </w:rPr>
          <w:t xml:space="preserve"> Финансова програма за изпълнение на проекта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_Toc165293589 \h </w:instrText>
        </w:r>
        <w:r w:rsidR="000C78C5">
          <w:rPr>
            <w:noProof/>
            <w:webHidden/>
          </w:rPr>
        </w:r>
        <w:r w:rsidR="000C78C5">
          <w:rPr>
            <w:noProof/>
            <w:webHidden/>
          </w:rPr>
          <w:fldChar w:fldCharType="separate"/>
        </w:r>
        <w:r w:rsidR="000C78C5">
          <w:rPr>
            <w:noProof/>
            <w:webHidden/>
          </w:rPr>
          <w:t>56</w:t>
        </w:r>
        <w:r w:rsidR="000C78C5">
          <w:rPr>
            <w:noProof/>
            <w:webHidden/>
          </w:rPr>
          <w:fldChar w:fldCharType="end"/>
        </w:r>
      </w:hyperlink>
    </w:p>
    <w:p w14:paraId="3FB39BBE" w14:textId="2C5780D8"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0" w:history="1">
        <w:r w:rsidR="000C78C5" w:rsidRPr="00AE2E6D">
          <w:rPr>
            <w:rStyle w:val="Hyperlink"/>
            <w:rFonts w:cs="Arial"/>
            <w:bCs/>
            <w:i/>
            <w:noProof/>
          </w:rPr>
          <w:t xml:space="preserve">Таблица 18 </w:t>
        </w:r>
        <w:r w:rsidR="000C78C5" w:rsidRPr="00AE2E6D">
          <w:rPr>
            <w:rStyle w:val="Hyperlink"/>
            <w:rFonts w:eastAsia="Calibri" w:cs="Arial"/>
            <w:i/>
            <w:noProof/>
          </w:rPr>
          <w:t xml:space="preserve"> Остатъчна стойност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_Toc165293590 \h </w:instrText>
        </w:r>
        <w:r w:rsidR="000C78C5">
          <w:rPr>
            <w:noProof/>
            <w:webHidden/>
          </w:rPr>
        </w:r>
        <w:r w:rsidR="000C78C5">
          <w:rPr>
            <w:noProof/>
            <w:webHidden/>
          </w:rPr>
          <w:fldChar w:fldCharType="separate"/>
        </w:r>
        <w:r w:rsidR="000C78C5">
          <w:rPr>
            <w:noProof/>
            <w:webHidden/>
          </w:rPr>
          <w:t>57</w:t>
        </w:r>
        <w:r w:rsidR="000C78C5">
          <w:rPr>
            <w:noProof/>
            <w:webHidden/>
          </w:rPr>
          <w:fldChar w:fldCharType="end"/>
        </w:r>
      </w:hyperlink>
    </w:p>
    <w:p w14:paraId="686AB006" w14:textId="1FB929BA"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1" w:history="1">
        <w:r w:rsidR="000C78C5" w:rsidRPr="00AE2E6D">
          <w:rPr>
            <w:rStyle w:val="Hyperlink"/>
            <w:rFonts w:cs="Arial"/>
            <w:bCs/>
            <w:i/>
            <w:noProof/>
          </w:rPr>
          <w:t xml:space="preserve">Таблица 19 </w:t>
        </w:r>
        <w:r w:rsidR="000C78C5" w:rsidRPr="00AE2E6D">
          <w:rPr>
            <w:rStyle w:val="Hyperlink"/>
            <w:rFonts w:eastAsia="Calibri" w:cs="Arial"/>
            <w:i/>
            <w:noProof/>
          </w:rPr>
          <w:t xml:space="preserve"> Исторически данни за определяне на разходите за ЕиП в хил.лв.</w:t>
        </w:r>
        <w:r w:rsidR="000C78C5">
          <w:rPr>
            <w:noProof/>
            <w:webHidden/>
          </w:rPr>
          <w:tab/>
        </w:r>
        <w:r w:rsidR="000C78C5">
          <w:rPr>
            <w:noProof/>
            <w:webHidden/>
          </w:rPr>
          <w:fldChar w:fldCharType="begin"/>
        </w:r>
        <w:r w:rsidR="000C78C5">
          <w:rPr>
            <w:noProof/>
            <w:webHidden/>
          </w:rPr>
          <w:instrText xml:space="preserve"> PAGEREF _Toc165293591 \h </w:instrText>
        </w:r>
        <w:r w:rsidR="000C78C5">
          <w:rPr>
            <w:noProof/>
            <w:webHidden/>
          </w:rPr>
        </w:r>
        <w:r w:rsidR="000C78C5">
          <w:rPr>
            <w:noProof/>
            <w:webHidden/>
          </w:rPr>
          <w:fldChar w:fldCharType="separate"/>
        </w:r>
        <w:r w:rsidR="000C78C5">
          <w:rPr>
            <w:noProof/>
            <w:webHidden/>
          </w:rPr>
          <w:t>59</w:t>
        </w:r>
        <w:r w:rsidR="000C78C5">
          <w:rPr>
            <w:noProof/>
            <w:webHidden/>
          </w:rPr>
          <w:fldChar w:fldCharType="end"/>
        </w:r>
      </w:hyperlink>
    </w:p>
    <w:p w14:paraId="5FEFB483" w14:textId="63B40064"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2" w:history="1">
        <w:r w:rsidR="000C78C5" w:rsidRPr="00AE2E6D">
          <w:rPr>
            <w:rStyle w:val="Hyperlink"/>
            <w:rFonts w:cs="Arial"/>
            <w:bCs/>
            <w:i/>
            <w:noProof/>
          </w:rPr>
          <w:t xml:space="preserve">Таблица 20 </w:t>
        </w:r>
        <w:r w:rsidR="000C78C5" w:rsidRPr="00AE2E6D">
          <w:rPr>
            <w:rStyle w:val="Hyperlink"/>
            <w:rFonts w:eastAsia="Calibri" w:cs="Arial"/>
            <w:i/>
            <w:noProof/>
          </w:rPr>
          <w:t xml:space="preserve"> Единични стойности на променливите разходи за ЕиП в </w:t>
        </w:r>
        <w:r w:rsidR="000C78C5" w:rsidRPr="00AE2E6D">
          <w:rPr>
            <w:rStyle w:val="Hyperlink"/>
            <w:rFonts w:eastAsia="Calibri" w:cs="Arial"/>
            <w:i/>
            <w:noProof/>
            <w:lang w:val="en-US"/>
          </w:rPr>
          <w:t>EUR/</w:t>
        </w:r>
        <w:r w:rsidR="000C78C5" w:rsidRPr="00AE2E6D">
          <w:rPr>
            <w:rStyle w:val="Hyperlink"/>
            <w:rFonts w:eastAsia="Calibri" w:cs="Arial"/>
            <w:i/>
            <w:noProof/>
          </w:rPr>
          <w:t>тон</w:t>
        </w:r>
        <w:r w:rsidR="000C78C5">
          <w:rPr>
            <w:noProof/>
            <w:webHidden/>
          </w:rPr>
          <w:tab/>
        </w:r>
        <w:r w:rsidR="000C78C5">
          <w:rPr>
            <w:noProof/>
            <w:webHidden/>
          </w:rPr>
          <w:fldChar w:fldCharType="begin"/>
        </w:r>
        <w:r w:rsidR="000C78C5">
          <w:rPr>
            <w:noProof/>
            <w:webHidden/>
          </w:rPr>
          <w:instrText xml:space="preserve"> PAGEREF _Toc165293592 \h </w:instrText>
        </w:r>
        <w:r w:rsidR="000C78C5">
          <w:rPr>
            <w:noProof/>
            <w:webHidden/>
          </w:rPr>
        </w:r>
        <w:r w:rsidR="000C78C5">
          <w:rPr>
            <w:noProof/>
            <w:webHidden/>
          </w:rPr>
          <w:fldChar w:fldCharType="separate"/>
        </w:r>
        <w:r w:rsidR="000C78C5">
          <w:rPr>
            <w:noProof/>
            <w:webHidden/>
          </w:rPr>
          <w:t>59</w:t>
        </w:r>
        <w:r w:rsidR="000C78C5">
          <w:rPr>
            <w:noProof/>
            <w:webHidden/>
          </w:rPr>
          <w:fldChar w:fldCharType="end"/>
        </w:r>
      </w:hyperlink>
    </w:p>
    <w:p w14:paraId="09ECF9BB" w14:textId="6908050F"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3" w:history="1">
        <w:r w:rsidR="000C78C5" w:rsidRPr="00AE2E6D">
          <w:rPr>
            <w:rStyle w:val="Hyperlink"/>
            <w:rFonts w:cs="Arial"/>
            <w:bCs/>
            <w:i/>
            <w:noProof/>
          </w:rPr>
          <w:t xml:space="preserve">Таблица 21 </w:t>
        </w:r>
        <w:r w:rsidR="000C78C5" w:rsidRPr="00AE2E6D">
          <w:rPr>
            <w:rStyle w:val="Hyperlink"/>
            <w:rFonts w:eastAsia="Calibri" w:cs="Arial"/>
            <w:i/>
            <w:noProof/>
          </w:rPr>
          <w:t xml:space="preserve"> Постоянни разходи за ЕиП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_Toc165293593 \h </w:instrText>
        </w:r>
        <w:r w:rsidR="000C78C5">
          <w:rPr>
            <w:noProof/>
            <w:webHidden/>
          </w:rPr>
        </w:r>
        <w:r w:rsidR="000C78C5">
          <w:rPr>
            <w:noProof/>
            <w:webHidden/>
          </w:rPr>
          <w:fldChar w:fldCharType="separate"/>
        </w:r>
        <w:r w:rsidR="000C78C5">
          <w:rPr>
            <w:noProof/>
            <w:webHidden/>
          </w:rPr>
          <w:t>59</w:t>
        </w:r>
        <w:r w:rsidR="000C78C5">
          <w:rPr>
            <w:noProof/>
            <w:webHidden/>
          </w:rPr>
          <w:fldChar w:fldCharType="end"/>
        </w:r>
      </w:hyperlink>
    </w:p>
    <w:p w14:paraId="6335433D" w14:textId="6626DD34"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4" w:history="1">
        <w:r w:rsidR="000C78C5" w:rsidRPr="00AE2E6D">
          <w:rPr>
            <w:rStyle w:val="Hyperlink"/>
            <w:rFonts w:cs="Arial"/>
            <w:bCs/>
            <w:i/>
            <w:noProof/>
          </w:rPr>
          <w:t xml:space="preserve">Таблица 22 </w:t>
        </w:r>
        <w:r w:rsidR="000C78C5" w:rsidRPr="00AE2E6D">
          <w:rPr>
            <w:rStyle w:val="Hyperlink"/>
            <w:rFonts w:eastAsia="Calibri" w:cs="Arial"/>
            <w:i/>
            <w:noProof/>
          </w:rPr>
          <w:t xml:space="preserve"> Инкрементални  разходи за ЕиП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_Toc165293594 \h </w:instrText>
        </w:r>
        <w:r w:rsidR="000C78C5">
          <w:rPr>
            <w:noProof/>
            <w:webHidden/>
          </w:rPr>
        </w:r>
        <w:r w:rsidR="000C78C5">
          <w:rPr>
            <w:noProof/>
            <w:webHidden/>
          </w:rPr>
          <w:fldChar w:fldCharType="separate"/>
        </w:r>
        <w:r w:rsidR="000C78C5">
          <w:rPr>
            <w:noProof/>
            <w:webHidden/>
          </w:rPr>
          <w:t>60</w:t>
        </w:r>
        <w:r w:rsidR="000C78C5">
          <w:rPr>
            <w:noProof/>
            <w:webHidden/>
          </w:rPr>
          <w:fldChar w:fldCharType="end"/>
        </w:r>
      </w:hyperlink>
    </w:p>
    <w:p w14:paraId="0D615FDE" w14:textId="286B98B3"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5" w:history="1">
        <w:r w:rsidR="000C78C5" w:rsidRPr="00AE2E6D">
          <w:rPr>
            <w:rStyle w:val="Hyperlink"/>
            <w:rFonts w:cs="Arial"/>
            <w:bCs/>
            <w:i/>
            <w:noProof/>
          </w:rPr>
          <w:t xml:space="preserve">Таблица 23 </w:t>
        </w:r>
        <w:r w:rsidR="000C78C5" w:rsidRPr="00AE2E6D">
          <w:rPr>
            <w:rStyle w:val="Hyperlink"/>
            <w:rFonts w:eastAsia="Calibri" w:cs="Arial"/>
            <w:i/>
            <w:noProof/>
          </w:rPr>
          <w:t xml:space="preserve"> Единични стойности на приходите в лв.</w:t>
        </w:r>
        <w:r w:rsidR="000C78C5">
          <w:rPr>
            <w:noProof/>
            <w:webHidden/>
          </w:rPr>
          <w:tab/>
        </w:r>
        <w:r w:rsidR="000C78C5">
          <w:rPr>
            <w:noProof/>
            <w:webHidden/>
          </w:rPr>
          <w:fldChar w:fldCharType="begin"/>
        </w:r>
        <w:r w:rsidR="000C78C5">
          <w:rPr>
            <w:noProof/>
            <w:webHidden/>
          </w:rPr>
          <w:instrText xml:space="preserve"> PAGEREF _Toc165293595 \h </w:instrText>
        </w:r>
        <w:r w:rsidR="000C78C5">
          <w:rPr>
            <w:noProof/>
            <w:webHidden/>
          </w:rPr>
        </w:r>
        <w:r w:rsidR="000C78C5">
          <w:rPr>
            <w:noProof/>
            <w:webHidden/>
          </w:rPr>
          <w:fldChar w:fldCharType="separate"/>
        </w:r>
        <w:r w:rsidR="000C78C5">
          <w:rPr>
            <w:noProof/>
            <w:webHidden/>
          </w:rPr>
          <w:t>61</w:t>
        </w:r>
        <w:r w:rsidR="000C78C5">
          <w:rPr>
            <w:noProof/>
            <w:webHidden/>
          </w:rPr>
          <w:fldChar w:fldCharType="end"/>
        </w:r>
      </w:hyperlink>
    </w:p>
    <w:p w14:paraId="6BA77FEB" w14:textId="655B6090"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6" w:history="1">
        <w:r w:rsidR="000C78C5" w:rsidRPr="00AE2E6D">
          <w:rPr>
            <w:rStyle w:val="Hyperlink"/>
            <w:rFonts w:cs="Arial"/>
            <w:bCs/>
            <w:i/>
            <w:noProof/>
          </w:rPr>
          <w:t xml:space="preserve">Таблица 24 </w:t>
        </w:r>
        <w:r w:rsidR="000C78C5" w:rsidRPr="00AE2E6D">
          <w:rPr>
            <w:rStyle w:val="Hyperlink"/>
            <w:rFonts w:eastAsia="Calibri" w:cs="Arial"/>
            <w:i/>
            <w:noProof/>
          </w:rPr>
          <w:t xml:space="preserve"> Прогноза за инкременталните приходи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_Toc165293596 \h </w:instrText>
        </w:r>
        <w:r w:rsidR="000C78C5">
          <w:rPr>
            <w:noProof/>
            <w:webHidden/>
          </w:rPr>
        </w:r>
        <w:r w:rsidR="000C78C5">
          <w:rPr>
            <w:noProof/>
            <w:webHidden/>
          </w:rPr>
          <w:fldChar w:fldCharType="separate"/>
        </w:r>
        <w:r w:rsidR="000C78C5">
          <w:rPr>
            <w:noProof/>
            <w:webHidden/>
          </w:rPr>
          <w:t>62</w:t>
        </w:r>
        <w:r w:rsidR="000C78C5">
          <w:rPr>
            <w:noProof/>
            <w:webHidden/>
          </w:rPr>
          <w:fldChar w:fldCharType="end"/>
        </w:r>
      </w:hyperlink>
    </w:p>
    <w:p w14:paraId="13E34406" w14:textId="3BF92456"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7" w:history="1">
        <w:r w:rsidR="000C78C5" w:rsidRPr="00AE2E6D">
          <w:rPr>
            <w:rStyle w:val="Hyperlink"/>
            <w:rFonts w:cs="Arial"/>
            <w:bCs/>
            <w:i/>
            <w:noProof/>
          </w:rPr>
          <w:t xml:space="preserve">Таблица 25 </w:t>
        </w:r>
        <w:r w:rsidR="000C78C5" w:rsidRPr="00AE2E6D">
          <w:rPr>
            <w:rStyle w:val="Hyperlink"/>
            <w:rFonts w:eastAsia="Calibri" w:cs="Arial"/>
            <w:i/>
            <w:noProof/>
          </w:rPr>
          <w:t xml:space="preserve"> Основни елементи на изчисленията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_Toc165293597 \h </w:instrText>
        </w:r>
        <w:r w:rsidR="000C78C5">
          <w:rPr>
            <w:noProof/>
            <w:webHidden/>
          </w:rPr>
        </w:r>
        <w:r w:rsidR="000C78C5">
          <w:rPr>
            <w:noProof/>
            <w:webHidden/>
          </w:rPr>
          <w:fldChar w:fldCharType="separate"/>
        </w:r>
        <w:r w:rsidR="000C78C5">
          <w:rPr>
            <w:noProof/>
            <w:webHidden/>
          </w:rPr>
          <w:t>63</w:t>
        </w:r>
        <w:r w:rsidR="000C78C5">
          <w:rPr>
            <w:noProof/>
            <w:webHidden/>
          </w:rPr>
          <w:fldChar w:fldCharType="end"/>
        </w:r>
      </w:hyperlink>
    </w:p>
    <w:p w14:paraId="10B55228" w14:textId="13837068"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8" w:history="1">
        <w:r w:rsidR="000C78C5" w:rsidRPr="00AE2E6D">
          <w:rPr>
            <w:rStyle w:val="Hyperlink"/>
            <w:rFonts w:cs="Arial"/>
            <w:bCs/>
            <w:i/>
            <w:noProof/>
          </w:rPr>
          <w:t xml:space="preserve">Таблица 26 </w:t>
        </w:r>
        <w:r w:rsidR="000C78C5" w:rsidRPr="00AE2E6D">
          <w:rPr>
            <w:rStyle w:val="Hyperlink"/>
            <w:rFonts w:eastAsia="Calibri" w:cs="Arial"/>
            <w:i/>
            <w:noProof/>
          </w:rPr>
          <w:t xml:space="preserve"> Финансови индикатори по проекта</w:t>
        </w:r>
        <w:r w:rsidR="000C78C5">
          <w:rPr>
            <w:noProof/>
            <w:webHidden/>
          </w:rPr>
          <w:tab/>
        </w:r>
        <w:r w:rsidR="000C78C5">
          <w:rPr>
            <w:noProof/>
            <w:webHidden/>
          </w:rPr>
          <w:fldChar w:fldCharType="begin"/>
        </w:r>
        <w:r w:rsidR="000C78C5">
          <w:rPr>
            <w:noProof/>
            <w:webHidden/>
          </w:rPr>
          <w:instrText xml:space="preserve"> PAGEREF _Toc165293598 \h </w:instrText>
        </w:r>
        <w:r w:rsidR="000C78C5">
          <w:rPr>
            <w:noProof/>
            <w:webHidden/>
          </w:rPr>
        </w:r>
        <w:r w:rsidR="000C78C5">
          <w:rPr>
            <w:noProof/>
            <w:webHidden/>
          </w:rPr>
          <w:fldChar w:fldCharType="separate"/>
        </w:r>
        <w:r w:rsidR="000C78C5">
          <w:rPr>
            <w:noProof/>
            <w:webHidden/>
          </w:rPr>
          <w:t>63</w:t>
        </w:r>
        <w:r w:rsidR="000C78C5">
          <w:rPr>
            <w:noProof/>
            <w:webHidden/>
          </w:rPr>
          <w:fldChar w:fldCharType="end"/>
        </w:r>
      </w:hyperlink>
    </w:p>
    <w:p w14:paraId="171D6FF2" w14:textId="208D8BE6"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599" w:history="1">
        <w:r w:rsidR="000C78C5" w:rsidRPr="00AE2E6D">
          <w:rPr>
            <w:rStyle w:val="Hyperlink"/>
            <w:rFonts w:cs="Arial"/>
            <w:bCs/>
            <w:i/>
            <w:noProof/>
          </w:rPr>
          <w:t xml:space="preserve">Таблица 27 </w:t>
        </w:r>
        <w:r w:rsidR="000C78C5" w:rsidRPr="00AE2E6D">
          <w:rPr>
            <w:rStyle w:val="Hyperlink"/>
            <w:rFonts w:eastAsia="Calibri" w:cs="Arial"/>
            <w:i/>
            <w:noProof/>
          </w:rPr>
          <w:t xml:space="preserve"> Финансов план по източници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_Toc165293599 \h </w:instrText>
        </w:r>
        <w:r w:rsidR="000C78C5">
          <w:rPr>
            <w:noProof/>
            <w:webHidden/>
          </w:rPr>
        </w:r>
        <w:r w:rsidR="000C78C5">
          <w:rPr>
            <w:noProof/>
            <w:webHidden/>
          </w:rPr>
          <w:fldChar w:fldCharType="separate"/>
        </w:r>
        <w:r w:rsidR="000C78C5">
          <w:rPr>
            <w:noProof/>
            <w:webHidden/>
          </w:rPr>
          <w:t>64</w:t>
        </w:r>
        <w:r w:rsidR="000C78C5">
          <w:rPr>
            <w:noProof/>
            <w:webHidden/>
          </w:rPr>
          <w:fldChar w:fldCharType="end"/>
        </w:r>
      </w:hyperlink>
    </w:p>
    <w:p w14:paraId="5F5C5F38" w14:textId="1D715121"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0" w:history="1">
        <w:r w:rsidR="000C78C5" w:rsidRPr="00AE2E6D">
          <w:rPr>
            <w:rStyle w:val="Hyperlink"/>
            <w:rFonts w:cs="Arial"/>
            <w:bCs/>
            <w:i/>
            <w:noProof/>
          </w:rPr>
          <w:t xml:space="preserve">Таблица 28 </w:t>
        </w:r>
        <w:r w:rsidR="000C78C5" w:rsidRPr="00AE2E6D">
          <w:rPr>
            <w:rStyle w:val="Hyperlink"/>
            <w:rFonts w:eastAsia="Calibri" w:cs="Arial"/>
            <w:i/>
            <w:noProof/>
          </w:rPr>
          <w:t xml:space="preserve"> Финансов план, с недопустими по ОРГО и по източници в лева</w:t>
        </w:r>
        <w:r w:rsidR="000C78C5">
          <w:rPr>
            <w:noProof/>
            <w:webHidden/>
          </w:rPr>
          <w:tab/>
        </w:r>
        <w:r w:rsidR="000C78C5">
          <w:rPr>
            <w:noProof/>
            <w:webHidden/>
          </w:rPr>
          <w:fldChar w:fldCharType="begin"/>
        </w:r>
        <w:r w:rsidR="000C78C5">
          <w:rPr>
            <w:noProof/>
            <w:webHidden/>
          </w:rPr>
          <w:instrText xml:space="preserve"> PAGEREF _Toc165293600 \h </w:instrText>
        </w:r>
        <w:r w:rsidR="000C78C5">
          <w:rPr>
            <w:noProof/>
            <w:webHidden/>
          </w:rPr>
        </w:r>
        <w:r w:rsidR="000C78C5">
          <w:rPr>
            <w:noProof/>
            <w:webHidden/>
          </w:rPr>
          <w:fldChar w:fldCharType="separate"/>
        </w:r>
        <w:r w:rsidR="000C78C5">
          <w:rPr>
            <w:noProof/>
            <w:webHidden/>
          </w:rPr>
          <w:t>64</w:t>
        </w:r>
        <w:r w:rsidR="000C78C5">
          <w:rPr>
            <w:noProof/>
            <w:webHidden/>
          </w:rPr>
          <w:fldChar w:fldCharType="end"/>
        </w:r>
      </w:hyperlink>
    </w:p>
    <w:p w14:paraId="75BDCC0B" w14:textId="57A7458B"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1" w:history="1">
        <w:r w:rsidR="000C78C5" w:rsidRPr="00AE2E6D">
          <w:rPr>
            <w:rStyle w:val="Hyperlink"/>
            <w:rFonts w:cs="Arial"/>
            <w:bCs/>
            <w:i/>
            <w:noProof/>
          </w:rPr>
          <w:t xml:space="preserve">Таблица 29 </w:t>
        </w:r>
        <w:r w:rsidR="000C78C5" w:rsidRPr="00AE2E6D">
          <w:rPr>
            <w:rStyle w:val="Hyperlink"/>
            <w:rFonts w:eastAsia="Calibri" w:cs="Arial"/>
            <w:i/>
            <w:noProof/>
          </w:rPr>
          <w:t xml:space="preserve"> Финансова устойчивост на проекта</w:t>
        </w:r>
        <w:r w:rsidR="000C78C5">
          <w:rPr>
            <w:noProof/>
            <w:webHidden/>
          </w:rPr>
          <w:tab/>
        </w:r>
        <w:r w:rsidR="000C78C5">
          <w:rPr>
            <w:noProof/>
            <w:webHidden/>
          </w:rPr>
          <w:fldChar w:fldCharType="begin"/>
        </w:r>
        <w:r w:rsidR="000C78C5">
          <w:rPr>
            <w:noProof/>
            <w:webHidden/>
          </w:rPr>
          <w:instrText xml:space="preserve"> PAGEREF _Toc165293601 \h </w:instrText>
        </w:r>
        <w:r w:rsidR="000C78C5">
          <w:rPr>
            <w:noProof/>
            <w:webHidden/>
          </w:rPr>
        </w:r>
        <w:r w:rsidR="000C78C5">
          <w:rPr>
            <w:noProof/>
            <w:webHidden/>
          </w:rPr>
          <w:fldChar w:fldCharType="separate"/>
        </w:r>
        <w:r w:rsidR="000C78C5">
          <w:rPr>
            <w:noProof/>
            <w:webHidden/>
          </w:rPr>
          <w:t>66</w:t>
        </w:r>
        <w:r w:rsidR="000C78C5">
          <w:rPr>
            <w:noProof/>
            <w:webHidden/>
          </w:rPr>
          <w:fldChar w:fldCharType="end"/>
        </w:r>
      </w:hyperlink>
    </w:p>
    <w:p w14:paraId="0D49C6FF" w14:textId="2B54FF88"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2" w:history="1">
        <w:r w:rsidR="000C78C5" w:rsidRPr="00AE2E6D">
          <w:rPr>
            <w:rStyle w:val="Hyperlink"/>
            <w:rFonts w:cs="Arial"/>
            <w:bCs/>
            <w:i/>
            <w:noProof/>
          </w:rPr>
          <w:t xml:space="preserve">Таблица 30 </w:t>
        </w:r>
        <w:r w:rsidR="000C78C5" w:rsidRPr="00AE2E6D">
          <w:rPr>
            <w:rStyle w:val="Hyperlink"/>
            <w:rFonts w:eastAsia="Calibri" w:cs="Arial"/>
            <w:i/>
            <w:noProof/>
          </w:rPr>
          <w:t xml:space="preserve"> Конверсионен фактор за инвестициите</w:t>
        </w:r>
        <w:r w:rsidR="000C78C5">
          <w:rPr>
            <w:noProof/>
            <w:webHidden/>
          </w:rPr>
          <w:tab/>
        </w:r>
        <w:r w:rsidR="000C78C5">
          <w:rPr>
            <w:noProof/>
            <w:webHidden/>
          </w:rPr>
          <w:fldChar w:fldCharType="begin"/>
        </w:r>
        <w:r w:rsidR="000C78C5">
          <w:rPr>
            <w:noProof/>
            <w:webHidden/>
          </w:rPr>
          <w:instrText xml:space="preserve"> PAGEREF _Toc165293602 \h </w:instrText>
        </w:r>
        <w:r w:rsidR="000C78C5">
          <w:rPr>
            <w:noProof/>
            <w:webHidden/>
          </w:rPr>
        </w:r>
        <w:r w:rsidR="000C78C5">
          <w:rPr>
            <w:noProof/>
            <w:webHidden/>
          </w:rPr>
          <w:fldChar w:fldCharType="separate"/>
        </w:r>
        <w:r w:rsidR="000C78C5">
          <w:rPr>
            <w:noProof/>
            <w:webHidden/>
          </w:rPr>
          <w:t>67</w:t>
        </w:r>
        <w:r w:rsidR="000C78C5">
          <w:rPr>
            <w:noProof/>
            <w:webHidden/>
          </w:rPr>
          <w:fldChar w:fldCharType="end"/>
        </w:r>
      </w:hyperlink>
    </w:p>
    <w:p w14:paraId="6263E7FF" w14:textId="6C4F84FC"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3" w:history="1">
        <w:r w:rsidR="000C78C5" w:rsidRPr="00AE2E6D">
          <w:rPr>
            <w:rStyle w:val="Hyperlink"/>
            <w:rFonts w:cs="Arial"/>
            <w:bCs/>
            <w:i/>
            <w:noProof/>
          </w:rPr>
          <w:t xml:space="preserve">Таблица 31 </w:t>
        </w:r>
        <w:r w:rsidR="000C78C5" w:rsidRPr="00AE2E6D">
          <w:rPr>
            <w:rStyle w:val="Hyperlink"/>
            <w:rFonts w:eastAsia="Calibri" w:cs="Arial"/>
            <w:i/>
            <w:noProof/>
          </w:rPr>
          <w:t xml:space="preserve"> Конверсионен фактор за разходите за ЕиП</w:t>
        </w:r>
        <w:r w:rsidR="000C78C5">
          <w:rPr>
            <w:noProof/>
            <w:webHidden/>
          </w:rPr>
          <w:tab/>
        </w:r>
        <w:r w:rsidR="000C78C5">
          <w:rPr>
            <w:noProof/>
            <w:webHidden/>
          </w:rPr>
          <w:fldChar w:fldCharType="begin"/>
        </w:r>
        <w:r w:rsidR="000C78C5">
          <w:rPr>
            <w:noProof/>
            <w:webHidden/>
          </w:rPr>
          <w:instrText xml:space="preserve"> PAGEREF _Toc165293603 \h </w:instrText>
        </w:r>
        <w:r w:rsidR="000C78C5">
          <w:rPr>
            <w:noProof/>
            <w:webHidden/>
          </w:rPr>
        </w:r>
        <w:r w:rsidR="000C78C5">
          <w:rPr>
            <w:noProof/>
            <w:webHidden/>
          </w:rPr>
          <w:fldChar w:fldCharType="separate"/>
        </w:r>
        <w:r w:rsidR="000C78C5">
          <w:rPr>
            <w:noProof/>
            <w:webHidden/>
          </w:rPr>
          <w:t>67</w:t>
        </w:r>
        <w:r w:rsidR="000C78C5">
          <w:rPr>
            <w:noProof/>
            <w:webHidden/>
          </w:rPr>
          <w:fldChar w:fldCharType="end"/>
        </w:r>
      </w:hyperlink>
    </w:p>
    <w:p w14:paraId="2DC806CB" w14:textId="4FC24105"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4" w:history="1">
        <w:r w:rsidR="000C78C5" w:rsidRPr="00AE2E6D">
          <w:rPr>
            <w:rStyle w:val="Hyperlink"/>
            <w:rFonts w:cs="Arial"/>
            <w:bCs/>
            <w:i/>
            <w:noProof/>
          </w:rPr>
          <w:t xml:space="preserve">Таблица 32 </w:t>
        </w:r>
        <w:r w:rsidR="000C78C5" w:rsidRPr="00AE2E6D">
          <w:rPr>
            <w:rStyle w:val="Hyperlink"/>
            <w:rFonts w:eastAsia="Calibri" w:cs="Arial"/>
            <w:i/>
            <w:noProof/>
          </w:rPr>
          <w:t xml:space="preserve"> Единични стойности на външните разходи</w:t>
        </w:r>
        <w:r w:rsidR="000C78C5">
          <w:rPr>
            <w:noProof/>
            <w:webHidden/>
          </w:rPr>
          <w:tab/>
        </w:r>
        <w:r w:rsidR="000C78C5">
          <w:rPr>
            <w:noProof/>
            <w:webHidden/>
          </w:rPr>
          <w:fldChar w:fldCharType="begin"/>
        </w:r>
        <w:r w:rsidR="000C78C5">
          <w:rPr>
            <w:noProof/>
            <w:webHidden/>
          </w:rPr>
          <w:instrText xml:space="preserve"> PAGEREF _Toc165293604 \h </w:instrText>
        </w:r>
        <w:r w:rsidR="000C78C5">
          <w:rPr>
            <w:noProof/>
            <w:webHidden/>
          </w:rPr>
        </w:r>
        <w:r w:rsidR="000C78C5">
          <w:rPr>
            <w:noProof/>
            <w:webHidden/>
          </w:rPr>
          <w:fldChar w:fldCharType="separate"/>
        </w:r>
        <w:r w:rsidR="000C78C5">
          <w:rPr>
            <w:noProof/>
            <w:webHidden/>
          </w:rPr>
          <w:t>68</w:t>
        </w:r>
        <w:r w:rsidR="000C78C5">
          <w:rPr>
            <w:noProof/>
            <w:webHidden/>
          </w:rPr>
          <w:fldChar w:fldCharType="end"/>
        </w:r>
      </w:hyperlink>
    </w:p>
    <w:p w14:paraId="6DB95576" w14:textId="161F7321"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5" w:history="1">
        <w:r w:rsidR="000C78C5" w:rsidRPr="00AE2E6D">
          <w:rPr>
            <w:rStyle w:val="Hyperlink"/>
            <w:rFonts w:cs="Arial"/>
            <w:bCs/>
            <w:i/>
            <w:noProof/>
          </w:rPr>
          <w:t xml:space="preserve">Таблица 33 </w:t>
        </w:r>
        <w:r w:rsidR="000C78C5" w:rsidRPr="00AE2E6D">
          <w:rPr>
            <w:rStyle w:val="Hyperlink"/>
            <w:rFonts w:eastAsia="Calibri" w:cs="Arial"/>
            <w:i/>
            <w:noProof/>
          </w:rPr>
          <w:t xml:space="preserve"> Определяне на външните разходи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_Toc165293605 \h </w:instrText>
        </w:r>
        <w:r w:rsidR="000C78C5">
          <w:rPr>
            <w:noProof/>
            <w:webHidden/>
          </w:rPr>
        </w:r>
        <w:r w:rsidR="000C78C5">
          <w:rPr>
            <w:noProof/>
            <w:webHidden/>
          </w:rPr>
          <w:fldChar w:fldCharType="separate"/>
        </w:r>
        <w:r w:rsidR="000C78C5">
          <w:rPr>
            <w:noProof/>
            <w:webHidden/>
          </w:rPr>
          <w:t>69</w:t>
        </w:r>
        <w:r w:rsidR="000C78C5">
          <w:rPr>
            <w:noProof/>
            <w:webHidden/>
          </w:rPr>
          <w:fldChar w:fldCharType="end"/>
        </w:r>
      </w:hyperlink>
    </w:p>
    <w:p w14:paraId="7A108726" w14:textId="1BFFA3E1"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6" w:history="1">
        <w:r w:rsidR="000C78C5" w:rsidRPr="00AE2E6D">
          <w:rPr>
            <w:rStyle w:val="Hyperlink"/>
            <w:rFonts w:cs="Arial"/>
            <w:bCs/>
            <w:i/>
            <w:noProof/>
          </w:rPr>
          <w:t xml:space="preserve">Таблица 34 </w:t>
        </w:r>
        <w:r w:rsidR="000C78C5" w:rsidRPr="00AE2E6D">
          <w:rPr>
            <w:rStyle w:val="Hyperlink"/>
            <w:rFonts w:eastAsia="Calibri" w:cs="Arial"/>
            <w:i/>
            <w:noProof/>
          </w:rPr>
          <w:t xml:space="preserve"> Определяне на ползите от намаляване влиянието върху климата</w:t>
        </w:r>
        <w:r w:rsidR="000C78C5" w:rsidRPr="00AE2E6D">
          <w:rPr>
            <w:rStyle w:val="Hyperlink"/>
            <w:rFonts w:eastAsia="Calibri" w:cs="Arial"/>
            <w:i/>
            <w:noProof/>
            <w:lang w:val="en-US"/>
          </w:rPr>
          <w:t xml:space="preserve"> </w:t>
        </w:r>
        <w:r w:rsidR="000C78C5" w:rsidRPr="00AE2E6D">
          <w:rPr>
            <w:rStyle w:val="Hyperlink"/>
            <w:rFonts w:eastAsia="Calibri" w:cs="Arial"/>
            <w:i/>
            <w:noProof/>
          </w:rPr>
          <w:t>в</w:t>
        </w:r>
        <w:r w:rsidR="000C78C5" w:rsidRPr="00AE2E6D">
          <w:rPr>
            <w:rStyle w:val="Hyperlink"/>
            <w:rFonts w:eastAsia="Calibri" w:cs="Arial"/>
            <w:i/>
            <w:noProof/>
            <w:lang w:val="en-US"/>
          </w:rPr>
          <w:t xml:space="preserve"> EUR</w:t>
        </w:r>
        <w:r w:rsidR="000C78C5">
          <w:rPr>
            <w:noProof/>
            <w:webHidden/>
          </w:rPr>
          <w:tab/>
        </w:r>
        <w:r w:rsidR="000C78C5">
          <w:rPr>
            <w:noProof/>
            <w:webHidden/>
          </w:rPr>
          <w:fldChar w:fldCharType="begin"/>
        </w:r>
        <w:r w:rsidR="000C78C5">
          <w:rPr>
            <w:noProof/>
            <w:webHidden/>
          </w:rPr>
          <w:instrText xml:space="preserve"> PAGEREF _Toc165293606 \h </w:instrText>
        </w:r>
        <w:r w:rsidR="000C78C5">
          <w:rPr>
            <w:noProof/>
            <w:webHidden/>
          </w:rPr>
        </w:r>
        <w:r w:rsidR="000C78C5">
          <w:rPr>
            <w:noProof/>
            <w:webHidden/>
          </w:rPr>
          <w:fldChar w:fldCharType="separate"/>
        </w:r>
        <w:r w:rsidR="000C78C5">
          <w:rPr>
            <w:noProof/>
            <w:webHidden/>
          </w:rPr>
          <w:t>69</w:t>
        </w:r>
        <w:r w:rsidR="000C78C5">
          <w:rPr>
            <w:noProof/>
            <w:webHidden/>
          </w:rPr>
          <w:fldChar w:fldCharType="end"/>
        </w:r>
      </w:hyperlink>
    </w:p>
    <w:p w14:paraId="671DC399" w14:textId="622B66B9"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7" w:history="1">
        <w:r w:rsidR="000C78C5" w:rsidRPr="00AE2E6D">
          <w:rPr>
            <w:rStyle w:val="Hyperlink"/>
            <w:rFonts w:cs="Arial"/>
            <w:bCs/>
            <w:i/>
            <w:noProof/>
          </w:rPr>
          <w:t xml:space="preserve">Таблица 35 </w:t>
        </w:r>
        <w:r w:rsidR="000C78C5" w:rsidRPr="00AE2E6D">
          <w:rPr>
            <w:rStyle w:val="Hyperlink"/>
            <w:rFonts w:eastAsia="Calibri" w:cs="Arial"/>
            <w:i/>
            <w:noProof/>
          </w:rPr>
          <w:t xml:space="preserve"> Прогнозни единични стойности на СО2</w:t>
        </w:r>
        <w:r w:rsidR="000C78C5">
          <w:rPr>
            <w:noProof/>
            <w:webHidden/>
          </w:rPr>
          <w:tab/>
        </w:r>
        <w:r w:rsidR="000C78C5">
          <w:rPr>
            <w:noProof/>
            <w:webHidden/>
          </w:rPr>
          <w:fldChar w:fldCharType="begin"/>
        </w:r>
        <w:r w:rsidR="000C78C5">
          <w:rPr>
            <w:noProof/>
            <w:webHidden/>
          </w:rPr>
          <w:instrText xml:space="preserve"> PAGEREF _Toc165293607 \h </w:instrText>
        </w:r>
        <w:r w:rsidR="000C78C5">
          <w:rPr>
            <w:noProof/>
            <w:webHidden/>
          </w:rPr>
        </w:r>
        <w:r w:rsidR="000C78C5">
          <w:rPr>
            <w:noProof/>
            <w:webHidden/>
          </w:rPr>
          <w:fldChar w:fldCharType="separate"/>
        </w:r>
        <w:r w:rsidR="000C78C5">
          <w:rPr>
            <w:noProof/>
            <w:webHidden/>
          </w:rPr>
          <w:t>72</w:t>
        </w:r>
        <w:r w:rsidR="000C78C5">
          <w:rPr>
            <w:noProof/>
            <w:webHidden/>
          </w:rPr>
          <w:fldChar w:fldCharType="end"/>
        </w:r>
      </w:hyperlink>
    </w:p>
    <w:p w14:paraId="7BE5BC17" w14:textId="6148968B"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8" w:history="1">
        <w:r w:rsidR="000C78C5" w:rsidRPr="00AE2E6D">
          <w:rPr>
            <w:rStyle w:val="Hyperlink"/>
            <w:rFonts w:cs="Arial"/>
            <w:bCs/>
            <w:i/>
            <w:noProof/>
          </w:rPr>
          <w:t xml:space="preserve">Таблица 36 </w:t>
        </w:r>
        <w:r w:rsidR="000C78C5" w:rsidRPr="00AE2E6D">
          <w:rPr>
            <w:rStyle w:val="Hyperlink"/>
            <w:rFonts w:eastAsia="Calibri" w:cs="Arial"/>
            <w:i/>
            <w:noProof/>
          </w:rPr>
          <w:t xml:space="preserve"> Определяне количеството на парниковите газове</w:t>
        </w:r>
        <w:r w:rsidR="000C78C5">
          <w:rPr>
            <w:noProof/>
            <w:webHidden/>
          </w:rPr>
          <w:tab/>
        </w:r>
        <w:r w:rsidR="000C78C5">
          <w:rPr>
            <w:noProof/>
            <w:webHidden/>
          </w:rPr>
          <w:fldChar w:fldCharType="begin"/>
        </w:r>
        <w:r w:rsidR="000C78C5">
          <w:rPr>
            <w:noProof/>
            <w:webHidden/>
          </w:rPr>
          <w:instrText xml:space="preserve"> PAGEREF _Toc165293608 \h </w:instrText>
        </w:r>
        <w:r w:rsidR="000C78C5">
          <w:rPr>
            <w:noProof/>
            <w:webHidden/>
          </w:rPr>
        </w:r>
        <w:r w:rsidR="000C78C5">
          <w:rPr>
            <w:noProof/>
            <w:webHidden/>
          </w:rPr>
          <w:fldChar w:fldCharType="separate"/>
        </w:r>
        <w:r w:rsidR="000C78C5">
          <w:rPr>
            <w:noProof/>
            <w:webHidden/>
          </w:rPr>
          <w:t>72</w:t>
        </w:r>
        <w:r w:rsidR="000C78C5">
          <w:rPr>
            <w:noProof/>
            <w:webHidden/>
          </w:rPr>
          <w:fldChar w:fldCharType="end"/>
        </w:r>
      </w:hyperlink>
    </w:p>
    <w:p w14:paraId="376DB3B2" w14:textId="375E0D88"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09" w:history="1">
        <w:r w:rsidR="000C78C5" w:rsidRPr="00AE2E6D">
          <w:rPr>
            <w:rStyle w:val="Hyperlink"/>
            <w:rFonts w:cs="Arial"/>
            <w:bCs/>
            <w:i/>
            <w:noProof/>
          </w:rPr>
          <w:t xml:space="preserve">Таблица 37 </w:t>
        </w:r>
        <w:r w:rsidR="000C78C5" w:rsidRPr="00AE2E6D">
          <w:rPr>
            <w:rStyle w:val="Hyperlink"/>
            <w:rFonts w:eastAsia="Calibri" w:cs="Arial"/>
            <w:i/>
            <w:noProof/>
          </w:rPr>
          <w:t xml:space="preserve"> Основни елементи за определяне на икономическите индикатори в </w:t>
        </w:r>
        <w:r w:rsidR="000C78C5" w:rsidRPr="00AE2E6D">
          <w:rPr>
            <w:rStyle w:val="Hyperlink"/>
            <w:rFonts w:eastAsia="Calibri" w:cs="Arial"/>
            <w:i/>
            <w:noProof/>
            <w:lang w:val="en-US"/>
          </w:rPr>
          <w:t>EUR</w:t>
        </w:r>
        <w:r w:rsidR="000C78C5">
          <w:rPr>
            <w:noProof/>
            <w:webHidden/>
          </w:rPr>
          <w:tab/>
        </w:r>
        <w:r w:rsidR="000C78C5">
          <w:rPr>
            <w:noProof/>
            <w:webHidden/>
          </w:rPr>
          <w:fldChar w:fldCharType="begin"/>
        </w:r>
        <w:r w:rsidR="000C78C5">
          <w:rPr>
            <w:noProof/>
            <w:webHidden/>
          </w:rPr>
          <w:instrText xml:space="preserve"> PAGEREF _Toc165293609 \h </w:instrText>
        </w:r>
        <w:r w:rsidR="000C78C5">
          <w:rPr>
            <w:noProof/>
            <w:webHidden/>
          </w:rPr>
        </w:r>
        <w:r w:rsidR="000C78C5">
          <w:rPr>
            <w:noProof/>
            <w:webHidden/>
          </w:rPr>
          <w:fldChar w:fldCharType="separate"/>
        </w:r>
        <w:r w:rsidR="000C78C5">
          <w:rPr>
            <w:noProof/>
            <w:webHidden/>
          </w:rPr>
          <w:t>73</w:t>
        </w:r>
        <w:r w:rsidR="000C78C5">
          <w:rPr>
            <w:noProof/>
            <w:webHidden/>
          </w:rPr>
          <w:fldChar w:fldCharType="end"/>
        </w:r>
      </w:hyperlink>
    </w:p>
    <w:p w14:paraId="06937887" w14:textId="1D7127ED"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0" w:history="1">
        <w:r w:rsidR="000C78C5" w:rsidRPr="00AE2E6D">
          <w:rPr>
            <w:rStyle w:val="Hyperlink"/>
            <w:rFonts w:cs="Arial"/>
            <w:bCs/>
            <w:i/>
            <w:noProof/>
          </w:rPr>
          <w:t xml:space="preserve">Таблица 38 </w:t>
        </w:r>
        <w:r w:rsidR="000C78C5" w:rsidRPr="00AE2E6D">
          <w:rPr>
            <w:rStyle w:val="Hyperlink"/>
            <w:rFonts w:eastAsia="Calibri" w:cs="Arial"/>
            <w:i/>
            <w:noProof/>
          </w:rPr>
          <w:t xml:space="preserve"> Основни икономически индикатори</w:t>
        </w:r>
        <w:r w:rsidR="000C78C5">
          <w:rPr>
            <w:noProof/>
            <w:webHidden/>
          </w:rPr>
          <w:tab/>
        </w:r>
        <w:r w:rsidR="000C78C5">
          <w:rPr>
            <w:noProof/>
            <w:webHidden/>
          </w:rPr>
          <w:fldChar w:fldCharType="begin"/>
        </w:r>
        <w:r w:rsidR="000C78C5">
          <w:rPr>
            <w:noProof/>
            <w:webHidden/>
          </w:rPr>
          <w:instrText xml:space="preserve"> PAGEREF _Toc165293610 \h </w:instrText>
        </w:r>
        <w:r w:rsidR="000C78C5">
          <w:rPr>
            <w:noProof/>
            <w:webHidden/>
          </w:rPr>
        </w:r>
        <w:r w:rsidR="000C78C5">
          <w:rPr>
            <w:noProof/>
            <w:webHidden/>
          </w:rPr>
          <w:fldChar w:fldCharType="separate"/>
        </w:r>
        <w:r w:rsidR="000C78C5">
          <w:rPr>
            <w:noProof/>
            <w:webHidden/>
          </w:rPr>
          <w:t>73</w:t>
        </w:r>
        <w:r w:rsidR="000C78C5">
          <w:rPr>
            <w:noProof/>
            <w:webHidden/>
          </w:rPr>
          <w:fldChar w:fldCharType="end"/>
        </w:r>
      </w:hyperlink>
    </w:p>
    <w:p w14:paraId="628383BF" w14:textId="1DF8A970"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1" w:history="1">
        <w:r w:rsidR="000C78C5" w:rsidRPr="00AE2E6D">
          <w:rPr>
            <w:rStyle w:val="Hyperlink"/>
            <w:rFonts w:cs="Arial"/>
            <w:bCs/>
            <w:i/>
            <w:noProof/>
          </w:rPr>
          <w:t xml:space="preserve">Таблица 39 </w:t>
        </w:r>
        <w:r w:rsidR="000C78C5" w:rsidRPr="00AE2E6D">
          <w:rPr>
            <w:rStyle w:val="Hyperlink"/>
            <w:rFonts w:eastAsia="Calibri" w:cs="Arial"/>
            <w:i/>
            <w:noProof/>
          </w:rPr>
          <w:t xml:space="preserve"> Чувствителност на променливите във Финансовия анализ</w:t>
        </w:r>
        <w:r w:rsidR="000C78C5">
          <w:rPr>
            <w:noProof/>
            <w:webHidden/>
          </w:rPr>
          <w:tab/>
        </w:r>
        <w:r w:rsidR="000C78C5">
          <w:rPr>
            <w:noProof/>
            <w:webHidden/>
          </w:rPr>
          <w:fldChar w:fldCharType="begin"/>
        </w:r>
        <w:r w:rsidR="000C78C5">
          <w:rPr>
            <w:noProof/>
            <w:webHidden/>
          </w:rPr>
          <w:instrText xml:space="preserve"> PAGEREF _Toc165293611 \h </w:instrText>
        </w:r>
        <w:r w:rsidR="000C78C5">
          <w:rPr>
            <w:noProof/>
            <w:webHidden/>
          </w:rPr>
        </w:r>
        <w:r w:rsidR="000C78C5">
          <w:rPr>
            <w:noProof/>
            <w:webHidden/>
          </w:rPr>
          <w:fldChar w:fldCharType="separate"/>
        </w:r>
        <w:r w:rsidR="000C78C5">
          <w:rPr>
            <w:noProof/>
            <w:webHidden/>
          </w:rPr>
          <w:t>74</w:t>
        </w:r>
        <w:r w:rsidR="000C78C5">
          <w:rPr>
            <w:noProof/>
            <w:webHidden/>
          </w:rPr>
          <w:fldChar w:fldCharType="end"/>
        </w:r>
      </w:hyperlink>
    </w:p>
    <w:p w14:paraId="6A6212C5" w14:textId="4F865FD2"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2" w:history="1">
        <w:r w:rsidR="000C78C5" w:rsidRPr="00AE2E6D">
          <w:rPr>
            <w:rStyle w:val="Hyperlink"/>
            <w:rFonts w:cs="Arial"/>
            <w:bCs/>
            <w:i/>
            <w:noProof/>
            <w:shd w:val="clear" w:color="auto" w:fill="FFFFFF" w:themeFill="background1"/>
          </w:rPr>
          <w:t xml:space="preserve">Таблица 40 </w:t>
        </w:r>
        <w:r w:rsidR="000C78C5" w:rsidRPr="00AE2E6D">
          <w:rPr>
            <w:rStyle w:val="Hyperlink"/>
            <w:rFonts w:eastAsia="Calibri" w:cs="Arial"/>
            <w:i/>
            <w:noProof/>
            <w:shd w:val="clear" w:color="auto" w:fill="FFFFFF" w:themeFill="background1"/>
          </w:rPr>
          <w:t xml:space="preserve"> Превключваща  стойност на тестваните променливите във Финансовия</w:t>
        </w:r>
        <w:r w:rsidR="000C78C5" w:rsidRPr="00AE2E6D">
          <w:rPr>
            <w:rStyle w:val="Hyperlink"/>
            <w:rFonts w:eastAsia="Calibri" w:cs="Arial"/>
            <w:i/>
            <w:noProof/>
          </w:rPr>
          <w:t xml:space="preserve"> анализ</w:t>
        </w:r>
        <w:r w:rsidR="000C78C5">
          <w:rPr>
            <w:noProof/>
            <w:webHidden/>
          </w:rPr>
          <w:tab/>
        </w:r>
        <w:r w:rsidR="000C78C5">
          <w:rPr>
            <w:noProof/>
            <w:webHidden/>
          </w:rPr>
          <w:fldChar w:fldCharType="begin"/>
        </w:r>
        <w:r w:rsidR="000C78C5">
          <w:rPr>
            <w:noProof/>
            <w:webHidden/>
          </w:rPr>
          <w:instrText xml:space="preserve"> PAGEREF _Toc165293612 \h </w:instrText>
        </w:r>
        <w:r w:rsidR="000C78C5">
          <w:rPr>
            <w:noProof/>
            <w:webHidden/>
          </w:rPr>
        </w:r>
        <w:r w:rsidR="000C78C5">
          <w:rPr>
            <w:noProof/>
            <w:webHidden/>
          </w:rPr>
          <w:fldChar w:fldCharType="separate"/>
        </w:r>
        <w:r w:rsidR="000C78C5">
          <w:rPr>
            <w:noProof/>
            <w:webHidden/>
          </w:rPr>
          <w:t>74</w:t>
        </w:r>
        <w:r w:rsidR="000C78C5">
          <w:rPr>
            <w:noProof/>
            <w:webHidden/>
          </w:rPr>
          <w:fldChar w:fldCharType="end"/>
        </w:r>
      </w:hyperlink>
    </w:p>
    <w:p w14:paraId="4F770E58" w14:textId="735B46A8"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3" w:history="1">
        <w:r w:rsidR="000C78C5" w:rsidRPr="00AE2E6D">
          <w:rPr>
            <w:rStyle w:val="Hyperlink"/>
            <w:rFonts w:cs="Arial"/>
            <w:bCs/>
            <w:i/>
            <w:noProof/>
          </w:rPr>
          <w:t xml:space="preserve">Таблица 41 </w:t>
        </w:r>
        <w:r w:rsidR="000C78C5" w:rsidRPr="00AE2E6D">
          <w:rPr>
            <w:rStyle w:val="Hyperlink"/>
            <w:rFonts w:eastAsia="Calibri" w:cs="Arial"/>
            <w:i/>
            <w:noProof/>
          </w:rPr>
          <w:t xml:space="preserve"> Чувствителност на променливите във Икономическия анализ</w:t>
        </w:r>
        <w:r w:rsidR="000C78C5">
          <w:rPr>
            <w:noProof/>
            <w:webHidden/>
          </w:rPr>
          <w:tab/>
        </w:r>
        <w:r w:rsidR="000C78C5">
          <w:rPr>
            <w:noProof/>
            <w:webHidden/>
          </w:rPr>
          <w:fldChar w:fldCharType="begin"/>
        </w:r>
        <w:r w:rsidR="000C78C5">
          <w:rPr>
            <w:noProof/>
            <w:webHidden/>
          </w:rPr>
          <w:instrText xml:space="preserve"> PAGEREF _Toc165293613 \h </w:instrText>
        </w:r>
        <w:r w:rsidR="000C78C5">
          <w:rPr>
            <w:noProof/>
            <w:webHidden/>
          </w:rPr>
        </w:r>
        <w:r w:rsidR="000C78C5">
          <w:rPr>
            <w:noProof/>
            <w:webHidden/>
          </w:rPr>
          <w:fldChar w:fldCharType="separate"/>
        </w:r>
        <w:r w:rsidR="000C78C5">
          <w:rPr>
            <w:noProof/>
            <w:webHidden/>
          </w:rPr>
          <w:t>75</w:t>
        </w:r>
        <w:r w:rsidR="000C78C5">
          <w:rPr>
            <w:noProof/>
            <w:webHidden/>
          </w:rPr>
          <w:fldChar w:fldCharType="end"/>
        </w:r>
      </w:hyperlink>
    </w:p>
    <w:p w14:paraId="256E2CB3" w14:textId="4AB36ABE"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4" w:history="1">
        <w:r w:rsidR="000C78C5" w:rsidRPr="00AE2E6D">
          <w:rPr>
            <w:rStyle w:val="Hyperlink"/>
            <w:rFonts w:cs="Arial"/>
            <w:bCs/>
            <w:i/>
            <w:noProof/>
          </w:rPr>
          <w:t xml:space="preserve">Таблица 42 </w:t>
        </w:r>
        <w:r w:rsidR="000C78C5" w:rsidRPr="00AE2E6D">
          <w:rPr>
            <w:rStyle w:val="Hyperlink"/>
            <w:rFonts w:eastAsia="Calibri" w:cs="Arial"/>
            <w:i/>
            <w:noProof/>
          </w:rPr>
          <w:t xml:space="preserve"> Превключващи стойности на критичните променливи</w:t>
        </w:r>
        <w:r w:rsidR="000C78C5">
          <w:rPr>
            <w:noProof/>
            <w:webHidden/>
          </w:rPr>
          <w:tab/>
        </w:r>
        <w:r w:rsidR="000C78C5">
          <w:rPr>
            <w:noProof/>
            <w:webHidden/>
          </w:rPr>
          <w:fldChar w:fldCharType="begin"/>
        </w:r>
        <w:r w:rsidR="000C78C5">
          <w:rPr>
            <w:noProof/>
            <w:webHidden/>
          </w:rPr>
          <w:instrText xml:space="preserve"> PAGEREF _Toc165293614 \h </w:instrText>
        </w:r>
        <w:r w:rsidR="000C78C5">
          <w:rPr>
            <w:noProof/>
            <w:webHidden/>
          </w:rPr>
        </w:r>
        <w:r w:rsidR="000C78C5">
          <w:rPr>
            <w:noProof/>
            <w:webHidden/>
          </w:rPr>
          <w:fldChar w:fldCharType="separate"/>
        </w:r>
        <w:r w:rsidR="000C78C5">
          <w:rPr>
            <w:noProof/>
            <w:webHidden/>
          </w:rPr>
          <w:t>76</w:t>
        </w:r>
        <w:r w:rsidR="000C78C5">
          <w:rPr>
            <w:noProof/>
            <w:webHidden/>
          </w:rPr>
          <w:fldChar w:fldCharType="end"/>
        </w:r>
      </w:hyperlink>
    </w:p>
    <w:p w14:paraId="0EB583A1" w14:textId="06FFB92C"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5" w:history="1">
        <w:r w:rsidR="000C78C5" w:rsidRPr="00AE2E6D">
          <w:rPr>
            <w:rStyle w:val="Hyperlink"/>
            <w:rFonts w:cs="Arial"/>
            <w:bCs/>
            <w:i/>
            <w:noProof/>
          </w:rPr>
          <w:t xml:space="preserve">Таблица 43 </w:t>
        </w:r>
        <w:r w:rsidR="000C78C5" w:rsidRPr="00AE2E6D">
          <w:rPr>
            <w:rStyle w:val="Hyperlink"/>
            <w:rFonts w:eastAsia="Calibri" w:cs="Arial"/>
            <w:i/>
            <w:noProof/>
          </w:rPr>
          <w:t xml:space="preserve"> Анализ на сценариите</w:t>
        </w:r>
        <w:r w:rsidR="000C78C5">
          <w:rPr>
            <w:noProof/>
            <w:webHidden/>
          </w:rPr>
          <w:tab/>
        </w:r>
        <w:r w:rsidR="000C78C5">
          <w:rPr>
            <w:noProof/>
            <w:webHidden/>
          </w:rPr>
          <w:fldChar w:fldCharType="begin"/>
        </w:r>
        <w:r w:rsidR="000C78C5">
          <w:rPr>
            <w:noProof/>
            <w:webHidden/>
          </w:rPr>
          <w:instrText xml:space="preserve"> PAGEREF _Toc165293615 \h </w:instrText>
        </w:r>
        <w:r w:rsidR="000C78C5">
          <w:rPr>
            <w:noProof/>
            <w:webHidden/>
          </w:rPr>
        </w:r>
        <w:r w:rsidR="000C78C5">
          <w:rPr>
            <w:noProof/>
            <w:webHidden/>
          </w:rPr>
          <w:fldChar w:fldCharType="separate"/>
        </w:r>
        <w:r w:rsidR="000C78C5">
          <w:rPr>
            <w:noProof/>
            <w:webHidden/>
          </w:rPr>
          <w:t>76</w:t>
        </w:r>
        <w:r w:rsidR="000C78C5">
          <w:rPr>
            <w:noProof/>
            <w:webHidden/>
          </w:rPr>
          <w:fldChar w:fldCharType="end"/>
        </w:r>
      </w:hyperlink>
    </w:p>
    <w:p w14:paraId="64877E98" w14:textId="4BFE6364"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6" w:history="1">
        <w:r w:rsidR="000C78C5" w:rsidRPr="00AE2E6D">
          <w:rPr>
            <w:rStyle w:val="Hyperlink"/>
            <w:rFonts w:cs="Arial"/>
            <w:bCs/>
            <w:i/>
            <w:noProof/>
          </w:rPr>
          <w:t xml:space="preserve">Таблица 44 </w:t>
        </w:r>
        <w:r w:rsidR="000C78C5" w:rsidRPr="00AE2E6D">
          <w:rPr>
            <w:rStyle w:val="Hyperlink"/>
            <w:rFonts w:eastAsia="Calibri" w:cs="Arial"/>
            <w:i/>
            <w:noProof/>
          </w:rPr>
          <w:t xml:space="preserve"> Класификация на вероятностите по групи</w:t>
        </w:r>
        <w:r w:rsidR="000C78C5">
          <w:rPr>
            <w:noProof/>
            <w:webHidden/>
          </w:rPr>
          <w:tab/>
        </w:r>
        <w:r w:rsidR="000C78C5">
          <w:rPr>
            <w:noProof/>
            <w:webHidden/>
          </w:rPr>
          <w:fldChar w:fldCharType="begin"/>
        </w:r>
        <w:r w:rsidR="000C78C5">
          <w:rPr>
            <w:noProof/>
            <w:webHidden/>
          </w:rPr>
          <w:instrText xml:space="preserve"> PAGEREF _Toc165293616 \h </w:instrText>
        </w:r>
        <w:r w:rsidR="000C78C5">
          <w:rPr>
            <w:noProof/>
            <w:webHidden/>
          </w:rPr>
        </w:r>
        <w:r w:rsidR="000C78C5">
          <w:rPr>
            <w:noProof/>
            <w:webHidden/>
          </w:rPr>
          <w:fldChar w:fldCharType="separate"/>
        </w:r>
        <w:r w:rsidR="000C78C5">
          <w:rPr>
            <w:noProof/>
            <w:webHidden/>
          </w:rPr>
          <w:t>77</w:t>
        </w:r>
        <w:r w:rsidR="000C78C5">
          <w:rPr>
            <w:noProof/>
            <w:webHidden/>
          </w:rPr>
          <w:fldChar w:fldCharType="end"/>
        </w:r>
      </w:hyperlink>
    </w:p>
    <w:p w14:paraId="3D107585" w14:textId="0399010A"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7" w:history="1">
        <w:r w:rsidR="000C78C5" w:rsidRPr="00AE2E6D">
          <w:rPr>
            <w:rStyle w:val="Hyperlink"/>
            <w:rFonts w:cs="Arial"/>
            <w:bCs/>
            <w:i/>
            <w:noProof/>
          </w:rPr>
          <w:t xml:space="preserve">Таблица 45 </w:t>
        </w:r>
        <w:r w:rsidR="000C78C5" w:rsidRPr="00AE2E6D">
          <w:rPr>
            <w:rStyle w:val="Hyperlink"/>
            <w:rFonts w:eastAsia="Calibri" w:cs="Arial"/>
            <w:i/>
            <w:noProof/>
          </w:rPr>
          <w:t xml:space="preserve"> Дефиниции на тежестта на въздействие</w:t>
        </w:r>
        <w:r w:rsidR="000C78C5">
          <w:rPr>
            <w:noProof/>
            <w:webHidden/>
          </w:rPr>
          <w:tab/>
        </w:r>
        <w:r w:rsidR="000C78C5">
          <w:rPr>
            <w:noProof/>
            <w:webHidden/>
          </w:rPr>
          <w:fldChar w:fldCharType="begin"/>
        </w:r>
        <w:r w:rsidR="000C78C5">
          <w:rPr>
            <w:noProof/>
            <w:webHidden/>
          </w:rPr>
          <w:instrText xml:space="preserve"> PAGEREF _Toc165293617 \h </w:instrText>
        </w:r>
        <w:r w:rsidR="000C78C5">
          <w:rPr>
            <w:noProof/>
            <w:webHidden/>
          </w:rPr>
        </w:r>
        <w:r w:rsidR="000C78C5">
          <w:rPr>
            <w:noProof/>
            <w:webHidden/>
          </w:rPr>
          <w:fldChar w:fldCharType="separate"/>
        </w:r>
        <w:r w:rsidR="000C78C5">
          <w:rPr>
            <w:noProof/>
            <w:webHidden/>
          </w:rPr>
          <w:t>78</w:t>
        </w:r>
        <w:r w:rsidR="000C78C5">
          <w:rPr>
            <w:noProof/>
            <w:webHidden/>
          </w:rPr>
          <w:fldChar w:fldCharType="end"/>
        </w:r>
      </w:hyperlink>
    </w:p>
    <w:p w14:paraId="3B794329" w14:textId="6A2DB29C" w:rsidR="000C78C5" w:rsidRDefault="0007320F">
      <w:pPr>
        <w:pStyle w:val="TableofFigures"/>
        <w:tabs>
          <w:tab w:val="right" w:leader="dot" w:pos="9487"/>
        </w:tabs>
        <w:rPr>
          <w:rFonts w:asciiTheme="minorHAnsi" w:eastAsiaTheme="minorEastAsia" w:hAnsiTheme="minorHAnsi" w:cstheme="minorBidi"/>
          <w:noProof/>
          <w:kern w:val="2"/>
          <w:sz w:val="22"/>
          <w:szCs w:val="22"/>
          <w:lang w:val="bg-BG" w:eastAsia="bg-BG"/>
          <w14:ligatures w14:val="standardContextual"/>
        </w:rPr>
      </w:pPr>
      <w:hyperlink w:anchor="_Toc165293618" w:history="1">
        <w:r w:rsidR="000C78C5" w:rsidRPr="00AE2E6D">
          <w:rPr>
            <w:rStyle w:val="Hyperlink"/>
            <w:rFonts w:cs="Arial"/>
            <w:bCs/>
            <w:i/>
            <w:noProof/>
          </w:rPr>
          <w:t>Таблица 46</w:t>
        </w:r>
        <w:r w:rsidR="000C78C5">
          <w:rPr>
            <w:rFonts w:asciiTheme="minorHAnsi" w:eastAsiaTheme="minorEastAsia" w:hAnsiTheme="minorHAnsi" w:cstheme="minorBidi"/>
            <w:noProof/>
            <w:kern w:val="2"/>
            <w:sz w:val="22"/>
            <w:szCs w:val="22"/>
            <w:lang w:val="bg-BG" w:eastAsia="bg-BG"/>
            <w14:ligatures w14:val="standardContextual"/>
          </w:rPr>
          <w:tab/>
        </w:r>
        <w:r w:rsidR="000C78C5" w:rsidRPr="00AE2E6D">
          <w:rPr>
            <w:rStyle w:val="Hyperlink"/>
            <w:rFonts w:cs="Arial"/>
            <w:i/>
            <w:noProof/>
          </w:rPr>
          <w:t>Матрица за оценка на риска</w:t>
        </w:r>
        <w:r w:rsidR="000C78C5">
          <w:rPr>
            <w:noProof/>
            <w:webHidden/>
          </w:rPr>
          <w:tab/>
        </w:r>
        <w:r w:rsidR="000C78C5">
          <w:rPr>
            <w:noProof/>
            <w:webHidden/>
          </w:rPr>
          <w:fldChar w:fldCharType="begin"/>
        </w:r>
        <w:r w:rsidR="000C78C5">
          <w:rPr>
            <w:noProof/>
            <w:webHidden/>
          </w:rPr>
          <w:instrText xml:space="preserve"> PAGEREF _Toc165293618 \h </w:instrText>
        </w:r>
        <w:r w:rsidR="000C78C5">
          <w:rPr>
            <w:noProof/>
            <w:webHidden/>
          </w:rPr>
        </w:r>
        <w:r w:rsidR="000C78C5">
          <w:rPr>
            <w:noProof/>
            <w:webHidden/>
          </w:rPr>
          <w:fldChar w:fldCharType="separate"/>
        </w:r>
        <w:r w:rsidR="000C78C5">
          <w:rPr>
            <w:noProof/>
            <w:webHidden/>
          </w:rPr>
          <w:t>79</w:t>
        </w:r>
        <w:r w:rsidR="000C78C5">
          <w:rPr>
            <w:noProof/>
            <w:webHidden/>
          </w:rPr>
          <w:fldChar w:fldCharType="end"/>
        </w:r>
      </w:hyperlink>
    </w:p>
    <w:p w14:paraId="1FD03E0C" w14:textId="36125F8D" w:rsidR="00F75F06" w:rsidRPr="002E1E19" w:rsidRDefault="00F75F06" w:rsidP="00AF7E1D">
      <w:pPr>
        <w:tabs>
          <w:tab w:val="right" w:leader="dot" w:pos="9498"/>
        </w:tabs>
        <w:spacing w:after="60" w:line="240" w:lineRule="auto"/>
        <w:ind w:left="1418" w:right="425" w:hanging="1418"/>
        <w:rPr>
          <w:rFonts w:cs="Arial"/>
          <w:sz w:val="22"/>
        </w:rPr>
      </w:pPr>
      <w:r w:rsidRPr="004A61A0">
        <w:rPr>
          <w:rFonts w:cs="Arial"/>
          <w:iCs/>
          <w:sz w:val="22"/>
        </w:rPr>
        <w:fldChar w:fldCharType="end"/>
      </w:r>
    </w:p>
    <w:p w14:paraId="1C5739D9" w14:textId="77777777" w:rsidR="00936335" w:rsidRDefault="00936335" w:rsidP="00510581">
      <w:pPr>
        <w:tabs>
          <w:tab w:val="right" w:leader="dot" w:pos="9498"/>
        </w:tabs>
        <w:spacing w:after="120"/>
        <w:ind w:right="425"/>
        <w:rPr>
          <w:rFonts w:cs="Arial"/>
          <w:b/>
          <w:bCs/>
          <w:caps/>
          <w:szCs w:val="24"/>
        </w:rPr>
      </w:pPr>
    </w:p>
    <w:p w14:paraId="25779128" w14:textId="5952F240" w:rsidR="00037E4A" w:rsidRDefault="00F75F06" w:rsidP="00510581">
      <w:pPr>
        <w:tabs>
          <w:tab w:val="right" w:leader="dot" w:pos="9498"/>
        </w:tabs>
        <w:spacing w:after="120"/>
        <w:ind w:right="425"/>
        <w:rPr>
          <w:rFonts w:cs="Arial"/>
          <w:b/>
          <w:bCs/>
          <w:caps/>
          <w:szCs w:val="24"/>
        </w:rPr>
      </w:pPr>
      <w:r w:rsidRPr="002E1E19">
        <w:rPr>
          <w:rFonts w:cs="Arial"/>
          <w:b/>
          <w:bCs/>
          <w:caps/>
          <w:szCs w:val="24"/>
        </w:rPr>
        <w:t xml:space="preserve">Списък на </w:t>
      </w:r>
      <w:r w:rsidR="000F51CB">
        <w:rPr>
          <w:rFonts w:cs="Arial"/>
          <w:b/>
          <w:bCs/>
          <w:caps/>
          <w:szCs w:val="24"/>
        </w:rPr>
        <w:t xml:space="preserve">ГРАФИКИТЕ И </w:t>
      </w:r>
      <w:r w:rsidRPr="002E1E19">
        <w:rPr>
          <w:rFonts w:cs="Arial"/>
          <w:b/>
          <w:bCs/>
          <w:caps/>
          <w:szCs w:val="24"/>
        </w:rPr>
        <w:t>фигурите</w:t>
      </w:r>
    </w:p>
    <w:p w14:paraId="5E2478D6" w14:textId="77777777" w:rsidR="00936335" w:rsidRPr="002E1E19" w:rsidRDefault="00936335" w:rsidP="00510581">
      <w:pPr>
        <w:tabs>
          <w:tab w:val="right" w:leader="dot" w:pos="9498"/>
        </w:tabs>
        <w:spacing w:after="120"/>
        <w:ind w:right="425"/>
        <w:rPr>
          <w:rFonts w:cs="Arial"/>
          <w:b/>
          <w:bCs/>
          <w:caps/>
          <w:szCs w:val="24"/>
        </w:rPr>
      </w:pPr>
    </w:p>
    <w:p w14:paraId="739E590E" w14:textId="7F7EF601" w:rsidR="00042947" w:rsidRDefault="00F75F06"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r w:rsidRPr="004A61A0">
        <w:rPr>
          <w:rFonts w:cs="Arial"/>
          <w:sz w:val="22"/>
          <w:lang w:val="bg-BG"/>
        </w:rPr>
        <w:fldChar w:fldCharType="begin"/>
      </w:r>
      <w:r w:rsidRPr="004A61A0">
        <w:rPr>
          <w:rFonts w:cs="Arial"/>
          <w:sz w:val="22"/>
          <w:lang w:val="bg-BG"/>
        </w:rPr>
        <w:instrText xml:space="preserve"> TOC \h \z \c "Фигура" </w:instrText>
      </w:r>
      <w:r w:rsidRPr="004A61A0">
        <w:rPr>
          <w:rFonts w:cs="Arial"/>
          <w:sz w:val="22"/>
          <w:lang w:val="bg-BG"/>
        </w:rPr>
        <w:fldChar w:fldCharType="separate"/>
      </w:r>
      <w:hyperlink w:anchor="_Toc145865996" w:history="1">
        <w:r w:rsidR="00042947" w:rsidRPr="000E7AE0">
          <w:rPr>
            <w:rStyle w:val="Hyperlink"/>
            <w:rFonts w:cs="Arial"/>
            <w:bCs/>
            <w:i/>
            <w:iCs/>
            <w:noProof/>
          </w:rPr>
          <w:t>Графика 1</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theme="minorHAnsi"/>
            <w:i/>
            <w:noProof/>
          </w:rPr>
          <w:t>Динамика на БВП в ЕС</w:t>
        </w:r>
        <w:r w:rsidR="00042947">
          <w:rPr>
            <w:noProof/>
            <w:webHidden/>
          </w:rPr>
          <w:tab/>
        </w:r>
        <w:r w:rsidR="00042947">
          <w:rPr>
            <w:noProof/>
            <w:webHidden/>
          </w:rPr>
          <w:fldChar w:fldCharType="begin"/>
        </w:r>
        <w:r w:rsidR="00042947">
          <w:rPr>
            <w:noProof/>
            <w:webHidden/>
          </w:rPr>
          <w:instrText xml:space="preserve"> PAGEREF _Toc145865996 \h </w:instrText>
        </w:r>
        <w:r w:rsidR="00042947">
          <w:rPr>
            <w:noProof/>
            <w:webHidden/>
          </w:rPr>
        </w:r>
        <w:r w:rsidR="00042947">
          <w:rPr>
            <w:noProof/>
            <w:webHidden/>
          </w:rPr>
          <w:fldChar w:fldCharType="separate"/>
        </w:r>
        <w:r w:rsidR="007C128B">
          <w:rPr>
            <w:noProof/>
            <w:webHidden/>
          </w:rPr>
          <w:t>8</w:t>
        </w:r>
        <w:r w:rsidR="00042947">
          <w:rPr>
            <w:noProof/>
            <w:webHidden/>
          </w:rPr>
          <w:fldChar w:fldCharType="end"/>
        </w:r>
      </w:hyperlink>
    </w:p>
    <w:p w14:paraId="1CCB63E0" w14:textId="44B08C82"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5997" w:history="1">
        <w:r w:rsidR="00042947" w:rsidRPr="000E7AE0">
          <w:rPr>
            <w:rStyle w:val="Hyperlink"/>
            <w:rFonts w:cs="Arial"/>
            <w:bCs/>
            <w:i/>
            <w:iCs/>
            <w:noProof/>
          </w:rPr>
          <w:t>Графика 2</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theme="minorHAnsi"/>
            <w:i/>
            <w:noProof/>
          </w:rPr>
          <w:t>Динамика на инфлацията в ЕС</w:t>
        </w:r>
        <w:r w:rsidR="00042947">
          <w:rPr>
            <w:noProof/>
            <w:webHidden/>
          </w:rPr>
          <w:tab/>
        </w:r>
        <w:r w:rsidR="00042947">
          <w:rPr>
            <w:noProof/>
            <w:webHidden/>
          </w:rPr>
          <w:fldChar w:fldCharType="begin"/>
        </w:r>
        <w:r w:rsidR="00042947">
          <w:rPr>
            <w:noProof/>
            <w:webHidden/>
          </w:rPr>
          <w:instrText xml:space="preserve"> PAGEREF _Toc145865997 \h </w:instrText>
        </w:r>
        <w:r w:rsidR="00042947">
          <w:rPr>
            <w:noProof/>
            <w:webHidden/>
          </w:rPr>
        </w:r>
        <w:r w:rsidR="00042947">
          <w:rPr>
            <w:noProof/>
            <w:webHidden/>
          </w:rPr>
          <w:fldChar w:fldCharType="separate"/>
        </w:r>
        <w:r w:rsidR="007C128B">
          <w:rPr>
            <w:noProof/>
            <w:webHidden/>
          </w:rPr>
          <w:t>9</w:t>
        </w:r>
        <w:r w:rsidR="00042947">
          <w:rPr>
            <w:noProof/>
            <w:webHidden/>
          </w:rPr>
          <w:fldChar w:fldCharType="end"/>
        </w:r>
      </w:hyperlink>
    </w:p>
    <w:p w14:paraId="41C35088" w14:textId="440B32B7"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5998" w:history="1">
        <w:r w:rsidR="00042947" w:rsidRPr="000E7AE0">
          <w:rPr>
            <w:rStyle w:val="Hyperlink"/>
            <w:rFonts w:cs="Arial"/>
            <w:bCs/>
            <w:i/>
            <w:iCs/>
            <w:noProof/>
          </w:rPr>
          <w:t>Графика 3</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theme="minorHAnsi"/>
            <w:i/>
            <w:noProof/>
          </w:rPr>
          <w:t>Динамика на безработицата в ЕС</w:t>
        </w:r>
        <w:r w:rsidR="00042947">
          <w:rPr>
            <w:noProof/>
            <w:webHidden/>
          </w:rPr>
          <w:tab/>
        </w:r>
        <w:r w:rsidR="00042947">
          <w:rPr>
            <w:noProof/>
            <w:webHidden/>
          </w:rPr>
          <w:fldChar w:fldCharType="begin"/>
        </w:r>
        <w:r w:rsidR="00042947">
          <w:rPr>
            <w:noProof/>
            <w:webHidden/>
          </w:rPr>
          <w:instrText xml:space="preserve"> PAGEREF _Toc145865998 \h </w:instrText>
        </w:r>
        <w:r w:rsidR="00042947">
          <w:rPr>
            <w:noProof/>
            <w:webHidden/>
          </w:rPr>
        </w:r>
        <w:r w:rsidR="00042947">
          <w:rPr>
            <w:noProof/>
            <w:webHidden/>
          </w:rPr>
          <w:fldChar w:fldCharType="separate"/>
        </w:r>
        <w:r w:rsidR="007C128B">
          <w:rPr>
            <w:noProof/>
            <w:webHidden/>
          </w:rPr>
          <w:t>10</w:t>
        </w:r>
        <w:r w:rsidR="00042947">
          <w:rPr>
            <w:noProof/>
            <w:webHidden/>
          </w:rPr>
          <w:fldChar w:fldCharType="end"/>
        </w:r>
      </w:hyperlink>
    </w:p>
    <w:p w14:paraId="7CF5482B" w14:textId="7CA56800"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5999" w:history="1">
        <w:r w:rsidR="00042947" w:rsidRPr="000E7AE0">
          <w:rPr>
            <w:rStyle w:val="Hyperlink"/>
            <w:rFonts w:cs="Arial"/>
            <w:bCs/>
            <w:i/>
            <w:iCs/>
            <w:noProof/>
          </w:rPr>
          <w:t>Графика 4</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Бюджетен дефицит отнесен към БВП на ниво ЕС и България</w:t>
        </w:r>
        <w:r w:rsidR="00042947">
          <w:rPr>
            <w:noProof/>
            <w:webHidden/>
          </w:rPr>
          <w:tab/>
        </w:r>
        <w:r w:rsidR="00042947">
          <w:rPr>
            <w:noProof/>
            <w:webHidden/>
          </w:rPr>
          <w:fldChar w:fldCharType="begin"/>
        </w:r>
        <w:r w:rsidR="00042947">
          <w:rPr>
            <w:noProof/>
            <w:webHidden/>
          </w:rPr>
          <w:instrText xml:space="preserve"> PAGEREF _Toc145865999 \h </w:instrText>
        </w:r>
        <w:r w:rsidR="00042947">
          <w:rPr>
            <w:noProof/>
            <w:webHidden/>
          </w:rPr>
        </w:r>
        <w:r w:rsidR="00042947">
          <w:rPr>
            <w:noProof/>
            <w:webHidden/>
          </w:rPr>
          <w:fldChar w:fldCharType="separate"/>
        </w:r>
        <w:r w:rsidR="007C128B">
          <w:rPr>
            <w:noProof/>
            <w:webHidden/>
          </w:rPr>
          <w:t>11</w:t>
        </w:r>
        <w:r w:rsidR="00042947">
          <w:rPr>
            <w:noProof/>
            <w:webHidden/>
          </w:rPr>
          <w:fldChar w:fldCharType="end"/>
        </w:r>
      </w:hyperlink>
    </w:p>
    <w:p w14:paraId="68DEA6DC" w14:textId="7093B9D0"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0" w:history="1">
        <w:r w:rsidR="00042947" w:rsidRPr="000E7AE0">
          <w:rPr>
            <w:rStyle w:val="Hyperlink"/>
            <w:rFonts w:cs="Arial"/>
            <w:bCs/>
            <w:i/>
            <w:iCs/>
            <w:noProof/>
          </w:rPr>
          <w:t>Графика 5</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Динамика на товарооборота в Българските морски пристанища</w:t>
        </w:r>
        <w:r w:rsidR="00042947">
          <w:rPr>
            <w:noProof/>
            <w:webHidden/>
          </w:rPr>
          <w:tab/>
        </w:r>
        <w:r w:rsidR="00042947">
          <w:rPr>
            <w:noProof/>
            <w:webHidden/>
          </w:rPr>
          <w:fldChar w:fldCharType="begin"/>
        </w:r>
        <w:r w:rsidR="00042947">
          <w:rPr>
            <w:noProof/>
            <w:webHidden/>
          </w:rPr>
          <w:instrText xml:space="preserve"> PAGEREF _Toc145866000 \h </w:instrText>
        </w:r>
        <w:r w:rsidR="00042947">
          <w:rPr>
            <w:noProof/>
            <w:webHidden/>
          </w:rPr>
        </w:r>
        <w:r w:rsidR="00042947">
          <w:rPr>
            <w:noProof/>
            <w:webHidden/>
          </w:rPr>
          <w:fldChar w:fldCharType="separate"/>
        </w:r>
        <w:r w:rsidR="007C128B">
          <w:rPr>
            <w:noProof/>
            <w:webHidden/>
          </w:rPr>
          <w:t>15</w:t>
        </w:r>
        <w:r w:rsidR="00042947">
          <w:rPr>
            <w:noProof/>
            <w:webHidden/>
          </w:rPr>
          <w:fldChar w:fldCharType="end"/>
        </w:r>
      </w:hyperlink>
    </w:p>
    <w:p w14:paraId="40B42EE6" w14:textId="6E4C5D77"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1" w:history="1">
        <w:r w:rsidR="00042947" w:rsidRPr="000E7AE0">
          <w:rPr>
            <w:rStyle w:val="Hyperlink"/>
            <w:rFonts w:cs="Arial"/>
            <w:bCs/>
            <w:i/>
            <w:iCs/>
            <w:noProof/>
          </w:rPr>
          <w:t>Графика 6</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Динамика на товарооборота в Българските речни пристанища</w:t>
        </w:r>
        <w:r w:rsidR="00042947">
          <w:rPr>
            <w:noProof/>
            <w:webHidden/>
          </w:rPr>
          <w:tab/>
        </w:r>
        <w:r w:rsidR="00042947">
          <w:rPr>
            <w:noProof/>
            <w:webHidden/>
          </w:rPr>
          <w:fldChar w:fldCharType="begin"/>
        </w:r>
        <w:r w:rsidR="00042947">
          <w:rPr>
            <w:noProof/>
            <w:webHidden/>
          </w:rPr>
          <w:instrText xml:space="preserve"> PAGEREF _Toc145866001 \h </w:instrText>
        </w:r>
        <w:r w:rsidR="00042947">
          <w:rPr>
            <w:noProof/>
            <w:webHidden/>
          </w:rPr>
        </w:r>
        <w:r w:rsidR="00042947">
          <w:rPr>
            <w:noProof/>
            <w:webHidden/>
          </w:rPr>
          <w:fldChar w:fldCharType="separate"/>
        </w:r>
        <w:r w:rsidR="007C128B">
          <w:rPr>
            <w:noProof/>
            <w:webHidden/>
          </w:rPr>
          <w:t>16</w:t>
        </w:r>
        <w:r w:rsidR="00042947">
          <w:rPr>
            <w:noProof/>
            <w:webHidden/>
          </w:rPr>
          <w:fldChar w:fldCharType="end"/>
        </w:r>
      </w:hyperlink>
    </w:p>
    <w:p w14:paraId="5B77F363" w14:textId="02AA96A5"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2" w:history="1">
        <w:r w:rsidR="00042947" w:rsidRPr="000E7AE0">
          <w:rPr>
            <w:rStyle w:val="Hyperlink"/>
            <w:rFonts w:cs="Arial"/>
            <w:bCs/>
            <w:i/>
            <w:iCs/>
            <w:noProof/>
          </w:rPr>
          <w:t>Графика 7</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Динамика на извършената работа за пътнически превози в Българските пристанища</w:t>
        </w:r>
        <w:r w:rsidR="00042947">
          <w:rPr>
            <w:noProof/>
            <w:webHidden/>
          </w:rPr>
          <w:tab/>
        </w:r>
        <w:r w:rsidR="00042947">
          <w:rPr>
            <w:noProof/>
            <w:webHidden/>
          </w:rPr>
          <w:fldChar w:fldCharType="begin"/>
        </w:r>
        <w:r w:rsidR="00042947">
          <w:rPr>
            <w:noProof/>
            <w:webHidden/>
          </w:rPr>
          <w:instrText xml:space="preserve"> PAGEREF _Toc145866002 \h </w:instrText>
        </w:r>
        <w:r w:rsidR="00042947">
          <w:rPr>
            <w:noProof/>
            <w:webHidden/>
          </w:rPr>
        </w:r>
        <w:r w:rsidR="00042947">
          <w:rPr>
            <w:noProof/>
            <w:webHidden/>
          </w:rPr>
          <w:fldChar w:fldCharType="separate"/>
        </w:r>
        <w:r w:rsidR="007C128B">
          <w:rPr>
            <w:noProof/>
            <w:webHidden/>
          </w:rPr>
          <w:t>16</w:t>
        </w:r>
        <w:r w:rsidR="00042947">
          <w:rPr>
            <w:noProof/>
            <w:webHidden/>
          </w:rPr>
          <w:fldChar w:fldCharType="end"/>
        </w:r>
      </w:hyperlink>
    </w:p>
    <w:p w14:paraId="23C101E5" w14:textId="6561E785"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3" w:history="1">
        <w:r w:rsidR="00042947" w:rsidRPr="000E7AE0">
          <w:rPr>
            <w:rStyle w:val="Hyperlink"/>
            <w:rFonts w:cs="Arial"/>
            <w:bCs/>
            <w:i/>
            <w:iCs/>
            <w:noProof/>
          </w:rPr>
          <w:t xml:space="preserve">Фигура 8  </w:t>
        </w:r>
        <w:r w:rsidR="00042947">
          <w:rPr>
            <w:rStyle w:val="Hyperlink"/>
            <w:rFonts w:cs="Arial"/>
            <w:bCs/>
            <w:i/>
            <w:iCs/>
            <w:noProof/>
          </w:rPr>
          <w:tab/>
        </w:r>
        <w:r w:rsidR="00042947" w:rsidRPr="000E7AE0">
          <w:rPr>
            <w:rStyle w:val="Hyperlink"/>
            <w:rFonts w:cs="Arial"/>
            <w:bCs/>
            <w:i/>
            <w:iCs/>
            <w:noProof/>
          </w:rPr>
          <w:t>Широкообхватна и основна ТЕТМ – вътрешни водни пътища и пристанища на територията на България и Румъния</w:t>
        </w:r>
        <w:r w:rsidR="00042947">
          <w:rPr>
            <w:noProof/>
            <w:webHidden/>
          </w:rPr>
          <w:tab/>
        </w:r>
        <w:r w:rsidR="00042947">
          <w:rPr>
            <w:noProof/>
            <w:webHidden/>
          </w:rPr>
          <w:fldChar w:fldCharType="begin"/>
        </w:r>
        <w:r w:rsidR="00042947">
          <w:rPr>
            <w:noProof/>
            <w:webHidden/>
          </w:rPr>
          <w:instrText xml:space="preserve"> PAGEREF _Toc145866003 \h </w:instrText>
        </w:r>
        <w:r w:rsidR="00042947">
          <w:rPr>
            <w:noProof/>
            <w:webHidden/>
          </w:rPr>
        </w:r>
        <w:r w:rsidR="00042947">
          <w:rPr>
            <w:noProof/>
            <w:webHidden/>
          </w:rPr>
          <w:fldChar w:fldCharType="separate"/>
        </w:r>
        <w:r w:rsidR="007C128B">
          <w:rPr>
            <w:noProof/>
            <w:webHidden/>
          </w:rPr>
          <w:t>21</w:t>
        </w:r>
        <w:r w:rsidR="00042947">
          <w:rPr>
            <w:noProof/>
            <w:webHidden/>
          </w:rPr>
          <w:fldChar w:fldCharType="end"/>
        </w:r>
      </w:hyperlink>
    </w:p>
    <w:p w14:paraId="3E727B5E" w14:textId="77FBC044"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4" w:history="1">
        <w:r w:rsidR="00042947" w:rsidRPr="000E7AE0">
          <w:rPr>
            <w:rStyle w:val="Hyperlink"/>
            <w:rFonts w:cs="Arial"/>
            <w:bCs/>
            <w:i/>
            <w:iCs/>
            <w:noProof/>
          </w:rPr>
          <w:t xml:space="preserve">Фигура 9  </w:t>
        </w:r>
        <w:r w:rsidR="00042947">
          <w:rPr>
            <w:rStyle w:val="Hyperlink"/>
            <w:rFonts w:cs="Arial"/>
            <w:bCs/>
            <w:i/>
            <w:iCs/>
            <w:noProof/>
          </w:rPr>
          <w:tab/>
        </w:r>
        <w:r w:rsidR="00042947" w:rsidRPr="000E7AE0">
          <w:rPr>
            <w:rStyle w:val="Hyperlink"/>
            <w:rFonts w:cs="Arial"/>
            <w:bCs/>
            <w:i/>
            <w:iCs/>
            <w:noProof/>
          </w:rPr>
          <w:t>Карта на Пристанищен терминал „Бургас – Изток 1“</w:t>
        </w:r>
        <w:r w:rsidR="00042947">
          <w:rPr>
            <w:noProof/>
            <w:webHidden/>
          </w:rPr>
          <w:tab/>
        </w:r>
        <w:r w:rsidR="00042947">
          <w:rPr>
            <w:noProof/>
            <w:webHidden/>
          </w:rPr>
          <w:fldChar w:fldCharType="begin"/>
        </w:r>
        <w:r w:rsidR="00042947">
          <w:rPr>
            <w:noProof/>
            <w:webHidden/>
          </w:rPr>
          <w:instrText xml:space="preserve"> PAGEREF _Toc145866004 \h </w:instrText>
        </w:r>
        <w:r w:rsidR="00042947">
          <w:rPr>
            <w:noProof/>
            <w:webHidden/>
          </w:rPr>
        </w:r>
        <w:r w:rsidR="00042947">
          <w:rPr>
            <w:noProof/>
            <w:webHidden/>
          </w:rPr>
          <w:fldChar w:fldCharType="separate"/>
        </w:r>
        <w:r w:rsidR="007C128B">
          <w:rPr>
            <w:noProof/>
            <w:webHidden/>
          </w:rPr>
          <w:t>26</w:t>
        </w:r>
        <w:r w:rsidR="00042947">
          <w:rPr>
            <w:noProof/>
            <w:webHidden/>
          </w:rPr>
          <w:fldChar w:fldCharType="end"/>
        </w:r>
      </w:hyperlink>
    </w:p>
    <w:p w14:paraId="48F3A26F" w14:textId="100BF794"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5" w:history="1">
        <w:r w:rsidR="00042947" w:rsidRPr="000E7AE0">
          <w:rPr>
            <w:rStyle w:val="Hyperlink"/>
            <w:rFonts w:cs="Arial"/>
            <w:bCs/>
            <w:i/>
            <w:iCs/>
            <w:noProof/>
          </w:rPr>
          <w:t xml:space="preserve">Фигура 10  </w:t>
        </w:r>
        <w:r w:rsidR="00042947">
          <w:rPr>
            <w:rStyle w:val="Hyperlink"/>
            <w:rFonts w:cs="Arial"/>
            <w:bCs/>
            <w:i/>
            <w:iCs/>
            <w:noProof/>
          </w:rPr>
          <w:tab/>
        </w:r>
        <w:r w:rsidR="00042947" w:rsidRPr="000E7AE0">
          <w:rPr>
            <w:rStyle w:val="Hyperlink"/>
            <w:rFonts w:cs="Arial"/>
            <w:bCs/>
            <w:i/>
            <w:iCs/>
            <w:noProof/>
          </w:rPr>
          <w:t>Снимки от съществуващото положение на вълнолома на Пристанище Бургас</w:t>
        </w:r>
        <w:r w:rsidR="00042947">
          <w:rPr>
            <w:noProof/>
            <w:webHidden/>
          </w:rPr>
          <w:tab/>
        </w:r>
        <w:r w:rsidR="00042947">
          <w:rPr>
            <w:noProof/>
            <w:webHidden/>
          </w:rPr>
          <w:fldChar w:fldCharType="begin"/>
        </w:r>
        <w:r w:rsidR="00042947">
          <w:rPr>
            <w:noProof/>
            <w:webHidden/>
          </w:rPr>
          <w:instrText xml:space="preserve"> PAGEREF _Toc145866005 \h </w:instrText>
        </w:r>
        <w:r w:rsidR="00042947">
          <w:rPr>
            <w:noProof/>
            <w:webHidden/>
          </w:rPr>
        </w:r>
        <w:r w:rsidR="00042947">
          <w:rPr>
            <w:noProof/>
            <w:webHidden/>
          </w:rPr>
          <w:fldChar w:fldCharType="separate"/>
        </w:r>
        <w:r w:rsidR="007C128B">
          <w:rPr>
            <w:noProof/>
            <w:webHidden/>
          </w:rPr>
          <w:t>28</w:t>
        </w:r>
        <w:r w:rsidR="00042947">
          <w:rPr>
            <w:noProof/>
            <w:webHidden/>
          </w:rPr>
          <w:fldChar w:fldCharType="end"/>
        </w:r>
      </w:hyperlink>
    </w:p>
    <w:p w14:paraId="45AB5BA2" w14:textId="36259A72"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6" w:history="1">
        <w:r w:rsidR="00042947" w:rsidRPr="000E7AE0">
          <w:rPr>
            <w:rStyle w:val="Hyperlink"/>
            <w:rFonts w:cs="Arial"/>
            <w:bCs/>
            <w:i/>
            <w:iCs/>
            <w:noProof/>
          </w:rPr>
          <w:t xml:space="preserve">Фигура 11  </w:t>
        </w:r>
        <w:r w:rsidR="00042947">
          <w:rPr>
            <w:rStyle w:val="Hyperlink"/>
            <w:rFonts w:cs="Arial"/>
            <w:bCs/>
            <w:i/>
            <w:iCs/>
            <w:noProof/>
          </w:rPr>
          <w:tab/>
        </w:r>
        <w:r w:rsidR="00042947" w:rsidRPr="000E7AE0">
          <w:rPr>
            <w:rStyle w:val="Hyperlink"/>
            <w:rFonts w:cs="Arial"/>
            <w:bCs/>
            <w:i/>
            <w:iCs/>
            <w:noProof/>
          </w:rPr>
          <w:t>Ситуационен План на Вълнолом Бургас</w:t>
        </w:r>
        <w:r w:rsidR="00042947">
          <w:rPr>
            <w:noProof/>
            <w:webHidden/>
          </w:rPr>
          <w:tab/>
        </w:r>
        <w:r w:rsidR="00042947">
          <w:rPr>
            <w:noProof/>
            <w:webHidden/>
          </w:rPr>
          <w:fldChar w:fldCharType="begin"/>
        </w:r>
        <w:r w:rsidR="00042947">
          <w:rPr>
            <w:noProof/>
            <w:webHidden/>
          </w:rPr>
          <w:instrText xml:space="preserve"> PAGEREF _Toc145866006 \h </w:instrText>
        </w:r>
        <w:r w:rsidR="00042947">
          <w:rPr>
            <w:noProof/>
            <w:webHidden/>
          </w:rPr>
        </w:r>
        <w:r w:rsidR="00042947">
          <w:rPr>
            <w:noProof/>
            <w:webHidden/>
          </w:rPr>
          <w:fldChar w:fldCharType="separate"/>
        </w:r>
        <w:r w:rsidR="007C128B">
          <w:rPr>
            <w:noProof/>
            <w:webHidden/>
          </w:rPr>
          <w:t>29</w:t>
        </w:r>
        <w:r w:rsidR="00042947">
          <w:rPr>
            <w:noProof/>
            <w:webHidden/>
          </w:rPr>
          <w:fldChar w:fldCharType="end"/>
        </w:r>
      </w:hyperlink>
    </w:p>
    <w:p w14:paraId="59E7317D" w14:textId="5BA2CB4C"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7" w:history="1">
        <w:r w:rsidR="00042947" w:rsidRPr="000E7AE0">
          <w:rPr>
            <w:rStyle w:val="Hyperlink"/>
            <w:rFonts w:cs="Arial"/>
            <w:bCs/>
            <w:i/>
            <w:iCs/>
            <w:noProof/>
          </w:rPr>
          <w:t xml:space="preserve">Фигура 12  </w:t>
        </w:r>
        <w:r w:rsidR="00042947">
          <w:rPr>
            <w:rStyle w:val="Hyperlink"/>
            <w:rFonts w:cs="Arial"/>
            <w:bCs/>
            <w:i/>
            <w:iCs/>
            <w:noProof/>
          </w:rPr>
          <w:tab/>
        </w:r>
        <w:r w:rsidR="00042947" w:rsidRPr="000E7AE0">
          <w:rPr>
            <w:rStyle w:val="Hyperlink"/>
            <w:rFonts w:cs="Arial"/>
            <w:bCs/>
            <w:i/>
            <w:iCs/>
            <w:noProof/>
          </w:rPr>
          <w:t>Карта на местоположението на пристанище за обществен траснпорт Бургас</w:t>
        </w:r>
        <w:r w:rsidR="00042947">
          <w:rPr>
            <w:noProof/>
            <w:webHidden/>
          </w:rPr>
          <w:tab/>
        </w:r>
        <w:r w:rsidR="00042947">
          <w:rPr>
            <w:noProof/>
            <w:webHidden/>
          </w:rPr>
          <w:fldChar w:fldCharType="begin"/>
        </w:r>
        <w:r w:rsidR="00042947">
          <w:rPr>
            <w:noProof/>
            <w:webHidden/>
          </w:rPr>
          <w:instrText xml:space="preserve"> PAGEREF _Toc145866007 \h </w:instrText>
        </w:r>
        <w:r w:rsidR="00042947">
          <w:rPr>
            <w:noProof/>
            <w:webHidden/>
          </w:rPr>
        </w:r>
        <w:r w:rsidR="00042947">
          <w:rPr>
            <w:noProof/>
            <w:webHidden/>
          </w:rPr>
          <w:fldChar w:fldCharType="separate"/>
        </w:r>
        <w:r w:rsidR="007C128B">
          <w:rPr>
            <w:noProof/>
            <w:webHidden/>
          </w:rPr>
          <w:t>31</w:t>
        </w:r>
        <w:r w:rsidR="00042947">
          <w:rPr>
            <w:noProof/>
            <w:webHidden/>
          </w:rPr>
          <w:fldChar w:fldCharType="end"/>
        </w:r>
      </w:hyperlink>
    </w:p>
    <w:p w14:paraId="156267DF" w14:textId="0F5E122E"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8" w:history="1">
        <w:r w:rsidR="00042947" w:rsidRPr="000E7AE0">
          <w:rPr>
            <w:rStyle w:val="Hyperlink"/>
            <w:rFonts w:cs="Arial"/>
            <w:bCs/>
            <w:i/>
            <w:iCs/>
            <w:noProof/>
          </w:rPr>
          <w:t>Фигура 13</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Типов Разрез на реконструиран вълнолом – Вариант 1 (Профил 1)</w:t>
        </w:r>
        <w:r w:rsidR="00042947">
          <w:rPr>
            <w:noProof/>
            <w:webHidden/>
          </w:rPr>
          <w:tab/>
        </w:r>
        <w:r w:rsidR="00042947">
          <w:rPr>
            <w:noProof/>
            <w:webHidden/>
          </w:rPr>
          <w:fldChar w:fldCharType="begin"/>
        </w:r>
        <w:r w:rsidR="00042947">
          <w:rPr>
            <w:noProof/>
            <w:webHidden/>
          </w:rPr>
          <w:instrText xml:space="preserve"> PAGEREF _Toc145866008 \h </w:instrText>
        </w:r>
        <w:r w:rsidR="00042947">
          <w:rPr>
            <w:noProof/>
            <w:webHidden/>
          </w:rPr>
        </w:r>
        <w:r w:rsidR="00042947">
          <w:rPr>
            <w:noProof/>
            <w:webHidden/>
          </w:rPr>
          <w:fldChar w:fldCharType="separate"/>
        </w:r>
        <w:r w:rsidR="007C128B">
          <w:rPr>
            <w:noProof/>
            <w:webHidden/>
          </w:rPr>
          <w:t>41</w:t>
        </w:r>
        <w:r w:rsidR="00042947">
          <w:rPr>
            <w:noProof/>
            <w:webHidden/>
          </w:rPr>
          <w:fldChar w:fldCharType="end"/>
        </w:r>
      </w:hyperlink>
    </w:p>
    <w:p w14:paraId="7B379938" w14:textId="26EC33F2"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09" w:history="1">
        <w:r w:rsidR="00042947" w:rsidRPr="000E7AE0">
          <w:rPr>
            <w:rStyle w:val="Hyperlink"/>
            <w:rFonts w:cs="Arial"/>
            <w:bCs/>
            <w:i/>
            <w:iCs/>
            <w:noProof/>
          </w:rPr>
          <w:t>Фигура 14</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Вариант 2  - Типов Разрез на Вълнолом с наклон на откоса 1:1.5</w:t>
        </w:r>
        <w:r w:rsidR="00042947">
          <w:rPr>
            <w:noProof/>
            <w:webHidden/>
          </w:rPr>
          <w:tab/>
        </w:r>
        <w:r w:rsidR="00042947">
          <w:rPr>
            <w:noProof/>
            <w:webHidden/>
          </w:rPr>
          <w:fldChar w:fldCharType="begin"/>
        </w:r>
        <w:r w:rsidR="00042947">
          <w:rPr>
            <w:noProof/>
            <w:webHidden/>
          </w:rPr>
          <w:instrText xml:space="preserve"> PAGEREF _Toc145866009 \h </w:instrText>
        </w:r>
        <w:r w:rsidR="00042947">
          <w:rPr>
            <w:noProof/>
            <w:webHidden/>
          </w:rPr>
        </w:r>
        <w:r w:rsidR="00042947">
          <w:rPr>
            <w:noProof/>
            <w:webHidden/>
          </w:rPr>
          <w:fldChar w:fldCharType="separate"/>
        </w:r>
        <w:r w:rsidR="007C128B">
          <w:rPr>
            <w:noProof/>
            <w:webHidden/>
          </w:rPr>
          <w:t>42</w:t>
        </w:r>
        <w:r w:rsidR="00042947">
          <w:rPr>
            <w:noProof/>
            <w:webHidden/>
          </w:rPr>
          <w:fldChar w:fldCharType="end"/>
        </w:r>
      </w:hyperlink>
    </w:p>
    <w:p w14:paraId="1EFDF6ED" w14:textId="4E919E75"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10" w:history="1">
        <w:r w:rsidR="00042947" w:rsidRPr="000E7AE0">
          <w:rPr>
            <w:rStyle w:val="Hyperlink"/>
            <w:rFonts w:cs="Arial"/>
            <w:bCs/>
            <w:i/>
            <w:iCs/>
            <w:noProof/>
          </w:rPr>
          <w:t>Фигура 15</w:t>
        </w:r>
        <w:r w:rsidR="00042947" w:rsidRPr="000E7AE0">
          <w:rPr>
            <w:rStyle w:val="Hyperlink"/>
            <w:rFonts w:cs="Arial"/>
            <w:i/>
            <w:noProof/>
            <w:lang w:eastAsia="ar-SA"/>
          </w:rPr>
          <w:t xml:space="preserve">  </w:t>
        </w:r>
        <w:r w:rsidR="00042947">
          <w:rPr>
            <w:rStyle w:val="Hyperlink"/>
            <w:rFonts w:cs="Arial"/>
            <w:i/>
            <w:noProof/>
            <w:lang w:eastAsia="ar-SA"/>
          </w:rPr>
          <w:tab/>
        </w:r>
        <w:r w:rsidR="00042947" w:rsidRPr="000E7AE0">
          <w:rPr>
            <w:rStyle w:val="Hyperlink"/>
            <w:rFonts w:cs="Arial"/>
            <w:i/>
            <w:noProof/>
            <w:lang w:eastAsia="ar-SA"/>
          </w:rPr>
          <w:t>Вариант 3  - Типов Разрез на Вълнолом с каменни блокове – Етап III – 265м</w:t>
        </w:r>
        <w:r w:rsidR="00042947">
          <w:rPr>
            <w:noProof/>
            <w:webHidden/>
          </w:rPr>
          <w:tab/>
        </w:r>
        <w:r w:rsidR="00042947">
          <w:rPr>
            <w:noProof/>
            <w:webHidden/>
          </w:rPr>
          <w:fldChar w:fldCharType="begin"/>
        </w:r>
        <w:r w:rsidR="00042947">
          <w:rPr>
            <w:noProof/>
            <w:webHidden/>
          </w:rPr>
          <w:instrText xml:space="preserve"> PAGEREF _Toc145866010 \h </w:instrText>
        </w:r>
        <w:r w:rsidR="00042947">
          <w:rPr>
            <w:noProof/>
            <w:webHidden/>
          </w:rPr>
        </w:r>
        <w:r w:rsidR="00042947">
          <w:rPr>
            <w:noProof/>
            <w:webHidden/>
          </w:rPr>
          <w:fldChar w:fldCharType="separate"/>
        </w:r>
        <w:r w:rsidR="007C128B">
          <w:rPr>
            <w:noProof/>
            <w:webHidden/>
          </w:rPr>
          <w:t>43</w:t>
        </w:r>
        <w:r w:rsidR="00042947">
          <w:rPr>
            <w:noProof/>
            <w:webHidden/>
          </w:rPr>
          <w:fldChar w:fldCharType="end"/>
        </w:r>
      </w:hyperlink>
    </w:p>
    <w:p w14:paraId="0FF6A610" w14:textId="4378DCA6" w:rsidR="00042947" w:rsidRDefault="0007320F" w:rsidP="00042947">
      <w:pPr>
        <w:pStyle w:val="TableofFigures"/>
        <w:tabs>
          <w:tab w:val="left" w:pos="1170"/>
          <w:tab w:val="right" w:leader="dot" w:pos="9487"/>
        </w:tabs>
        <w:ind w:left="1170"/>
        <w:rPr>
          <w:rFonts w:asciiTheme="minorHAnsi" w:eastAsiaTheme="minorEastAsia" w:hAnsiTheme="minorHAnsi" w:cstheme="minorBidi"/>
          <w:noProof/>
          <w:sz w:val="22"/>
          <w:szCs w:val="22"/>
          <w:lang w:val="en-US"/>
        </w:rPr>
      </w:pPr>
      <w:hyperlink w:anchor="_Toc145866011" w:history="1">
        <w:r w:rsidR="00042947" w:rsidRPr="000E7AE0">
          <w:rPr>
            <w:rStyle w:val="Hyperlink"/>
            <w:rFonts w:cs="Arial"/>
            <w:bCs/>
            <w:i/>
            <w:iCs/>
            <w:noProof/>
          </w:rPr>
          <w:t>Фигура 16</w:t>
        </w:r>
        <w:r w:rsidR="00042947">
          <w:rPr>
            <w:rFonts w:asciiTheme="minorHAnsi" w:eastAsiaTheme="minorEastAsia" w:hAnsiTheme="minorHAnsi" w:cstheme="minorBidi"/>
            <w:noProof/>
            <w:sz w:val="22"/>
            <w:szCs w:val="22"/>
            <w:lang w:val="en-US"/>
          </w:rPr>
          <w:tab/>
        </w:r>
        <w:r w:rsidR="00042947" w:rsidRPr="000E7AE0">
          <w:rPr>
            <w:rStyle w:val="Hyperlink"/>
            <w:rFonts w:cs="Arial"/>
            <w:i/>
            <w:noProof/>
            <w:lang w:eastAsia="ar-SA"/>
          </w:rPr>
          <w:t>Основни етапи при определяне и прогнозиране на разходите за ЕиП</w:t>
        </w:r>
        <w:r w:rsidR="00042947">
          <w:rPr>
            <w:noProof/>
            <w:webHidden/>
          </w:rPr>
          <w:tab/>
        </w:r>
        <w:r w:rsidR="00042947">
          <w:rPr>
            <w:noProof/>
            <w:webHidden/>
          </w:rPr>
          <w:fldChar w:fldCharType="begin"/>
        </w:r>
        <w:r w:rsidR="00042947">
          <w:rPr>
            <w:noProof/>
            <w:webHidden/>
          </w:rPr>
          <w:instrText xml:space="preserve"> PAGEREF _Toc145866011 \h </w:instrText>
        </w:r>
        <w:r w:rsidR="00042947">
          <w:rPr>
            <w:noProof/>
            <w:webHidden/>
          </w:rPr>
        </w:r>
        <w:r w:rsidR="00042947">
          <w:rPr>
            <w:noProof/>
            <w:webHidden/>
          </w:rPr>
          <w:fldChar w:fldCharType="separate"/>
        </w:r>
        <w:r w:rsidR="007C128B">
          <w:rPr>
            <w:noProof/>
            <w:webHidden/>
          </w:rPr>
          <w:t>57</w:t>
        </w:r>
        <w:r w:rsidR="00042947">
          <w:rPr>
            <w:noProof/>
            <w:webHidden/>
          </w:rPr>
          <w:fldChar w:fldCharType="end"/>
        </w:r>
      </w:hyperlink>
    </w:p>
    <w:p w14:paraId="43047E1E" w14:textId="6C793C0A" w:rsidR="00042C20" w:rsidRDefault="00F75F06" w:rsidP="00C407CB">
      <w:pPr>
        <w:tabs>
          <w:tab w:val="right" w:leader="dot" w:pos="9498"/>
        </w:tabs>
        <w:spacing w:after="60" w:line="240" w:lineRule="auto"/>
        <w:ind w:left="1276" w:right="425" w:hanging="1276"/>
        <w:contextualSpacing/>
        <w:rPr>
          <w:rFonts w:cs="Arial"/>
          <w:sz w:val="22"/>
        </w:rPr>
      </w:pPr>
      <w:r w:rsidRPr="004A61A0">
        <w:rPr>
          <w:rFonts w:cs="Arial"/>
          <w:sz w:val="22"/>
        </w:rPr>
        <w:fldChar w:fldCharType="end"/>
      </w:r>
    </w:p>
    <w:p w14:paraId="757B14C1" w14:textId="77777777" w:rsidR="00042C20" w:rsidRDefault="00042C20">
      <w:pPr>
        <w:rPr>
          <w:rFonts w:cs="Arial"/>
          <w:sz w:val="22"/>
        </w:rPr>
      </w:pPr>
      <w:r>
        <w:rPr>
          <w:rFonts w:cs="Arial"/>
          <w:sz w:val="22"/>
        </w:rPr>
        <w:br w:type="page"/>
      </w:r>
    </w:p>
    <w:p w14:paraId="398ACD9D" w14:textId="77777777" w:rsidR="00547D8F" w:rsidRPr="002E1E19" w:rsidRDefault="00547D8F" w:rsidP="00042C20">
      <w:pPr>
        <w:tabs>
          <w:tab w:val="right" w:leader="dot" w:pos="9498"/>
        </w:tabs>
        <w:spacing w:after="0" w:line="240" w:lineRule="auto"/>
        <w:ind w:left="1276" w:right="425" w:hanging="1276"/>
        <w:contextualSpacing/>
        <w:rPr>
          <w:rFonts w:cs="Arial"/>
          <w:sz w:val="20"/>
          <w:szCs w:val="20"/>
        </w:rPr>
      </w:pPr>
    </w:p>
    <w:p w14:paraId="1E6716F3" w14:textId="77777777" w:rsidR="00547D8F" w:rsidRPr="002E1E19" w:rsidRDefault="00547D8F" w:rsidP="00547D8F">
      <w:pPr>
        <w:pStyle w:val="Heading4"/>
        <w:rPr>
          <w:b/>
          <w:caps/>
          <w:sz w:val="24"/>
          <w:szCs w:val="24"/>
          <w:lang w:val="bg-BG"/>
        </w:rPr>
      </w:pPr>
      <w:r w:rsidRPr="00037E4A">
        <w:rPr>
          <w:b/>
          <w:caps/>
          <w:sz w:val="24"/>
          <w:szCs w:val="24"/>
          <w:lang w:val="bg-BG"/>
        </w:rPr>
        <w:t>Списък на съкращенията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3"/>
        <w:gridCol w:w="7734"/>
      </w:tblGrid>
      <w:tr w:rsidR="00687C58" w:rsidRPr="002E1E19" w14:paraId="58FAE847" w14:textId="77777777" w:rsidTr="00687C58">
        <w:tc>
          <w:tcPr>
            <w:tcW w:w="1763" w:type="dxa"/>
            <w:tcBorders>
              <w:right w:val="single" w:sz="4" w:space="0" w:color="auto"/>
            </w:tcBorders>
            <w:shd w:val="clear" w:color="auto" w:fill="auto"/>
          </w:tcPr>
          <w:p w14:paraId="73E817C7" w14:textId="7F5F1AF6" w:rsidR="00687C58" w:rsidRPr="002E1E19" w:rsidRDefault="00687C58" w:rsidP="00687C58">
            <w:pPr>
              <w:spacing w:after="0" w:line="240" w:lineRule="auto"/>
              <w:rPr>
                <w:rFonts w:cs="Arial"/>
                <w:sz w:val="22"/>
              </w:rPr>
            </w:pPr>
            <w:r w:rsidRPr="00CC54C0">
              <w:rPr>
                <w:b/>
              </w:rPr>
              <w:t>АРП</w:t>
            </w:r>
          </w:p>
        </w:tc>
        <w:tc>
          <w:tcPr>
            <w:tcW w:w="7734" w:type="dxa"/>
            <w:tcBorders>
              <w:left w:val="single" w:sz="4" w:space="0" w:color="auto"/>
            </w:tcBorders>
            <w:shd w:val="clear" w:color="auto" w:fill="auto"/>
          </w:tcPr>
          <w:p w14:paraId="29E533A4" w14:textId="7E9A5376" w:rsidR="00687C58" w:rsidRPr="002E1E19" w:rsidRDefault="00687C58" w:rsidP="00687C58">
            <w:pPr>
              <w:spacing w:after="0" w:line="240" w:lineRule="auto"/>
              <w:rPr>
                <w:rFonts w:cs="Arial"/>
                <w:sz w:val="22"/>
              </w:rPr>
            </w:pPr>
            <w:r w:rsidRPr="00CC54C0">
              <w:t>Анализ разходи и ползи</w:t>
            </w:r>
          </w:p>
        </w:tc>
      </w:tr>
      <w:tr w:rsidR="00687C58" w:rsidRPr="002E1E19" w14:paraId="7A2EB91E" w14:textId="77777777" w:rsidTr="00687C58">
        <w:tc>
          <w:tcPr>
            <w:tcW w:w="1763" w:type="dxa"/>
            <w:tcBorders>
              <w:right w:val="single" w:sz="4" w:space="0" w:color="auto"/>
            </w:tcBorders>
            <w:shd w:val="clear" w:color="auto" w:fill="auto"/>
          </w:tcPr>
          <w:p w14:paraId="26DDC356" w14:textId="0180DF11" w:rsidR="00687C58" w:rsidRPr="002E1E19" w:rsidRDefault="00687C58" w:rsidP="00687C58">
            <w:pPr>
              <w:spacing w:after="0" w:line="240" w:lineRule="auto"/>
              <w:rPr>
                <w:rFonts w:cs="Arial"/>
                <w:b/>
                <w:bCs/>
                <w:sz w:val="22"/>
              </w:rPr>
            </w:pPr>
            <w:r w:rsidRPr="00CC54C0">
              <w:rPr>
                <w:b/>
              </w:rPr>
              <w:t>БВП</w:t>
            </w:r>
          </w:p>
        </w:tc>
        <w:tc>
          <w:tcPr>
            <w:tcW w:w="7734" w:type="dxa"/>
            <w:tcBorders>
              <w:left w:val="single" w:sz="4" w:space="0" w:color="auto"/>
            </w:tcBorders>
            <w:shd w:val="clear" w:color="auto" w:fill="auto"/>
          </w:tcPr>
          <w:p w14:paraId="249B7044" w14:textId="47FA32C4" w:rsidR="00687C58" w:rsidRPr="002E1E19" w:rsidRDefault="00687C58" w:rsidP="00687C58">
            <w:pPr>
              <w:spacing w:after="0" w:line="240" w:lineRule="auto"/>
              <w:rPr>
                <w:rFonts w:cs="Arial"/>
                <w:bCs/>
                <w:sz w:val="22"/>
              </w:rPr>
            </w:pPr>
            <w:r w:rsidRPr="00CC54C0">
              <w:t>Брутен вътрешен продукт</w:t>
            </w:r>
          </w:p>
        </w:tc>
      </w:tr>
      <w:tr w:rsidR="00687C58" w:rsidRPr="002E1E19" w14:paraId="03EDD8D9" w14:textId="77777777" w:rsidTr="00687C58">
        <w:tc>
          <w:tcPr>
            <w:tcW w:w="1763" w:type="dxa"/>
            <w:tcBorders>
              <w:right w:val="single" w:sz="4" w:space="0" w:color="auto"/>
            </w:tcBorders>
            <w:shd w:val="clear" w:color="auto" w:fill="auto"/>
          </w:tcPr>
          <w:p w14:paraId="2CADD37F" w14:textId="647A6DC2" w:rsidR="00687C58" w:rsidRPr="002E1E19" w:rsidRDefault="00687C58" w:rsidP="00687C58">
            <w:pPr>
              <w:spacing w:after="0" w:line="240" w:lineRule="auto"/>
              <w:rPr>
                <w:rFonts w:cs="Arial"/>
                <w:sz w:val="22"/>
              </w:rPr>
            </w:pPr>
            <w:r w:rsidRPr="00CC54C0">
              <w:rPr>
                <w:b/>
              </w:rPr>
              <w:t>БДС</w:t>
            </w:r>
          </w:p>
        </w:tc>
        <w:tc>
          <w:tcPr>
            <w:tcW w:w="7734" w:type="dxa"/>
            <w:tcBorders>
              <w:left w:val="single" w:sz="4" w:space="0" w:color="auto"/>
            </w:tcBorders>
            <w:shd w:val="clear" w:color="auto" w:fill="auto"/>
          </w:tcPr>
          <w:p w14:paraId="2397719A" w14:textId="47D187A3" w:rsidR="00687C58" w:rsidRPr="002E1E19" w:rsidRDefault="00687C58" w:rsidP="00687C58">
            <w:pPr>
              <w:spacing w:after="0" w:line="240" w:lineRule="auto"/>
              <w:rPr>
                <w:rFonts w:cs="Arial"/>
                <w:sz w:val="22"/>
              </w:rPr>
            </w:pPr>
            <w:r w:rsidRPr="00CC54C0">
              <w:t>Брутна добавена стойност</w:t>
            </w:r>
          </w:p>
        </w:tc>
      </w:tr>
      <w:tr w:rsidR="00687C58" w:rsidRPr="002E1E19" w14:paraId="1488CFFC" w14:textId="77777777" w:rsidTr="00687C58">
        <w:tc>
          <w:tcPr>
            <w:tcW w:w="1763" w:type="dxa"/>
            <w:tcBorders>
              <w:right w:val="single" w:sz="4" w:space="0" w:color="auto"/>
            </w:tcBorders>
            <w:shd w:val="clear" w:color="auto" w:fill="auto"/>
          </w:tcPr>
          <w:p w14:paraId="7087D1A3" w14:textId="4C4D6217" w:rsidR="00687C58" w:rsidRPr="002E1E19" w:rsidRDefault="00687C58" w:rsidP="00687C58">
            <w:pPr>
              <w:spacing w:after="0" w:line="240" w:lineRule="auto"/>
              <w:rPr>
                <w:rFonts w:cs="Arial"/>
                <w:sz w:val="22"/>
              </w:rPr>
            </w:pPr>
            <w:r w:rsidRPr="00CC54C0">
              <w:rPr>
                <w:b/>
              </w:rPr>
              <w:t>БНБ</w:t>
            </w:r>
          </w:p>
        </w:tc>
        <w:tc>
          <w:tcPr>
            <w:tcW w:w="7734" w:type="dxa"/>
            <w:tcBorders>
              <w:left w:val="single" w:sz="4" w:space="0" w:color="auto"/>
            </w:tcBorders>
            <w:shd w:val="clear" w:color="auto" w:fill="auto"/>
          </w:tcPr>
          <w:p w14:paraId="25825879" w14:textId="4FB8D915" w:rsidR="00687C58" w:rsidRPr="002E1E19" w:rsidRDefault="00687C58" w:rsidP="00687C58">
            <w:pPr>
              <w:spacing w:after="0" w:line="240" w:lineRule="auto"/>
              <w:rPr>
                <w:rFonts w:cs="Arial"/>
                <w:sz w:val="22"/>
              </w:rPr>
            </w:pPr>
            <w:r w:rsidRPr="00CC54C0">
              <w:t>Българска народна банка</w:t>
            </w:r>
          </w:p>
        </w:tc>
      </w:tr>
      <w:tr w:rsidR="00687C58" w:rsidRPr="002E1E19" w14:paraId="13F79DAA" w14:textId="77777777" w:rsidTr="00687C58">
        <w:tc>
          <w:tcPr>
            <w:tcW w:w="1763" w:type="dxa"/>
            <w:tcBorders>
              <w:right w:val="single" w:sz="4" w:space="0" w:color="auto"/>
            </w:tcBorders>
            <w:shd w:val="clear" w:color="auto" w:fill="auto"/>
          </w:tcPr>
          <w:p w14:paraId="5F9FA899" w14:textId="016CD479" w:rsidR="00687C58" w:rsidRPr="002E1E19" w:rsidRDefault="00687C58" w:rsidP="00687C58">
            <w:pPr>
              <w:spacing w:after="0" w:line="240" w:lineRule="auto"/>
              <w:rPr>
                <w:rFonts w:cs="Arial"/>
                <w:sz w:val="22"/>
              </w:rPr>
            </w:pPr>
            <w:r w:rsidRPr="00CC54C0">
              <w:rPr>
                <w:b/>
              </w:rPr>
              <w:t>БП</w:t>
            </w:r>
          </w:p>
        </w:tc>
        <w:tc>
          <w:tcPr>
            <w:tcW w:w="7734" w:type="dxa"/>
            <w:tcBorders>
              <w:left w:val="single" w:sz="4" w:space="0" w:color="auto"/>
            </w:tcBorders>
            <w:shd w:val="clear" w:color="auto" w:fill="auto"/>
          </w:tcPr>
          <w:p w14:paraId="0B13DC50" w14:textId="471FD144" w:rsidR="00687C58" w:rsidRPr="002E1E19" w:rsidRDefault="00687C58" w:rsidP="00687C58">
            <w:pPr>
              <w:spacing w:after="0" w:line="240" w:lineRule="auto"/>
              <w:rPr>
                <w:rFonts w:cs="Arial"/>
                <w:sz w:val="22"/>
              </w:rPr>
            </w:pPr>
            <w:r w:rsidRPr="00CC54C0">
              <w:t>Сценарий „Без проект”</w:t>
            </w:r>
          </w:p>
        </w:tc>
      </w:tr>
      <w:tr w:rsidR="00912C33" w:rsidRPr="002E1E19" w14:paraId="529537F8" w14:textId="77777777" w:rsidTr="00687C58">
        <w:tc>
          <w:tcPr>
            <w:tcW w:w="1763" w:type="dxa"/>
            <w:tcBorders>
              <w:right w:val="single" w:sz="4" w:space="0" w:color="auto"/>
            </w:tcBorders>
            <w:shd w:val="clear" w:color="auto" w:fill="auto"/>
          </w:tcPr>
          <w:p w14:paraId="6101D4D5" w14:textId="18E01A6B" w:rsidR="00912C33" w:rsidRPr="00912C33" w:rsidRDefault="00912C33" w:rsidP="00687C58">
            <w:pPr>
              <w:spacing w:after="0" w:line="240" w:lineRule="auto"/>
              <w:rPr>
                <w:b/>
              </w:rPr>
            </w:pPr>
            <w:r>
              <w:rPr>
                <w:b/>
              </w:rPr>
              <w:t>ГФО</w:t>
            </w:r>
          </w:p>
        </w:tc>
        <w:tc>
          <w:tcPr>
            <w:tcW w:w="7734" w:type="dxa"/>
            <w:tcBorders>
              <w:left w:val="single" w:sz="4" w:space="0" w:color="auto"/>
            </w:tcBorders>
            <w:shd w:val="clear" w:color="auto" w:fill="auto"/>
          </w:tcPr>
          <w:p w14:paraId="1E4EDD87" w14:textId="1A175851" w:rsidR="00912C33" w:rsidRPr="00912C33" w:rsidRDefault="00912C33" w:rsidP="00687C58">
            <w:pPr>
              <w:spacing w:after="0" w:line="240" w:lineRule="auto"/>
            </w:pPr>
            <w:r>
              <w:t>Годишен финансов отчет</w:t>
            </w:r>
          </w:p>
        </w:tc>
      </w:tr>
      <w:tr w:rsidR="00912C33" w:rsidRPr="002E1E19" w14:paraId="4ADFE5BC" w14:textId="77777777" w:rsidTr="00687C58">
        <w:tc>
          <w:tcPr>
            <w:tcW w:w="1763" w:type="dxa"/>
            <w:tcBorders>
              <w:right w:val="single" w:sz="4" w:space="0" w:color="auto"/>
            </w:tcBorders>
            <w:shd w:val="clear" w:color="auto" w:fill="auto"/>
          </w:tcPr>
          <w:p w14:paraId="4C66F898" w14:textId="0A7D2A54" w:rsidR="00912C33" w:rsidRPr="00912C33" w:rsidRDefault="00912C33" w:rsidP="00687C58">
            <w:pPr>
              <w:spacing w:after="0" w:line="240" w:lineRule="auto"/>
              <w:rPr>
                <w:b/>
              </w:rPr>
            </w:pPr>
            <w:r>
              <w:rPr>
                <w:b/>
              </w:rPr>
              <w:t>ДДС</w:t>
            </w:r>
          </w:p>
        </w:tc>
        <w:tc>
          <w:tcPr>
            <w:tcW w:w="7734" w:type="dxa"/>
            <w:tcBorders>
              <w:left w:val="single" w:sz="4" w:space="0" w:color="auto"/>
            </w:tcBorders>
            <w:shd w:val="clear" w:color="auto" w:fill="auto"/>
          </w:tcPr>
          <w:p w14:paraId="255BB949" w14:textId="2CEDF30D" w:rsidR="00912C33" w:rsidRPr="00912C33" w:rsidRDefault="00912C33" w:rsidP="00687C58">
            <w:pPr>
              <w:spacing w:after="0" w:line="240" w:lineRule="auto"/>
            </w:pPr>
            <w:r>
              <w:t>Данък добавена стойност</w:t>
            </w:r>
          </w:p>
        </w:tc>
      </w:tr>
      <w:tr w:rsidR="00687C58" w:rsidRPr="002E1E19" w14:paraId="5B85CD56" w14:textId="77777777" w:rsidTr="00687C58">
        <w:tc>
          <w:tcPr>
            <w:tcW w:w="1763" w:type="dxa"/>
            <w:tcBorders>
              <w:right w:val="single" w:sz="4" w:space="0" w:color="auto"/>
            </w:tcBorders>
            <w:shd w:val="clear" w:color="auto" w:fill="auto"/>
          </w:tcPr>
          <w:p w14:paraId="1D6849DE" w14:textId="2AABF718" w:rsidR="00687C58" w:rsidRPr="002E1E19" w:rsidRDefault="00687C58" w:rsidP="00687C58">
            <w:pPr>
              <w:spacing w:after="0" w:line="240" w:lineRule="auto"/>
              <w:rPr>
                <w:rFonts w:cs="Arial"/>
                <w:sz w:val="22"/>
              </w:rPr>
            </w:pPr>
            <w:r w:rsidRPr="00CC54C0">
              <w:rPr>
                <w:b/>
              </w:rPr>
              <w:t>ДПП</w:t>
            </w:r>
          </w:p>
        </w:tc>
        <w:tc>
          <w:tcPr>
            <w:tcW w:w="7734" w:type="dxa"/>
            <w:tcBorders>
              <w:left w:val="single" w:sz="4" w:space="0" w:color="auto"/>
            </w:tcBorders>
            <w:shd w:val="clear" w:color="auto" w:fill="auto"/>
          </w:tcPr>
          <w:p w14:paraId="44E68B96" w14:textId="22332D69" w:rsidR="00687C58" w:rsidRPr="002E1E19" w:rsidRDefault="00687C58" w:rsidP="00687C58">
            <w:pPr>
              <w:spacing w:after="0" w:line="240" w:lineRule="auto"/>
              <w:rPr>
                <w:rFonts w:cs="Arial"/>
                <w:sz w:val="22"/>
              </w:rPr>
            </w:pPr>
            <w:r w:rsidRPr="00CC54C0">
              <w:t>Дисконтиран паричен поток</w:t>
            </w:r>
          </w:p>
        </w:tc>
      </w:tr>
      <w:tr w:rsidR="00687C58" w:rsidRPr="002E1E19" w14:paraId="3758BE41" w14:textId="77777777" w:rsidTr="00687C58">
        <w:tc>
          <w:tcPr>
            <w:tcW w:w="1763" w:type="dxa"/>
            <w:tcBorders>
              <w:right w:val="single" w:sz="4" w:space="0" w:color="auto"/>
            </w:tcBorders>
            <w:shd w:val="clear" w:color="auto" w:fill="auto"/>
          </w:tcPr>
          <w:p w14:paraId="796B0BD5" w14:textId="474D01DE" w:rsidR="00687C58" w:rsidRPr="00CC54C0" w:rsidRDefault="00687C58" w:rsidP="00687C58">
            <w:pPr>
              <w:spacing w:after="0" w:line="240" w:lineRule="auto"/>
              <w:rPr>
                <w:b/>
              </w:rPr>
            </w:pPr>
            <w:r w:rsidRPr="00CC54C0">
              <w:rPr>
                <w:b/>
              </w:rPr>
              <w:t>ДППИ</w:t>
            </w:r>
          </w:p>
        </w:tc>
        <w:tc>
          <w:tcPr>
            <w:tcW w:w="7734" w:type="dxa"/>
            <w:tcBorders>
              <w:left w:val="single" w:sz="4" w:space="0" w:color="auto"/>
            </w:tcBorders>
            <w:shd w:val="clear" w:color="auto" w:fill="auto"/>
          </w:tcPr>
          <w:p w14:paraId="1AB1F034" w14:textId="704D885F" w:rsidR="00687C58" w:rsidRPr="00CC54C0" w:rsidRDefault="00687C58" w:rsidP="00687C58">
            <w:pPr>
              <w:spacing w:after="0" w:line="240" w:lineRule="auto"/>
            </w:pPr>
            <w:r w:rsidRPr="00CC54C0">
              <w:t>Държавно предприятие Пристанищна инфраструктура</w:t>
            </w:r>
          </w:p>
        </w:tc>
      </w:tr>
      <w:tr w:rsidR="00687C58" w:rsidRPr="002E1E19" w14:paraId="6846AF30" w14:textId="77777777" w:rsidTr="00687C58">
        <w:tc>
          <w:tcPr>
            <w:tcW w:w="1763" w:type="dxa"/>
            <w:tcBorders>
              <w:right w:val="single" w:sz="4" w:space="0" w:color="auto"/>
            </w:tcBorders>
            <w:shd w:val="clear" w:color="auto" w:fill="auto"/>
          </w:tcPr>
          <w:p w14:paraId="2B79BC93" w14:textId="2061D8E2" w:rsidR="00687C58" w:rsidRPr="002E1E19" w:rsidRDefault="00687C58" w:rsidP="00687C58">
            <w:pPr>
              <w:spacing w:after="0" w:line="240" w:lineRule="auto"/>
              <w:rPr>
                <w:rFonts w:cs="Arial"/>
                <w:sz w:val="22"/>
              </w:rPr>
            </w:pPr>
            <w:r w:rsidRPr="00CC54C0">
              <w:rPr>
                <w:b/>
              </w:rPr>
              <w:t>ЕИБ</w:t>
            </w:r>
          </w:p>
        </w:tc>
        <w:tc>
          <w:tcPr>
            <w:tcW w:w="7734" w:type="dxa"/>
            <w:tcBorders>
              <w:left w:val="single" w:sz="4" w:space="0" w:color="auto"/>
            </w:tcBorders>
            <w:shd w:val="clear" w:color="auto" w:fill="auto"/>
          </w:tcPr>
          <w:p w14:paraId="78441E2D" w14:textId="64CA115E" w:rsidR="00687C58" w:rsidRPr="002E1E19" w:rsidRDefault="00687C58" w:rsidP="00687C58">
            <w:pPr>
              <w:spacing w:after="0" w:line="240" w:lineRule="auto"/>
              <w:rPr>
                <w:rFonts w:cs="Arial"/>
                <w:sz w:val="22"/>
              </w:rPr>
            </w:pPr>
            <w:r w:rsidRPr="00CC54C0">
              <w:t>Европейска инвестиционна банка</w:t>
            </w:r>
          </w:p>
        </w:tc>
      </w:tr>
      <w:tr w:rsidR="00687C58" w:rsidRPr="002E1E19" w14:paraId="0EEE810A" w14:textId="77777777" w:rsidTr="00687C58">
        <w:tc>
          <w:tcPr>
            <w:tcW w:w="1763" w:type="dxa"/>
            <w:tcBorders>
              <w:right w:val="single" w:sz="4" w:space="0" w:color="auto"/>
            </w:tcBorders>
            <w:shd w:val="clear" w:color="auto" w:fill="auto"/>
          </w:tcPr>
          <w:p w14:paraId="7ABBB49A" w14:textId="370936FD" w:rsidR="00687C58" w:rsidRPr="002E1E19" w:rsidRDefault="00687C58" w:rsidP="00687C58">
            <w:pPr>
              <w:spacing w:after="0" w:line="240" w:lineRule="auto"/>
              <w:rPr>
                <w:rFonts w:cs="Arial"/>
                <w:sz w:val="22"/>
              </w:rPr>
            </w:pPr>
            <w:r w:rsidRPr="00CC54C0">
              <w:rPr>
                <w:b/>
              </w:rPr>
              <w:t>ЕиП</w:t>
            </w:r>
          </w:p>
        </w:tc>
        <w:tc>
          <w:tcPr>
            <w:tcW w:w="7734" w:type="dxa"/>
            <w:tcBorders>
              <w:left w:val="single" w:sz="4" w:space="0" w:color="auto"/>
            </w:tcBorders>
            <w:shd w:val="clear" w:color="auto" w:fill="auto"/>
          </w:tcPr>
          <w:p w14:paraId="0E0C74EE" w14:textId="778F5AB4" w:rsidR="00687C58" w:rsidRPr="002E1E19" w:rsidRDefault="00687C58" w:rsidP="00687C58">
            <w:pPr>
              <w:spacing w:after="0" w:line="240" w:lineRule="auto"/>
              <w:rPr>
                <w:rFonts w:cs="Arial"/>
                <w:sz w:val="22"/>
              </w:rPr>
            </w:pPr>
            <w:r w:rsidRPr="00CC54C0">
              <w:t>Експлоатация и поддръжка</w:t>
            </w:r>
          </w:p>
        </w:tc>
      </w:tr>
      <w:tr w:rsidR="00687C58" w:rsidRPr="002E1E19" w14:paraId="26050E0C" w14:textId="77777777" w:rsidTr="00687C58">
        <w:tc>
          <w:tcPr>
            <w:tcW w:w="1763" w:type="dxa"/>
            <w:tcBorders>
              <w:right w:val="single" w:sz="4" w:space="0" w:color="auto"/>
            </w:tcBorders>
            <w:shd w:val="clear" w:color="auto" w:fill="auto"/>
          </w:tcPr>
          <w:p w14:paraId="643289B7" w14:textId="5197A094" w:rsidR="00687C58" w:rsidRPr="002E1E19" w:rsidRDefault="00687C58" w:rsidP="00687C58">
            <w:pPr>
              <w:spacing w:after="0" w:line="240" w:lineRule="auto"/>
              <w:rPr>
                <w:rFonts w:cs="Arial"/>
                <w:b/>
                <w:bCs/>
                <w:sz w:val="22"/>
              </w:rPr>
            </w:pPr>
            <w:r w:rsidRPr="00CC54C0">
              <w:rPr>
                <w:b/>
              </w:rPr>
              <w:t>ЕК</w:t>
            </w:r>
          </w:p>
        </w:tc>
        <w:tc>
          <w:tcPr>
            <w:tcW w:w="7734" w:type="dxa"/>
            <w:tcBorders>
              <w:left w:val="single" w:sz="4" w:space="0" w:color="auto"/>
            </w:tcBorders>
            <w:shd w:val="clear" w:color="auto" w:fill="auto"/>
          </w:tcPr>
          <w:p w14:paraId="01DA1284" w14:textId="40F82AE7" w:rsidR="00687C58" w:rsidRPr="002E1E19" w:rsidRDefault="00687C58" w:rsidP="00687C58">
            <w:pPr>
              <w:spacing w:after="0" w:line="240" w:lineRule="auto"/>
              <w:rPr>
                <w:rFonts w:cs="Arial"/>
                <w:bCs/>
                <w:sz w:val="22"/>
              </w:rPr>
            </w:pPr>
            <w:r w:rsidRPr="00CC54C0">
              <w:t>Европейска комисия</w:t>
            </w:r>
          </w:p>
        </w:tc>
      </w:tr>
      <w:tr w:rsidR="00687C58" w:rsidRPr="002E1E19" w14:paraId="0ABCF1C5" w14:textId="77777777" w:rsidTr="00687C58">
        <w:tc>
          <w:tcPr>
            <w:tcW w:w="1763" w:type="dxa"/>
            <w:tcBorders>
              <w:right w:val="single" w:sz="4" w:space="0" w:color="auto"/>
            </w:tcBorders>
            <w:shd w:val="clear" w:color="auto" w:fill="auto"/>
          </w:tcPr>
          <w:p w14:paraId="5F8186CD" w14:textId="0B92B14B" w:rsidR="00687C58" w:rsidRPr="008C23EF" w:rsidRDefault="00687C58" w:rsidP="00687C58">
            <w:pPr>
              <w:spacing w:after="0" w:line="240" w:lineRule="auto"/>
              <w:rPr>
                <w:rFonts w:cs="Arial"/>
                <w:b/>
                <w:bCs/>
                <w:sz w:val="22"/>
              </w:rPr>
            </w:pPr>
            <w:r w:rsidRPr="00CC54C0">
              <w:rPr>
                <w:b/>
              </w:rPr>
              <w:t>ЕС</w:t>
            </w:r>
          </w:p>
        </w:tc>
        <w:tc>
          <w:tcPr>
            <w:tcW w:w="7734" w:type="dxa"/>
            <w:tcBorders>
              <w:left w:val="single" w:sz="4" w:space="0" w:color="auto"/>
            </w:tcBorders>
            <w:shd w:val="clear" w:color="auto" w:fill="auto"/>
          </w:tcPr>
          <w:p w14:paraId="071D5119" w14:textId="15A847C4" w:rsidR="00687C58" w:rsidRPr="008C23EF" w:rsidRDefault="00687C58" w:rsidP="00687C58">
            <w:pPr>
              <w:spacing w:after="0" w:line="240" w:lineRule="auto"/>
              <w:rPr>
                <w:rFonts w:cs="Arial"/>
                <w:bCs/>
                <w:sz w:val="22"/>
              </w:rPr>
            </w:pPr>
            <w:r w:rsidRPr="00CC54C0">
              <w:t>Европейски съюз</w:t>
            </w:r>
          </w:p>
        </w:tc>
      </w:tr>
      <w:tr w:rsidR="00687C58" w:rsidRPr="002E1E19" w14:paraId="6AB40708" w14:textId="77777777" w:rsidTr="00687C58">
        <w:tc>
          <w:tcPr>
            <w:tcW w:w="1763" w:type="dxa"/>
            <w:tcBorders>
              <w:right w:val="single" w:sz="4" w:space="0" w:color="auto"/>
            </w:tcBorders>
            <w:shd w:val="clear" w:color="auto" w:fill="auto"/>
          </w:tcPr>
          <w:p w14:paraId="2DCCBB14" w14:textId="73D5E28C" w:rsidR="00687C58" w:rsidRPr="002E1E19" w:rsidRDefault="00687C58" w:rsidP="00687C58">
            <w:pPr>
              <w:spacing w:after="0" w:line="240" w:lineRule="auto"/>
              <w:rPr>
                <w:rFonts w:cs="Arial"/>
                <w:sz w:val="22"/>
              </w:rPr>
            </w:pPr>
            <w:r w:rsidRPr="00CC54C0">
              <w:rPr>
                <w:b/>
              </w:rPr>
              <w:t>ЕФРР</w:t>
            </w:r>
          </w:p>
        </w:tc>
        <w:tc>
          <w:tcPr>
            <w:tcW w:w="7734" w:type="dxa"/>
            <w:tcBorders>
              <w:left w:val="single" w:sz="4" w:space="0" w:color="auto"/>
            </w:tcBorders>
            <w:shd w:val="clear" w:color="auto" w:fill="auto"/>
          </w:tcPr>
          <w:p w14:paraId="2231C735" w14:textId="6F610579" w:rsidR="00687C58" w:rsidRPr="002E1E19" w:rsidRDefault="00687C58" w:rsidP="00687C58">
            <w:pPr>
              <w:spacing w:after="0" w:line="240" w:lineRule="auto"/>
              <w:rPr>
                <w:rFonts w:cs="Arial"/>
                <w:sz w:val="22"/>
              </w:rPr>
            </w:pPr>
            <w:r w:rsidRPr="00CC54C0">
              <w:t>Европейски фонда за регионално развитие</w:t>
            </w:r>
          </w:p>
        </w:tc>
      </w:tr>
      <w:tr w:rsidR="0042712B" w:rsidRPr="002E1E19" w14:paraId="05572195" w14:textId="77777777" w:rsidTr="00687C58">
        <w:tc>
          <w:tcPr>
            <w:tcW w:w="1763" w:type="dxa"/>
            <w:tcBorders>
              <w:right w:val="single" w:sz="4" w:space="0" w:color="auto"/>
            </w:tcBorders>
            <w:shd w:val="clear" w:color="auto" w:fill="auto"/>
          </w:tcPr>
          <w:p w14:paraId="3D4F3987" w14:textId="7AAFF624" w:rsidR="0042712B" w:rsidRPr="0042712B" w:rsidRDefault="0042712B" w:rsidP="00687C58">
            <w:pPr>
              <w:spacing w:after="0" w:line="240" w:lineRule="auto"/>
              <w:rPr>
                <w:b/>
              </w:rPr>
            </w:pPr>
            <w:r>
              <w:rPr>
                <w:b/>
              </w:rPr>
              <w:t>ЗДБРБ</w:t>
            </w:r>
          </w:p>
        </w:tc>
        <w:tc>
          <w:tcPr>
            <w:tcW w:w="7734" w:type="dxa"/>
            <w:tcBorders>
              <w:left w:val="single" w:sz="4" w:space="0" w:color="auto"/>
            </w:tcBorders>
            <w:shd w:val="clear" w:color="auto" w:fill="auto"/>
          </w:tcPr>
          <w:p w14:paraId="235EC277" w14:textId="4A088BA7" w:rsidR="0042712B" w:rsidRPr="00CC54C0" w:rsidRDefault="0042712B" w:rsidP="00687C58">
            <w:pPr>
              <w:spacing w:after="0" w:line="240" w:lineRule="auto"/>
            </w:pPr>
            <w:r w:rsidRPr="0042712B">
              <w:t>Закон за държавния бюджет на Република България</w:t>
            </w:r>
          </w:p>
        </w:tc>
      </w:tr>
      <w:tr w:rsidR="00687C58" w:rsidRPr="002E1E19" w14:paraId="130AA81E" w14:textId="77777777" w:rsidTr="00687C58">
        <w:tc>
          <w:tcPr>
            <w:tcW w:w="1763" w:type="dxa"/>
            <w:tcBorders>
              <w:right w:val="single" w:sz="4" w:space="0" w:color="auto"/>
            </w:tcBorders>
            <w:shd w:val="clear" w:color="auto" w:fill="auto"/>
          </w:tcPr>
          <w:p w14:paraId="6B7CEFA8" w14:textId="11A1AAE9" w:rsidR="00687C58" w:rsidRPr="00CC54C0" w:rsidRDefault="00687C58" w:rsidP="00687C58">
            <w:pPr>
              <w:spacing w:after="0" w:line="240" w:lineRule="auto"/>
              <w:rPr>
                <w:b/>
              </w:rPr>
            </w:pPr>
            <w:r w:rsidRPr="00CC54C0">
              <w:rPr>
                <w:b/>
              </w:rPr>
              <w:t xml:space="preserve">ЗМПВВППРБ </w:t>
            </w:r>
          </w:p>
        </w:tc>
        <w:tc>
          <w:tcPr>
            <w:tcW w:w="7734" w:type="dxa"/>
            <w:tcBorders>
              <w:left w:val="single" w:sz="4" w:space="0" w:color="auto"/>
            </w:tcBorders>
            <w:shd w:val="clear" w:color="auto" w:fill="auto"/>
          </w:tcPr>
          <w:p w14:paraId="3302F200" w14:textId="022679AD" w:rsidR="00687C58" w:rsidRPr="00CC54C0" w:rsidRDefault="00687C58" w:rsidP="00687C58">
            <w:pPr>
              <w:spacing w:after="0" w:line="240" w:lineRule="auto"/>
            </w:pPr>
            <w:r w:rsidRPr="00CC54C0">
              <w:t>Закон за морските пространства, вътрешните водни пътища и пристанищата на Република България</w:t>
            </w:r>
          </w:p>
        </w:tc>
      </w:tr>
      <w:tr w:rsidR="00687C58" w:rsidRPr="002E1E19" w14:paraId="330615BF" w14:textId="77777777" w:rsidTr="00687C58">
        <w:tc>
          <w:tcPr>
            <w:tcW w:w="1763" w:type="dxa"/>
            <w:tcBorders>
              <w:right w:val="single" w:sz="4" w:space="0" w:color="auto"/>
            </w:tcBorders>
            <w:shd w:val="clear" w:color="auto" w:fill="auto"/>
          </w:tcPr>
          <w:p w14:paraId="2584F009" w14:textId="781BF375" w:rsidR="00687C58" w:rsidRPr="002E1E19" w:rsidRDefault="00687C58" w:rsidP="00687C58">
            <w:pPr>
              <w:spacing w:after="0" w:line="240" w:lineRule="auto"/>
              <w:rPr>
                <w:rFonts w:cs="Arial"/>
                <w:sz w:val="22"/>
              </w:rPr>
            </w:pPr>
            <w:r w:rsidRPr="00CC54C0">
              <w:rPr>
                <w:b/>
              </w:rPr>
              <w:t>ИВНВ</w:t>
            </w:r>
          </w:p>
        </w:tc>
        <w:tc>
          <w:tcPr>
            <w:tcW w:w="7734" w:type="dxa"/>
            <w:tcBorders>
              <w:left w:val="single" w:sz="4" w:space="0" w:color="auto"/>
            </w:tcBorders>
            <w:shd w:val="clear" w:color="auto" w:fill="auto"/>
          </w:tcPr>
          <w:p w14:paraId="77F95385" w14:textId="6357BD1F" w:rsidR="00687C58" w:rsidRPr="002E1E19" w:rsidRDefault="00687C58" w:rsidP="00687C58">
            <w:pPr>
              <w:spacing w:after="0" w:line="240" w:lineRule="auto"/>
              <w:rPr>
                <w:rFonts w:cs="Arial"/>
                <w:sz w:val="22"/>
              </w:rPr>
            </w:pPr>
            <w:r w:rsidRPr="00CC54C0">
              <w:t xml:space="preserve">Икономическа вътрешна норма на възвръщаемост </w:t>
            </w:r>
          </w:p>
        </w:tc>
      </w:tr>
      <w:tr w:rsidR="00687C58" w:rsidRPr="002E1E19" w14:paraId="76D01545" w14:textId="77777777" w:rsidTr="00687C58">
        <w:tc>
          <w:tcPr>
            <w:tcW w:w="1763" w:type="dxa"/>
            <w:tcBorders>
              <w:right w:val="single" w:sz="4" w:space="0" w:color="auto"/>
            </w:tcBorders>
            <w:shd w:val="clear" w:color="auto" w:fill="auto"/>
          </w:tcPr>
          <w:p w14:paraId="2F283649" w14:textId="37FF4493" w:rsidR="00687C58" w:rsidRPr="002E1E19" w:rsidRDefault="00687C58" w:rsidP="00687C58">
            <w:pPr>
              <w:spacing w:after="0" w:line="240" w:lineRule="auto"/>
              <w:rPr>
                <w:rFonts w:cs="Arial"/>
                <w:b/>
                <w:bCs/>
                <w:sz w:val="22"/>
              </w:rPr>
            </w:pPr>
            <w:r w:rsidRPr="00CC54C0">
              <w:rPr>
                <w:b/>
              </w:rPr>
              <w:t>ИННС</w:t>
            </w:r>
          </w:p>
        </w:tc>
        <w:tc>
          <w:tcPr>
            <w:tcW w:w="7734" w:type="dxa"/>
            <w:tcBorders>
              <w:left w:val="single" w:sz="4" w:space="0" w:color="auto"/>
            </w:tcBorders>
            <w:shd w:val="clear" w:color="auto" w:fill="auto"/>
          </w:tcPr>
          <w:p w14:paraId="34B74B4A" w14:textId="56F68DF9" w:rsidR="00687C58" w:rsidRPr="002E1E19" w:rsidRDefault="00687C58" w:rsidP="00687C58">
            <w:pPr>
              <w:spacing w:after="0" w:line="240" w:lineRule="auto"/>
              <w:rPr>
                <w:rFonts w:cs="Arial"/>
                <w:bCs/>
                <w:sz w:val="22"/>
              </w:rPr>
            </w:pPr>
            <w:r w:rsidRPr="00CC54C0">
              <w:t>Икономическа нетна настояща стойност</w:t>
            </w:r>
          </w:p>
        </w:tc>
      </w:tr>
      <w:tr w:rsidR="00687C58" w:rsidRPr="002E1E19" w14:paraId="752C5396" w14:textId="77777777" w:rsidTr="00687C58">
        <w:tc>
          <w:tcPr>
            <w:tcW w:w="1763" w:type="dxa"/>
            <w:tcBorders>
              <w:right w:val="single" w:sz="4" w:space="0" w:color="auto"/>
            </w:tcBorders>
            <w:shd w:val="clear" w:color="auto" w:fill="auto"/>
          </w:tcPr>
          <w:p w14:paraId="0B7D00C1" w14:textId="4BB169BD" w:rsidR="00687C58" w:rsidRPr="002E1E19" w:rsidRDefault="00687C58" w:rsidP="00687C58">
            <w:pPr>
              <w:spacing w:after="0" w:line="240" w:lineRule="auto"/>
              <w:rPr>
                <w:rFonts w:cs="Arial"/>
                <w:sz w:val="22"/>
              </w:rPr>
            </w:pPr>
            <w:r w:rsidRPr="00CC54C0">
              <w:rPr>
                <w:b/>
              </w:rPr>
              <w:t>КПР</w:t>
            </w:r>
          </w:p>
        </w:tc>
        <w:tc>
          <w:tcPr>
            <w:tcW w:w="7734" w:type="dxa"/>
            <w:tcBorders>
              <w:left w:val="single" w:sz="4" w:space="0" w:color="auto"/>
            </w:tcBorders>
            <w:shd w:val="clear" w:color="auto" w:fill="auto"/>
          </w:tcPr>
          <w:p w14:paraId="5592A0B6" w14:textId="70326128" w:rsidR="00687C58" w:rsidRPr="002E1E19" w:rsidRDefault="00687C58" w:rsidP="00687C58">
            <w:pPr>
              <w:spacing w:after="0" w:line="240" w:lineRule="auto"/>
              <w:rPr>
                <w:rFonts w:cs="Arial"/>
                <w:sz w:val="22"/>
              </w:rPr>
            </w:pPr>
            <w:r w:rsidRPr="00CC54C0">
              <w:t>Коефициент ползи/разходи</w:t>
            </w:r>
          </w:p>
        </w:tc>
      </w:tr>
      <w:tr w:rsidR="00687C58" w:rsidRPr="002E1E19" w14:paraId="73AA2DD2" w14:textId="77777777" w:rsidTr="00687C58">
        <w:tc>
          <w:tcPr>
            <w:tcW w:w="1763" w:type="dxa"/>
            <w:tcBorders>
              <w:right w:val="single" w:sz="4" w:space="0" w:color="auto"/>
            </w:tcBorders>
            <w:shd w:val="clear" w:color="auto" w:fill="auto"/>
          </w:tcPr>
          <w:p w14:paraId="5323F00A" w14:textId="57C63224" w:rsidR="00687C58" w:rsidRPr="002E1E19" w:rsidRDefault="00687C58" w:rsidP="00687C58">
            <w:pPr>
              <w:spacing w:after="0" w:line="240" w:lineRule="auto"/>
              <w:rPr>
                <w:rFonts w:cs="Arial"/>
                <w:b/>
                <w:bCs/>
                <w:sz w:val="22"/>
              </w:rPr>
            </w:pPr>
            <w:r w:rsidRPr="00CC54C0">
              <w:rPr>
                <w:b/>
              </w:rPr>
              <w:t>КФ</w:t>
            </w:r>
          </w:p>
        </w:tc>
        <w:tc>
          <w:tcPr>
            <w:tcW w:w="7734" w:type="dxa"/>
            <w:tcBorders>
              <w:left w:val="single" w:sz="4" w:space="0" w:color="auto"/>
            </w:tcBorders>
            <w:shd w:val="clear" w:color="auto" w:fill="auto"/>
          </w:tcPr>
          <w:p w14:paraId="24BCA246" w14:textId="697E7D98" w:rsidR="00687C58" w:rsidRPr="002E1E19" w:rsidRDefault="00687C58" w:rsidP="00687C58">
            <w:pPr>
              <w:spacing w:after="0" w:line="240" w:lineRule="auto"/>
              <w:rPr>
                <w:rFonts w:cs="Arial"/>
                <w:bCs/>
                <w:sz w:val="22"/>
              </w:rPr>
            </w:pPr>
            <w:r w:rsidRPr="00CC54C0">
              <w:t>Кохезионен фонд</w:t>
            </w:r>
          </w:p>
        </w:tc>
      </w:tr>
      <w:tr w:rsidR="00687C58" w:rsidRPr="002E1E19" w14:paraId="1055A6F9" w14:textId="77777777" w:rsidTr="00687C58">
        <w:tc>
          <w:tcPr>
            <w:tcW w:w="1763" w:type="dxa"/>
            <w:tcBorders>
              <w:right w:val="single" w:sz="4" w:space="0" w:color="auto"/>
            </w:tcBorders>
            <w:shd w:val="clear" w:color="auto" w:fill="auto"/>
          </w:tcPr>
          <w:p w14:paraId="75CAEEC1" w14:textId="34A52D5A" w:rsidR="00687C58" w:rsidRPr="002E1E19" w:rsidRDefault="00687C58" w:rsidP="00687C58">
            <w:pPr>
              <w:spacing w:after="0" w:line="240" w:lineRule="auto"/>
              <w:rPr>
                <w:rFonts w:cs="Arial"/>
                <w:sz w:val="22"/>
              </w:rPr>
            </w:pPr>
            <w:r w:rsidRPr="00CC54C0">
              <w:rPr>
                <w:b/>
              </w:rPr>
              <w:t>МБВР</w:t>
            </w:r>
          </w:p>
        </w:tc>
        <w:tc>
          <w:tcPr>
            <w:tcW w:w="7734" w:type="dxa"/>
            <w:tcBorders>
              <w:left w:val="single" w:sz="4" w:space="0" w:color="auto"/>
            </w:tcBorders>
            <w:shd w:val="clear" w:color="auto" w:fill="auto"/>
          </w:tcPr>
          <w:p w14:paraId="05365488" w14:textId="3FC99635" w:rsidR="00687C58" w:rsidRPr="002E1E19" w:rsidRDefault="00687C58" w:rsidP="00687C58">
            <w:pPr>
              <w:spacing w:after="0" w:line="240" w:lineRule="auto"/>
              <w:rPr>
                <w:rFonts w:cs="Arial"/>
                <w:sz w:val="22"/>
              </w:rPr>
            </w:pPr>
            <w:r w:rsidRPr="00CC54C0">
              <w:t>Международна банка за възстановяване и развитие</w:t>
            </w:r>
          </w:p>
        </w:tc>
      </w:tr>
      <w:tr w:rsidR="00687C58" w:rsidRPr="002E1E19" w14:paraId="0D9AAE23" w14:textId="77777777" w:rsidTr="00687C58">
        <w:tc>
          <w:tcPr>
            <w:tcW w:w="1763" w:type="dxa"/>
            <w:tcBorders>
              <w:right w:val="single" w:sz="4" w:space="0" w:color="auto"/>
            </w:tcBorders>
            <w:shd w:val="clear" w:color="auto" w:fill="auto"/>
          </w:tcPr>
          <w:p w14:paraId="40F34F76" w14:textId="33945828" w:rsidR="00687C58" w:rsidRPr="002E1E19" w:rsidRDefault="00687C58" w:rsidP="00687C58">
            <w:pPr>
              <w:spacing w:after="0" w:line="240" w:lineRule="auto"/>
              <w:rPr>
                <w:rFonts w:cs="Arial"/>
                <w:sz w:val="22"/>
              </w:rPr>
            </w:pPr>
            <w:r w:rsidRPr="00CC54C0">
              <w:rPr>
                <w:b/>
              </w:rPr>
              <w:t>МСЕ</w:t>
            </w:r>
          </w:p>
        </w:tc>
        <w:tc>
          <w:tcPr>
            <w:tcW w:w="7734" w:type="dxa"/>
            <w:tcBorders>
              <w:left w:val="single" w:sz="4" w:space="0" w:color="auto"/>
            </w:tcBorders>
            <w:shd w:val="clear" w:color="auto" w:fill="auto"/>
          </w:tcPr>
          <w:p w14:paraId="513C33C3" w14:textId="5D06B565" w:rsidR="00687C58" w:rsidRPr="002E1E19" w:rsidRDefault="00687C58" w:rsidP="00687C58">
            <w:pPr>
              <w:spacing w:after="0" w:line="240" w:lineRule="auto"/>
              <w:rPr>
                <w:rFonts w:cs="Arial"/>
                <w:sz w:val="22"/>
              </w:rPr>
            </w:pPr>
            <w:r w:rsidRPr="00CC54C0">
              <w:t>Механизъм за свързаност на Европа</w:t>
            </w:r>
          </w:p>
        </w:tc>
      </w:tr>
      <w:tr w:rsidR="0042712B" w:rsidRPr="002E1E19" w14:paraId="40FF13B7" w14:textId="77777777" w:rsidTr="00687C58">
        <w:tc>
          <w:tcPr>
            <w:tcW w:w="1763" w:type="dxa"/>
            <w:tcBorders>
              <w:right w:val="single" w:sz="4" w:space="0" w:color="auto"/>
            </w:tcBorders>
            <w:shd w:val="clear" w:color="auto" w:fill="auto"/>
          </w:tcPr>
          <w:p w14:paraId="5E056A59" w14:textId="14A4186B" w:rsidR="0042712B" w:rsidRPr="0042712B" w:rsidRDefault="0042712B" w:rsidP="00687C58">
            <w:pPr>
              <w:spacing w:after="0" w:line="240" w:lineRule="auto"/>
              <w:rPr>
                <w:b/>
              </w:rPr>
            </w:pPr>
            <w:r>
              <w:rPr>
                <w:b/>
              </w:rPr>
              <w:t>НПВУ</w:t>
            </w:r>
          </w:p>
        </w:tc>
        <w:tc>
          <w:tcPr>
            <w:tcW w:w="7734" w:type="dxa"/>
            <w:tcBorders>
              <w:left w:val="single" w:sz="4" w:space="0" w:color="auto"/>
            </w:tcBorders>
            <w:shd w:val="clear" w:color="auto" w:fill="auto"/>
          </w:tcPr>
          <w:p w14:paraId="10CDC4AE" w14:textId="5D116F34" w:rsidR="0042712B" w:rsidRPr="00CC54C0" w:rsidRDefault="0042712B" w:rsidP="00687C58">
            <w:pPr>
              <w:spacing w:after="0" w:line="240" w:lineRule="auto"/>
            </w:pPr>
            <w:r>
              <w:t>Н</w:t>
            </w:r>
            <w:r w:rsidRPr="0042712B">
              <w:t>ационален план за възстановяване и устойчивост</w:t>
            </w:r>
          </w:p>
        </w:tc>
      </w:tr>
      <w:tr w:rsidR="00687C58" w:rsidRPr="002E1E19" w14:paraId="450E5686" w14:textId="77777777" w:rsidTr="00687C58">
        <w:tc>
          <w:tcPr>
            <w:tcW w:w="1763" w:type="dxa"/>
            <w:tcBorders>
              <w:right w:val="single" w:sz="4" w:space="0" w:color="auto"/>
            </w:tcBorders>
            <w:shd w:val="clear" w:color="auto" w:fill="auto"/>
          </w:tcPr>
          <w:p w14:paraId="534953DD" w14:textId="6569CCBD" w:rsidR="00687C58" w:rsidRPr="002E1E19" w:rsidRDefault="00687C58" w:rsidP="00687C58">
            <w:pPr>
              <w:spacing w:after="0" w:line="240" w:lineRule="auto"/>
              <w:rPr>
                <w:rFonts w:cs="Arial"/>
                <w:b/>
                <w:sz w:val="22"/>
              </w:rPr>
            </w:pPr>
            <w:r w:rsidRPr="00CC54C0">
              <w:rPr>
                <w:b/>
              </w:rPr>
              <w:t>НСИ</w:t>
            </w:r>
          </w:p>
        </w:tc>
        <w:tc>
          <w:tcPr>
            <w:tcW w:w="7734" w:type="dxa"/>
            <w:tcBorders>
              <w:left w:val="single" w:sz="4" w:space="0" w:color="auto"/>
            </w:tcBorders>
            <w:shd w:val="clear" w:color="auto" w:fill="auto"/>
          </w:tcPr>
          <w:p w14:paraId="3F233754" w14:textId="26E061D4" w:rsidR="00687C58" w:rsidRPr="002E1E19" w:rsidRDefault="00687C58" w:rsidP="00687C58">
            <w:pPr>
              <w:spacing w:after="0" w:line="240" w:lineRule="auto"/>
              <w:rPr>
                <w:rFonts w:cs="Arial"/>
                <w:bCs/>
                <w:sz w:val="22"/>
              </w:rPr>
            </w:pPr>
            <w:r w:rsidRPr="00CC54C0">
              <w:t>Национален статистически институт</w:t>
            </w:r>
          </w:p>
        </w:tc>
      </w:tr>
      <w:tr w:rsidR="00912C33" w:rsidRPr="002E1E19" w14:paraId="1B92C0BE" w14:textId="77777777" w:rsidTr="00687C58">
        <w:tc>
          <w:tcPr>
            <w:tcW w:w="1763" w:type="dxa"/>
            <w:tcBorders>
              <w:right w:val="single" w:sz="4" w:space="0" w:color="auto"/>
            </w:tcBorders>
            <w:shd w:val="clear" w:color="auto" w:fill="auto"/>
          </w:tcPr>
          <w:p w14:paraId="60277FD8" w14:textId="7B0EDCC4" w:rsidR="00912C33" w:rsidRPr="00912C33" w:rsidRDefault="00912C33" w:rsidP="00687C58">
            <w:pPr>
              <w:spacing w:after="0" w:line="240" w:lineRule="auto"/>
              <w:rPr>
                <w:b/>
              </w:rPr>
            </w:pPr>
            <w:r>
              <w:rPr>
                <w:b/>
              </w:rPr>
              <w:t>ОПТ</w:t>
            </w:r>
          </w:p>
        </w:tc>
        <w:tc>
          <w:tcPr>
            <w:tcW w:w="7734" w:type="dxa"/>
            <w:tcBorders>
              <w:left w:val="single" w:sz="4" w:space="0" w:color="auto"/>
            </w:tcBorders>
            <w:shd w:val="clear" w:color="auto" w:fill="auto"/>
          </w:tcPr>
          <w:p w14:paraId="6660686B" w14:textId="172036ED" w:rsidR="00912C33" w:rsidRPr="00912C33" w:rsidRDefault="00912C33" w:rsidP="00687C58">
            <w:pPr>
              <w:spacing w:after="0" w:line="240" w:lineRule="auto"/>
            </w:pPr>
            <w:r>
              <w:t>Оперативна програма „Транспорт“ 2007-2013 г.</w:t>
            </w:r>
          </w:p>
        </w:tc>
      </w:tr>
      <w:tr w:rsidR="00912C33" w:rsidRPr="002E1E19" w14:paraId="3B702A72" w14:textId="77777777" w:rsidTr="00687C58">
        <w:tc>
          <w:tcPr>
            <w:tcW w:w="1763" w:type="dxa"/>
            <w:tcBorders>
              <w:right w:val="single" w:sz="4" w:space="0" w:color="auto"/>
            </w:tcBorders>
            <w:shd w:val="clear" w:color="auto" w:fill="auto"/>
          </w:tcPr>
          <w:p w14:paraId="48DD56E3" w14:textId="59191C1F" w:rsidR="00912C33" w:rsidRPr="00912C33" w:rsidRDefault="00912C33" w:rsidP="00687C58">
            <w:pPr>
              <w:spacing w:after="0" w:line="240" w:lineRule="auto"/>
              <w:rPr>
                <w:b/>
              </w:rPr>
            </w:pPr>
            <w:r>
              <w:rPr>
                <w:b/>
              </w:rPr>
              <w:t>ОПТТИ</w:t>
            </w:r>
          </w:p>
        </w:tc>
        <w:tc>
          <w:tcPr>
            <w:tcW w:w="7734" w:type="dxa"/>
            <w:tcBorders>
              <w:left w:val="single" w:sz="4" w:space="0" w:color="auto"/>
            </w:tcBorders>
            <w:shd w:val="clear" w:color="auto" w:fill="auto"/>
          </w:tcPr>
          <w:p w14:paraId="6E5B30E8" w14:textId="365CF50E" w:rsidR="00912C33" w:rsidRPr="00912C33" w:rsidRDefault="00912C33" w:rsidP="00687C58">
            <w:pPr>
              <w:spacing w:after="0" w:line="240" w:lineRule="auto"/>
            </w:pPr>
            <w:r>
              <w:t>Оперативна програма „Транспорт и транспортна инфраструктура“ 2014-2020 г.</w:t>
            </w:r>
          </w:p>
        </w:tc>
      </w:tr>
      <w:tr w:rsidR="00912C33" w:rsidRPr="002E1E19" w14:paraId="2C287013" w14:textId="77777777" w:rsidTr="00912C33">
        <w:tc>
          <w:tcPr>
            <w:tcW w:w="1763" w:type="dxa"/>
            <w:tcBorders>
              <w:right w:val="single" w:sz="4" w:space="0" w:color="auto"/>
            </w:tcBorders>
            <w:shd w:val="clear" w:color="auto" w:fill="auto"/>
          </w:tcPr>
          <w:p w14:paraId="361CF577" w14:textId="77777777" w:rsidR="00912C33" w:rsidRPr="002E1E19" w:rsidRDefault="00912C33" w:rsidP="00912C33">
            <w:pPr>
              <w:spacing w:after="0" w:line="240" w:lineRule="auto"/>
              <w:rPr>
                <w:rFonts w:cs="Arial"/>
                <w:b/>
                <w:sz w:val="22"/>
              </w:rPr>
            </w:pPr>
            <w:r>
              <w:rPr>
                <w:b/>
              </w:rPr>
              <w:t>П</w:t>
            </w:r>
            <w:r w:rsidRPr="00CC54C0">
              <w:rPr>
                <w:b/>
              </w:rPr>
              <w:t>П</w:t>
            </w:r>
          </w:p>
        </w:tc>
        <w:tc>
          <w:tcPr>
            <w:tcW w:w="7734" w:type="dxa"/>
            <w:tcBorders>
              <w:left w:val="single" w:sz="4" w:space="0" w:color="auto"/>
            </w:tcBorders>
            <w:shd w:val="clear" w:color="auto" w:fill="auto"/>
          </w:tcPr>
          <w:p w14:paraId="1001B278" w14:textId="77777777" w:rsidR="00912C33" w:rsidRPr="002E1E19" w:rsidRDefault="00912C33" w:rsidP="00912C33">
            <w:pPr>
              <w:spacing w:after="0" w:line="240" w:lineRule="auto"/>
              <w:rPr>
                <w:rFonts w:cs="Arial"/>
                <w:bCs/>
                <w:sz w:val="22"/>
              </w:rPr>
            </w:pPr>
            <w:r>
              <w:t>Предпроектно</w:t>
            </w:r>
            <w:r w:rsidRPr="00CC54C0">
              <w:t xml:space="preserve"> проучване</w:t>
            </w:r>
          </w:p>
        </w:tc>
      </w:tr>
      <w:tr w:rsidR="00912C33" w:rsidRPr="002E1E19" w14:paraId="1547A3C1" w14:textId="77777777" w:rsidTr="00687C58">
        <w:tc>
          <w:tcPr>
            <w:tcW w:w="1763" w:type="dxa"/>
            <w:tcBorders>
              <w:right w:val="single" w:sz="4" w:space="0" w:color="auto"/>
            </w:tcBorders>
            <w:shd w:val="clear" w:color="auto" w:fill="auto"/>
          </w:tcPr>
          <w:p w14:paraId="502CA1A6" w14:textId="26605182" w:rsidR="00912C33" w:rsidRPr="00912C33" w:rsidRDefault="00912C33" w:rsidP="00687C58">
            <w:pPr>
              <w:spacing w:after="0" w:line="240" w:lineRule="auto"/>
              <w:rPr>
                <w:b/>
              </w:rPr>
            </w:pPr>
            <w:r>
              <w:rPr>
                <w:b/>
              </w:rPr>
              <w:t>ПТС</w:t>
            </w:r>
          </w:p>
        </w:tc>
        <w:tc>
          <w:tcPr>
            <w:tcW w:w="7734" w:type="dxa"/>
            <w:tcBorders>
              <w:left w:val="single" w:sz="4" w:space="0" w:color="auto"/>
            </w:tcBorders>
            <w:shd w:val="clear" w:color="auto" w:fill="auto"/>
          </w:tcPr>
          <w:p w14:paraId="5B423066" w14:textId="7B7EBE6D" w:rsidR="00912C33" w:rsidRPr="00912C33" w:rsidRDefault="00912C33" w:rsidP="00687C58">
            <w:pPr>
              <w:spacing w:after="0" w:line="240" w:lineRule="auto"/>
            </w:pPr>
            <w:r>
              <w:t>Програма „Транспортна свързаност“ 2021-2027 г.</w:t>
            </w:r>
          </w:p>
        </w:tc>
      </w:tr>
      <w:tr w:rsidR="00687C58" w:rsidRPr="002E1E19" w14:paraId="4249A80D" w14:textId="77777777" w:rsidTr="00687C58">
        <w:tc>
          <w:tcPr>
            <w:tcW w:w="1763" w:type="dxa"/>
            <w:tcBorders>
              <w:right w:val="single" w:sz="4" w:space="0" w:color="auto"/>
            </w:tcBorders>
            <w:shd w:val="clear" w:color="auto" w:fill="auto"/>
          </w:tcPr>
          <w:p w14:paraId="6C33D14E" w14:textId="09169D2B" w:rsidR="00687C58" w:rsidRPr="00CC54C0" w:rsidRDefault="00687C58" w:rsidP="00687C58">
            <w:pPr>
              <w:spacing w:after="0" w:line="240" w:lineRule="auto"/>
              <w:rPr>
                <w:b/>
              </w:rPr>
            </w:pPr>
            <w:r w:rsidRPr="00CC54C0">
              <w:rPr>
                <w:b/>
              </w:rPr>
              <w:t>ркм</w:t>
            </w:r>
          </w:p>
        </w:tc>
        <w:tc>
          <w:tcPr>
            <w:tcW w:w="7734" w:type="dxa"/>
            <w:tcBorders>
              <w:left w:val="single" w:sz="4" w:space="0" w:color="auto"/>
            </w:tcBorders>
            <w:shd w:val="clear" w:color="auto" w:fill="auto"/>
          </w:tcPr>
          <w:p w14:paraId="1AF19E11" w14:textId="43983D9B" w:rsidR="00687C58" w:rsidRPr="00CC54C0" w:rsidRDefault="00687C58" w:rsidP="00687C58">
            <w:pPr>
              <w:spacing w:after="0" w:line="240" w:lineRule="auto"/>
            </w:pPr>
            <w:r w:rsidRPr="00CC54C0">
              <w:t>Речен километър</w:t>
            </w:r>
          </w:p>
        </w:tc>
      </w:tr>
      <w:tr w:rsidR="00687C58" w:rsidRPr="002E1E19" w14:paraId="48DBF8B3" w14:textId="77777777" w:rsidTr="00687C58">
        <w:tc>
          <w:tcPr>
            <w:tcW w:w="1763" w:type="dxa"/>
            <w:tcBorders>
              <w:right w:val="single" w:sz="4" w:space="0" w:color="auto"/>
            </w:tcBorders>
            <w:shd w:val="clear" w:color="auto" w:fill="auto"/>
          </w:tcPr>
          <w:p w14:paraId="624710EF" w14:textId="6D748AA2" w:rsidR="00687C58" w:rsidRPr="002E1E19" w:rsidRDefault="00687C58" w:rsidP="00687C58">
            <w:pPr>
              <w:spacing w:after="0" w:line="240" w:lineRule="auto"/>
              <w:rPr>
                <w:rFonts w:cs="Arial"/>
                <w:sz w:val="22"/>
              </w:rPr>
            </w:pPr>
            <w:r w:rsidRPr="00CC54C0">
              <w:rPr>
                <w:b/>
              </w:rPr>
              <w:t>СКФ</w:t>
            </w:r>
          </w:p>
        </w:tc>
        <w:tc>
          <w:tcPr>
            <w:tcW w:w="7734" w:type="dxa"/>
            <w:tcBorders>
              <w:left w:val="single" w:sz="4" w:space="0" w:color="auto"/>
            </w:tcBorders>
            <w:shd w:val="clear" w:color="auto" w:fill="auto"/>
          </w:tcPr>
          <w:p w14:paraId="5B618FF1" w14:textId="2AF759EC" w:rsidR="00687C58" w:rsidRPr="002E1E19" w:rsidRDefault="00687C58" w:rsidP="00687C58">
            <w:pPr>
              <w:spacing w:after="0" w:line="240" w:lineRule="auto"/>
              <w:rPr>
                <w:rFonts w:cs="Arial"/>
                <w:sz w:val="22"/>
              </w:rPr>
            </w:pPr>
            <w:r w:rsidRPr="00CC54C0">
              <w:t>Стандартен конверсионен фактор</w:t>
            </w:r>
          </w:p>
        </w:tc>
      </w:tr>
      <w:tr w:rsidR="00912C33" w:rsidRPr="002E1E19" w14:paraId="48D5C288" w14:textId="77777777" w:rsidTr="00687C58">
        <w:tc>
          <w:tcPr>
            <w:tcW w:w="1763" w:type="dxa"/>
            <w:tcBorders>
              <w:right w:val="single" w:sz="4" w:space="0" w:color="auto"/>
            </w:tcBorders>
            <w:shd w:val="clear" w:color="auto" w:fill="auto"/>
          </w:tcPr>
          <w:p w14:paraId="2C17F3EE" w14:textId="4B94CA00" w:rsidR="00912C33" w:rsidRPr="00912C33" w:rsidRDefault="00912C33" w:rsidP="00687C58">
            <w:pPr>
              <w:spacing w:after="0" w:line="240" w:lineRule="auto"/>
              <w:rPr>
                <w:b/>
              </w:rPr>
            </w:pPr>
            <w:r>
              <w:rPr>
                <w:b/>
              </w:rPr>
              <w:t>СМР</w:t>
            </w:r>
          </w:p>
        </w:tc>
        <w:tc>
          <w:tcPr>
            <w:tcW w:w="7734" w:type="dxa"/>
            <w:tcBorders>
              <w:left w:val="single" w:sz="4" w:space="0" w:color="auto"/>
            </w:tcBorders>
            <w:shd w:val="clear" w:color="auto" w:fill="auto"/>
          </w:tcPr>
          <w:p w14:paraId="2DF5C6BB" w14:textId="662DC5FF" w:rsidR="00912C33" w:rsidRPr="00912C33" w:rsidRDefault="00912C33" w:rsidP="00687C58">
            <w:pPr>
              <w:spacing w:after="0" w:line="240" w:lineRule="auto"/>
            </w:pPr>
            <w:r>
              <w:t>Строително-монтажни работи</w:t>
            </w:r>
          </w:p>
        </w:tc>
      </w:tr>
      <w:tr w:rsidR="00687C58" w:rsidRPr="002E1E19" w14:paraId="2E0C3A96" w14:textId="77777777" w:rsidTr="00687C58">
        <w:tc>
          <w:tcPr>
            <w:tcW w:w="1763" w:type="dxa"/>
            <w:tcBorders>
              <w:right w:val="single" w:sz="4" w:space="0" w:color="auto"/>
            </w:tcBorders>
            <w:shd w:val="clear" w:color="auto" w:fill="auto"/>
          </w:tcPr>
          <w:p w14:paraId="37C603E4" w14:textId="6E4169F4" w:rsidR="00687C58" w:rsidRPr="002E1E19" w:rsidRDefault="00687C58" w:rsidP="00687C58">
            <w:pPr>
              <w:spacing w:after="0" w:line="240" w:lineRule="auto"/>
              <w:rPr>
                <w:rFonts w:cs="Arial"/>
                <w:b/>
                <w:bCs/>
                <w:sz w:val="22"/>
              </w:rPr>
            </w:pPr>
            <w:r w:rsidRPr="00CC54C0">
              <w:rPr>
                <w:b/>
              </w:rPr>
              <w:t>СП</w:t>
            </w:r>
          </w:p>
        </w:tc>
        <w:tc>
          <w:tcPr>
            <w:tcW w:w="7734" w:type="dxa"/>
            <w:tcBorders>
              <w:left w:val="single" w:sz="4" w:space="0" w:color="auto"/>
            </w:tcBorders>
            <w:shd w:val="clear" w:color="auto" w:fill="auto"/>
          </w:tcPr>
          <w:p w14:paraId="42901F44" w14:textId="5E8AB0D2" w:rsidR="00687C58" w:rsidRPr="002E1E19" w:rsidRDefault="00687C58" w:rsidP="00687C58">
            <w:pPr>
              <w:spacing w:after="0" w:line="240" w:lineRule="auto"/>
              <w:rPr>
                <w:rFonts w:cs="Arial"/>
                <w:bCs/>
                <w:sz w:val="22"/>
              </w:rPr>
            </w:pPr>
            <w:r w:rsidRPr="00CC54C0">
              <w:t>Сценарий „С проект”</w:t>
            </w:r>
          </w:p>
        </w:tc>
      </w:tr>
      <w:tr w:rsidR="00912C33" w:rsidRPr="002E1E19" w14:paraId="10BFF806" w14:textId="77777777" w:rsidTr="00687C58">
        <w:tc>
          <w:tcPr>
            <w:tcW w:w="1763" w:type="dxa"/>
            <w:tcBorders>
              <w:right w:val="single" w:sz="4" w:space="0" w:color="auto"/>
            </w:tcBorders>
            <w:shd w:val="clear" w:color="auto" w:fill="auto"/>
          </w:tcPr>
          <w:p w14:paraId="5605E5F4" w14:textId="2F9AB8C6" w:rsidR="00912C33" w:rsidRPr="00912C33" w:rsidRDefault="00912C33" w:rsidP="00687C58">
            <w:pPr>
              <w:spacing w:after="0" w:line="240" w:lineRule="auto"/>
              <w:rPr>
                <w:b/>
              </w:rPr>
            </w:pPr>
            <w:r>
              <w:rPr>
                <w:b/>
              </w:rPr>
              <w:lastRenderedPageBreak/>
              <w:t>УО</w:t>
            </w:r>
          </w:p>
        </w:tc>
        <w:tc>
          <w:tcPr>
            <w:tcW w:w="7734" w:type="dxa"/>
            <w:tcBorders>
              <w:left w:val="single" w:sz="4" w:space="0" w:color="auto"/>
            </w:tcBorders>
            <w:shd w:val="clear" w:color="auto" w:fill="auto"/>
          </w:tcPr>
          <w:p w14:paraId="3B539676" w14:textId="2BEC5D65" w:rsidR="00912C33" w:rsidRPr="00912C33" w:rsidRDefault="00912C33" w:rsidP="00687C58">
            <w:pPr>
              <w:spacing w:after="0" w:line="240" w:lineRule="auto"/>
            </w:pPr>
            <w:r>
              <w:t>Управляващ орган</w:t>
            </w:r>
          </w:p>
        </w:tc>
      </w:tr>
      <w:tr w:rsidR="00687C58" w:rsidRPr="002E1E19" w14:paraId="2D08092F" w14:textId="77777777" w:rsidTr="00687C58">
        <w:tc>
          <w:tcPr>
            <w:tcW w:w="1763" w:type="dxa"/>
            <w:tcBorders>
              <w:right w:val="single" w:sz="4" w:space="0" w:color="auto"/>
            </w:tcBorders>
            <w:shd w:val="clear" w:color="auto" w:fill="auto"/>
          </w:tcPr>
          <w:p w14:paraId="4FAD5833" w14:textId="09AE59CF" w:rsidR="00687C58" w:rsidRPr="005C5105" w:rsidRDefault="00687C58" w:rsidP="00687C58">
            <w:pPr>
              <w:spacing w:after="0" w:line="240" w:lineRule="auto"/>
              <w:rPr>
                <w:rFonts w:cs="Arial"/>
                <w:b/>
                <w:bCs/>
                <w:sz w:val="22"/>
              </w:rPr>
            </w:pPr>
            <w:r w:rsidRPr="00CC54C0">
              <w:rPr>
                <w:b/>
              </w:rPr>
              <w:t>ФВНВ/И</w:t>
            </w:r>
          </w:p>
        </w:tc>
        <w:tc>
          <w:tcPr>
            <w:tcW w:w="7734" w:type="dxa"/>
            <w:tcBorders>
              <w:left w:val="single" w:sz="4" w:space="0" w:color="auto"/>
            </w:tcBorders>
            <w:shd w:val="clear" w:color="auto" w:fill="auto"/>
          </w:tcPr>
          <w:p w14:paraId="481D746B" w14:textId="00B814CC" w:rsidR="00687C58" w:rsidRPr="005C5105" w:rsidRDefault="00687C58" w:rsidP="00687C58">
            <w:pPr>
              <w:spacing w:after="0" w:line="240" w:lineRule="auto"/>
              <w:rPr>
                <w:rFonts w:cs="Arial"/>
                <w:bCs/>
                <w:sz w:val="22"/>
              </w:rPr>
            </w:pPr>
            <w:r w:rsidRPr="00CC54C0">
              <w:t>Финансова вътрешна норма на възвръщаемост на инвестицията</w:t>
            </w:r>
          </w:p>
        </w:tc>
      </w:tr>
      <w:tr w:rsidR="00687C58" w:rsidRPr="002E1E19" w14:paraId="34B2EDAB" w14:textId="77777777" w:rsidTr="00687C58">
        <w:tc>
          <w:tcPr>
            <w:tcW w:w="1763" w:type="dxa"/>
            <w:tcBorders>
              <w:right w:val="single" w:sz="4" w:space="0" w:color="auto"/>
            </w:tcBorders>
            <w:shd w:val="clear" w:color="auto" w:fill="auto"/>
          </w:tcPr>
          <w:p w14:paraId="122DD6B7" w14:textId="31028B3C" w:rsidR="00687C58" w:rsidRPr="002E1E19" w:rsidRDefault="00687C58" w:rsidP="00687C58">
            <w:pPr>
              <w:spacing w:after="0" w:line="240" w:lineRule="auto"/>
              <w:rPr>
                <w:rFonts w:cs="Arial"/>
                <w:b/>
                <w:bCs/>
                <w:sz w:val="22"/>
              </w:rPr>
            </w:pPr>
            <w:r w:rsidRPr="00CC54C0">
              <w:rPr>
                <w:b/>
              </w:rPr>
              <w:t>ФВНВ/К</w:t>
            </w:r>
          </w:p>
        </w:tc>
        <w:tc>
          <w:tcPr>
            <w:tcW w:w="7734" w:type="dxa"/>
            <w:tcBorders>
              <w:left w:val="single" w:sz="4" w:space="0" w:color="auto"/>
            </w:tcBorders>
            <w:shd w:val="clear" w:color="auto" w:fill="auto"/>
          </w:tcPr>
          <w:p w14:paraId="0392E048" w14:textId="49A44E52" w:rsidR="00687C58" w:rsidRPr="002E1E19" w:rsidRDefault="00687C58" w:rsidP="00687C58">
            <w:pPr>
              <w:spacing w:after="0" w:line="240" w:lineRule="auto"/>
              <w:rPr>
                <w:rFonts w:cs="Arial"/>
                <w:bCs/>
                <w:sz w:val="22"/>
              </w:rPr>
            </w:pPr>
            <w:r w:rsidRPr="00CC54C0">
              <w:t>Финансова вътрешна норма на възвръщаемост на инвестицията върху собствения капитал</w:t>
            </w:r>
          </w:p>
        </w:tc>
      </w:tr>
      <w:tr w:rsidR="00912C33" w:rsidRPr="002E1E19" w14:paraId="6FE98F1E" w14:textId="77777777" w:rsidTr="00687C58">
        <w:tc>
          <w:tcPr>
            <w:tcW w:w="1763" w:type="dxa"/>
            <w:tcBorders>
              <w:right w:val="single" w:sz="4" w:space="0" w:color="auto"/>
            </w:tcBorders>
            <w:shd w:val="clear" w:color="auto" w:fill="auto"/>
          </w:tcPr>
          <w:p w14:paraId="6BCAD62E" w14:textId="6E245BFF" w:rsidR="00912C33" w:rsidRPr="00912C33" w:rsidRDefault="00912C33" w:rsidP="00687C58">
            <w:pPr>
              <w:spacing w:after="0" w:line="240" w:lineRule="auto"/>
              <w:rPr>
                <w:b/>
              </w:rPr>
            </w:pPr>
            <w:r>
              <w:rPr>
                <w:b/>
              </w:rPr>
              <w:t>ФК</w:t>
            </w:r>
          </w:p>
        </w:tc>
        <w:tc>
          <w:tcPr>
            <w:tcW w:w="7734" w:type="dxa"/>
            <w:tcBorders>
              <w:left w:val="single" w:sz="4" w:space="0" w:color="auto"/>
            </w:tcBorders>
            <w:shd w:val="clear" w:color="auto" w:fill="auto"/>
          </w:tcPr>
          <w:p w14:paraId="5F879846" w14:textId="48F14F9E" w:rsidR="00912C33" w:rsidRPr="00912C33" w:rsidRDefault="00912C33" w:rsidP="00687C58">
            <w:pPr>
              <w:spacing w:after="0" w:line="240" w:lineRule="auto"/>
            </w:pPr>
            <w:r>
              <w:t>Формуляр за кандидатстване</w:t>
            </w:r>
          </w:p>
        </w:tc>
      </w:tr>
      <w:tr w:rsidR="00687C58" w:rsidRPr="002E1E19" w14:paraId="7E8EBB32" w14:textId="77777777" w:rsidTr="00687C58">
        <w:tc>
          <w:tcPr>
            <w:tcW w:w="1763" w:type="dxa"/>
            <w:tcBorders>
              <w:right w:val="single" w:sz="4" w:space="0" w:color="auto"/>
            </w:tcBorders>
            <w:shd w:val="clear" w:color="auto" w:fill="auto"/>
          </w:tcPr>
          <w:p w14:paraId="281447EA" w14:textId="3F5D76BE" w:rsidR="00687C58" w:rsidRPr="002E1E19" w:rsidRDefault="00687C58" w:rsidP="00687C58">
            <w:pPr>
              <w:spacing w:after="0" w:line="240" w:lineRule="auto"/>
              <w:rPr>
                <w:rFonts w:cs="Arial"/>
                <w:b/>
                <w:bCs/>
                <w:sz w:val="22"/>
              </w:rPr>
            </w:pPr>
            <w:r w:rsidRPr="00CC54C0">
              <w:rPr>
                <w:b/>
              </w:rPr>
              <w:t>ФМ</w:t>
            </w:r>
          </w:p>
        </w:tc>
        <w:tc>
          <w:tcPr>
            <w:tcW w:w="7734" w:type="dxa"/>
            <w:tcBorders>
              <w:left w:val="single" w:sz="4" w:space="0" w:color="auto"/>
            </w:tcBorders>
            <w:shd w:val="clear" w:color="auto" w:fill="auto"/>
          </w:tcPr>
          <w:p w14:paraId="2D17A12B" w14:textId="7FA13C2C" w:rsidR="00687C58" w:rsidRPr="002E1E19" w:rsidRDefault="00687C58" w:rsidP="00687C58">
            <w:pPr>
              <w:spacing w:after="0" w:line="240" w:lineRule="auto"/>
              <w:rPr>
                <w:rFonts w:cs="Arial"/>
                <w:bCs/>
                <w:sz w:val="22"/>
              </w:rPr>
            </w:pPr>
            <w:r w:rsidRPr="00CC54C0">
              <w:t>Финансов модел</w:t>
            </w:r>
          </w:p>
        </w:tc>
      </w:tr>
      <w:tr w:rsidR="00687C58" w:rsidRPr="002E1E19" w14:paraId="67F2C648" w14:textId="77777777" w:rsidTr="00687C58">
        <w:tc>
          <w:tcPr>
            <w:tcW w:w="1763" w:type="dxa"/>
            <w:tcBorders>
              <w:right w:val="single" w:sz="4" w:space="0" w:color="auto"/>
            </w:tcBorders>
            <w:shd w:val="clear" w:color="auto" w:fill="auto"/>
          </w:tcPr>
          <w:p w14:paraId="39E0D74D" w14:textId="678E6C6D" w:rsidR="00687C58" w:rsidRPr="002E1E19" w:rsidRDefault="00687C58" w:rsidP="00687C58">
            <w:pPr>
              <w:spacing w:after="0" w:line="240" w:lineRule="auto"/>
              <w:rPr>
                <w:rFonts w:cs="Arial"/>
                <w:sz w:val="22"/>
              </w:rPr>
            </w:pPr>
            <w:r w:rsidRPr="00CC54C0">
              <w:rPr>
                <w:b/>
              </w:rPr>
              <w:t>ФННС/И</w:t>
            </w:r>
          </w:p>
        </w:tc>
        <w:tc>
          <w:tcPr>
            <w:tcW w:w="7734" w:type="dxa"/>
            <w:tcBorders>
              <w:left w:val="single" w:sz="4" w:space="0" w:color="auto"/>
            </w:tcBorders>
            <w:shd w:val="clear" w:color="auto" w:fill="auto"/>
          </w:tcPr>
          <w:p w14:paraId="01B06A83" w14:textId="5DE288F5" w:rsidR="00687C58" w:rsidRPr="002E1E19" w:rsidRDefault="00687C58" w:rsidP="00687C58">
            <w:pPr>
              <w:spacing w:after="0" w:line="240" w:lineRule="auto"/>
              <w:rPr>
                <w:rFonts w:cs="Arial"/>
                <w:sz w:val="22"/>
              </w:rPr>
            </w:pPr>
            <w:r w:rsidRPr="00CC54C0">
              <w:t>Финансова нетна настояща стойност на инвестициите</w:t>
            </w:r>
          </w:p>
        </w:tc>
      </w:tr>
      <w:tr w:rsidR="00687C58" w:rsidRPr="002E1E19" w14:paraId="45A001CF" w14:textId="77777777" w:rsidTr="00687C58">
        <w:tc>
          <w:tcPr>
            <w:tcW w:w="1763" w:type="dxa"/>
            <w:tcBorders>
              <w:right w:val="single" w:sz="4" w:space="0" w:color="auto"/>
            </w:tcBorders>
            <w:shd w:val="clear" w:color="auto" w:fill="auto"/>
          </w:tcPr>
          <w:p w14:paraId="67AD95D1" w14:textId="56AD0667" w:rsidR="00687C58" w:rsidRPr="002E1E19" w:rsidRDefault="00687C58" w:rsidP="00687C58">
            <w:pPr>
              <w:spacing w:after="0" w:line="240" w:lineRule="auto"/>
              <w:rPr>
                <w:rFonts w:cs="Arial"/>
                <w:sz w:val="22"/>
              </w:rPr>
            </w:pPr>
            <w:r w:rsidRPr="00CC54C0">
              <w:rPr>
                <w:b/>
              </w:rPr>
              <w:t>ФННС/К</w:t>
            </w:r>
          </w:p>
        </w:tc>
        <w:tc>
          <w:tcPr>
            <w:tcW w:w="7734" w:type="dxa"/>
            <w:tcBorders>
              <w:left w:val="single" w:sz="4" w:space="0" w:color="auto"/>
            </w:tcBorders>
            <w:shd w:val="clear" w:color="auto" w:fill="auto"/>
          </w:tcPr>
          <w:p w14:paraId="095965B8" w14:textId="46DB90BC" w:rsidR="00687C58" w:rsidRPr="002E1E19" w:rsidRDefault="00687C58" w:rsidP="00687C58">
            <w:pPr>
              <w:spacing w:after="0" w:line="240" w:lineRule="auto"/>
              <w:rPr>
                <w:rFonts w:cs="Arial"/>
                <w:sz w:val="22"/>
              </w:rPr>
            </w:pPr>
            <w:r w:rsidRPr="00CC54C0">
              <w:t>Финансова нетна настояща стойност върху собствения капитал</w:t>
            </w:r>
          </w:p>
        </w:tc>
      </w:tr>
      <w:tr w:rsidR="00687C58" w:rsidRPr="002E1E19" w14:paraId="1657E4E1" w14:textId="77777777" w:rsidTr="0042712B">
        <w:tc>
          <w:tcPr>
            <w:tcW w:w="1763" w:type="dxa"/>
            <w:tcBorders>
              <w:right w:val="single" w:sz="4" w:space="0" w:color="auto"/>
            </w:tcBorders>
            <w:shd w:val="clear" w:color="auto" w:fill="auto"/>
          </w:tcPr>
          <w:p w14:paraId="37A4FE4E" w14:textId="00E3F7BC" w:rsidR="00687C58" w:rsidRPr="0042712B" w:rsidRDefault="0042712B" w:rsidP="00687C58">
            <w:pPr>
              <w:spacing w:after="0" w:line="240" w:lineRule="auto"/>
              <w:rPr>
                <w:b/>
              </w:rPr>
            </w:pPr>
            <w:r w:rsidRPr="0042712B">
              <w:rPr>
                <w:b/>
              </w:rPr>
              <w:t>ХИПЦ</w:t>
            </w:r>
          </w:p>
        </w:tc>
        <w:tc>
          <w:tcPr>
            <w:tcW w:w="7734" w:type="dxa"/>
            <w:tcBorders>
              <w:left w:val="single" w:sz="4" w:space="0" w:color="auto"/>
            </w:tcBorders>
            <w:shd w:val="clear" w:color="auto" w:fill="auto"/>
          </w:tcPr>
          <w:p w14:paraId="4FBCBAD2" w14:textId="15DBE55D" w:rsidR="00687C58" w:rsidRPr="002E1E19" w:rsidRDefault="0042712B" w:rsidP="0042712B">
            <w:pPr>
              <w:spacing w:after="0" w:line="240" w:lineRule="auto"/>
              <w:rPr>
                <w:rFonts w:cs="Arial"/>
                <w:sz w:val="22"/>
              </w:rPr>
            </w:pPr>
            <w:r>
              <w:rPr>
                <w:rFonts w:cs="Arial"/>
                <w:sz w:val="22"/>
              </w:rPr>
              <w:t>Хармонизиран индекс</w:t>
            </w:r>
            <w:r w:rsidRPr="0042712B">
              <w:rPr>
                <w:rFonts w:cs="Arial"/>
                <w:sz w:val="22"/>
              </w:rPr>
              <w:t xml:space="preserve"> на потребителските цени</w:t>
            </w:r>
          </w:p>
        </w:tc>
      </w:tr>
      <w:tr w:rsidR="00912C33" w:rsidRPr="002E1E19" w14:paraId="52FA7612" w14:textId="77777777" w:rsidTr="0042712B">
        <w:tc>
          <w:tcPr>
            <w:tcW w:w="1763" w:type="dxa"/>
            <w:tcBorders>
              <w:right w:val="single" w:sz="4" w:space="0" w:color="auto"/>
            </w:tcBorders>
            <w:shd w:val="clear" w:color="auto" w:fill="auto"/>
          </w:tcPr>
          <w:p w14:paraId="6C40D7BB" w14:textId="77777777" w:rsidR="00912C33" w:rsidRPr="0042712B" w:rsidRDefault="00912C33" w:rsidP="00687C58">
            <w:pPr>
              <w:spacing w:after="0" w:line="240" w:lineRule="auto"/>
              <w:rPr>
                <w:b/>
              </w:rPr>
            </w:pPr>
          </w:p>
        </w:tc>
        <w:tc>
          <w:tcPr>
            <w:tcW w:w="7734" w:type="dxa"/>
            <w:tcBorders>
              <w:left w:val="single" w:sz="4" w:space="0" w:color="auto"/>
            </w:tcBorders>
            <w:shd w:val="clear" w:color="auto" w:fill="auto"/>
          </w:tcPr>
          <w:p w14:paraId="0EA1099D" w14:textId="77777777" w:rsidR="00912C33" w:rsidRDefault="00912C33" w:rsidP="0042712B">
            <w:pPr>
              <w:spacing w:after="0" w:line="240" w:lineRule="auto"/>
              <w:rPr>
                <w:rFonts w:cs="Arial"/>
                <w:sz w:val="22"/>
              </w:rPr>
            </w:pPr>
          </w:p>
        </w:tc>
      </w:tr>
      <w:tr w:rsidR="00912C33" w:rsidRPr="002E1E19" w14:paraId="5EE3B0F6" w14:textId="77777777" w:rsidTr="0042712B">
        <w:tc>
          <w:tcPr>
            <w:tcW w:w="1763" w:type="dxa"/>
            <w:tcBorders>
              <w:right w:val="single" w:sz="4" w:space="0" w:color="auto"/>
            </w:tcBorders>
            <w:shd w:val="clear" w:color="auto" w:fill="auto"/>
          </w:tcPr>
          <w:p w14:paraId="461997AF" w14:textId="6008A8C7" w:rsidR="00912C33" w:rsidRPr="0042712B" w:rsidRDefault="00912C33" w:rsidP="00687C58">
            <w:pPr>
              <w:spacing w:after="0" w:line="240" w:lineRule="auto"/>
              <w:rPr>
                <w:b/>
              </w:rPr>
            </w:pPr>
            <w:r>
              <w:rPr>
                <w:b/>
              </w:rPr>
              <w:t>EAV</w:t>
            </w:r>
          </w:p>
        </w:tc>
        <w:tc>
          <w:tcPr>
            <w:tcW w:w="7734" w:type="dxa"/>
            <w:tcBorders>
              <w:left w:val="single" w:sz="4" w:space="0" w:color="auto"/>
            </w:tcBorders>
            <w:shd w:val="clear" w:color="auto" w:fill="auto"/>
          </w:tcPr>
          <w:p w14:paraId="5EDCFD06" w14:textId="53147A72" w:rsidR="00912C33" w:rsidRDefault="00912C33" w:rsidP="0042712B">
            <w:pPr>
              <w:spacing w:after="0" w:line="240" w:lineRule="auto"/>
              <w:rPr>
                <w:rFonts w:cs="Arial"/>
                <w:sz w:val="22"/>
              </w:rPr>
            </w:pPr>
            <w:r w:rsidRPr="00912C33">
              <w:rPr>
                <w:rFonts w:cs="Arial"/>
                <w:sz w:val="22"/>
              </w:rPr>
              <w:t>Economic Appraisal Vademecum</w:t>
            </w:r>
          </w:p>
        </w:tc>
      </w:tr>
      <w:bookmarkEnd w:id="1"/>
      <w:bookmarkEnd w:id="2"/>
      <w:bookmarkEnd w:id="3"/>
    </w:tbl>
    <w:p w14:paraId="1E7F9034" w14:textId="56FBBDC4" w:rsidR="00912C33" w:rsidRDefault="00912C33" w:rsidP="003B1F43"/>
    <w:p w14:paraId="12ABDFCC" w14:textId="77777777" w:rsidR="00912C33" w:rsidRDefault="00912C33">
      <w:r>
        <w:br w:type="page"/>
      </w:r>
    </w:p>
    <w:p w14:paraId="1AA21491" w14:textId="76F36647" w:rsidR="004B2EEF" w:rsidRPr="006D3949" w:rsidRDefault="004B2EEF" w:rsidP="003B1F43">
      <w:pPr>
        <w:rPr>
          <w:b/>
          <w:color w:val="FF0000"/>
        </w:rPr>
      </w:pPr>
    </w:p>
    <w:p w14:paraId="5C367673" w14:textId="75D24B94" w:rsidR="00547D8F" w:rsidRPr="00742D32" w:rsidRDefault="00547D8F" w:rsidP="00AA673B">
      <w:pPr>
        <w:pStyle w:val="Heading1"/>
        <w:numPr>
          <w:ilvl w:val="0"/>
          <w:numId w:val="3"/>
        </w:numPr>
        <w:ind w:left="360" w:hanging="360"/>
        <w:jc w:val="both"/>
        <w:rPr>
          <w:lang w:val="bg-BG"/>
        </w:rPr>
      </w:pPr>
      <w:bookmarkStart w:id="4" w:name="_Toc145865787"/>
      <w:r w:rsidRPr="00742D32">
        <w:rPr>
          <w:lang w:val="bg-BG"/>
        </w:rPr>
        <w:t xml:space="preserve">СОЦИАЛНО-ИКОНОМИЧЕСКИ </w:t>
      </w:r>
      <w:r w:rsidR="00782C2D" w:rsidRPr="00742D32">
        <w:rPr>
          <w:lang w:val="bg-BG"/>
        </w:rPr>
        <w:t xml:space="preserve">УСЛОВИЯ </w:t>
      </w:r>
      <w:r w:rsidR="002E55ED" w:rsidRPr="00742D32">
        <w:rPr>
          <w:lang w:val="bg-BG"/>
        </w:rPr>
        <w:t>ПРИ ИЗПЪЛНЕНИЕ</w:t>
      </w:r>
      <w:r w:rsidR="00782C2D" w:rsidRPr="00742D32">
        <w:rPr>
          <w:lang w:val="bg-BG"/>
        </w:rPr>
        <w:t xml:space="preserve"> </w:t>
      </w:r>
      <w:r w:rsidRPr="00742D32">
        <w:rPr>
          <w:lang w:val="bg-BG"/>
        </w:rPr>
        <w:t>НА ПРОЕКТа</w:t>
      </w:r>
      <w:bookmarkEnd w:id="4"/>
    </w:p>
    <w:p w14:paraId="23D1A12B" w14:textId="333C234D" w:rsidR="00547D8F" w:rsidRPr="00DE3B1B" w:rsidRDefault="005B7857" w:rsidP="00AA673B">
      <w:pPr>
        <w:pStyle w:val="Heading2"/>
        <w:numPr>
          <w:ilvl w:val="1"/>
          <w:numId w:val="3"/>
        </w:numPr>
        <w:ind w:left="1080" w:hanging="540"/>
        <w:rPr>
          <w:szCs w:val="24"/>
          <w:lang w:val="bg-BG"/>
        </w:rPr>
      </w:pPr>
      <w:bookmarkStart w:id="5" w:name="_Toc23939062"/>
      <w:bookmarkStart w:id="6" w:name="_Toc23939089"/>
      <w:bookmarkStart w:id="7" w:name="_Toc23939324"/>
      <w:bookmarkStart w:id="8" w:name="_Toc24051973"/>
      <w:bookmarkStart w:id="9" w:name="_Toc24052025"/>
      <w:bookmarkStart w:id="10" w:name="_Toc24052096"/>
      <w:bookmarkStart w:id="11" w:name="_Toc24052149"/>
      <w:bookmarkStart w:id="12" w:name="_Toc24052203"/>
      <w:bookmarkStart w:id="13" w:name="_Toc24052257"/>
      <w:bookmarkStart w:id="14" w:name="_Toc25322667"/>
      <w:bookmarkStart w:id="15" w:name="_Toc25322741"/>
      <w:bookmarkStart w:id="16" w:name="_Toc25322818"/>
      <w:bookmarkStart w:id="17" w:name="_Toc25322889"/>
      <w:bookmarkStart w:id="18" w:name="_Toc25672081"/>
      <w:bookmarkStart w:id="19" w:name="_Toc26889951"/>
      <w:bookmarkStart w:id="20" w:name="_Toc26890052"/>
      <w:bookmarkStart w:id="21" w:name="_Toc26890287"/>
      <w:bookmarkStart w:id="22" w:name="_Toc26891547"/>
      <w:bookmarkStart w:id="23" w:name="_Toc27053998"/>
      <w:bookmarkStart w:id="24" w:name="_Toc27054203"/>
      <w:bookmarkStart w:id="25" w:name="_Toc27055521"/>
      <w:bookmarkStart w:id="26" w:name="_Toc27055626"/>
      <w:bookmarkStart w:id="27" w:name="_Toc27055727"/>
      <w:bookmarkStart w:id="28" w:name="_Toc27068370"/>
      <w:bookmarkStart w:id="29" w:name="_Toc27306749"/>
      <w:bookmarkStart w:id="30" w:name="_Toc27306872"/>
      <w:bookmarkStart w:id="31" w:name="_Toc27306980"/>
      <w:bookmarkStart w:id="32" w:name="_Toc27307085"/>
      <w:bookmarkStart w:id="33" w:name="_Toc27307189"/>
      <w:bookmarkStart w:id="34" w:name="_Toc27319971"/>
      <w:bookmarkStart w:id="35" w:name="_Toc27320350"/>
      <w:bookmarkStart w:id="36" w:name="_Toc30426099"/>
      <w:bookmarkStart w:id="37" w:name="_Toc49162810"/>
      <w:bookmarkStart w:id="38" w:name="_Toc49182434"/>
      <w:bookmarkStart w:id="39" w:name="_Toc49183067"/>
      <w:bookmarkStart w:id="40" w:name="_Toc145865788"/>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DE3B1B">
        <w:rPr>
          <w:szCs w:val="24"/>
          <w:lang w:val="bg-BG"/>
        </w:rPr>
        <w:t>Макроикономически индикатори</w:t>
      </w:r>
      <w:bookmarkEnd w:id="40"/>
    </w:p>
    <w:p w14:paraId="42008426" w14:textId="77777777" w:rsidR="006D1787" w:rsidRPr="0014113A" w:rsidRDefault="006D1787" w:rsidP="006D1787">
      <w:pPr>
        <w:spacing w:before="240" w:after="120" w:line="24" w:lineRule="atLeast"/>
        <w:jc w:val="both"/>
        <w:rPr>
          <w:rFonts w:ascii="Times New Roman" w:eastAsia="Calibri" w:hAnsi="Times New Roman" w:cs="Times New Roman"/>
          <w:szCs w:val="24"/>
          <w:lang w:eastAsia="en-US"/>
        </w:rPr>
      </w:pPr>
      <w:bookmarkStart w:id="41" w:name="_Toc23939066"/>
      <w:bookmarkStart w:id="42" w:name="_Toc23939093"/>
      <w:bookmarkStart w:id="43" w:name="_Toc23939328"/>
      <w:bookmarkStart w:id="44" w:name="_Toc24051977"/>
      <w:bookmarkStart w:id="45" w:name="_Toc24052029"/>
      <w:bookmarkStart w:id="46" w:name="_Toc24052100"/>
      <w:bookmarkStart w:id="47" w:name="_Toc24052153"/>
      <w:bookmarkStart w:id="48" w:name="_Toc24052207"/>
      <w:bookmarkStart w:id="49" w:name="_Toc24052261"/>
      <w:bookmarkStart w:id="50" w:name="_Toc25322671"/>
      <w:bookmarkStart w:id="51" w:name="_Toc25322745"/>
      <w:bookmarkStart w:id="52" w:name="_Toc25322822"/>
      <w:bookmarkStart w:id="53" w:name="_Toc25322893"/>
      <w:bookmarkStart w:id="54" w:name="_Toc25672087"/>
      <w:bookmarkStart w:id="55" w:name="_Toc26889957"/>
      <w:bookmarkStart w:id="56" w:name="_Toc26890058"/>
      <w:bookmarkStart w:id="57" w:name="_Toc26890293"/>
      <w:bookmarkStart w:id="58" w:name="_Toc26891553"/>
      <w:bookmarkStart w:id="59" w:name="_Toc27054004"/>
      <w:bookmarkStart w:id="60" w:name="_Toc27054209"/>
      <w:bookmarkStart w:id="61" w:name="_Toc27055527"/>
      <w:bookmarkStart w:id="62" w:name="_Toc27055632"/>
      <w:bookmarkStart w:id="63" w:name="_Toc27055733"/>
      <w:bookmarkStart w:id="64" w:name="_Toc27068376"/>
      <w:bookmarkStart w:id="65" w:name="_Toc27306755"/>
      <w:bookmarkStart w:id="66" w:name="_Toc27306878"/>
      <w:bookmarkStart w:id="67" w:name="_Toc27306986"/>
      <w:bookmarkStart w:id="68" w:name="_Toc27307091"/>
      <w:bookmarkStart w:id="69" w:name="_Toc27307195"/>
      <w:bookmarkStart w:id="70" w:name="_Toc27319977"/>
      <w:bookmarkStart w:id="71" w:name="_Toc27320356"/>
      <w:bookmarkStart w:id="72" w:name="_Toc30426105"/>
      <w:bookmarkStart w:id="73" w:name="_Toc2231406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Pr="0014113A">
        <w:rPr>
          <w:rFonts w:ascii="Times New Roman" w:eastAsia="Calibri" w:hAnsi="Times New Roman" w:cs="Times New Roman"/>
          <w:szCs w:val="24"/>
          <w:lang w:eastAsia="en-US"/>
        </w:rPr>
        <w:t>Като страна член на Европейския съюз</w:t>
      </w:r>
      <w:r w:rsidRPr="0014113A">
        <w:rPr>
          <w:rFonts w:ascii="Times New Roman" w:eastAsia="Calibri" w:hAnsi="Times New Roman" w:cs="Times New Roman"/>
          <w:szCs w:val="24"/>
          <w:vertAlign w:val="superscript"/>
          <w:lang w:eastAsia="en-US"/>
        </w:rPr>
        <w:footnoteReference w:id="1"/>
      </w:r>
      <w:r w:rsidRPr="0014113A">
        <w:rPr>
          <w:rFonts w:ascii="Times New Roman" w:eastAsia="Calibri" w:hAnsi="Times New Roman" w:cs="Times New Roman"/>
          <w:szCs w:val="24"/>
          <w:lang w:eastAsia="en-US"/>
        </w:rPr>
        <w:t>, социално-икономическата среда в България трябва да се сравнява с останалите страни и средните показатели за Европа.</w:t>
      </w:r>
    </w:p>
    <w:p w14:paraId="28DA7DD9" w14:textId="77777777" w:rsidR="006D1787" w:rsidRPr="0014113A"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 xml:space="preserve">Тенденциите са анализирани в период до </w:t>
      </w:r>
      <w:r>
        <w:rPr>
          <w:rFonts w:ascii="Times New Roman" w:eastAsia="Calibri" w:hAnsi="Times New Roman" w:cs="Times New Roman"/>
          <w:szCs w:val="24"/>
          <w:lang w:eastAsia="en-US"/>
        </w:rPr>
        <w:t>края на 2022</w:t>
      </w:r>
      <w:r w:rsidRPr="0014113A">
        <w:rPr>
          <w:rFonts w:ascii="Times New Roman" w:eastAsia="Calibri" w:hAnsi="Times New Roman" w:cs="Times New Roman"/>
          <w:szCs w:val="24"/>
          <w:lang w:eastAsia="en-US"/>
        </w:rPr>
        <w:t xml:space="preserve"> г., преди COVID-19 кризата и след това, включително влиянието на войната в Украйна, доколкото вече има отразени официални статистически данни за това.</w:t>
      </w:r>
    </w:p>
    <w:p w14:paraId="611AB1B7" w14:textId="508B3A83" w:rsidR="006D1787"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Най-често срещаният показател за измерване на икономическата активност е брутния вътрешен продукт (БВП). В периода 2000 - 2020 г. годишният растеж на БВП в ЕС е доста променлив. Между 2001 и 2007 г. икономиката</w:t>
      </w:r>
      <w:r>
        <w:rPr>
          <w:rFonts w:ascii="Times New Roman" w:eastAsia="Calibri" w:hAnsi="Times New Roman" w:cs="Times New Roman"/>
          <w:szCs w:val="24"/>
          <w:lang w:eastAsia="en-US"/>
        </w:rPr>
        <w:t xml:space="preserve"> в ЕС</w:t>
      </w:r>
      <w:r w:rsidRPr="0014113A">
        <w:rPr>
          <w:rFonts w:ascii="Times New Roman" w:eastAsia="Calibri" w:hAnsi="Times New Roman" w:cs="Times New Roman"/>
          <w:szCs w:val="24"/>
          <w:lang w:eastAsia="en-US"/>
        </w:rPr>
        <w:t xml:space="preserve"> нараства с годишен темп между 1 % и 3 %. От 2008 до 2013 г. икономиката </w:t>
      </w:r>
      <w:r>
        <w:rPr>
          <w:rFonts w:ascii="Times New Roman" w:eastAsia="Calibri" w:hAnsi="Times New Roman" w:cs="Times New Roman"/>
          <w:szCs w:val="24"/>
          <w:lang w:eastAsia="en-US"/>
        </w:rPr>
        <w:t>в</w:t>
      </w:r>
      <w:r w:rsidRPr="0014113A">
        <w:rPr>
          <w:rFonts w:ascii="Times New Roman" w:eastAsia="Calibri" w:hAnsi="Times New Roman" w:cs="Times New Roman"/>
          <w:szCs w:val="24"/>
          <w:lang w:eastAsia="en-US"/>
        </w:rPr>
        <w:t xml:space="preserve"> ЕС е силно засегната от финансовата криза, като БВП спада с повече от 4 % през 2009 г. и след това отново слабо намалява през 2012 година. Оттогава икономиката</w:t>
      </w:r>
      <w:r>
        <w:rPr>
          <w:rFonts w:ascii="Times New Roman" w:eastAsia="Calibri" w:hAnsi="Times New Roman" w:cs="Times New Roman"/>
          <w:szCs w:val="24"/>
          <w:lang w:eastAsia="en-US"/>
        </w:rPr>
        <w:t xml:space="preserve"> в ЕС</w:t>
      </w:r>
      <w:r w:rsidRPr="0014113A">
        <w:rPr>
          <w:rFonts w:ascii="Times New Roman" w:eastAsia="Calibri" w:hAnsi="Times New Roman" w:cs="Times New Roman"/>
          <w:szCs w:val="24"/>
          <w:lang w:eastAsia="en-US"/>
        </w:rPr>
        <w:t xml:space="preserve"> постепенно се възстановява, като годишните темпове на растеж са около 2 % между 2014 и 2019 г</w:t>
      </w:r>
      <w:r>
        <w:rPr>
          <w:rFonts w:ascii="Times New Roman" w:eastAsia="Calibri" w:hAnsi="Times New Roman" w:cs="Times New Roman"/>
          <w:szCs w:val="24"/>
          <w:lang w:eastAsia="en-US"/>
        </w:rPr>
        <w:t>.</w:t>
      </w:r>
      <w:r w:rsidRPr="0014113A">
        <w:rPr>
          <w:rFonts w:ascii="Times New Roman" w:eastAsia="Calibri" w:hAnsi="Times New Roman" w:cs="Times New Roman"/>
          <w:szCs w:val="24"/>
          <w:lang w:eastAsia="en-US"/>
        </w:rPr>
        <w:t xml:space="preserve"> През 2020 г. се </w:t>
      </w:r>
      <w:r w:rsidRPr="00FA66C0">
        <w:rPr>
          <w:rFonts w:ascii="Times New Roman" w:eastAsia="Calibri" w:hAnsi="Times New Roman" w:cs="Times New Roman"/>
          <w:szCs w:val="24"/>
          <w:lang w:eastAsia="en-US"/>
        </w:rPr>
        <w:t xml:space="preserve">достига най-ниският ръст от -5,9%, а през 2021 г. започва възстановяването с ръст от 5,1%. </w:t>
      </w:r>
      <w:r w:rsidR="00FA66C0" w:rsidRPr="00FA66C0">
        <w:rPr>
          <w:rFonts w:ascii="Times New Roman" w:eastAsia="Calibri" w:hAnsi="Times New Roman" w:cs="Times New Roman"/>
          <w:szCs w:val="24"/>
          <w:lang w:eastAsia="en-US"/>
        </w:rPr>
        <w:t>Данните за 2022 г., средно за ЕС и Еврозоната, не достигат планираното ниво от 4% на годишна база и е отчетен ръст от 3,4%.</w:t>
      </w:r>
    </w:p>
    <w:p w14:paraId="55D4BDDB" w14:textId="77777777" w:rsidR="00FA66C0" w:rsidRDefault="00FA66C0" w:rsidP="006D1787">
      <w:pPr>
        <w:spacing w:after="120" w:line="24" w:lineRule="atLeast"/>
        <w:jc w:val="both"/>
        <w:rPr>
          <w:rFonts w:ascii="Times New Roman" w:eastAsia="Calibri" w:hAnsi="Times New Roman" w:cs="Times New Roman"/>
          <w:szCs w:val="24"/>
          <w:lang w:eastAsia="en-US"/>
        </w:rPr>
      </w:pPr>
    </w:p>
    <w:p w14:paraId="5820A90C" w14:textId="77777777" w:rsidR="006D1787" w:rsidRDefault="006D1787" w:rsidP="006D1787">
      <w:pPr>
        <w:spacing w:after="60"/>
        <w:jc w:val="center"/>
        <w:rPr>
          <w:rFonts w:cstheme="minorHAnsi"/>
          <w:i/>
          <w:sz w:val="22"/>
        </w:rPr>
      </w:pPr>
      <w:bookmarkStart w:id="74" w:name="_Toc94192253"/>
      <w:bookmarkStart w:id="75" w:name="_Toc115547766"/>
      <w:bookmarkStart w:id="76" w:name="_Toc145865996"/>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007C128B">
        <w:rPr>
          <w:rFonts w:cs="Arial"/>
          <w:bCs/>
          <w:i/>
          <w:iCs/>
          <w:noProof/>
          <w:sz w:val="22"/>
        </w:rPr>
        <w:t>1</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БВП в ЕС</w:t>
      </w:r>
      <w:r w:rsidRPr="00B36D1A">
        <w:rPr>
          <w:rStyle w:val="FootnoteReference"/>
          <w:rFonts w:cstheme="minorHAnsi"/>
          <w:i/>
          <w:sz w:val="22"/>
        </w:rPr>
        <w:footnoteReference w:id="2"/>
      </w:r>
      <w:bookmarkEnd w:id="74"/>
      <w:bookmarkEnd w:id="75"/>
      <w:bookmarkEnd w:id="76"/>
    </w:p>
    <w:p w14:paraId="78021CF4" w14:textId="77777777" w:rsidR="006D1787" w:rsidRDefault="006D1787" w:rsidP="006D1787">
      <w:pPr>
        <w:spacing w:after="60"/>
        <w:jc w:val="center"/>
        <w:rPr>
          <w:rFonts w:cstheme="minorHAnsi"/>
          <w:i/>
          <w:sz w:val="22"/>
        </w:rPr>
      </w:pPr>
      <w:r w:rsidRPr="00FE2CDE">
        <w:rPr>
          <w:rFonts w:cstheme="minorHAnsi"/>
          <w:i/>
          <w:noProof/>
          <w:sz w:val="22"/>
        </w:rPr>
        <w:drawing>
          <wp:inline distT="0" distB="0" distL="0" distR="0" wp14:anchorId="0A153F2C" wp14:editId="0AB167EE">
            <wp:extent cx="4890770" cy="2727960"/>
            <wp:effectExtent l="0" t="0" r="5080" b="0"/>
            <wp:docPr id="18" name="Picture 18" descr="C:\Users\Mariya Tchakarova\Downloads\TEC00115_LINE_2023-05-18T13_10_28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riya Tchakarova\Downloads\TEC00115_LINE_2023-05-18T13_10_28Z.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17055" cy="2742621"/>
                    </a:xfrm>
                    <a:prstGeom prst="rect">
                      <a:avLst/>
                    </a:prstGeom>
                    <a:noFill/>
                    <a:ln>
                      <a:noFill/>
                    </a:ln>
                  </pic:spPr>
                </pic:pic>
              </a:graphicData>
            </a:graphic>
          </wp:inline>
        </w:drawing>
      </w:r>
    </w:p>
    <w:p w14:paraId="041DB68E" w14:textId="77777777" w:rsidR="006D1787" w:rsidRPr="0014113A"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lastRenderedPageBreak/>
        <w:t xml:space="preserve">Подобен модел се наблюдава като цяло за еврозоната и държавите - членки на ЕС. Въпреки това, не всички държави членки отчитат същите тенденции. </w:t>
      </w:r>
      <w:r>
        <w:rPr>
          <w:rFonts w:ascii="Times New Roman" w:eastAsia="Calibri" w:hAnsi="Times New Roman" w:cs="Times New Roman"/>
          <w:szCs w:val="24"/>
          <w:lang w:eastAsia="en-US"/>
        </w:rPr>
        <w:t xml:space="preserve">Най-висок ръст на БВП през 2022 г. отчита Португалия </w:t>
      </w:r>
      <w:r w:rsidRPr="00D46423">
        <w:rPr>
          <w:rFonts w:ascii="Times New Roman" w:eastAsia="Calibri" w:hAnsi="Times New Roman" w:cs="Times New Roman"/>
          <w:szCs w:val="24"/>
          <w:lang w:eastAsia="en-US"/>
        </w:rPr>
        <w:t xml:space="preserve">(5,8%) </w:t>
      </w:r>
      <w:r>
        <w:rPr>
          <w:rFonts w:ascii="Times New Roman" w:eastAsia="Calibri" w:hAnsi="Times New Roman" w:cs="Times New Roman"/>
          <w:szCs w:val="24"/>
          <w:lang w:eastAsia="en-US"/>
        </w:rPr>
        <w:t xml:space="preserve">и Ирландия </w:t>
      </w:r>
      <w:r w:rsidRPr="00D46423">
        <w:rPr>
          <w:rFonts w:ascii="Times New Roman" w:eastAsia="Calibri" w:hAnsi="Times New Roman" w:cs="Times New Roman"/>
          <w:szCs w:val="24"/>
          <w:lang w:eastAsia="en-US"/>
        </w:rPr>
        <w:t xml:space="preserve">(5,4%). </w:t>
      </w:r>
      <w:r>
        <w:rPr>
          <w:rFonts w:ascii="Times New Roman" w:eastAsia="Calibri" w:hAnsi="Times New Roman" w:cs="Times New Roman"/>
          <w:szCs w:val="24"/>
          <w:lang w:eastAsia="en-US"/>
        </w:rPr>
        <w:t xml:space="preserve">Ръст под 2% е отчетен в Германия, Естония, Литва, Латвия и Финладния.  </w:t>
      </w:r>
    </w:p>
    <w:p w14:paraId="02F10715" w14:textId="77777777" w:rsidR="006D1787" w:rsidRPr="0014113A"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В ЕС инвестициите и потреблението следват същите три фази на развитие като БВП, като по-големи колебания се наблюдават при инвестициите. С възстановяването от финансовата криза, инвестициите и потреблението нарас</w:t>
      </w:r>
      <w:r>
        <w:rPr>
          <w:rFonts w:ascii="Times New Roman" w:eastAsia="Calibri" w:hAnsi="Times New Roman" w:cs="Times New Roman"/>
          <w:szCs w:val="24"/>
          <w:lang w:eastAsia="en-US"/>
        </w:rPr>
        <w:t>тват устойчиво между 2015 и 2022</w:t>
      </w:r>
      <w:r w:rsidRPr="0014113A">
        <w:rPr>
          <w:rFonts w:ascii="Times New Roman" w:eastAsia="Calibri" w:hAnsi="Times New Roman" w:cs="Times New Roman"/>
          <w:szCs w:val="24"/>
          <w:lang w:eastAsia="en-US"/>
        </w:rPr>
        <w:t xml:space="preserve"> г. - съот</w:t>
      </w:r>
      <w:r>
        <w:rPr>
          <w:rFonts w:ascii="Times New Roman" w:eastAsia="Calibri" w:hAnsi="Times New Roman" w:cs="Times New Roman"/>
          <w:szCs w:val="24"/>
          <w:lang w:eastAsia="en-US"/>
        </w:rPr>
        <w:t>ветно с около 4,1 % и 2,4 % годишно.</w:t>
      </w:r>
    </w:p>
    <w:p w14:paraId="73A96B85" w14:textId="77777777" w:rsidR="006D1787"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Инфлацията в ЕС се измерва с Хармонизирания индекс на потребителските цени. Между 2001 и 2007 г. годишната инфлацията в ЕС е около 2 %. В периода 2008 - 2011 г. инфлацията регистрира по-силни колебания всяка година, докато постепенно се забавя от 3 % през 2011 г. на 0 % през 2015 г., преди да достигне 0.3 % през 2020 година и 5% към Декември 2021 г.</w:t>
      </w:r>
    </w:p>
    <w:p w14:paraId="458EC4AE" w14:textId="77777777" w:rsidR="006D1787" w:rsidRDefault="006D1787" w:rsidP="006D1787">
      <w:pPr>
        <w:spacing w:after="60"/>
        <w:jc w:val="center"/>
        <w:rPr>
          <w:rFonts w:cstheme="minorHAnsi"/>
          <w:i/>
          <w:sz w:val="22"/>
        </w:rPr>
      </w:pPr>
      <w:bookmarkStart w:id="77" w:name="_Toc94192254"/>
      <w:bookmarkStart w:id="78" w:name="_Toc115547767"/>
      <w:bookmarkStart w:id="79" w:name="_Toc145865997"/>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007C128B">
        <w:rPr>
          <w:rFonts w:cs="Arial"/>
          <w:bCs/>
          <w:i/>
          <w:iCs/>
          <w:noProof/>
          <w:sz w:val="22"/>
        </w:rPr>
        <w:t>2</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инфлацията в ЕС</w:t>
      </w:r>
      <w:r w:rsidRPr="00B36D1A">
        <w:rPr>
          <w:rStyle w:val="FootnoteReference"/>
          <w:rFonts w:cstheme="minorHAnsi"/>
          <w:i/>
          <w:sz w:val="22"/>
        </w:rPr>
        <w:footnoteReference w:id="3"/>
      </w:r>
      <w:bookmarkEnd w:id="77"/>
      <w:bookmarkEnd w:id="78"/>
      <w:bookmarkEnd w:id="79"/>
    </w:p>
    <w:p w14:paraId="111C1F41" w14:textId="77777777" w:rsidR="006D1787" w:rsidRPr="00B36D1A" w:rsidRDefault="006D1787" w:rsidP="006D1787">
      <w:pPr>
        <w:spacing w:after="60"/>
        <w:jc w:val="center"/>
        <w:rPr>
          <w:rFonts w:cstheme="minorHAnsi"/>
          <w:i/>
          <w:sz w:val="22"/>
        </w:rPr>
      </w:pPr>
      <w:r w:rsidRPr="00A2665C">
        <w:rPr>
          <w:rFonts w:cstheme="minorHAnsi"/>
          <w:i/>
          <w:noProof/>
          <w:sz w:val="22"/>
        </w:rPr>
        <w:drawing>
          <wp:inline distT="0" distB="0" distL="0" distR="0" wp14:anchorId="69013BB6" wp14:editId="6F5C9A0B">
            <wp:extent cx="5302768" cy="3375660"/>
            <wp:effectExtent l="0" t="0" r="0" b="0"/>
            <wp:docPr id="23" name="Picture 23" descr="C:\Users\Mariya Tchakarova\Downloads\TEC00118_LINE_2023-05-18T11_45_20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iya Tchakarova\Downloads\TEC00118_LINE_2023-05-18T11_45_20Z.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25825" cy="3390338"/>
                    </a:xfrm>
                    <a:prstGeom prst="rect">
                      <a:avLst/>
                    </a:prstGeom>
                    <a:noFill/>
                    <a:ln>
                      <a:noFill/>
                    </a:ln>
                  </pic:spPr>
                </pic:pic>
              </a:graphicData>
            </a:graphic>
          </wp:inline>
        </w:drawing>
      </w:r>
    </w:p>
    <w:p w14:paraId="3FCDD280" w14:textId="77777777" w:rsidR="00FA66C0" w:rsidRPr="0014113A" w:rsidRDefault="00FA66C0" w:rsidP="00FA66C0">
      <w:pPr>
        <w:spacing w:after="120" w:line="24" w:lineRule="atLeast"/>
        <w:jc w:val="both"/>
        <w:rPr>
          <w:rFonts w:ascii="Times New Roman" w:eastAsia="Calibri" w:hAnsi="Times New Roman" w:cs="Times New Roman"/>
          <w:szCs w:val="24"/>
          <w:lang w:eastAsia="en-US"/>
        </w:rPr>
      </w:pPr>
      <w:r w:rsidRPr="00FA66C0">
        <w:rPr>
          <w:rFonts w:ascii="Times New Roman" w:eastAsia="Calibri" w:hAnsi="Times New Roman" w:cs="Times New Roman"/>
          <w:szCs w:val="24"/>
          <w:lang w:eastAsia="en-US"/>
        </w:rPr>
        <w:t>Данните</w:t>
      </w:r>
      <w:r w:rsidRPr="00D46423">
        <w:rPr>
          <w:rFonts w:ascii="Times New Roman" w:eastAsia="Calibri" w:hAnsi="Times New Roman" w:cs="Times New Roman"/>
          <w:szCs w:val="24"/>
          <w:lang w:eastAsia="en-US"/>
        </w:rPr>
        <w:t xml:space="preserve"> </w:t>
      </w:r>
      <w:r w:rsidRPr="00FA66C0">
        <w:rPr>
          <w:rFonts w:ascii="Times New Roman" w:eastAsia="Calibri" w:hAnsi="Times New Roman" w:cs="Times New Roman"/>
          <w:szCs w:val="24"/>
          <w:lang w:eastAsia="en-US"/>
        </w:rPr>
        <w:t>за 2022 г. показват, че в резултат на енергийната криза и ръста на горивата, заложеното ниво от 3,9% на годишна база, реално е далеч по-високо в размер на 9,2% средно за ЕС. За България резултатите за 2022 г. показват ниво на инфлация от 14,7% на годишна база. Този модел се наблюдава в голяма степен в еврозоната и в повечето държави членки. През 2022 г. най-висока инфлация се наблюдава в Литва (18,9 %), Естония  (19,4 %), Латвия (17,2 %)  и Чехия (14,8 %), а най-ниска - в Малта (4,4 %) и Франция (4,4 %).</w:t>
      </w:r>
    </w:p>
    <w:p w14:paraId="041E0F5C" w14:textId="77777777" w:rsidR="00FA66C0" w:rsidRPr="00FA66C0" w:rsidRDefault="00FA66C0" w:rsidP="00FA66C0">
      <w:pPr>
        <w:spacing w:after="120" w:line="24" w:lineRule="atLeast"/>
        <w:jc w:val="both"/>
        <w:rPr>
          <w:rFonts w:ascii="Times New Roman" w:eastAsia="Calibri" w:hAnsi="Times New Roman" w:cs="Times New Roman"/>
          <w:szCs w:val="24"/>
          <w:lang w:eastAsia="en-US"/>
        </w:rPr>
      </w:pPr>
      <w:r w:rsidRPr="00FA66C0">
        <w:rPr>
          <w:rFonts w:ascii="Times New Roman" w:eastAsia="Calibri" w:hAnsi="Times New Roman" w:cs="Times New Roman"/>
          <w:szCs w:val="24"/>
          <w:lang w:eastAsia="en-US"/>
        </w:rPr>
        <w:lastRenderedPageBreak/>
        <w:t>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За 2022 г. по решение на Европейската Централна банка, лихвите са повишени, като антиинфлационна мярка и достигат средни стойности от 2,25%, като най-високи са стойностите в Гърция от 3,94%, и Великобритания от 3,24%. Прогнозата на ЕЦБ е през 2023 г. тези стойности слабо да се повишат и да се достигнат средни стойности от 3,0%.</w:t>
      </w:r>
    </w:p>
    <w:p w14:paraId="103FF1B4" w14:textId="77777777" w:rsidR="00FA66C0" w:rsidRPr="00FA66C0" w:rsidRDefault="00FA66C0" w:rsidP="00FA66C0">
      <w:pPr>
        <w:spacing w:after="120" w:line="24" w:lineRule="atLeast"/>
        <w:jc w:val="both"/>
        <w:rPr>
          <w:rFonts w:ascii="Times New Roman" w:eastAsia="Calibri" w:hAnsi="Times New Roman" w:cs="Times New Roman"/>
          <w:szCs w:val="24"/>
          <w:lang w:eastAsia="en-US"/>
        </w:rPr>
      </w:pPr>
      <w:r w:rsidRPr="00FA66C0">
        <w:rPr>
          <w:rFonts w:ascii="Times New Roman" w:eastAsia="Calibri" w:hAnsi="Times New Roman" w:cs="Times New Roman"/>
          <w:szCs w:val="24"/>
          <w:lang w:eastAsia="en-US"/>
        </w:rPr>
        <w:t xml:space="preserve">Що се отнася до обменните курсове, еврото отслабна през 2022 г. спрямо долара, но възстанови позиции в края на годината и приключи на стойности от 1,09 </w:t>
      </w:r>
      <w:r w:rsidRPr="00FA66C0">
        <w:rPr>
          <w:rFonts w:ascii="Times New Roman" w:eastAsia="Calibri" w:hAnsi="Times New Roman" w:cs="Times New Roman"/>
          <w:szCs w:val="24"/>
          <w:lang w:val="en-US" w:eastAsia="en-US"/>
        </w:rPr>
        <w:t>USD</w:t>
      </w:r>
      <w:r w:rsidRPr="00D46423">
        <w:rPr>
          <w:rFonts w:ascii="Times New Roman" w:eastAsia="Calibri" w:hAnsi="Times New Roman" w:cs="Times New Roman"/>
          <w:szCs w:val="24"/>
          <w:lang w:eastAsia="en-US"/>
        </w:rPr>
        <w:t>/</w:t>
      </w:r>
      <w:r w:rsidRPr="00FA66C0">
        <w:rPr>
          <w:rFonts w:ascii="Times New Roman" w:eastAsia="Calibri" w:hAnsi="Times New Roman" w:cs="Times New Roman"/>
          <w:szCs w:val="24"/>
          <w:lang w:val="en-US" w:eastAsia="en-US"/>
        </w:rPr>
        <w:t>EUR</w:t>
      </w:r>
      <w:r w:rsidRPr="00FA66C0">
        <w:rPr>
          <w:rFonts w:ascii="Times New Roman" w:eastAsia="Calibri" w:hAnsi="Times New Roman" w:cs="Times New Roman"/>
          <w:szCs w:val="24"/>
          <w:lang w:eastAsia="en-US"/>
        </w:rPr>
        <w:t xml:space="preserve">. Британският паунд възстанови част от загубените си позиции през 2021 г. и </w:t>
      </w:r>
      <w:r w:rsidRPr="00D46423">
        <w:rPr>
          <w:rFonts w:ascii="Times New Roman" w:eastAsia="Calibri" w:hAnsi="Times New Roman" w:cs="Times New Roman"/>
          <w:szCs w:val="24"/>
          <w:lang w:eastAsia="en-US"/>
        </w:rPr>
        <w:t>2022</w:t>
      </w:r>
      <w:r w:rsidRPr="00FA66C0">
        <w:rPr>
          <w:rFonts w:ascii="Times New Roman" w:eastAsia="Calibri" w:hAnsi="Times New Roman" w:cs="Times New Roman"/>
          <w:szCs w:val="24"/>
          <w:lang w:eastAsia="en-US"/>
        </w:rPr>
        <w:t xml:space="preserve"> г. приключи на курс 0,877 </w:t>
      </w:r>
      <w:r w:rsidRPr="00FA66C0">
        <w:rPr>
          <w:rFonts w:ascii="Times New Roman" w:eastAsia="Calibri" w:hAnsi="Times New Roman" w:cs="Times New Roman"/>
          <w:szCs w:val="24"/>
          <w:lang w:val="en-US" w:eastAsia="en-US"/>
        </w:rPr>
        <w:t>GBP</w:t>
      </w:r>
      <w:r w:rsidRPr="00FA66C0">
        <w:rPr>
          <w:rFonts w:ascii="Times New Roman" w:eastAsia="Calibri" w:hAnsi="Times New Roman" w:cs="Times New Roman"/>
          <w:szCs w:val="24"/>
          <w:lang w:eastAsia="en-US"/>
        </w:rPr>
        <w:t>/</w:t>
      </w:r>
      <w:r w:rsidRPr="00FA66C0">
        <w:rPr>
          <w:rFonts w:ascii="Times New Roman" w:eastAsia="Calibri" w:hAnsi="Times New Roman" w:cs="Times New Roman"/>
          <w:szCs w:val="24"/>
          <w:lang w:val="en-US" w:eastAsia="en-US"/>
        </w:rPr>
        <w:t>EUR</w:t>
      </w:r>
      <w:r w:rsidRPr="00FA66C0">
        <w:rPr>
          <w:rFonts w:ascii="Times New Roman" w:eastAsia="Calibri" w:hAnsi="Times New Roman" w:cs="Times New Roman"/>
          <w:szCs w:val="24"/>
          <w:lang w:eastAsia="en-US"/>
        </w:rPr>
        <w:t xml:space="preserve">. Швейцарският франк запазва високата си стойност от 2021 г., въпреки слабото понижение през първото полугодие на 2022 г. и приключва годината със стойности от 0,99 </w:t>
      </w:r>
      <w:r w:rsidRPr="00FA66C0">
        <w:rPr>
          <w:rFonts w:ascii="Times New Roman" w:eastAsia="Calibri" w:hAnsi="Times New Roman" w:cs="Times New Roman"/>
          <w:szCs w:val="24"/>
          <w:lang w:val="en-US" w:eastAsia="en-US"/>
        </w:rPr>
        <w:t>CHF</w:t>
      </w:r>
      <w:r w:rsidRPr="00D46423">
        <w:rPr>
          <w:rFonts w:ascii="Times New Roman" w:eastAsia="Calibri" w:hAnsi="Times New Roman" w:cs="Times New Roman"/>
          <w:szCs w:val="24"/>
          <w:lang w:eastAsia="en-US"/>
        </w:rPr>
        <w:t>/</w:t>
      </w:r>
      <w:r w:rsidRPr="00FA66C0">
        <w:rPr>
          <w:rFonts w:ascii="Times New Roman" w:eastAsia="Calibri" w:hAnsi="Times New Roman" w:cs="Times New Roman"/>
          <w:szCs w:val="24"/>
          <w:lang w:val="en-US" w:eastAsia="en-US"/>
        </w:rPr>
        <w:t>EUR</w:t>
      </w:r>
      <w:r w:rsidRPr="00FA66C0">
        <w:rPr>
          <w:rFonts w:ascii="Times New Roman" w:eastAsia="Calibri" w:hAnsi="Times New Roman" w:cs="Times New Roman"/>
          <w:szCs w:val="24"/>
          <w:lang w:eastAsia="en-US"/>
        </w:rPr>
        <w:t>.</w:t>
      </w:r>
    </w:p>
    <w:p w14:paraId="29544137" w14:textId="2F988CEE" w:rsidR="00020529" w:rsidRDefault="00FA66C0" w:rsidP="00FA66C0">
      <w:pPr>
        <w:spacing w:after="240" w:line="24" w:lineRule="atLeast"/>
        <w:jc w:val="both"/>
        <w:rPr>
          <w:rFonts w:ascii="Times New Roman" w:eastAsia="Calibri" w:hAnsi="Times New Roman" w:cs="Times New Roman"/>
          <w:szCs w:val="24"/>
          <w:lang w:eastAsia="en-US"/>
        </w:rPr>
      </w:pPr>
      <w:r w:rsidRPr="00FA66C0">
        <w:rPr>
          <w:rFonts w:ascii="Times New Roman" w:eastAsia="Calibri" w:hAnsi="Times New Roman" w:cs="Times New Roman"/>
          <w:szCs w:val="24"/>
          <w:lang w:eastAsia="en-US"/>
        </w:rPr>
        <w:t>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 През последните години в еврозоната и всички държави - членки на ЕС до началото на 2020 г., безработицата намалява. Въпреки това все още съществуват големи различия между държавите членки. През 2022 г. коефициента на безработица е най-висок в Испания 14,8%, Гърция с 14,7%, Италия и Швеция с 9,5%. Най-ниски нива, под 5% има в Люксембруг, Дания, Швейцария, Норвегия, Холандия  и Словения.</w:t>
      </w:r>
      <w:r w:rsidR="006D1787">
        <w:rPr>
          <w:rFonts w:ascii="Times New Roman" w:eastAsia="Calibri" w:hAnsi="Times New Roman" w:cs="Times New Roman"/>
          <w:szCs w:val="24"/>
          <w:lang w:eastAsia="en-US"/>
        </w:rPr>
        <w:t xml:space="preserve"> </w:t>
      </w:r>
    </w:p>
    <w:p w14:paraId="7542C4C4" w14:textId="77777777" w:rsidR="006D1787" w:rsidRDefault="006D1787" w:rsidP="006D1787">
      <w:pPr>
        <w:spacing w:before="120" w:after="60"/>
        <w:jc w:val="center"/>
        <w:rPr>
          <w:rFonts w:cstheme="minorHAnsi"/>
          <w:i/>
          <w:sz w:val="22"/>
        </w:rPr>
      </w:pPr>
      <w:bookmarkStart w:id="80" w:name="_Toc94192255"/>
      <w:bookmarkStart w:id="81" w:name="_Toc115547768"/>
      <w:bookmarkStart w:id="82" w:name="_Toc145865998"/>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007C128B">
        <w:rPr>
          <w:rFonts w:cs="Arial"/>
          <w:bCs/>
          <w:i/>
          <w:iCs/>
          <w:noProof/>
          <w:sz w:val="22"/>
        </w:rPr>
        <w:t>3</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безработицата в ЕС</w:t>
      </w:r>
      <w:r w:rsidRPr="00B36D1A">
        <w:rPr>
          <w:rStyle w:val="FootnoteReference"/>
          <w:rFonts w:cstheme="minorHAnsi"/>
          <w:i/>
          <w:sz w:val="22"/>
        </w:rPr>
        <w:footnoteReference w:id="4"/>
      </w:r>
      <w:bookmarkEnd w:id="80"/>
      <w:bookmarkEnd w:id="81"/>
      <w:bookmarkEnd w:id="82"/>
    </w:p>
    <w:p w14:paraId="1D838506" w14:textId="77777777" w:rsidR="006D1787" w:rsidRPr="00B36D1A" w:rsidRDefault="006D1787" w:rsidP="006D1787">
      <w:pPr>
        <w:spacing w:before="120" w:after="60"/>
        <w:jc w:val="center"/>
        <w:rPr>
          <w:rFonts w:cstheme="minorHAnsi"/>
          <w:i/>
          <w:sz w:val="22"/>
        </w:rPr>
      </w:pPr>
      <w:r w:rsidRPr="00A2665C">
        <w:rPr>
          <w:rFonts w:cstheme="minorHAnsi"/>
          <w:i/>
          <w:noProof/>
          <w:sz w:val="22"/>
        </w:rPr>
        <w:drawing>
          <wp:inline distT="0" distB="0" distL="0" distR="0" wp14:anchorId="4E8E8B89" wp14:editId="2431F38B">
            <wp:extent cx="4144184" cy="2275367"/>
            <wp:effectExtent l="0" t="0" r="8890" b="0"/>
            <wp:docPr id="24" name="Picture 24" descr="C:\Users\Mariya Tchakarova\Downloads\TPS00203_LINE_2023-05-18T11_50_24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iya Tchakarova\Downloads\TPS00203_LINE_2023-05-18T11_50_24Z.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3307" cy="2285867"/>
                    </a:xfrm>
                    <a:prstGeom prst="rect">
                      <a:avLst/>
                    </a:prstGeom>
                    <a:noFill/>
                    <a:ln>
                      <a:noFill/>
                    </a:ln>
                  </pic:spPr>
                </pic:pic>
              </a:graphicData>
            </a:graphic>
          </wp:inline>
        </w:drawing>
      </w:r>
    </w:p>
    <w:p w14:paraId="5992E75B" w14:textId="77777777" w:rsidR="006D1787"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lastRenderedPageBreak/>
        <w:t>В периода на кризата от началото на 2020 г. има драстична промяна във водещите показатели на Европейската икономика. Основният показател, използван за сравнение е дефицита, отнесен към БВП</w:t>
      </w:r>
      <w:r w:rsidRPr="0014113A">
        <w:rPr>
          <w:rFonts w:ascii="Times New Roman" w:eastAsia="Calibri" w:hAnsi="Times New Roman" w:cs="Times New Roman"/>
          <w:szCs w:val="24"/>
          <w:vertAlign w:val="superscript"/>
          <w:lang w:eastAsia="en-US"/>
        </w:rPr>
        <w:footnoteReference w:id="5"/>
      </w:r>
      <w:r w:rsidRPr="0014113A">
        <w:rPr>
          <w:rFonts w:ascii="Times New Roman" w:eastAsia="Calibri" w:hAnsi="Times New Roman" w:cs="Times New Roman"/>
          <w:szCs w:val="24"/>
          <w:lang w:eastAsia="en-US"/>
        </w:rPr>
        <w:t>.</w:t>
      </w:r>
    </w:p>
    <w:p w14:paraId="73C28664" w14:textId="77777777" w:rsidR="006D1787" w:rsidRDefault="006D1787" w:rsidP="006D1787">
      <w:pPr>
        <w:suppressAutoHyphens/>
        <w:spacing w:before="120" w:after="120" w:line="240" w:lineRule="auto"/>
        <w:jc w:val="center"/>
        <w:rPr>
          <w:rFonts w:eastAsia="Times New Roman" w:cs="Arial"/>
          <w:i/>
          <w:sz w:val="22"/>
          <w:lang w:eastAsia="ar-SA"/>
        </w:rPr>
      </w:pPr>
      <w:bookmarkStart w:id="83" w:name="_Toc94192256"/>
      <w:bookmarkStart w:id="84" w:name="_Toc115547769"/>
      <w:bookmarkStart w:id="85" w:name="_Toc145865999"/>
      <w:r>
        <w:rPr>
          <w:rFonts w:cs="Arial"/>
          <w:bCs/>
          <w:i/>
          <w:iCs/>
          <w:sz w:val="22"/>
        </w:rPr>
        <w:t>График</w:t>
      </w:r>
      <w:r w:rsidRPr="002E1E19">
        <w:rPr>
          <w:rFonts w:cs="Arial"/>
          <w:bCs/>
          <w:i/>
          <w:iCs/>
          <w:sz w:val="22"/>
        </w:rPr>
        <w:t xml:space="preserve">а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7C128B">
        <w:rPr>
          <w:rFonts w:cs="Arial"/>
          <w:bCs/>
          <w:i/>
          <w:iCs/>
          <w:noProof/>
          <w:sz w:val="22"/>
        </w:rPr>
        <w:t>4</w:t>
      </w:r>
      <w:r w:rsidRPr="002E1E19">
        <w:rPr>
          <w:rFonts w:cs="Arial"/>
          <w:bCs/>
          <w:i/>
          <w:iCs/>
          <w:sz w:val="22"/>
        </w:rPr>
        <w:fldChar w:fldCharType="end"/>
      </w:r>
      <w:r>
        <w:rPr>
          <w:rFonts w:eastAsia="Times New Roman" w:cs="Arial"/>
          <w:i/>
          <w:sz w:val="22"/>
          <w:lang w:eastAsia="ar-SA"/>
        </w:rPr>
        <w:t xml:space="preserve"> </w:t>
      </w:r>
      <w:r w:rsidRPr="00890AC8">
        <w:rPr>
          <w:rFonts w:eastAsia="Times New Roman" w:cs="Arial"/>
          <w:i/>
          <w:sz w:val="22"/>
          <w:lang w:eastAsia="ar-SA"/>
        </w:rPr>
        <w:t>Бюджетен дефицит отнесен към БВП на ниво ЕС и България</w:t>
      </w:r>
      <w:bookmarkEnd w:id="83"/>
      <w:bookmarkEnd w:id="84"/>
      <w:bookmarkEnd w:id="85"/>
    </w:p>
    <w:p w14:paraId="08AA9F98" w14:textId="77777777" w:rsidR="006D1787" w:rsidRDefault="006D1787" w:rsidP="006D1787">
      <w:pPr>
        <w:suppressAutoHyphens/>
        <w:spacing w:before="120" w:after="120" w:line="240" w:lineRule="auto"/>
        <w:jc w:val="center"/>
        <w:rPr>
          <w:rFonts w:eastAsia="Times New Roman" w:cs="Arial"/>
          <w:i/>
          <w:sz w:val="22"/>
          <w:lang w:eastAsia="ar-SA"/>
        </w:rPr>
      </w:pPr>
      <w:r>
        <w:rPr>
          <w:noProof/>
        </w:rPr>
        <w:drawing>
          <wp:inline distT="0" distB="0" distL="0" distR="0" wp14:anchorId="0ABE8C24" wp14:editId="4B12EE1C">
            <wp:extent cx="4907280" cy="2743200"/>
            <wp:effectExtent l="0" t="0" r="762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4B9480A" w14:textId="77777777" w:rsidR="006D1787" w:rsidRPr="0014113A"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 xml:space="preserve">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от второто тримесечие на 2020 г., но има необходимост от поне няколко години за достигане на показателите от първото тримесечие на 2019 г. 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51957C8B" w14:textId="1B234376" w:rsidR="006D1787" w:rsidRDefault="006D1787" w:rsidP="006D1787">
      <w:pPr>
        <w:spacing w:after="120" w:line="24" w:lineRule="atLeast"/>
        <w:jc w:val="both"/>
        <w:rPr>
          <w:rFonts w:ascii="Times New Roman" w:eastAsia="Calibri" w:hAnsi="Times New Roman" w:cs="Times New Roman"/>
          <w:szCs w:val="24"/>
          <w:lang w:eastAsia="en-US"/>
        </w:rPr>
      </w:pPr>
      <w:r w:rsidRPr="0014113A">
        <w:rPr>
          <w:rFonts w:ascii="Times New Roman" w:eastAsia="Calibri" w:hAnsi="Times New Roman" w:cs="Times New Roman"/>
          <w:szCs w:val="24"/>
          <w:lang w:eastAsia="en-US"/>
        </w:rPr>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r w:rsidR="00AE1C17" w:rsidRPr="00D46423">
        <w:rPr>
          <w:rFonts w:ascii="Times New Roman" w:eastAsia="Calibri" w:hAnsi="Times New Roman" w:cs="Times New Roman"/>
          <w:szCs w:val="24"/>
          <w:lang w:eastAsia="en-US"/>
        </w:rPr>
        <w:t xml:space="preserve"> </w:t>
      </w:r>
      <w:r w:rsidRPr="0014113A">
        <w:rPr>
          <w:rFonts w:ascii="Times New Roman" w:eastAsia="Calibri" w:hAnsi="Times New Roman" w:cs="Times New Roman"/>
          <w:szCs w:val="24"/>
          <w:lang w:eastAsia="en-US"/>
        </w:rPr>
        <w:t>Историческите данни за ръста на БВП</w:t>
      </w:r>
      <w:r w:rsidRPr="0014113A">
        <w:rPr>
          <w:rFonts w:ascii="Times New Roman" w:eastAsia="Calibri" w:hAnsi="Times New Roman" w:cs="Times New Roman"/>
          <w:szCs w:val="24"/>
          <w:vertAlign w:val="superscript"/>
          <w:lang w:eastAsia="en-US"/>
        </w:rPr>
        <w:footnoteReference w:id="6"/>
      </w:r>
      <w:r w:rsidRPr="0014113A">
        <w:rPr>
          <w:rFonts w:ascii="Times New Roman" w:eastAsia="Calibri" w:hAnsi="Times New Roman" w:cs="Times New Roman"/>
          <w:szCs w:val="24"/>
          <w:lang w:eastAsia="en-US"/>
        </w:rPr>
        <w:t xml:space="preserve"> показват, че в годините България има изпреварващ ръст, спрямо средното ниво за ЕС, но в условията на COVID-19 кризата, той рязко намалява. Успешното овладяване на ръста на БВП в Европа се дължи на държави като Германия, Франция и Финландия, които имат по-нисък от средния, а Швеция има положителен ръст през 2020 г. от 2,7%.</w:t>
      </w:r>
    </w:p>
    <w:p w14:paraId="6ED7BC0E" w14:textId="77777777" w:rsidR="006D1787" w:rsidRPr="00CE4EAE" w:rsidRDefault="006D1787" w:rsidP="006D1787">
      <w:pPr>
        <w:tabs>
          <w:tab w:val="left" w:pos="1418"/>
        </w:tabs>
        <w:spacing w:before="60" w:after="60"/>
        <w:jc w:val="both"/>
        <w:rPr>
          <w:rFonts w:eastAsia="Calibri" w:cs="Arial"/>
          <w:i/>
          <w:color w:val="000000"/>
          <w:sz w:val="22"/>
          <w:lang w:eastAsia="en-US"/>
        </w:rPr>
      </w:pPr>
      <w:bookmarkStart w:id="86" w:name="_Toc115547625"/>
      <w:bookmarkStart w:id="87" w:name="_Toc165293573"/>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1</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CE4EAE">
        <w:rPr>
          <w:rFonts w:eastAsia="Calibri" w:cs="Arial"/>
          <w:i/>
          <w:color w:val="000000"/>
          <w:sz w:val="22"/>
          <w:lang w:eastAsia="en-US"/>
        </w:rPr>
        <w:t>Исторически данни за БВП на ниво ЕС и България</w:t>
      </w:r>
      <w:bookmarkEnd w:id="86"/>
      <w:bookmarkEnd w:id="87"/>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79"/>
        <w:gridCol w:w="1081"/>
        <w:gridCol w:w="1167"/>
        <w:gridCol w:w="1081"/>
        <w:gridCol w:w="1081"/>
        <w:gridCol w:w="1079"/>
        <w:gridCol w:w="1167"/>
      </w:tblGrid>
      <w:tr w:rsidR="006D1787" w:rsidRPr="0014113A" w14:paraId="5A059419" w14:textId="77777777" w:rsidTr="006D1787">
        <w:trPr>
          <w:trHeight w:val="360"/>
          <w:jc w:val="center"/>
        </w:trPr>
        <w:tc>
          <w:tcPr>
            <w:tcW w:w="906" w:type="pct"/>
            <w:shd w:val="clear" w:color="auto" w:fill="C5E0B3"/>
            <w:noWrap/>
            <w:vAlign w:val="bottom"/>
            <w:hideMark/>
          </w:tcPr>
          <w:p w14:paraId="655663F0" w14:textId="77777777" w:rsidR="006D1787" w:rsidRPr="0014113A" w:rsidRDefault="006D1787" w:rsidP="006D1787">
            <w:pPr>
              <w:spacing w:before="60" w:after="60" w:line="240" w:lineRule="auto"/>
              <w:ind w:hanging="23"/>
              <w:jc w:val="both"/>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Ръст на БВП</w:t>
            </w:r>
          </w:p>
        </w:tc>
        <w:tc>
          <w:tcPr>
            <w:tcW w:w="571" w:type="pct"/>
            <w:shd w:val="clear" w:color="auto" w:fill="C5E0B3"/>
            <w:noWrap/>
            <w:vAlign w:val="bottom"/>
            <w:hideMark/>
          </w:tcPr>
          <w:p w14:paraId="3E44DBF5" w14:textId="77777777" w:rsidR="006D1787" w:rsidRPr="0014113A" w:rsidRDefault="006D1787" w:rsidP="006D1787">
            <w:pPr>
              <w:spacing w:before="60" w:after="60" w:line="240" w:lineRule="auto"/>
              <w:ind w:firstLine="47"/>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2016 г.</w:t>
            </w:r>
          </w:p>
        </w:tc>
        <w:tc>
          <w:tcPr>
            <w:tcW w:w="572" w:type="pct"/>
            <w:shd w:val="clear" w:color="auto" w:fill="C5E0B3"/>
            <w:noWrap/>
            <w:vAlign w:val="bottom"/>
            <w:hideMark/>
          </w:tcPr>
          <w:p w14:paraId="72B723D0" w14:textId="77777777" w:rsidR="006D1787" w:rsidRPr="0014113A" w:rsidRDefault="006D1787" w:rsidP="006D1787">
            <w:pPr>
              <w:spacing w:before="60" w:after="60" w:line="240" w:lineRule="auto"/>
              <w:ind w:firstLine="142"/>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2017 г.</w:t>
            </w:r>
          </w:p>
        </w:tc>
        <w:tc>
          <w:tcPr>
            <w:tcW w:w="618" w:type="pct"/>
            <w:shd w:val="clear" w:color="auto" w:fill="C5E0B3"/>
            <w:noWrap/>
            <w:vAlign w:val="bottom"/>
            <w:hideMark/>
          </w:tcPr>
          <w:p w14:paraId="76E5CC49" w14:textId="77777777" w:rsidR="006D1787" w:rsidRPr="0014113A" w:rsidRDefault="006D1787" w:rsidP="006D1787">
            <w:pPr>
              <w:spacing w:before="60" w:after="60" w:line="240" w:lineRule="auto"/>
              <w:ind w:firstLine="142"/>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2018 г.</w:t>
            </w:r>
          </w:p>
        </w:tc>
        <w:tc>
          <w:tcPr>
            <w:tcW w:w="572" w:type="pct"/>
            <w:shd w:val="clear" w:color="auto" w:fill="C5E0B3"/>
            <w:noWrap/>
            <w:vAlign w:val="bottom"/>
            <w:hideMark/>
          </w:tcPr>
          <w:p w14:paraId="68DAF1BF" w14:textId="77777777" w:rsidR="006D1787" w:rsidRPr="0014113A" w:rsidRDefault="006D1787" w:rsidP="006D1787">
            <w:pPr>
              <w:spacing w:before="60" w:after="60" w:line="240" w:lineRule="auto"/>
              <w:ind w:firstLine="3"/>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2019 г.</w:t>
            </w:r>
          </w:p>
        </w:tc>
        <w:tc>
          <w:tcPr>
            <w:tcW w:w="572" w:type="pct"/>
            <w:shd w:val="clear" w:color="auto" w:fill="C5E0B3"/>
            <w:noWrap/>
            <w:vAlign w:val="bottom"/>
            <w:hideMark/>
          </w:tcPr>
          <w:p w14:paraId="32791583" w14:textId="77777777" w:rsidR="006D1787" w:rsidRPr="0014113A" w:rsidRDefault="006D1787" w:rsidP="006D1787">
            <w:pPr>
              <w:spacing w:before="60" w:after="60" w:line="240" w:lineRule="auto"/>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2020 г.</w:t>
            </w:r>
          </w:p>
        </w:tc>
        <w:tc>
          <w:tcPr>
            <w:tcW w:w="571" w:type="pct"/>
            <w:shd w:val="clear" w:color="auto" w:fill="C5E0B3"/>
          </w:tcPr>
          <w:p w14:paraId="6A3B165C" w14:textId="77777777" w:rsidR="006D1787" w:rsidRPr="0014113A" w:rsidRDefault="006D1787" w:rsidP="006D1787">
            <w:pPr>
              <w:spacing w:before="60" w:after="60" w:line="240" w:lineRule="auto"/>
              <w:jc w:val="center"/>
              <w:rPr>
                <w:rFonts w:ascii="Times New Roman" w:eastAsia="Times New Roman" w:hAnsi="Times New Roman" w:cs="Times New Roman"/>
                <w:b/>
                <w:szCs w:val="24"/>
                <w:lang w:eastAsia="en-US"/>
              </w:rPr>
            </w:pPr>
            <w:r w:rsidRPr="0014113A">
              <w:rPr>
                <w:rFonts w:ascii="Times New Roman" w:eastAsia="Times New Roman" w:hAnsi="Times New Roman" w:cs="Times New Roman"/>
                <w:b/>
                <w:szCs w:val="24"/>
                <w:lang w:eastAsia="en-US"/>
              </w:rPr>
              <w:t>2021 г.</w:t>
            </w:r>
          </w:p>
        </w:tc>
        <w:tc>
          <w:tcPr>
            <w:tcW w:w="619" w:type="pct"/>
            <w:shd w:val="clear" w:color="auto" w:fill="C5E0B3"/>
          </w:tcPr>
          <w:p w14:paraId="77D5A41B" w14:textId="77777777" w:rsidR="006D1787" w:rsidRPr="00973252" w:rsidRDefault="006D1787" w:rsidP="006D1787">
            <w:pPr>
              <w:spacing w:before="60" w:after="60" w:line="240" w:lineRule="auto"/>
              <w:rPr>
                <w:rFonts w:ascii="Times New Roman" w:eastAsia="Times New Roman" w:hAnsi="Times New Roman" w:cs="Times New Roman"/>
                <w:b/>
                <w:szCs w:val="24"/>
                <w:lang w:eastAsia="en-US"/>
              </w:rPr>
            </w:pPr>
            <w:r w:rsidRPr="00973252">
              <w:rPr>
                <w:rFonts w:ascii="Times New Roman" w:hAnsi="Times New Roman" w:cs="Times New Roman"/>
                <w:b/>
              </w:rPr>
              <w:t xml:space="preserve"> 2022 г.</w:t>
            </w:r>
          </w:p>
        </w:tc>
      </w:tr>
      <w:tr w:rsidR="006D1787" w:rsidRPr="0014113A" w14:paraId="41BC3E8D" w14:textId="77777777" w:rsidTr="006D1787">
        <w:trPr>
          <w:trHeight w:val="244"/>
          <w:jc w:val="center"/>
        </w:trPr>
        <w:tc>
          <w:tcPr>
            <w:tcW w:w="906" w:type="pct"/>
            <w:shd w:val="clear" w:color="auto" w:fill="auto"/>
            <w:noWrap/>
            <w:vAlign w:val="center"/>
            <w:hideMark/>
          </w:tcPr>
          <w:p w14:paraId="230F5954" w14:textId="77777777" w:rsidR="006D1787" w:rsidRPr="0014113A" w:rsidRDefault="006D1787" w:rsidP="006D1787">
            <w:pPr>
              <w:spacing w:after="0" w:line="240" w:lineRule="auto"/>
              <w:ind w:hanging="23"/>
              <w:jc w:val="both"/>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България</w:t>
            </w:r>
          </w:p>
        </w:tc>
        <w:tc>
          <w:tcPr>
            <w:tcW w:w="571" w:type="pct"/>
            <w:shd w:val="clear" w:color="auto" w:fill="auto"/>
            <w:noWrap/>
            <w:vAlign w:val="center"/>
            <w:hideMark/>
          </w:tcPr>
          <w:p w14:paraId="1EE2A19E" w14:textId="77777777" w:rsidR="006D1787" w:rsidRPr="0014113A" w:rsidRDefault="006D1787" w:rsidP="006D1787">
            <w:pPr>
              <w:spacing w:after="0" w:line="240" w:lineRule="auto"/>
              <w:ind w:firstLine="47"/>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3,8</w:t>
            </w:r>
          </w:p>
        </w:tc>
        <w:tc>
          <w:tcPr>
            <w:tcW w:w="572" w:type="pct"/>
            <w:shd w:val="clear" w:color="auto" w:fill="auto"/>
            <w:noWrap/>
            <w:vAlign w:val="center"/>
            <w:hideMark/>
          </w:tcPr>
          <w:p w14:paraId="775EE36A" w14:textId="77777777" w:rsidR="006D1787" w:rsidRPr="0014113A" w:rsidRDefault="006D1787" w:rsidP="006D1787">
            <w:pPr>
              <w:spacing w:after="0" w:line="240" w:lineRule="auto"/>
              <w:ind w:firstLine="142"/>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3,5</w:t>
            </w:r>
          </w:p>
        </w:tc>
        <w:tc>
          <w:tcPr>
            <w:tcW w:w="618" w:type="pct"/>
            <w:shd w:val="clear" w:color="auto" w:fill="auto"/>
            <w:noWrap/>
            <w:vAlign w:val="center"/>
            <w:hideMark/>
          </w:tcPr>
          <w:p w14:paraId="0E47627B" w14:textId="77777777" w:rsidR="006D1787" w:rsidRPr="0014113A" w:rsidRDefault="006D1787" w:rsidP="006D1787">
            <w:pPr>
              <w:spacing w:after="0" w:line="240" w:lineRule="auto"/>
              <w:ind w:firstLine="142"/>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3,1</w:t>
            </w:r>
          </w:p>
        </w:tc>
        <w:tc>
          <w:tcPr>
            <w:tcW w:w="572" w:type="pct"/>
            <w:shd w:val="clear" w:color="auto" w:fill="auto"/>
            <w:noWrap/>
            <w:vAlign w:val="center"/>
            <w:hideMark/>
          </w:tcPr>
          <w:p w14:paraId="6399BDA8" w14:textId="77777777" w:rsidR="006D1787" w:rsidRPr="0014113A" w:rsidRDefault="006D1787" w:rsidP="006D1787">
            <w:pPr>
              <w:spacing w:after="0" w:line="240" w:lineRule="auto"/>
              <w:ind w:firstLine="3"/>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3,7</w:t>
            </w:r>
          </w:p>
        </w:tc>
        <w:tc>
          <w:tcPr>
            <w:tcW w:w="572" w:type="pct"/>
            <w:shd w:val="clear" w:color="auto" w:fill="auto"/>
            <w:noWrap/>
            <w:vAlign w:val="center"/>
            <w:hideMark/>
          </w:tcPr>
          <w:p w14:paraId="1C0DBFFB" w14:textId="77777777" w:rsidR="006D1787" w:rsidRPr="0014113A" w:rsidRDefault="006D1787" w:rsidP="006D1787">
            <w:pPr>
              <w:spacing w:after="0" w:line="240" w:lineRule="auto"/>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-4,8</w:t>
            </w:r>
          </w:p>
        </w:tc>
        <w:tc>
          <w:tcPr>
            <w:tcW w:w="571" w:type="pct"/>
            <w:vAlign w:val="center"/>
          </w:tcPr>
          <w:p w14:paraId="568AD3E1" w14:textId="77777777" w:rsidR="006D1787" w:rsidRPr="0014113A" w:rsidRDefault="006D1787" w:rsidP="006D1787">
            <w:pPr>
              <w:spacing w:after="0" w:line="240" w:lineRule="auto"/>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4,6</w:t>
            </w:r>
          </w:p>
        </w:tc>
        <w:tc>
          <w:tcPr>
            <w:tcW w:w="619" w:type="pct"/>
            <w:vAlign w:val="center"/>
          </w:tcPr>
          <w:p w14:paraId="26EF3475" w14:textId="77777777" w:rsidR="006D1787" w:rsidRPr="00973252" w:rsidRDefault="006D1787" w:rsidP="006D1787">
            <w:pPr>
              <w:spacing w:after="0" w:line="240" w:lineRule="auto"/>
              <w:jc w:val="center"/>
              <w:rPr>
                <w:rFonts w:ascii="Times New Roman" w:eastAsia="Times New Roman" w:hAnsi="Times New Roman" w:cs="Times New Roman"/>
                <w:szCs w:val="24"/>
                <w:lang w:eastAsia="en-US"/>
              </w:rPr>
            </w:pPr>
            <w:r>
              <w:rPr>
                <w:rFonts w:ascii="Times New Roman" w:hAnsi="Times New Roman" w:cs="Times New Roman"/>
              </w:rPr>
              <w:t>3.4</w:t>
            </w:r>
          </w:p>
        </w:tc>
      </w:tr>
      <w:tr w:rsidR="006D1787" w:rsidRPr="0014113A" w14:paraId="5A629C5B" w14:textId="77777777" w:rsidTr="006D1787">
        <w:trPr>
          <w:trHeight w:val="235"/>
          <w:jc w:val="center"/>
        </w:trPr>
        <w:tc>
          <w:tcPr>
            <w:tcW w:w="906" w:type="pct"/>
            <w:shd w:val="clear" w:color="auto" w:fill="auto"/>
            <w:noWrap/>
            <w:vAlign w:val="center"/>
            <w:hideMark/>
          </w:tcPr>
          <w:p w14:paraId="6DB87D17" w14:textId="77777777" w:rsidR="006D1787" w:rsidRPr="0014113A" w:rsidRDefault="006D1787" w:rsidP="006D1787">
            <w:pPr>
              <w:spacing w:after="0" w:line="240" w:lineRule="auto"/>
              <w:ind w:hanging="23"/>
              <w:jc w:val="both"/>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ЕС</w:t>
            </w:r>
          </w:p>
        </w:tc>
        <w:tc>
          <w:tcPr>
            <w:tcW w:w="571" w:type="pct"/>
            <w:shd w:val="clear" w:color="auto" w:fill="auto"/>
            <w:noWrap/>
            <w:vAlign w:val="center"/>
            <w:hideMark/>
          </w:tcPr>
          <w:p w14:paraId="59A3BB56" w14:textId="77777777" w:rsidR="006D1787" w:rsidRPr="0014113A" w:rsidRDefault="006D1787" w:rsidP="006D1787">
            <w:pPr>
              <w:spacing w:after="0" w:line="240" w:lineRule="auto"/>
              <w:ind w:firstLine="47"/>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2</w:t>
            </w:r>
          </w:p>
        </w:tc>
        <w:tc>
          <w:tcPr>
            <w:tcW w:w="572" w:type="pct"/>
            <w:shd w:val="clear" w:color="auto" w:fill="auto"/>
            <w:noWrap/>
            <w:vAlign w:val="center"/>
            <w:hideMark/>
          </w:tcPr>
          <w:p w14:paraId="7956C64E" w14:textId="77777777" w:rsidR="006D1787" w:rsidRPr="0014113A" w:rsidRDefault="006D1787" w:rsidP="006D1787">
            <w:pPr>
              <w:spacing w:after="0" w:line="240" w:lineRule="auto"/>
              <w:ind w:firstLine="142"/>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2,8</w:t>
            </w:r>
          </w:p>
        </w:tc>
        <w:tc>
          <w:tcPr>
            <w:tcW w:w="618" w:type="pct"/>
            <w:shd w:val="clear" w:color="auto" w:fill="auto"/>
            <w:noWrap/>
            <w:vAlign w:val="center"/>
            <w:hideMark/>
          </w:tcPr>
          <w:p w14:paraId="1102860A" w14:textId="77777777" w:rsidR="006D1787" w:rsidRPr="0014113A" w:rsidRDefault="006D1787" w:rsidP="006D1787">
            <w:pPr>
              <w:spacing w:after="0" w:line="240" w:lineRule="auto"/>
              <w:ind w:firstLine="142"/>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2,1</w:t>
            </w:r>
          </w:p>
        </w:tc>
        <w:tc>
          <w:tcPr>
            <w:tcW w:w="572" w:type="pct"/>
            <w:shd w:val="clear" w:color="auto" w:fill="auto"/>
            <w:noWrap/>
            <w:vAlign w:val="center"/>
            <w:hideMark/>
          </w:tcPr>
          <w:p w14:paraId="28DCF019" w14:textId="77777777" w:rsidR="006D1787" w:rsidRPr="0014113A" w:rsidRDefault="006D1787" w:rsidP="006D1787">
            <w:pPr>
              <w:spacing w:after="0" w:line="240" w:lineRule="auto"/>
              <w:ind w:firstLine="3"/>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1,5</w:t>
            </w:r>
          </w:p>
        </w:tc>
        <w:tc>
          <w:tcPr>
            <w:tcW w:w="572" w:type="pct"/>
            <w:shd w:val="clear" w:color="auto" w:fill="auto"/>
            <w:noWrap/>
            <w:vAlign w:val="center"/>
            <w:hideMark/>
          </w:tcPr>
          <w:p w14:paraId="3EF3A6FB" w14:textId="77777777" w:rsidR="006D1787" w:rsidRPr="0014113A" w:rsidRDefault="006D1787" w:rsidP="006D1787">
            <w:pPr>
              <w:spacing w:after="0" w:line="240" w:lineRule="auto"/>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-5,9</w:t>
            </w:r>
          </w:p>
        </w:tc>
        <w:tc>
          <w:tcPr>
            <w:tcW w:w="571" w:type="pct"/>
            <w:vAlign w:val="center"/>
          </w:tcPr>
          <w:p w14:paraId="2459B1FE" w14:textId="77777777" w:rsidR="006D1787" w:rsidRPr="0014113A" w:rsidRDefault="006D1787" w:rsidP="006D1787">
            <w:pPr>
              <w:spacing w:after="0" w:line="240" w:lineRule="auto"/>
              <w:jc w:val="center"/>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2,1</w:t>
            </w:r>
          </w:p>
        </w:tc>
        <w:tc>
          <w:tcPr>
            <w:tcW w:w="619" w:type="pct"/>
            <w:vAlign w:val="center"/>
          </w:tcPr>
          <w:p w14:paraId="200E29B4" w14:textId="77777777" w:rsidR="006D1787" w:rsidRPr="00973252" w:rsidRDefault="006D1787" w:rsidP="006D1787">
            <w:pPr>
              <w:spacing w:after="0" w:line="240" w:lineRule="auto"/>
              <w:jc w:val="center"/>
              <w:rPr>
                <w:rFonts w:ascii="Times New Roman" w:eastAsia="Times New Roman" w:hAnsi="Times New Roman" w:cs="Times New Roman"/>
                <w:szCs w:val="24"/>
                <w:lang w:eastAsia="en-US"/>
              </w:rPr>
            </w:pPr>
            <w:r>
              <w:rPr>
                <w:rFonts w:ascii="Times New Roman" w:hAnsi="Times New Roman" w:cs="Times New Roman"/>
              </w:rPr>
              <w:t>3,4</w:t>
            </w:r>
          </w:p>
        </w:tc>
      </w:tr>
    </w:tbl>
    <w:p w14:paraId="14153138" w14:textId="375B0CA0" w:rsidR="006D1787" w:rsidRPr="001E4FA3" w:rsidRDefault="006D1787" w:rsidP="006D1787">
      <w:pPr>
        <w:shd w:val="clear" w:color="auto" w:fill="FFFFFF"/>
        <w:spacing w:before="60" w:after="120" w:line="24" w:lineRule="atLeast"/>
        <w:ind w:firstLine="720"/>
        <w:jc w:val="both"/>
        <w:rPr>
          <w:rFonts w:ascii="Times New Roman" w:eastAsia="Times New Roman" w:hAnsi="Times New Roman" w:cs="Times New Roman"/>
          <w:i/>
          <w:sz w:val="20"/>
          <w:szCs w:val="20"/>
          <w:lang w:eastAsia="en-US"/>
        </w:rPr>
      </w:pPr>
      <w:r w:rsidRPr="001E4FA3">
        <w:rPr>
          <w:rFonts w:ascii="Times New Roman" w:eastAsia="Times New Roman" w:hAnsi="Times New Roman" w:cs="Times New Roman"/>
          <w:i/>
          <w:sz w:val="20"/>
          <w:szCs w:val="20"/>
          <w:lang w:eastAsia="en-US"/>
        </w:rPr>
        <w:t>Източник: НСИ</w:t>
      </w:r>
    </w:p>
    <w:p w14:paraId="0C0DE2E0" w14:textId="39F2441B" w:rsidR="006D1787" w:rsidRPr="0014113A" w:rsidRDefault="00AE1C17" w:rsidP="006D1787">
      <w:pPr>
        <w:shd w:val="clear" w:color="auto" w:fill="FFFFFF"/>
        <w:spacing w:after="120" w:line="24" w:lineRule="atLeast"/>
        <w:jc w:val="both"/>
        <w:rPr>
          <w:rFonts w:ascii="Times New Roman" w:eastAsia="Times New Roman" w:hAnsi="Times New Roman" w:cs="Times New Roman"/>
          <w:szCs w:val="24"/>
          <w:lang w:eastAsia="en-US"/>
        </w:rPr>
      </w:pPr>
      <w:r w:rsidRPr="00AE1C17">
        <w:rPr>
          <w:rFonts w:ascii="Times New Roman" w:eastAsia="Times New Roman" w:hAnsi="Times New Roman" w:cs="Times New Roman"/>
          <w:szCs w:val="24"/>
          <w:lang w:eastAsia="en-US"/>
        </w:rPr>
        <w:lastRenderedPageBreak/>
        <w:t>Анализът на обработените данни за динамиката на БВП е от публикациите на НСИ и показва, че брутният вътрешен продукт (БВП) на България е нараснал с 10,6% за периода 2020-2022 г. Това показват сезонно изгладените данни (преизчислени и допълнени) на Националния статистически институт (НСИ). Отчетеното повишение е най-голямото от последните 30 години</w:t>
      </w:r>
      <w:r w:rsidR="006D1787" w:rsidRPr="00AE1C17">
        <w:rPr>
          <w:rFonts w:ascii="Times New Roman" w:eastAsia="Times New Roman" w:hAnsi="Times New Roman" w:cs="Times New Roman"/>
          <w:szCs w:val="24"/>
          <w:lang w:eastAsia="en-US"/>
        </w:rPr>
        <w:t>.</w:t>
      </w:r>
      <w:r w:rsidR="006D1787" w:rsidRPr="0014113A">
        <w:rPr>
          <w:rFonts w:ascii="Times New Roman" w:eastAsia="Times New Roman" w:hAnsi="Times New Roman" w:cs="Times New Roman"/>
          <w:szCs w:val="24"/>
          <w:lang w:eastAsia="en-US"/>
        </w:rPr>
        <w:t xml:space="preserve"> </w:t>
      </w:r>
    </w:p>
    <w:p w14:paraId="0BC56154" w14:textId="77777777" w:rsidR="006D1787" w:rsidRDefault="006D1787" w:rsidP="006D1787">
      <w:pPr>
        <w:shd w:val="clear" w:color="auto" w:fill="FFFFFF"/>
        <w:spacing w:after="120" w:line="24" w:lineRule="atLeast"/>
        <w:jc w:val="both"/>
        <w:rPr>
          <w:rFonts w:ascii="Times New Roman" w:eastAsia="Times New Roman" w:hAnsi="Times New Roman" w:cs="Times New Roman"/>
          <w:szCs w:val="24"/>
          <w:lang w:eastAsia="en-US"/>
        </w:rPr>
      </w:pPr>
      <w:r w:rsidRPr="0014113A">
        <w:rPr>
          <w:rFonts w:ascii="Times New Roman" w:eastAsia="Times New Roman" w:hAnsi="Times New Roman" w:cs="Times New Roman"/>
          <w:szCs w:val="24"/>
          <w:lang w:eastAsia="en-US"/>
        </w:rPr>
        <w:t>Други макро-икономически показатели</w:t>
      </w:r>
      <w:r w:rsidRPr="0014113A">
        <w:rPr>
          <w:rFonts w:ascii="Times New Roman" w:eastAsia="Times New Roman" w:hAnsi="Times New Roman" w:cs="Times New Roman"/>
          <w:szCs w:val="24"/>
          <w:vertAlign w:val="superscript"/>
          <w:lang w:eastAsia="en-US"/>
        </w:rPr>
        <w:footnoteReference w:id="7"/>
      </w:r>
      <w:r w:rsidRPr="0014113A">
        <w:rPr>
          <w:rFonts w:ascii="Times New Roman" w:eastAsia="Times New Roman" w:hAnsi="Times New Roman" w:cs="Times New Roman"/>
          <w:szCs w:val="24"/>
          <w:lang w:eastAsia="en-US"/>
        </w:rPr>
        <w:t>, които дават информация за социално икономическата среда в България, са представени в следващата таблица:</w:t>
      </w:r>
    </w:p>
    <w:p w14:paraId="2E337E9A" w14:textId="77777777" w:rsidR="006D1787" w:rsidRPr="00CE4EAE" w:rsidRDefault="006D1787" w:rsidP="006D1787">
      <w:pPr>
        <w:tabs>
          <w:tab w:val="left" w:pos="1418"/>
        </w:tabs>
        <w:spacing w:before="60" w:after="60"/>
        <w:jc w:val="both"/>
        <w:rPr>
          <w:rFonts w:eastAsia="Calibri" w:cs="Arial"/>
          <w:i/>
          <w:color w:val="000000"/>
          <w:sz w:val="22"/>
          <w:lang w:eastAsia="en-US"/>
        </w:rPr>
      </w:pPr>
      <w:bookmarkStart w:id="88" w:name="_Toc115547626"/>
      <w:bookmarkStart w:id="89" w:name="_Toc165293574"/>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2</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CE4EAE">
        <w:rPr>
          <w:rFonts w:eastAsia="Calibri" w:cs="Arial"/>
          <w:i/>
          <w:color w:val="000000"/>
          <w:sz w:val="22"/>
          <w:lang w:eastAsia="en-US"/>
        </w:rPr>
        <w:t>Исторически данни за основните макро-икономически индикатори в България</w:t>
      </w:r>
      <w:bookmarkEnd w:id="88"/>
      <w:bookmarkEnd w:id="89"/>
    </w:p>
    <w:tbl>
      <w:tblPr>
        <w:tblW w:w="10638" w:type="dxa"/>
        <w:tblInd w:w="-365" w:type="dxa"/>
        <w:tblLayout w:type="fixed"/>
        <w:tblLook w:val="04A0" w:firstRow="1" w:lastRow="0" w:firstColumn="1" w:lastColumn="0" w:noHBand="0" w:noVBand="1"/>
      </w:tblPr>
      <w:tblGrid>
        <w:gridCol w:w="2700"/>
        <w:gridCol w:w="970"/>
        <w:gridCol w:w="1036"/>
        <w:gridCol w:w="984"/>
        <w:gridCol w:w="1083"/>
        <w:gridCol w:w="1053"/>
        <w:gridCol w:w="1021"/>
        <w:gridCol w:w="904"/>
        <w:gridCol w:w="887"/>
      </w:tblGrid>
      <w:tr w:rsidR="006D1787" w:rsidRPr="0014113A" w14:paraId="4B41D27A" w14:textId="77777777" w:rsidTr="00AE1C17">
        <w:trPr>
          <w:trHeight w:val="360"/>
        </w:trPr>
        <w:tc>
          <w:tcPr>
            <w:tcW w:w="2700" w:type="dxa"/>
            <w:tcBorders>
              <w:top w:val="single" w:sz="4" w:space="0" w:color="auto"/>
              <w:left w:val="single" w:sz="4" w:space="0" w:color="auto"/>
              <w:bottom w:val="single" w:sz="4" w:space="0" w:color="auto"/>
              <w:right w:val="single" w:sz="4" w:space="0" w:color="auto"/>
            </w:tcBorders>
            <w:shd w:val="clear" w:color="auto" w:fill="C5E0B3"/>
            <w:noWrap/>
            <w:vAlign w:val="center"/>
            <w:hideMark/>
          </w:tcPr>
          <w:p w14:paraId="088C9E6F" w14:textId="77777777" w:rsidR="006D1787" w:rsidRPr="0014113A" w:rsidRDefault="006D1787" w:rsidP="006D1787">
            <w:pPr>
              <w:spacing w:after="0" w:line="240" w:lineRule="auto"/>
              <w:jc w:val="center"/>
              <w:rPr>
                <w:rFonts w:ascii="Times New Roman" w:eastAsia="Times New Roman" w:hAnsi="Times New Roman" w:cs="Times New Roman"/>
                <w:b/>
                <w:color w:val="000000"/>
                <w:szCs w:val="24"/>
              </w:rPr>
            </w:pPr>
            <w:r w:rsidRPr="0014113A">
              <w:rPr>
                <w:rFonts w:ascii="Times New Roman" w:eastAsia="Times New Roman" w:hAnsi="Times New Roman" w:cs="Times New Roman"/>
                <w:b/>
                <w:color w:val="000000"/>
                <w:szCs w:val="24"/>
              </w:rPr>
              <w:t>Макро показатели</w:t>
            </w:r>
          </w:p>
        </w:tc>
        <w:tc>
          <w:tcPr>
            <w:tcW w:w="970" w:type="dxa"/>
            <w:tcBorders>
              <w:top w:val="single" w:sz="4" w:space="0" w:color="auto"/>
              <w:left w:val="nil"/>
              <w:bottom w:val="single" w:sz="4" w:space="0" w:color="auto"/>
              <w:right w:val="single" w:sz="4" w:space="0" w:color="auto"/>
            </w:tcBorders>
            <w:shd w:val="clear" w:color="auto" w:fill="C5E0B3"/>
            <w:noWrap/>
            <w:vAlign w:val="center"/>
            <w:hideMark/>
          </w:tcPr>
          <w:p w14:paraId="15A6BC8D" w14:textId="77777777" w:rsidR="006D1787" w:rsidRPr="0014113A" w:rsidRDefault="006D1787" w:rsidP="006D1787">
            <w:pPr>
              <w:spacing w:after="0" w:line="240" w:lineRule="auto"/>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2015 г</w:t>
            </w:r>
          </w:p>
        </w:tc>
        <w:tc>
          <w:tcPr>
            <w:tcW w:w="1036" w:type="dxa"/>
            <w:tcBorders>
              <w:top w:val="single" w:sz="4" w:space="0" w:color="auto"/>
              <w:left w:val="nil"/>
              <w:bottom w:val="single" w:sz="4" w:space="0" w:color="auto"/>
              <w:right w:val="single" w:sz="4" w:space="0" w:color="auto"/>
            </w:tcBorders>
            <w:shd w:val="clear" w:color="auto" w:fill="C5E0B3"/>
            <w:noWrap/>
            <w:vAlign w:val="center"/>
            <w:hideMark/>
          </w:tcPr>
          <w:p w14:paraId="389C37DA" w14:textId="77777777" w:rsidR="006D1787" w:rsidRPr="0014113A" w:rsidRDefault="006D1787" w:rsidP="006D1787">
            <w:pPr>
              <w:spacing w:after="0" w:line="240" w:lineRule="auto"/>
              <w:ind w:right="-88" w:hanging="92"/>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2016 г.</w:t>
            </w:r>
          </w:p>
        </w:tc>
        <w:tc>
          <w:tcPr>
            <w:tcW w:w="984" w:type="dxa"/>
            <w:tcBorders>
              <w:top w:val="single" w:sz="4" w:space="0" w:color="auto"/>
              <w:left w:val="nil"/>
              <w:bottom w:val="single" w:sz="4" w:space="0" w:color="auto"/>
              <w:right w:val="single" w:sz="4" w:space="0" w:color="auto"/>
            </w:tcBorders>
            <w:shd w:val="clear" w:color="auto" w:fill="C5E0B3"/>
            <w:noWrap/>
            <w:vAlign w:val="center"/>
            <w:hideMark/>
          </w:tcPr>
          <w:p w14:paraId="5C177CBC" w14:textId="77777777" w:rsidR="006D1787" w:rsidRPr="0014113A" w:rsidRDefault="006D1787" w:rsidP="006D1787">
            <w:pPr>
              <w:spacing w:after="0" w:line="240" w:lineRule="auto"/>
              <w:ind w:hanging="23"/>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2017 г.</w:t>
            </w:r>
          </w:p>
        </w:tc>
        <w:tc>
          <w:tcPr>
            <w:tcW w:w="1083" w:type="dxa"/>
            <w:tcBorders>
              <w:top w:val="single" w:sz="4" w:space="0" w:color="auto"/>
              <w:left w:val="nil"/>
              <w:bottom w:val="single" w:sz="4" w:space="0" w:color="auto"/>
              <w:right w:val="single" w:sz="4" w:space="0" w:color="auto"/>
            </w:tcBorders>
            <w:shd w:val="clear" w:color="auto" w:fill="C5E0B3"/>
            <w:noWrap/>
            <w:vAlign w:val="center"/>
            <w:hideMark/>
          </w:tcPr>
          <w:p w14:paraId="0C1930A3" w14:textId="77777777" w:rsidR="006D1787" w:rsidRPr="0014113A" w:rsidRDefault="006D1787" w:rsidP="006D1787">
            <w:pPr>
              <w:spacing w:after="0" w:line="240" w:lineRule="auto"/>
              <w:ind w:hanging="25"/>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2018 г.</w:t>
            </w:r>
          </w:p>
        </w:tc>
        <w:tc>
          <w:tcPr>
            <w:tcW w:w="1053" w:type="dxa"/>
            <w:tcBorders>
              <w:top w:val="single" w:sz="4" w:space="0" w:color="auto"/>
              <w:left w:val="nil"/>
              <w:bottom w:val="single" w:sz="4" w:space="0" w:color="auto"/>
              <w:right w:val="single" w:sz="4" w:space="0" w:color="auto"/>
            </w:tcBorders>
            <w:shd w:val="clear" w:color="auto" w:fill="C5E0B3"/>
            <w:noWrap/>
            <w:vAlign w:val="center"/>
            <w:hideMark/>
          </w:tcPr>
          <w:p w14:paraId="3D6B85C0" w14:textId="77777777" w:rsidR="006D1787" w:rsidRPr="0014113A" w:rsidRDefault="006D1787" w:rsidP="006D1787">
            <w:pPr>
              <w:spacing w:after="0" w:line="240" w:lineRule="auto"/>
              <w:ind w:hanging="18"/>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2019 г.</w:t>
            </w:r>
          </w:p>
        </w:tc>
        <w:tc>
          <w:tcPr>
            <w:tcW w:w="1021" w:type="dxa"/>
            <w:tcBorders>
              <w:top w:val="single" w:sz="4" w:space="0" w:color="auto"/>
              <w:left w:val="nil"/>
              <w:bottom w:val="single" w:sz="4" w:space="0" w:color="auto"/>
              <w:right w:val="single" w:sz="4" w:space="0" w:color="auto"/>
            </w:tcBorders>
            <w:shd w:val="clear" w:color="auto" w:fill="C5E0B3"/>
            <w:noWrap/>
            <w:vAlign w:val="center"/>
            <w:hideMark/>
          </w:tcPr>
          <w:p w14:paraId="60F6FADA" w14:textId="77777777" w:rsidR="006D1787" w:rsidRPr="0014113A" w:rsidRDefault="006D1787" w:rsidP="006D1787">
            <w:pPr>
              <w:spacing w:after="0" w:line="240" w:lineRule="auto"/>
              <w:ind w:right="-155" w:hanging="115"/>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2020 г.</w:t>
            </w:r>
          </w:p>
        </w:tc>
        <w:tc>
          <w:tcPr>
            <w:tcW w:w="904" w:type="dxa"/>
            <w:tcBorders>
              <w:top w:val="single" w:sz="4" w:space="0" w:color="auto"/>
              <w:left w:val="nil"/>
              <w:bottom w:val="single" w:sz="4" w:space="0" w:color="auto"/>
              <w:right w:val="single" w:sz="4" w:space="0" w:color="auto"/>
            </w:tcBorders>
            <w:shd w:val="clear" w:color="auto" w:fill="C5E0B3"/>
            <w:vAlign w:val="center"/>
          </w:tcPr>
          <w:p w14:paraId="7E0270CE" w14:textId="77777777" w:rsidR="006D1787" w:rsidRPr="0014113A" w:rsidRDefault="006D1787" w:rsidP="006D1787">
            <w:pPr>
              <w:spacing w:after="0" w:line="240" w:lineRule="auto"/>
              <w:ind w:right="-119" w:hanging="61"/>
              <w:jc w:val="center"/>
              <w:rPr>
                <w:rFonts w:ascii="Times New Roman" w:eastAsia="Times New Roman" w:hAnsi="Times New Roman" w:cs="Times New Roman"/>
                <w:b/>
                <w:color w:val="000000"/>
                <w:sz w:val="22"/>
              </w:rPr>
            </w:pPr>
            <w:r w:rsidRPr="0014113A">
              <w:rPr>
                <w:rFonts w:ascii="Times New Roman" w:eastAsia="Times New Roman" w:hAnsi="Times New Roman" w:cs="Times New Roman"/>
                <w:b/>
                <w:color w:val="000000"/>
                <w:sz w:val="22"/>
              </w:rPr>
              <w:t>2021 г.</w:t>
            </w:r>
          </w:p>
        </w:tc>
        <w:tc>
          <w:tcPr>
            <w:tcW w:w="887" w:type="dxa"/>
            <w:tcBorders>
              <w:top w:val="single" w:sz="4" w:space="0" w:color="auto"/>
              <w:left w:val="nil"/>
              <w:bottom w:val="single" w:sz="4" w:space="0" w:color="auto"/>
              <w:right w:val="single" w:sz="4" w:space="0" w:color="auto"/>
            </w:tcBorders>
            <w:shd w:val="clear" w:color="auto" w:fill="C5E0B3"/>
            <w:vAlign w:val="center"/>
          </w:tcPr>
          <w:p w14:paraId="3EAE9974" w14:textId="77777777" w:rsidR="006D1787" w:rsidRPr="0014113A" w:rsidRDefault="006D1787" w:rsidP="006D1787">
            <w:pPr>
              <w:spacing w:after="0" w:line="240" w:lineRule="auto"/>
              <w:ind w:left="-76" w:right="-119" w:hanging="61"/>
              <w:jc w:val="center"/>
              <w:rPr>
                <w:rFonts w:ascii="Times New Roman" w:eastAsia="Times New Roman" w:hAnsi="Times New Roman" w:cs="Times New Roman"/>
                <w:b/>
                <w:color w:val="000000"/>
                <w:sz w:val="22"/>
              </w:rPr>
            </w:pPr>
            <w:r>
              <w:rPr>
                <w:rFonts w:ascii="Times New Roman" w:eastAsia="Times New Roman" w:hAnsi="Times New Roman" w:cs="Times New Roman"/>
                <w:b/>
                <w:color w:val="000000"/>
                <w:sz w:val="22"/>
              </w:rPr>
              <w:t xml:space="preserve"> </w:t>
            </w:r>
            <w:r w:rsidRPr="0014113A">
              <w:rPr>
                <w:rFonts w:ascii="Times New Roman" w:eastAsia="Times New Roman" w:hAnsi="Times New Roman" w:cs="Times New Roman"/>
                <w:b/>
                <w:color w:val="000000"/>
                <w:sz w:val="22"/>
              </w:rPr>
              <w:t>202</w:t>
            </w:r>
            <w:r>
              <w:rPr>
                <w:rFonts w:ascii="Times New Roman" w:eastAsia="Times New Roman" w:hAnsi="Times New Roman" w:cs="Times New Roman"/>
                <w:b/>
                <w:color w:val="000000"/>
                <w:sz w:val="22"/>
              </w:rPr>
              <w:t>2</w:t>
            </w:r>
            <w:r w:rsidRPr="0014113A">
              <w:rPr>
                <w:rFonts w:ascii="Times New Roman" w:eastAsia="Times New Roman" w:hAnsi="Times New Roman" w:cs="Times New Roman"/>
                <w:b/>
                <w:color w:val="000000"/>
                <w:sz w:val="22"/>
              </w:rPr>
              <w:t xml:space="preserve"> г.</w:t>
            </w:r>
          </w:p>
        </w:tc>
      </w:tr>
      <w:tr w:rsidR="006D1787" w:rsidRPr="0014113A" w14:paraId="0E7179D2"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7347C45"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Население в млн.</w:t>
            </w:r>
          </w:p>
        </w:tc>
        <w:tc>
          <w:tcPr>
            <w:tcW w:w="970" w:type="dxa"/>
            <w:tcBorders>
              <w:top w:val="nil"/>
              <w:left w:val="nil"/>
              <w:bottom w:val="single" w:sz="4" w:space="0" w:color="auto"/>
              <w:right w:val="single" w:sz="4" w:space="0" w:color="auto"/>
            </w:tcBorders>
            <w:shd w:val="clear" w:color="auto" w:fill="auto"/>
            <w:noWrap/>
            <w:vAlign w:val="center"/>
            <w:hideMark/>
          </w:tcPr>
          <w:p w14:paraId="739036C2"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7,2</w:t>
            </w:r>
          </w:p>
        </w:tc>
        <w:tc>
          <w:tcPr>
            <w:tcW w:w="1036" w:type="dxa"/>
            <w:tcBorders>
              <w:top w:val="nil"/>
              <w:left w:val="nil"/>
              <w:bottom w:val="single" w:sz="4" w:space="0" w:color="auto"/>
              <w:right w:val="single" w:sz="4" w:space="0" w:color="auto"/>
            </w:tcBorders>
            <w:shd w:val="clear" w:color="auto" w:fill="auto"/>
            <w:noWrap/>
            <w:vAlign w:val="center"/>
            <w:hideMark/>
          </w:tcPr>
          <w:p w14:paraId="7E91AC8E"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7,1</w:t>
            </w:r>
          </w:p>
        </w:tc>
        <w:tc>
          <w:tcPr>
            <w:tcW w:w="984" w:type="dxa"/>
            <w:tcBorders>
              <w:top w:val="nil"/>
              <w:left w:val="nil"/>
              <w:bottom w:val="single" w:sz="4" w:space="0" w:color="auto"/>
              <w:right w:val="single" w:sz="4" w:space="0" w:color="auto"/>
            </w:tcBorders>
            <w:shd w:val="clear" w:color="auto" w:fill="auto"/>
            <w:noWrap/>
            <w:vAlign w:val="center"/>
            <w:hideMark/>
          </w:tcPr>
          <w:p w14:paraId="3595BBFF"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7,1</w:t>
            </w:r>
          </w:p>
        </w:tc>
        <w:tc>
          <w:tcPr>
            <w:tcW w:w="1083" w:type="dxa"/>
            <w:tcBorders>
              <w:top w:val="nil"/>
              <w:left w:val="nil"/>
              <w:bottom w:val="single" w:sz="4" w:space="0" w:color="auto"/>
              <w:right w:val="single" w:sz="4" w:space="0" w:color="auto"/>
            </w:tcBorders>
            <w:shd w:val="clear" w:color="auto" w:fill="auto"/>
            <w:noWrap/>
            <w:vAlign w:val="center"/>
            <w:hideMark/>
          </w:tcPr>
          <w:p w14:paraId="4C59FB94"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7</w:t>
            </w:r>
          </w:p>
        </w:tc>
        <w:tc>
          <w:tcPr>
            <w:tcW w:w="1053" w:type="dxa"/>
            <w:tcBorders>
              <w:top w:val="nil"/>
              <w:left w:val="nil"/>
              <w:bottom w:val="single" w:sz="4" w:space="0" w:color="auto"/>
              <w:right w:val="single" w:sz="4" w:space="0" w:color="auto"/>
            </w:tcBorders>
            <w:shd w:val="clear" w:color="auto" w:fill="auto"/>
            <w:noWrap/>
            <w:vAlign w:val="center"/>
            <w:hideMark/>
          </w:tcPr>
          <w:p w14:paraId="331543B8"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6,95</w:t>
            </w:r>
          </w:p>
        </w:tc>
        <w:tc>
          <w:tcPr>
            <w:tcW w:w="1021" w:type="dxa"/>
            <w:tcBorders>
              <w:top w:val="nil"/>
              <w:left w:val="nil"/>
              <w:bottom w:val="single" w:sz="4" w:space="0" w:color="auto"/>
              <w:right w:val="single" w:sz="4" w:space="0" w:color="auto"/>
            </w:tcBorders>
            <w:shd w:val="clear" w:color="auto" w:fill="auto"/>
            <w:noWrap/>
            <w:vAlign w:val="center"/>
            <w:hideMark/>
          </w:tcPr>
          <w:p w14:paraId="51D3B359"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6,92</w:t>
            </w:r>
          </w:p>
        </w:tc>
        <w:tc>
          <w:tcPr>
            <w:tcW w:w="904" w:type="dxa"/>
            <w:tcBorders>
              <w:top w:val="nil"/>
              <w:left w:val="nil"/>
              <w:bottom w:val="single" w:sz="4" w:space="0" w:color="auto"/>
              <w:right w:val="single" w:sz="4" w:space="0" w:color="auto"/>
            </w:tcBorders>
            <w:vAlign w:val="center"/>
          </w:tcPr>
          <w:p w14:paraId="41943E70"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6,86</w:t>
            </w:r>
          </w:p>
        </w:tc>
        <w:tc>
          <w:tcPr>
            <w:tcW w:w="887" w:type="dxa"/>
            <w:tcBorders>
              <w:top w:val="nil"/>
              <w:left w:val="nil"/>
              <w:bottom w:val="single" w:sz="4" w:space="0" w:color="auto"/>
              <w:right w:val="single" w:sz="4" w:space="0" w:color="auto"/>
            </w:tcBorders>
            <w:vAlign w:val="center"/>
          </w:tcPr>
          <w:p w14:paraId="6F2C381C"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6,81</w:t>
            </w:r>
          </w:p>
        </w:tc>
      </w:tr>
      <w:tr w:rsidR="006D1787" w:rsidRPr="0014113A" w14:paraId="209382BE"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25B1347"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БВП на глава от населението (EUR)</w:t>
            </w:r>
          </w:p>
        </w:tc>
        <w:tc>
          <w:tcPr>
            <w:tcW w:w="970" w:type="dxa"/>
            <w:tcBorders>
              <w:top w:val="nil"/>
              <w:left w:val="nil"/>
              <w:bottom w:val="single" w:sz="4" w:space="0" w:color="auto"/>
              <w:right w:val="single" w:sz="4" w:space="0" w:color="auto"/>
            </w:tcBorders>
            <w:shd w:val="clear" w:color="auto" w:fill="auto"/>
            <w:noWrap/>
            <w:vAlign w:val="center"/>
            <w:hideMark/>
          </w:tcPr>
          <w:p w14:paraId="6AFF6827"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6 384</w:t>
            </w:r>
          </w:p>
        </w:tc>
        <w:tc>
          <w:tcPr>
            <w:tcW w:w="1036" w:type="dxa"/>
            <w:tcBorders>
              <w:top w:val="nil"/>
              <w:left w:val="nil"/>
              <w:bottom w:val="single" w:sz="4" w:space="0" w:color="auto"/>
              <w:right w:val="single" w:sz="4" w:space="0" w:color="auto"/>
            </w:tcBorders>
            <w:shd w:val="clear" w:color="auto" w:fill="auto"/>
            <w:noWrap/>
            <w:vAlign w:val="center"/>
            <w:hideMark/>
          </w:tcPr>
          <w:p w14:paraId="634B8671"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6 846</w:t>
            </w:r>
          </w:p>
        </w:tc>
        <w:tc>
          <w:tcPr>
            <w:tcW w:w="984" w:type="dxa"/>
            <w:tcBorders>
              <w:top w:val="nil"/>
              <w:left w:val="nil"/>
              <w:bottom w:val="single" w:sz="4" w:space="0" w:color="auto"/>
              <w:right w:val="single" w:sz="4" w:space="0" w:color="auto"/>
            </w:tcBorders>
            <w:shd w:val="clear" w:color="auto" w:fill="auto"/>
            <w:noWrap/>
            <w:vAlign w:val="center"/>
            <w:hideMark/>
          </w:tcPr>
          <w:p w14:paraId="63719B01"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7 419</w:t>
            </w:r>
          </w:p>
        </w:tc>
        <w:tc>
          <w:tcPr>
            <w:tcW w:w="1083" w:type="dxa"/>
            <w:tcBorders>
              <w:top w:val="nil"/>
              <w:left w:val="nil"/>
              <w:bottom w:val="single" w:sz="4" w:space="0" w:color="auto"/>
              <w:right w:val="single" w:sz="4" w:space="0" w:color="auto"/>
            </w:tcBorders>
            <w:shd w:val="clear" w:color="auto" w:fill="auto"/>
            <w:noWrap/>
            <w:vAlign w:val="center"/>
            <w:hideMark/>
          </w:tcPr>
          <w:p w14:paraId="18545C2B"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8 012</w:t>
            </w:r>
          </w:p>
        </w:tc>
        <w:tc>
          <w:tcPr>
            <w:tcW w:w="1053" w:type="dxa"/>
            <w:tcBorders>
              <w:top w:val="nil"/>
              <w:left w:val="nil"/>
              <w:bottom w:val="single" w:sz="4" w:space="0" w:color="auto"/>
              <w:right w:val="single" w:sz="4" w:space="0" w:color="auto"/>
            </w:tcBorders>
            <w:shd w:val="clear" w:color="auto" w:fill="auto"/>
            <w:noWrap/>
            <w:vAlign w:val="center"/>
            <w:hideMark/>
          </w:tcPr>
          <w:p w14:paraId="77609930"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8 680</w:t>
            </w:r>
          </w:p>
        </w:tc>
        <w:tc>
          <w:tcPr>
            <w:tcW w:w="1021" w:type="dxa"/>
            <w:tcBorders>
              <w:top w:val="nil"/>
              <w:left w:val="nil"/>
              <w:bottom w:val="single" w:sz="4" w:space="0" w:color="auto"/>
              <w:right w:val="single" w:sz="4" w:space="0" w:color="auto"/>
            </w:tcBorders>
            <w:shd w:val="clear" w:color="auto" w:fill="auto"/>
            <w:noWrap/>
            <w:vAlign w:val="center"/>
            <w:hideMark/>
          </w:tcPr>
          <w:p w14:paraId="4FE1AFC9"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8 845</w:t>
            </w:r>
          </w:p>
        </w:tc>
        <w:tc>
          <w:tcPr>
            <w:tcW w:w="904" w:type="dxa"/>
            <w:tcBorders>
              <w:top w:val="nil"/>
              <w:left w:val="nil"/>
              <w:bottom w:val="single" w:sz="4" w:space="0" w:color="auto"/>
              <w:right w:val="single" w:sz="4" w:space="0" w:color="auto"/>
            </w:tcBorders>
            <w:vAlign w:val="center"/>
          </w:tcPr>
          <w:p w14:paraId="20219AD9" w14:textId="1E2B88F1"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9</w:t>
            </w:r>
            <w:r w:rsidR="00AE1C17">
              <w:rPr>
                <w:rFonts w:ascii="Times New Roman" w:eastAsia="Times New Roman" w:hAnsi="Times New Roman" w:cs="Times New Roman"/>
                <w:color w:val="000000"/>
                <w:szCs w:val="24"/>
                <w:lang w:val="en-US"/>
              </w:rPr>
              <w:t xml:space="preserve"> </w:t>
            </w:r>
            <w:r w:rsidRPr="0014113A">
              <w:rPr>
                <w:rFonts w:ascii="Times New Roman" w:eastAsia="Times New Roman" w:hAnsi="Times New Roman" w:cs="Times New Roman"/>
                <w:color w:val="000000"/>
                <w:szCs w:val="24"/>
              </w:rPr>
              <w:t>111</w:t>
            </w:r>
          </w:p>
        </w:tc>
        <w:tc>
          <w:tcPr>
            <w:tcW w:w="887" w:type="dxa"/>
            <w:tcBorders>
              <w:top w:val="nil"/>
              <w:left w:val="nil"/>
              <w:bottom w:val="single" w:sz="4" w:space="0" w:color="auto"/>
              <w:right w:val="single" w:sz="4" w:space="0" w:color="auto"/>
            </w:tcBorders>
            <w:vAlign w:val="center"/>
          </w:tcPr>
          <w:p w14:paraId="443E2EBB" w14:textId="073143D2"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9</w:t>
            </w:r>
            <w:r w:rsidR="00AE1C17">
              <w:rPr>
                <w:rFonts w:ascii="Times New Roman" w:eastAsia="Times New Roman" w:hAnsi="Times New Roman" w:cs="Times New Roman"/>
                <w:color w:val="000000"/>
                <w:szCs w:val="24"/>
                <w:lang w:val="en-US"/>
              </w:rPr>
              <w:t xml:space="preserve"> </w:t>
            </w:r>
            <w:r>
              <w:rPr>
                <w:rFonts w:ascii="Times New Roman" w:eastAsia="Times New Roman" w:hAnsi="Times New Roman" w:cs="Times New Roman"/>
                <w:color w:val="000000"/>
                <w:szCs w:val="24"/>
              </w:rPr>
              <w:t>786</w:t>
            </w:r>
          </w:p>
        </w:tc>
      </w:tr>
      <w:tr w:rsidR="006D1787" w:rsidRPr="0014113A" w14:paraId="62F45B7C"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60B7F73"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Безработица (%)</w:t>
            </w:r>
          </w:p>
        </w:tc>
        <w:tc>
          <w:tcPr>
            <w:tcW w:w="970" w:type="dxa"/>
            <w:tcBorders>
              <w:top w:val="nil"/>
              <w:left w:val="nil"/>
              <w:bottom w:val="single" w:sz="4" w:space="0" w:color="auto"/>
              <w:right w:val="single" w:sz="4" w:space="0" w:color="auto"/>
            </w:tcBorders>
            <w:shd w:val="clear" w:color="auto" w:fill="auto"/>
            <w:noWrap/>
            <w:vAlign w:val="center"/>
            <w:hideMark/>
          </w:tcPr>
          <w:p w14:paraId="1225431C"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8</w:t>
            </w:r>
          </w:p>
        </w:tc>
        <w:tc>
          <w:tcPr>
            <w:tcW w:w="1036" w:type="dxa"/>
            <w:tcBorders>
              <w:top w:val="nil"/>
              <w:left w:val="nil"/>
              <w:bottom w:val="single" w:sz="4" w:space="0" w:color="auto"/>
              <w:right w:val="single" w:sz="4" w:space="0" w:color="auto"/>
            </w:tcBorders>
            <w:shd w:val="clear" w:color="auto" w:fill="auto"/>
            <w:noWrap/>
            <w:vAlign w:val="center"/>
            <w:hideMark/>
          </w:tcPr>
          <w:p w14:paraId="3A8C44F7"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6,7</w:t>
            </w:r>
          </w:p>
        </w:tc>
        <w:tc>
          <w:tcPr>
            <w:tcW w:w="984" w:type="dxa"/>
            <w:tcBorders>
              <w:top w:val="nil"/>
              <w:left w:val="nil"/>
              <w:bottom w:val="single" w:sz="4" w:space="0" w:color="auto"/>
              <w:right w:val="single" w:sz="4" w:space="0" w:color="auto"/>
            </w:tcBorders>
            <w:shd w:val="clear" w:color="auto" w:fill="auto"/>
            <w:noWrap/>
            <w:vAlign w:val="center"/>
            <w:hideMark/>
          </w:tcPr>
          <w:p w14:paraId="323E8F9F"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5,7</w:t>
            </w:r>
          </w:p>
        </w:tc>
        <w:tc>
          <w:tcPr>
            <w:tcW w:w="1083" w:type="dxa"/>
            <w:tcBorders>
              <w:top w:val="nil"/>
              <w:left w:val="nil"/>
              <w:bottom w:val="single" w:sz="4" w:space="0" w:color="auto"/>
              <w:right w:val="single" w:sz="4" w:space="0" w:color="auto"/>
            </w:tcBorders>
            <w:shd w:val="clear" w:color="auto" w:fill="auto"/>
            <w:noWrap/>
            <w:vAlign w:val="center"/>
            <w:hideMark/>
          </w:tcPr>
          <w:p w14:paraId="2518A313"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4,7</w:t>
            </w:r>
          </w:p>
        </w:tc>
        <w:tc>
          <w:tcPr>
            <w:tcW w:w="1053" w:type="dxa"/>
            <w:tcBorders>
              <w:top w:val="nil"/>
              <w:left w:val="nil"/>
              <w:bottom w:val="single" w:sz="4" w:space="0" w:color="auto"/>
              <w:right w:val="single" w:sz="4" w:space="0" w:color="auto"/>
            </w:tcBorders>
            <w:shd w:val="clear" w:color="auto" w:fill="auto"/>
            <w:noWrap/>
            <w:vAlign w:val="center"/>
            <w:hideMark/>
          </w:tcPr>
          <w:p w14:paraId="3D34E15A"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5,9</w:t>
            </w:r>
          </w:p>
        </w:tc>
        <w:tc>
          <w:tcPr>
            <w:tcW w:w="1021" w:type="dxa"/>
            <w:tcBorders>
              <w:top w:val="nil"/>
              <w:left w:val="nil"/>
              <w:bottom w:val="single" w:sz="4" w:space="0" w:color="auto"/>
              <w:right w:val="single" w:sz="4" w:space="0" w:color="auto"/>
            </w:tcBorders>
            <w:shd w:val="clear" w:color="auto" w:fill="auto"/>
            <w:noWrap/>
            <w:vAlign w:val="center"/>
            <w:hideMark/>
          </w:tcPr>
          <w:p w14:paraId="30B5FE2E"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5,0</w:t>
            </w:r>
          </w:p>
        </w:tc>
        <w:tc>
          <w:tcPr>
            <w:tcW w:w="904" w:type="dxa"/>
            <w:tcBorders>
              <w:top w:val="nil"/>
              <w:left w:val="nil"/>
              <w:bottom w:val="single" w:sz="4" w:space="0" w:color="auto"/>
              <w:right w:val="single" w:sz="4" w:space="0" w:color="auto"/>
            </w:tcBorders>
            <w:vAlign w:val="center"/>
          </w:tcPr>
          <w:p w14:paraId="50E5054C"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4,8</w:t>
            </w:r>
          </w:p>
        </w:tc>
        <w:tc>
          <w:tcPr>
            <w:tcW w:w="887" w:type="dxa"/>
            <w:tcBorders>
              <w:top w:val="nil"/>
              <w:left w:val="nil"/>
              <w:bottom w:val="single" w:sz="4" w:space="0" w:color="auto"/>
              <w:right w:val="single" w:sz="4" w:space="0" w:color="auto"/>
            </w:tcBorders>
            <w:vAlign w:val="center"/>
          </w:tcPr>
          <w:p w14:paraId="7D092599"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5,0</w:t>
            </w:r>
          </w:p>
        </w:tc>
      </w:tr>
      <w:tr w:rsidR="006D1787" w:rsidRPr="0014113A" w14:paraId="3B1680C8"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3669C75"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Бюджетен дефицит (%)</w:t>
            </w:r>
          </w:p>
        </w:tc>
        <w:tc>
          <w:tcPr>
            <w:tcW w:w="970" w:type="dxa"/>
            <w:tcBorders>
              <w:top w:val="nil"/>
              <w:left w:val="nil"/>
              <w:bottom w:val="single" w:sz="4" w:space="0" w:color="auto"/>
              <w:right w:val="single" w:sz="4" w:space="0" w:color="auto"/>
            </w:tcBorders>
            <w:shd w:val="clear" w:color="auto" w:fill="auto"/>
            <w:noWrap/>
            <w:vAlign w:val="center"/>
            <w:hideMark/>
          </w:tcPr>
          <w:p w14:paraId="228D0A60"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0,7</w:t>
            </w:r>
          </w:p>
        </w:tc>
        <w:tc>
          <w:tcPr>
            <w:tcW w:w="1036" w:type="dxa"/>
            <w:tcBorders>
              <w:top w:val="nil"/>
              <w:left w:val="nil"/>
              <w:bottom w:val="single" w:sz="4" w:space="0" w:color="auto"/>
              <w:right w:val="single" w:sz="4" w:space="0" w:color="auto"/>
            </w:tcBorders>
            <w:shd w:val="clear" w:color="auto" w:fill="auto"/>
            <w:noWrap/>
            <w:vAlign w:val="center"/>
            <w:hideMark/>
          </w:tcPr>
          <w:p w14:paraId="17D3BE7F"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0,3</w:t>
            </w:r>
          </w:p>
        </w:tc>
        <w:tc>
          <w:tcPr>
            <w:tcW w:w="984" w:type="dxa"/>
            <w:tcBorders>
              <w:top w:val="nil"/>
              <w:left w:val="nil"/>
              <w:bottom w:val="single" w:sz="4" w:space="0" w:color="auto"/>
              <w:right w:val="single" w:sz="4" w:space="0" w:color="auto"/>
            </w:tcBorders>
            <w:shd w:val="clear" w:color="auto" w:fill="auto"/>
            <w:noWrap/>
            <w:vAlign w:val="center"/>
            <w:hideMark/>
          </w:tcPr>
          <w:p w14:paraId="313FDBC3"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1,6</w:t>
            </w:r>
          </w:p>
        </w:tc>
        <w:tc>
          <w:tcPr>
            <w:tcW w:w="1083" w:type="dxa"/>
            <w:tcBorders>
              <w:top w:val="nil"/>
              <w:left w:val="nil"/>
              <w:bottom w:val="single" w:sz="4" w:space="0" w:color="auto"/>
              <w:right w:val="single" w:sz="4" w:space="0" w:color="auto"/>
            </w:tcBorders>
            <w:shd w:val="clear" w:color="auto" w:fill="auto"/>
            <w:noWrap/>
            <w:vAlign w:val="center"/>
            <w:hideMark/>
          </w:tcPr>
          <w:p w14:paraId="79DEA892"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1,7</w:t>
            </w:r>
          </w:p>
        </w:tc>
        <w:tc>
          <w:tcPr>
            <w:tcW w:w="1053" w:type="dxa"/>
            <w:tcBorders>
              <w:top w:val="nil"/>
              <w:left w:val="nil"/>
              <w:bottom w:val="single" w:sz="4" w:space="0" w:color="auto"/>
              <w:right w:val="single" w:sz="4" w:space="0" w:color="auto"/>
            </w:tcBorders>
            <w:shd w:val="clear" w:color="auto" w:fill="auto"/>
            <w:noWrap/>
            <w:vAlign w:val="center"/>
            <w:hideMark/>
          </w:tcPr>
          <w:p w14:paraId="6DF5D5FB"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2,1</w:t>
            </w:r>
          </w:p>
        </w:tc>
        <w:tc>
          <w:tcPr>
            <w:tcW w:w="1021" w:type="dxa"/>
            <w:tcBorders>
              <w:top w:val="nil"/>
              <w:left w:val="nil"/>
              <w:bottom w:val="single" w:sz="4" w:space="0" w:color="auto"/>
              <w:right w:val="single" w:sz="4" w:space="0" w:color="auto"/>
            </w:tcBorders>
            <w:shd w:val="clear" w:color="auto" w:fill="auto"/>
            <w:noWrap/>
            <w:vAlign w:val="center"/>
            <w:hideMark/>
          </w:tcPr>
          <w:p w14:paraId="0B1F0296"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-4,4</w:t>
            </w:r>
          </w:p>
        </w:tc>
        <w:tc>
          <w:tcPr>
            <w:tcW w:w="904" w:type="dxa"/>
            <w:tcBorders>
              <w:top w:val="nil"/>
              <w:left w:val="nil"/>
              <w:bottom w:val="single" w:sz="4" w:space="0" w:color="auto"/>
              <w:right w:val="single" w:sz="4" w:space="0" w:color="auto"/>
            </w:tcBorders>
            <w:vAlign w:val="center"/>
          </w:tcPr>
          <w:p w14:paraId="3FB2E678"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-1,8</w:t>
            </w:r>
          </w:p>
        </w:tc>
        <w:tc>
          <w:tcPr>
            <w:tcW w:w="887" w:type="dxa"/>
            <w:tcBorders>
              <w:top w:val="nil"/>
              <w:left w:val="nil"/>
              <w:bottom w:val="single" w:sz="4" w:space="0" w:color="auto"/>
              <w:right w:val="single" w:sz="4" w:space="0" w:color="auto"/>
            </w:tcBorders>
            <w:vAlign w:val="center"/>
          </w:tcPr>
          <w:p w14:paraId="4D40695A"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-0.2</w:t>
            </w:r>
          </w:p>
        </w:tc>
      </w:tr>
      <w:tr w:rsidR="006D1787" w:rsidRPr="0014113A" w14:paraId="70815775"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9573F63"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Публичен дълг (в % от БВП)</w:t>
            </w:r>
          </w:p>
        </w:tc>
        <w:tc>
          <w:tcPr>
            <w:tcW w:w="970" w:type="dxa"/>
            <w:tcBorders>
              <w:top w:val="nil"/>
              <w:left w:val="nil"/>
              <w:bottom w:val="single" w:sz="4" w:space="0" w:color="auto"/>
              <w:right w:val="single" w:sz="4" w:space="0" w:color="auto"/>
            </w:tcBorders>
            <w:shd w:val="clear" w:color="auto" w:fill="auto"/>
            <w:noWrap/>
            <w:vAlign w:val="center"/>
            <w:hideMark/>
          </w:tcPr>
          <w:p w14:paraId="5327A4C9"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26</w:t>
            </w:r>
          </w:p>
        </w:tc>
        <w:tc>
          <w:tcPr>
            <w:tcW w:w="1036" w:type="dxa"/>
            <w:tcBorders>
              <w:top w:val="nil"/>
              <w:left w:val="nil"/>
              <w:bottom w:val="single" w:sz="4" w:space="0" w:color="auto"/>
              <w:right w:val="single" w:sz="4" w:space="0" w:color="auto"/>
            </w:tcBorders>
            <w:shd w:val="clear" w:color="auto" w:fill="auto"/>
            <w:noWrap/>
            <w:vAlign w:val="center"/>
            <w:hideMark/>
          </w:tcPr>
          <w:p w14:paraId="32E99B78"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29,1</w:t>
            </w:r>
          </w:p>
        </w:tc>
        <w:tc>
          <w:tcPr>
            <w:tcW w:w="984" w:type="dxa"/>
            <w:tcBorders>
              <w:top w:val="nil"/>
              <w:left w:val="nil"/>
              <w:bottom w:val="single" w:sz="4" w:space="0" w:color="auto"/>
              <w:right w:val="single" w:sz="4" w:space="0" w:color="auto"/>
            </w:tcBorders>
            <w:shd w:val="clear" w:color="auto" w:fill="auto"/>
            <w:noWrap/>
            <w:vAlign w:val="center"/>
            <w:hideMark/>
          </w:tcPr>
          <w:p w14:paraId="46FE2C60"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25,1</w:t>
            </w:r>
          </w:p>
        </w:tc>
        <w:tc>
          <w:tcPr>
            <w:tcW w:w="1083" w:type="dxa"/>
            <w:tcBorders>
              <w:top w:val="nil"/>
              <w:left w:val="nil"/>
              <w:bottom w:val="single" w:sz="4" w:space="0" w:color="auto"/>
              <w:right w:val="single" w:sz="4" w:space="0" w:color="auto"/>
            </w:tcBorders>
            <w:shd w:val="clear" w:color="auto" w:fill="auto"/>
            <w:noWrap/>
            <w:vAlign w:val="center"/>
            <w:hideMark/>
          </w:tcPr>
          <w:p w14:paraId="1FF93A4A"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22,1</w:t>
            </w:r>
          </w:p>
        </w:tc>
        <w:tc>
          <w:tcPr>
            <w:tcW w:w="1053" w:type="dxa"/>
            <w:tcBorders>
              <w:top w:val="nil"/>
              <w:left w:val="nil"/>
              <w:bottom w:val="single" w:sz="4" w:space="0" w:color="auto"/>
              <w:right w:val="single" w:sz="4" w:space="0" w:color="auto"/>
            </w:tcBorders>
            <w:shd w:val="clear" w:color="auto" w:fill="auto"/>
            <w:noWrap/>
            <w:vAlign w:val="center"/>
            <w:hideMark/>
          </w:tcPr>
          <w:p w14:paraId="373DF370"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20</w:t>
            </w:r>
          </w:p>
        </w:tc>
        <w:tc>
          <w:tcPr>
            <w:tcW w:w="1021" w:type="dxa"/>
            <w:tcBorders>
              <w:top w:val="nil"/>
              <w:left w:val="nil"/>
              <w:bottom w:val="single" w:sz="4" w:space="0" w:color="auto"/>
              <w:right w:val="single" w:sz="4" w:space="0" w:color="auto"/>
            </w:tcBorders>
            <w:shd w:val="clear" w:color="auto" w:fill="auto"/>
            <w:noWrap/>
            <w:vAlign w:val="center"/>
            <w:hideMark/>
          </w:tcPr>
          <w:p w14:paraId="5EB0DF43"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24,7</w:t>
            </w:r>
          </w:p>
        </w:tc>
        <w:tc>
          <w:tcPr>
            <w:tcW w:w="904" w:type="dxa"/>
            <w:tcBorders>
              <w:top w:val="nil"/>
              <w:left w:val="nil"/>
              <w:bottom w:val="single" w:sz="4" w:space="0" w:color="auto"/>
              <w:right w:val="single" w:sz="4" w:space="0" w:color="auto"/>
            </w:tcBorders>
            <w:vAlign w:val="center"/>
          </w:tcPr>
          <w:p w14:paraId="4271E36F"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25,2</w:t>
            </w:r>
          </w:p>
        </w:tc>
        <w:tc>
          <w:tcPr>
            <w:tcW w:w="887" w:type="dxa"/>
            <w:tcBorders>
              <w:top w:val="nil"/>
              <w:left w:val="nil"/>
              <w:bottom w:val="single" w:sz="4" w:space="0" w:color="auto"/>
              <w:right w:val="single" w:sz="4" w:space="0" w:color="auto"/>
            </w:tcBorders>
            <w:vAlign w:val="center"/>
          </w:tcPr>
          <w:p w14:paraId="262EE7DA"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20.5</w:t>
            </w:r>
          </w:p>
        </w:tc>
      </w:tr>
      <w:tr w:rsidR="006D1787" w:rsidRPr="0014113A" w14:paraId="4A5A8B1C"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D05055D"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Годишна инфлация (%)</w:t>
            </w:r>
          </w:p>
        </w:tc>
        <w:tc>
          <w:tcPr>
            <w:tcW w:w="970" w:type="dxa"/>
            <w:tcBorders>
              <w:top w:val="nil"/>
              <w:left w:val="nil"/>
              <w:bottom w:val="single" w:sz="4" w:space="0" w:color="auto"/>
              <w:right w:val="single" w:sz="4" w:space="0" w:color="auto"/>
            </w:tcBorders>
            <w:shd w:val="clear" w:color="auto" w:fill="auto"/>
            <w:noWrap/>
            <w:vAlign w:val="center"/>
            <w:hideMark/>
          </w:tcPr>
          <w:p w14:paraId="34AB7CF4"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-0,1</w:t>
            </w:r>
          </w:p>
        </w:tc>
        <w:tc>
          <w:tcPr>
            <w:tcW w:w="1036" w:type="dxa"/>
            <w:tcBorders>
              <w:top w:val="nil"/>
              <w:left w:val="nil"/>
              <w:bottom w:val="single" w:sz="4" w:space="0" w:color="auto"/>
              <w:right w:val="single" w:sz="4" w:space="0" w:color="auto"/>
            </w:tcBorders>
            <w:shd w:val="clear" w:color="auto" w:fill="auto"/>
            <w:noWrap/>
            <w:vAlign w:val="center"/>
            <w:hideMark/>
          </w:tcPr>
          <w:p w14:paraId="31E57103"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-0,8</w:t>
            </w:r>
          </w:p>
        </w:tc>
        <w:tc>
          <w:tcPr>
            <w:tcW w:w="984" w:type="dxa"/>
            <w:tcBorders>
              <w:top w:val="nil"/>
              <w:left w:val="nil"/>
              <w:bottom w:val="single" w:sz="4" w:space="0" w:color="auto"/>
              <w:right w:val="single" w:sz="4" w:space="0" w:color="auto"/>
            </w:tcBorders>
            <w:shd w:val="clear" w:color="auto" w:fill="auto"/>
            <w:noWrap/>
            <w:vAlign w:val="center"/>
            <w:hideMark/>
          </w:tcPr>
          <w:p w14:paraId="4A2D47CC"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2,8</w:t>
            </w:r>
          </w:p>
        </w:tc>
        <w:tc>
          <w:tcPr>
            <w:tcW w:w="1083" w:type="dxa"/>
            <w:tcBorders>
              <w:top w:val="nil"/>
              <w:left w:val="nil"/>
              <w:bottom w:val="single" w:sz="4" w:space="0" w:color="auto"/>
              <w:right w:val="single" w:sz="4" w:space="0" w:color="auto"/>
            </w:tcBorders>
            <w:shd w:val="clear" w:color="auto" w:fill="auto"/>
            <w:noWrap/>
            <w:vAlign w:val="center"/>
            <w:hideMark/>
          </w:tcPr>
          <w:p w14:paraId="4628306E"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2,7</w:t>
            </w:r>
          </w:p>
        </w:tc>
        <w:tc>
          <w:tcPr>
            <w:tcW w:w="1053" w:type="dxa"/>
            <w:tcBorders>
              <w:top w:val="nil"/>
              <w:left w:val="nil"/>
              <w:bottom w:val="single" w:sz="4" w:space="0" w:color="auto"/>
              <w:right w:val="single" w:sz="4" w:space="0" w:color="auto"/>
            </w:tcBorders>
            <w:shd w:val="clear" w:color="auto" w:fill="auto"/>
            <w:noWrap/>
            <w:vAlign w:val="center"/>
            <w:hideMark/>
          </w:tcPr>
          <w:p w14:paraId="0ED6C534"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3,8</w:t>
            </w:r>
          </w:p>
        </w:tc>
        <w:tc>
          <w:tcPr>
            <w:tcW w:w="1021" w:type="dxa"/>
            <w:tcBorders>
              <w:top w:val="nil"/>
              <w:left w:val="nil"/>
              <w:bottom w:val="single" w:sz="4" w:space="0" w:color="auto"/>
              <w:right w:val="single" w:sz="4" w:space="0" w:color="auto"/>
            </w:tcBorders>
            <w:shd w:val="clear" w:color="auto" w:fill="auto"/>
            <w:noWrap/>
            <w:vAlign w:val="center"/>
            <w:hideMark/>
          </w:tcPr>
          <w:p w14:paraId="60581C2D"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0,1</w:t>
            </w:r>
          </w:p>
        </w:tc>
        <w:tc>
          <w:tcPr>
            <w:tcW w:w="904" w:type="dxa"/>
            <w:tcBorders>
              <w:top w:val="nil"/>
              <w:left w:val="nil"/>
              <w:bottom w:val="single" w:sz="4" w:space="0" w:color="auto"/>
              <w:right w:val="single" w:sz="4" w:space="0" w:color="auto"/>
            </w:tcBorders>
            <w:vAlign w:val="center"/>
          </w:tcPr>
          <w:p w14:paraId="2F3DE4B5"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2,8</w:t>
            </w:r>
          </w:p>
        </w:tc>
        <w:tc>
          <w:tcPr>
            <w:tcW w:w="887" w:type="dxa"/>
            <w:tcBorders>
              <w:top w:val="nil"/>
              <w:left w:val="nil"/>
              <w:bottom w:val="single" w:sz="4" w:space="0" w:color="auto"/>
              <w:right w:val="single" w:sz="4" w:space="0" w:color="auto"/>
            </w:tcBorders>
            <w:vAlign w:val="center"/>
          </w:tcPr>
          <w:p w14:paraId="747BBEFB" w14:textId="77777777" w:rsidR="006D1787" w:rsidRPr="00C90999" w:rsidRDefault="006D1787" w:rsidP="006D1787">
            <w:pPr>
              <w:spacing w:after="0" w:line="240" w:lineRule="auto"/>
              <w:jc w:val="center"/>
              <w:rPr>
                <w:rFonts w:ascii="Times New Roman" w:eastAsia="Times New Roman" w:hAnsi="Times New Roman" w:cs="Times New Roman"/>
                <w:color w:val="000000"/>
                <w:szCs w:val="24"/>
                <w:lang w:val="en-US"/>
              </w:rPr>
            </w:pPr>
            <w:r>
              <w:rPr>
                <w:rFonts w:ascii="Times New Roman" w:eastAsia="Times New Roman" w:hAnsi="Times New Roman" w:cs="Times New Roman"/>
                <w:color w:val="000000"/>
                <w:szCs w:val="24"/>
              </w:rPr>
              <w:t>14,7</w:t>
            </w:r>
          </w:p>
        </w:tc>
      </w:tr>
      <w:tr w:rsidR="006D1787" w:rsidRPr="0014113A" w14:paraId="338E6E01"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E97889E"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Валутен курс</w:t>
            </w:r>
          </w:p>
        </w:tc>
        <w:tc>
          <w:tcPr>
            <w:tcW w:w="970" w:type="dxa"/>
            <w:tcBorders>
              <w:top w:val="nil"/>
              <w:left w:val="nil"/>
              <w:bottom w:val="single" w:sz="4" w:space="0" w:color="auto"/>
              <w:right w:val="single" w:sz="4" w:space="0" w:color="auto"/>
            </w:tcBorders>
            <w:shd w:val="clear" w:color="auto" w:fill="auto"/>
            <w:noWrap/>
            <w:vAlign w:val="center"/>
            <w:hideMark/>
          </w:tcPr>
          <w:p w14:paraId="6660C7E6" w14:textId="77777777" w:rsidR="006D1787" w:rsidRPr="0014113A" w:rsidRDefault="006D1787" w:rsidP="006D1787">
            <w:pPr>
              <w:spacing w:after="0" w:line="240" w:lineRule="auto"/>
              <w:ind w:right="-136" w:hanging="146"/>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1036" w:type="dxa"/>
            <w:tcBorders>
              <w:top w:val="nil"/>
              <w:left w:val="nil"/>
              <w:bottom w:val="single" w:sz="4" w:space="0" w:color="auto"/>
              <w:right w:val="single" w:sz="4" w:space="0" w:color="auto"/>
            </w:tcBorders>
            <w:shd w:val="clear" w:color="auto" w:fill="auto"/>
            <w:noWrap/>
            <w:vAlign w:val="center"/>
            <w:hideMark/>
          </w:tcPr>
          <w:p w14:paraId="29E1ACBB" w14:textId="77777777" w:rsidR="006D1787" w:rsidRPr="0014113A" w:rsidRDefault="006D1787" w:rsidP="006D1787">
            <w:pPr>
              <w:spacing w:after="0" w:line="240" w:lineRule="auto"/>
              <w:ind w:right="-83" w:hanging="80"/>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984" w:type="dxa"/>
            <w:tcBorders>
              <w:top w:val="nil"/>
              <w:left w:val="nil"/>
              <w:bottom w:val="single" w:sz="4" w:space="0" w:color="auto"/>
              <w:right w:val="single" w:sz="4" w:space="0" w:color="auto"/>
            </w:tcBorders>
            <w:shd w:val="clear" w:color="auto" w:fill="auto"/>
            <w:noWrap/>
            <w:vAlign w:val="center"/>
            <w:hideMark/>
          </w:tcPr>
          <w:p w14:paraId="51AC442B" w14:textId="77777777" w:rsidR="006D1787" w:rsidRPr="0014113A" w:rsidRDefault="006D1787" w:rsidP="006D1787">
            <w:pPr>
              <w:spacing w:after="0" w:line="240" w:lineRule="auto"/>
              <w:ind w:right="-182" w:hanging="13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1083" w:type="dxa"/>
            <w:tcBorders>
              <w:top w:val="nil"/>
              <w:left w:val="nil"/>
              <w:bottom w:val="single" w:sz="4" w:space="0" w:color="auto"/>
              <w:right w:val="single" w:sz="4" w:space="0" w:color="auto"/>
            </w:tcBorders>
            <w:shd w:val="clear" w:color="auto" w:fill="auto"/>
            <w:noWrap/>
            <w:vAlign w:val="center"/>
            <w:hideMark/>
          </w:tcPr>
          <w:p w14:paraId="58C01557" w14:textId="77777777" w:rsidR="006D1787" w:rsidRPr="0014113A" w:rsidRDefault="006D1787" w:rsidP="006D1787">
            <w:pPr>
              <w:spacing w:after="0" w:line="240" w:lineRule="auto"/>
              <w:ind w:right="-62" w:hanging="34"/>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1053" w:type="dxa"/>
            <w:tcBorders>
              <w:top w:val="nil"/>
              <w:left w:val="nil"/>
              <w:bottom w:val="single" w:sz="4" w:space="0" w:color="auto"/>
              <w:right w:val="single" w:sz="4" w:space="0" w:color="auto"/>
            </w:tcBorders>
            <w:shd w:val="clear" w:color="auto" w:fill="auto"/>
            <w:noWrap/>
            <w:vAlign w:val="center"/>
            <w:hideMark/>
          </w:tcPr>
          <w:p w14:paraId="5BFF7DC6" w14:textId="77777777" w:rsidR="006D1787" w:rsidRPr="0014113A" w:rsidRDefault="006D1787" w:rsidP="006D1787">
            <w:pPr>
              <w:spacing w:after="0" w:line="240" w:lineRule="auto"/>
              <w:ind w:right="-121" w:hanging="64"/>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1021" w:type="dxa"/>
            <w:tcBorders>
              <w:top w:val="nil"/>
              <w:left w:val="nil"/>
              <w:bottom w:val="single" w:sz="4" w:space="0" w:color="auto"/>
              <w:right w:val="single" w:sz="4" w:space="0" w:color="auto"/>
            </w:tcBorders>
            <w:shd w:val="clear" w:color="auto" w:fill="auto"/>
            <w:noWrap/>
            <w:vAlign w:val="center"/>
            <w:hideMark/>
          </w:tcPr>
          <w:p w14:paraId="73890698" w14:textId="77777777" w:rsidR="006D1787" w:rsidRPr="0014113A" w:rsidRDefault="006D1787" w:rsidP="006D1787">
            <w:pPr>
              <w:spacing w:after="0" w:line="240" w:lineRule="auto"/>
              <w:ind w:right="-73" w:hanging="9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904" w:type="dxa"/>
            <w:tcBorders>
              <w:top w:val="nil"/>
              <w:left w:val="nil"/>
              <w:bottom w:val="single" w:sz="4" w:space="0" w:color="auto"/>
              <w:right w:val="single" w:sz="4" w:space="0" w:color="auto"/>
            </w:tcBorders>
            <w:shd w:val="clear" w:color="auto" w:fill="auto"/>
            <w:vAlign w:val="center"/>
          </w:tcPr>
          <w:p w14:paraId="6ACEE41C" w14:textId="77777777" w:rsidR="006D1787" w:rsidRPr="0014113A" w:rsidRDefault="006D1787" w:rsidP="006D1787">
            <w:pPr>
              <w:spacing w:after="0" w:line="240" w:lineRule="auto"/>
              <w:ind w:right="-119" w:hanging="92"/>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1,95583</w:t>
            </w:r>
          </w:p>
        </w:tc>
        <w:tc>
          <w:tcPr>
            <w:tcW w:w="887" w:type="dxa"/>
            <w:tcBorders>
              <w:top w:val="nil"/>
              <w:left w:val="nil"/>
              <w:bottom w:val="single" w:sz="4" w:space="0" w:color="auto"/>
              <w:right w:val="single" w:sz="4" w:space="0" w:color="auto"/>
            </w:tcBorders>
            <w:vAlign w:val="center"/>
          </w:tcPr>
          <w:p w14:paraId="1E11FFC8" w14:textId="77777777" w:rsidR="006D1787" w:rsidRPr="0014113A" w:rsidRDefault="006D1787" w:rsidP="006D1787">
            <w:pPr>
              <w:spacing w:after="0" w:line="240" w:lineRule="auto"/>
              <w:ind w:right="-119" w:hanging="92"/>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1,95583</w:t>
            </w:r>
          </w:p>
        </w:tc>
      </w:tr>
      <w:tr w:rsidR="006D1787" w:rsidRPr="0014113A" w14:paraId="499A91A4"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A1EE7BD"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Външно търговски баланс</w:t>
            </w:r>
          </w:p>
        </w:tc>
        <w:tc>
          <w:tcPr>
            <w:tcW w:w="970" w:type="dxa"/>
            <w:tcBorders>
              <w:top w:val="nil"/>
              <w:left w:val="nil"/>
              <w:bottom w:val="single" w:sz="4" w:space="0" w:color="auto"/>
              <w:right w:val="single" w:sz="4" w:space="0" w:color="auto"/>
            </w:tcBorders>
            <w:shd w:val="clear" w:color="auto" w:fill="auto"/>
            <w:noWrap/>
            <w:vAlign w:val="center"/>
            <w:hideMark/>
          </w:tcPr>
          <w:p w14:paraId="0EAD3387"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-2,6</w:t>
            </w:r>
          </w:p>
        </w:tc>
        <w:tc>
          <w:tcPr>
            <w:tcW w:w="1036" w:type="dxa"/>
            <w:tcBorders>
              <w:top w:val="nil"/>
              <w:left w:val="nil"/>
              <w:bottom w:val="single" w:sz="4" w:space="0" w:color="auto"/>
              <w:right w:val="single" w:sz="4" w:space="0" w:color="auto"/>
            </w:tcBorders>
            <w:shd w:val="clear" w:color="auto" w:fill="auto"/>
            <w:noWrap/>
            <w:vAlign w:val="center"/>
            <w:hideMark/>
          </w:tcPr>
          <w:p w14:paraId="259E6AE1"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w:t>
            </w:r>
          </w:p>
        </w:tc>
        <w:tc>
          <w:tcPr>
            <w:tcW w:w="984" w:type="dxa"/>
            <w:tcBorders>
              <w:top w:val="nil"/>
              <w:left w:val="nil"/>
              <w:bottom w:val="single" w:sz="4" w:space="0" w:color="auto"/>
              <w:right w:val="single" w:sz="4" w:space="0" w:color="auto"/>
            </w:tcBorders>
            <w:shd w:val="clear" w:color="auto" w:fill="auto"/>
            <w:noWrap/>
            <w:vAlign w:val="center"/>
            <w:hideMark/>
          </w:tcPr>
          <w:p w14:paraId="4977135A"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-0,8</w:t>
            </w:r>
          </w:p>
        </w:tc>
        <w:tc>
          <w:tcPr>
            <w:tcW w:w="1083" w:type="dxa"/>
            <w:tcBorders>
              <w:top w:val="nil"/>
              <w:left w:val="nil"/>
              <w:bottom w:val="single" w:sz="4" w:space="0" w:color="auto"/>
              <w:right w:val="single" w:sz="4" w:space="0" w:color="auto"/>
            </w:tcBorders>
            <w:shd w:val="clear" w:color="auto" w:fill="auto"/>
            <w:noWrap/>
            <w:vAlign w:val="center"/>
            <w:hideMark/>
          </w:tcPr>
          <w:p w14:paraId="782E46D3"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-1,9</w:t>
            </w:r>
          </w:p>
        </w:tc>
        <w:tc>
          <w:tcPr>
            <w:tcW w:w="1053" w:type="dxa"/>
            <w:tcBorders>
              <w:top w:val="nil"/>
              <w:left w:val="nil"/>
              <w:bottom w:val="single" w:sz="4" w:space="0" w:color="auto"/>
              <w:right w:val="single" w:sz="4" w:space="0" w:color="auto"/>
            </w:tcBorders>
            <w:shd w:val="clear" w:color="auto" w:fill="auto"/>
            <w:noWrap/>
            <w:vAlign w:val="center"/>
            <w:hideMark/>
          </w:tcPr>
          <w:p w14:paraId="225FF268"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-3,3</w:t>
            </w:r>
          </w:p>
        </w:tc>
        <w:tc>
          <w:tcPr>
            <w:tcW w:w="1021" w:type="dxa"/>
            <w:tcBorders>
              <w:top w:val="nil"/>
              <w:left w:val="nil"/>
              <w:bottom w:val="single" w:sz="4" w:space="0" w:color="auto"/>
              <w:right w:val="single" w:sz="4" w:space="0" w:color="auto"/>
            </w:tcBorders>
            <w:shd w:val="clear" w:color="auto" w:fill="auto"/>
            <w:noWrap/>
            <w:vAlign w:val="center"/>
            <w:hideMark/>
          </w:tcPr>
          <w:p w14:paraId="55E34D08"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0,90</w:t>
            </w:r>
          </w:p>
        </w:tc>
        <w:tc>
          <w:tcPr>
            <w:tcW w:w="904" w:type="dxa"/>
            <w:tcBorders>
              <w:top w:val="nil"/>
              <w:left w:val="nil"/>
              <w:bottom w:val="single" w:sz="4" w:space="0" w:color="auto"/>
              <w:right w:val="single" w:sz="4" w:space="0" w:color="auto"/>
            </w:tcBorders>
            <w:vAlign w:val="center"/>
          </w:tcPr>
          <w:p w14:paraId="0C0F102A"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-0.72</w:t>
            </w:r>
          </w:p>
        </w:tc>
        <w:tc>
          <w:tcPr>
            <w:tcW w:w="887" w:type="dxa"/>
            <w:tcBorders>
              <w:top w:val="nil"/>
              <w:left w:val="nil"/>
              <w:bottom w:val="single" w:sz="4" w:space="0" w:color="auto"/>
              <w:right w:val="single" w:sz="4" w:space="0" w:color="auto"/>
            </w:tcBorders>
            <w:vAlign w:val="center"/>
          </w:tcPr>
          <w:p w14:paraId="38EBD015"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-2.0</w:t>
            </w:r>
          </w:p>
        </w:tc>
      </w:tr>
      <w:tr w:rsidR="006D1787" w:rsidRPr="0014113A" w14:paraId="2B48203C"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49D21C84"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Внос (млрд</w:t>
            </w:r>
            <w:r w:rsidRPr="0014113A">
              <w:rPr>
                <w:rFonts w:ascii="Times New Roman" w:eastAsia="Times New Roman" w:hAnsi="Times New Roman" w:cs="Times New Roman"/>
                <w:color w:val="000000"/>
                <w:szCs w:val="24"/>
              </w:rPr>
              <w:t xml:space="preserve"> EUR)</w:t>
            </w:r>
          </w:p>
        </w:tc>
        <w:tc>
          <w:tcPr>
            <w:tcW w:w="970" w:type="dxa"/>
            <w:tcBorders>
              <w:top w:val="nil"/>
              <w:left w:val="nil"/>
              <w:bottom w:val="single" w:sz="4" w:space="0" w:color="auto"/>
              <w:right w:val="single" w:sz="4" w:space="0" w:color="auto"/>
            </w:tcBorders>
            <w:shd w:val="clear" w:color="auto" w:fill="auto"/>
            <w:noWrap/>
            <w:vAlign w:val="center"/>
            <w:hideMark/>
          </w:tcPr>
          <w:p w14:paraId="1C9CC8ED"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21,9</w:t>
            </w:r>
          </w:p>
        </w:tc>
        <w:tc>
          <w:tcPr>
            <w:tcW w:w="1036" w:type="dxa"/>
            <w:tcBorders>
              <w:top w:val="nil"/>
              <w:left w:val="nil"/>
              <w:bottom w:val="single" w:sz="4" w:space="0" w:color="auto"/>
              <w:right w:val="single" w:sz="4" w:space="0" w:color="auto"/>
            </w:tcBorders>
            <w:shd w:val="clear" w:color="auto" w:fill="auto"/>
            <w:noWrap/>
            <w:vAlign w:val="center"/>
            <w:hideMark/>
          </w:tcPr>
          <w:p w14:paraId="45D4DED3"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23,1</w:t>
            </w:r>
          </w:p>
        </w:tc>
        <w:tc>
          <w:tcPr>
            <w:tcW w:w="984" w:type="dxa"/>
            <w:tcBorders>
              <w:top w:val="nil"/>
              <w:left w:val="nil"/>
              <w:bottom w:val="single" w:sz="4" w:space="0" w:color="auto"/>
              <w:right w:val="single" w:sz="4" w:space="0" w:color="auto"/>
            </w:tcBorders>
            <w:shd w:val="clear" w:color="auto" w:fill="auto"/>
            <w:noWrap/>
            <w:vAlign w:val="center"/>
            <w:hideMark/>
          </w:tcPr>
          <w:p w14:paraId="12751D5F"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27</w:t>
            </w:r>
          </w:p>
        </w:tc>
        <w:tc>
          <w:tcPr>
            <w:tcW w:w="1083" w:type="dxa"/>
            <w:tcBorders>
              <w:top w:val="nil"/>
              <w:left w:val="nil"/>
              <w:bottom w:val="single" w:sz="4" w:space="0" w:color="auto"/>
              <w:right w:val="single" w:sz="4" w:space="0" w:color="auto"/>
            </w:tcBorders>
            <w:shd w:val="clear" w:color="auto" w:fill="auto"/>
            <w:noWrap/>
            <w:vAlign w:val="center"/>
            <w:hideMark/>
          </w:tcPr>
          <w:p w14:paraId="31F47B63"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27,1</w:t>
            </w:r>
          </w:p>
        </w:tc>
        <w:tc>
          <w:tcPr>
            <w:tcW w:w="1053" w:type="dxa"/>
            <w:tcBorders>
              <w:top w:val="nil"/>
              <w:left w:val="nil"/>
              <w:bottom w:val="single" w:sz="4" w:space="0" w:color="auto"/>
              <w:right w:val="single" w:sz="4" w:space="0" w:color="auto"/>
            </w:tcBorders>
            <w:shd w:val="clear" w:color="auto" w:fill="auto"/>
            <w:noWrap/>
            <w:vAlign w:val="center"/>
            <w:hideMark/>
          </w:tcPr>
          <w:p w14:paraId="0B2E4F72"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29,9</w:t>
            </w:r>
          </w:p>
        </w:tc>
        <w:tc>
          <w:tcPr>
            <w:tcW w:w="1021" w:type="dxa"/>
            <w:tcBorders>
              <w:top w:val="nil"/>
              <w:left w:val="nil"/>
              <w:bottom w:val="single" w:sz="4" w:space="0" w:color="auto"/>
              <w:right w:val="single" w:sz="4" w:space="0" w:color="auto"/>
            </w:tcBorders>
            <w:shd w:val="clear" w:color="auto" w:fill="auto"/>
            <w:noWrap/>
            <w:vAlign w:val="center"/>
            <w:hideMark/>
          </w:tcPr>
          <w:p w14:paraId="0AAA9106"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33,03</w:t>
            </w:r>
          </w:p>
        </w:tc>
        <w:tc>
          <w:tcPr>
            <w:tcW w:w="904" w:type="dxa"/>
            <w:tcBorders>
              <w:top w:val="nil"/>
              <w:left w:val="nil"/>
              <w:bottom w:val="single" w:sz="4" w:space="0" w:color="auto"/>
              <w:right w:val="single" w:sz="4" w:space="0" w:color="auto"/>
            </w:tcBorders>
            <w:vAlign w:val="center"/>
          </w:tcPr>
          <w:p w14:paraId="4C8A4708"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36,37</w:t>
            </w:r>
          </w:p>
        </w:tc>
        <w:tc>
          <w:tcPr>
            <w:tcW w:w="887" w:type="dxa"/>
            <w:tcBorders>
              <w:top w:val="nil"/>
              <w:left w:val="nil"/>
              <w:bottom w:val="single" w:sz="4" w:space="0" w:color="auto"/>
              <w:right w:val="single" w:sz="4" w:space="0" w:color="auto"/>
            </w:tcBorders>
            <w:vAlign w:val="center"/>
          </w:tcPr>
          <w:p w14:paraId="6FD3CC0E"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24,8</w:t>
            </w:r>
          </w:p>
        </w:tc>
      </w:tr>
      <w:tr w:rsidR="006D1787" w:rsidRPr="0014113A" w14:paraId="66A578CF" w14:textId="77777777" w:rsidTr="00AE1C17">
        <w:trPr>
          <w:trHeight w:val="36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9096E0C"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 xml:space="preserve">Износ </w:t>
            </w:r>
            <w:r>
              <w:rPr>
                <w:rFonts w:ascii="Times New Roman" w:eastAsia="Times New Roman" w:hAnsi="Times New Roman" w:cs="Times New Roman"/>
                <w:color w:val="000000"/>
                <w:szCs w:val="24"/>
              </w:rPr>
              <w:t>(млрд</w:t>
            </w:r>
            <w:r w:rsidRPr="0014113A">
              <w:rPr>
                <w:rFonts w:ascii="Times New Roman" w:eastAsia="Times New Roman" w:hAnsi="Times New Roman" w:cs="Times New Roman"/>
                <w:color w:val="000000"/>
                <w:szCs w:val="24"/>
              </w:rPr>
              <w:t xml:space="preserve"> EUR)</w:t>
            </w:r>
          </w:p>
        </w:tc>
        <w:tc>
          <w:tcPr>
            <w:tcW w:w="970" w:type="dxa"/>
            <w:tcBorders>
              <w:top w:val="nil"/>
              <w:left w:val="nil"/>
              <w:bottom w:val="single" w:sz="4" w:space="0" w:color="auto"/>
              <w:right w:val="single" w:sz="4" w:space="0" w:color="auto"/>
            </w:tcBorders>
            <w:shd w:val="clear" w:color="auto" w:fill="auto"/>
            <w:noWrap/>
            <w:vAlign w:val="center"/>
            <w:hideMark/>
          </w:tcPr>
          <w:p w14:paraId="49CF8A71"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24,5</w:t>
            </w:r>
          </w:p>
        </w:tc>
        <w:tc>
          <w:tcPr>
            <w:tcW w:w="1036" w:type="dxa"/>
            <w:tcBorders>
              <w:top w:val="nil"/>
              <w:left w:val="nil"/>
              <w:bottom w:val="single" w:sz="4" w:space="0" w:color="auto"/>
              <w:right w:val="single" w:sz="4" w:space="0" w:color="auto"/>
            </w:tcBorders>
            <w:shd w:val="clear" w:color="auto" w:fill="auto"/>
            <w:noWrap/>
            <w:vAlign w:val="center"/>
            <w:hideMark/>
          </w:tcPr>
          <w:p w14:paraId="39FEE0DA"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24,1</w:t>
            </w:r>
          </w:p>
        </w:tc>
        <w:tc>
          <w:tcPr>
            <w:tcW w:w="984" w:type="dxa"/>
            <w:tcBorders>
              <w:top w:val="nil"/>
              <w:left w:val="nil"/>
              <w:bottom w:val="single" w:sz="4" w:space="0" w:color="auto"/>
              <w:right w:val="single" w:sz="4" w:space="0" w:color="auto"/>
            </w:tcBorders>
            <w:shd w:val="clear" w:color="auto" w:fill="auto"/>
            <w:noWrap/>
            <w:vAlign w:val="center"/>
            <w:hideMark/>
          </w:tcPr>
          <w:p w14:paraId="0204CFD5" w14:textId="77777777" w:rsidR="006D1787" w:rsidRPr="0014113A" w:rsidRDefault="006D1787" w:rsidP="006D1787">
            <w:pPr>
              <w:spacing w:after="0" w:line="240" w:lineRule="auto"/>
              <w:ind w:hanging="23"/>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27,7</w:t>
            </w:r>
          </w:p>
        </w:tc>
        <w:tc>
          <w:tcPr>
            <w:tcW w:w="1083" w:type="dxa"/>
            <w:tcBorders>
              <w:top w:val="nil"/>
              <w:left w:val="nil"/>
              <w:bottom w:val="single" w:sz="4" w:space="0" w:color="auto"/>
              <w:right w:val="single" w:sz="4" w:space="0" w:color="auto"/>
            </w:tcBorders>
            <w:shd w:val="clear" w:color="auto" w:fill="auto"/>
            <w:noWrap/>
            <w:vAlign w:val="center"/>
            <w:hideMark/>
          </w:tcPr>
          <w:p w14:paraId="0DA5E08B" w14:textId="77777777" w:rsidR="006D1787" w:rsidRPr="0014113A" w:rsidRDefault="006D1787" w:rsidP="006D1787">
            <w:pPr>
              <w:spacing w:after="0" w:line="240" w:lineRule="auto"/>
              <w:ind w:hanging="25"/>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29,6</w:t>
            </w:r>
          </w:p>
        </w:tc>
        <w:tc>
          <w:tcPr>
            <w:tcW w:w="1053" w:type="dxa"/>
            <w:tcBorders>
              <w:top w:val="nil"/>
              <w:left w:val="nil"/>
              <w:bottom w:val="single" w:sz="4" w:space="0" w:color="auto"/>
              <w:right w:val="single" w:sz="4" w:space="0" w:color="auto"/>
            </w:tcBorders>
            <w:shd w:val="clear" w:color="auto" w:fill="auto"/>
            <w:noWrap/>
            <w:vAlign w:val="center"/>
            <w:hideMark/>
          </w:tcPr>
          <w:p w14:paraId="2FA3F6E3" w14:textId="77777777" w:rsidR="006D1787" w:rsidRPr="0014113A" w:rsidRDefault="006D1787" w:rsidP="006D1787">
            <w:pPr>
              <w:spacing w:after="0" w:line="240" w:lineRule="auto"/>
              <w:ind w:hanging="18"/>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33,2</w:t>
            </w:r>
          </w:p>
        </w:tc>
        <w:tc>
          <w:tcPr>
            <w:tcW w:w="1021" w:type="dxa"/>
            <w:tcBorders>
              <w:top w:val="nil"/>
              <w:left w:val="nil"/>
              <w:bottom w:val="single" w:sz="4" w:space="0" w:color="auto"/>
              <w:right w:val="single" w:sz="4" w:space="0" w:color="auto"/>
            </w:tcBorders>
            <w:shd w:val="clear" w:color="auto" w:fill="auto"/>
            <w:noWrap/>
            <w:vAlign w:val="center"/>
            <w:hideMark/>
          </w:tcPr>
          <w:p w14:paraId="40432A65"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33,93</w:t>
            </w:r>
          </w:p>
        </w:tc>
        <w:tc>
          <w:tcPr>
            <w:tcW w:w="904" w:type="dxa"/>
            <w:tcBorders>
              <w:top w:val="nil"/>
              <w:left w:val="nil"/>
              <w:bottom w:val="single" w:sz="4" w:space="0" w:color="auto"/>
              <w:right w:val="single" w:sz="4" w:space="0" w:color="auto"/>
            </w:tcBorders>
            <w:vAlign w:val="center"/>
          </w:tcPr>
          <w:p w14:paraId="6BBE4CEA"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sidRPr="0014113A">
              <w:rPr>
                <w:rFonts w:ascii="Times New Roman" w:eastAsia="Times New Roman" w:hAnsi="Times New Roman" w:cs="Times New Roman"/>
                <w:color w:val="000000"/>
                <w:szCs w:val="24"/>
              </w:rPr>
              <w:t>35,65</w:t>
            </w:r>
          </w:p>
        </w:tc>
        <w:tc>
          <w:tcPr>
            <w:tcW w:w="887" w:type="dxa"/>
            <w:tcBorders>
              <w:top w:val="nil"/>
              <w:left w:val="nil"/>
              <w:bottom w:val="single" w:sz="4" w:space="0" w:color="auto"/>
              <w:right w:val="single" w:sz="4" w:space="0" w:color="auto"/>
            </w:tcBorders>
            <w:vAlign w:val="center"/>
          </w:tcPr>
          <w:p w14:paraId="7E99A03E" w14:textId="77777777" w:rsidR="006D1787" w:rsidRPr="0014113A" w:rsidRDefault="006D1787" w:rsidP="006D178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22,8</w:t>
            </w:r>
          </w:p>
        </w:tc>
      </w:tr>
    </w:tbl>
    <w:p w14:paraId="75189B00" w14:textId="544ED38C" w:rsidR="006D1787" w:rsidRPr="00981059" w:rsidRDefault="00AE1C17" w:rsidP="006D1787">
      <w:pPr>
        <w:spacing w:after="120" w:line="24" w:lineRule="atLeast"/>
        <w:ind w:firstLine="708"/>
        <w:jc w:val="both"/>
        <w:rPr>
          <w:rFonts w:ascii="Times New Roman" w:eastAsia="Times New Roman" w:hAnsi="Times New Roman" w:cs="Times New Roman"/>
          <w:i/>
          <w:sz w:val="20"/>
          <w:szCs w:val="20"/>
          <w:lang w:eastAsia="en-US"/>
        </w:rPr>
      </w:pPr>
      <w:r>
        <w:rPr>
          <w:rFonts w:ascii="Times New Roman" w:eastAsia="Times New Roman" w:hAnsi="Times New Roman" w:cs="Times New Roman"/>
          <w:i/>
          <w:sz w:val="20"/>
          <w:szCs w:val="20"/>
          <w:lang w:eastAsia="en-US"/>
        </w:rPr>
        <w:t>Източник: НСИ и БНБ</w:t>
      </w:r>
    </w:p>
    <w:p w14:paraId="1C68F165" w14:textId="5CD0AC95" w:rsidR="006D1787" w:rsidRDefault="00AE1C17" w:rsidP="006D1787">
      <w:pPr>
        <w:shd w:val="clear" w:color="auto" w:fill="FFFFFF"/>
        <w:spacing w:after="120" w:line="24" w:lineRule="atLeast"/>
        <w:jc w:val="both"/>
        <w:rPr>
          <w:rFonts w:ascii="Times New Roman" w:eastAsia="Times New Roman" w:hAnsi="Times New Roman" w:cs="Times New Roman"/>
          <w:szCs w:val="24"/>
          <w:lang w:eastAsia="en-US"/>
        </w:rPr>
      </w:pPr>
      <w:r w:rsidRPr="00AE1C17">
        <w:rPr>
          <w:rFonts w:ascii="Times New Roman" w:eastAsia="Times New Roman" w:hAnsi="Times New Roman" w:cs="Times New Roman"/>
          <w:szCs w:val="24"/>
          <w:lang w:eastAsia="en-US"/>
        </w:rPr>
        <w:t>Данните за 2022 г. показват, че има ръст на инфлацията и тя достига нива от 14,7 % към края на годината. Безработицата също регистрира ръст и за 2022 г. достига средногодишна стойност от 5,0%. БВП на глава от населението има надвишаващи стойности за 2022 г., спрямо 2021 г. и е отчетено нарастване от 7.4% по съпоставими цени.</w:t>
      </w:r>
    </w:p>
    <w:p w14:paraId="01017FDE" w14:textId="77777777" w:rsidR="006D1787" w:rsidRPr="00494AE3" w:rsidRDefault="006D1787" w:rsidP="006D1787">
      <w:pPr>
        <w:shd w:val="clear" w:color="auto" w:fill="FFFFFF"/>
        <w:spacing w:after="0"/>
        <w:jc w:val="both"/>
        <w:rPr>
          <w:rFonts w:ascii="Times New Roman" w:eastAsia="Calibri" w:hAnsi="Times New Roman" w:cs="Times New Roman"/>
          <w:szCs w:val="24"/>
          <w:lang w:eastAsia="en-US"/>
        </w:rPr>
      </w:pPr>
      <w:r w:rsidRPr="00494AE3">
        <w:rPr>
          <w:rFonts w:ascii="Times New Roman" w:eastAsia="Calibri" w:hAnsi="Times New Roman" w:cs="Times New Roman"/>
          <w:szCs w:val="24"/>
          <w:lang w:eastAsia="en-US"/>
        </w:rPr>
        <w:t>Направените допускания за дългосрочната прогн</w:t>
      </w:r>
      <w:r>
        <w:rPr>
          <w:rFonts w:ascii="Times New Roman" w:eastAsia="Calibri" w:hAnsi="Times New Roman" w:cs="Times New Roman"/>
          <w:szCs w:val="24"/>
          <w:lang w:eastAsia="en-US"/>
        </w:rPr>
        <w:t xml:space="preserve">оза на макро </w:t>
      </w:r>
      <w:r w:rsidRPr="00494AE3">
        <w:rPr>
          <w:rFonts w:ascii="Times New Roman" w:eastAsia="Calibri" w:hAnsi="Times New Roman" w:cs="Times New Roman"/>
          <w:szCs w:val="24"/>
          <w:lang w:eastAsia="en-US"/>
        </w:rPr>
        <w:t>индикаторите е следната:</w:t>
      </w:r>
    </w:p>
    <w:p w14:paraId="319328C3" w14:textId="77777777" w:rsidR="006D1787" w:rsidRPr="00FE2CDE" w:rsidRDefault="006D1787" w:rsidP="006D1787">
      <w:pPr>
        <w:numPr>
          <w:ilvl w:val="0"/>
          <w:numId w:val="21"/>
        </w:numPr>
        <w:autoSpaceDE w:val="0"/>
        <w:autoSpaceDN w:val="0"/>
        <w:adjustRightInd w:val="0"/>
        <w:spacing w:before="60" w:after="60"/>
        <w:ind w:hanging="180"/>
        <w:jc w:val="both"/>
        <w:rPr>
          <w:rFonts w:ascii="Times New Roman" w:eastAsia="Calibri" w:hAnsi="Times New Roman" w:cs="Times New Roman"/>
          <w:noProof/>
          <w:color w:val="000000"/>
          <w:szCs w:val="24"/>
          <w:lang w:eastAsia="en-US"/>
        </w:rPr>
      </w:pPr>
      <w:r w:rsidRPr="00FE2CDE">
        <w:rPr>
          <w:rFonts w:ascii="Times New Roman" w:eastAsia="Calibri" w:hAnsi="Times New Roman" w:cs="Times New Roman"/>
          <w:color w:val="000000"/>
          <w:szCs w:val="24"/>
          <w:lang w:eastAsia="en-US"/>
        </w:rPr>
        <w:t>Средствата, планирани по НПВУ се усвоят напълно за периода в плана, което дава подсилващ ръст на икономиката и социалната среда в България;</w:t>
      </w:r>
    </w:p>
    <w:p w14:paraId="758F94C2" w14:textId="77777777" w:rsidR="006D1787" w:rsidRPr="00FE2CDE" w:rsidRDefault="006D1787" w:rsidP="006D1787">
      <w:pPr>
        <w:numPr>
          <w:ilvl w:val="0"/>
          <w:numId w:val="21"/>
        </w:numPr>
        <w:autoSpaceDE w:val="0"/>
        <w:autoSpaceDN w:val="0"/>
        <w:adjustRightInd w:val="0"/>
        <w:spacing w:before="60" w:after="60"/>
        <w:ind w:hanging="180"/>
        <w:jc w:val="both"/>
        <w:rPr>
          <w:rFonts w:ascii="Times New Roman" w:eastAsia="Calibri" w:hAnsi="Times New Roman" w:cs="Times New Roman"/>
          <w:noProof/>
          <w:color w:val="000000"/>
          <w:szCs w:val="24"/>
          <w:lang w:eastAsia="en-US"/>
        </w:rPr>
      </w:pPr>
      <w:r w:rsidRPr="00FE2CDE">
        <w:rPr>
          <w:rFonts w:ascii="Times New Roman" w:eastAsia="Calibri" w:hAnsi="Times New Roman" w:cs="Times New Roman"/>
          <w:color w:val="000000"/>
          <w:szCs w:val="24"/>
          <w:lang w:eastAsia="en-US"/>
        </w:rPr>
        <w:t>COVID-19 кризата вече не оказва влияние върху развитието на икономиката;</w:t>
      </w:r>
    </w:p>
    <w:p w14:paraId="204ACC9A" w14:textId="77777777" w:rsidR="006D1787" w:rsidRPr="00FE2CDE" w:rsidRDefault="006D1787" w:rsidP="006D1787">
      <w:pPr>
        <w:numPr>
          <w:ilvl w:val="0"/>
          <w:numId w:val="21"/>
        </w:numPr>
        <w:autoSpaceDE w:val="0"/>
        <w:autoSpaceDN w:val="0"/>
        <w:adjustRightInd w:val="0"/>
        <w:spacing w:before="60" w:after="60"/>
        <w:ind w:hanging="180"/>
        <w:jc w:val="both"/>
        <w:rPr>
          <w:rFonts w:ascii="Times New Roman" w:eastAsia="Calibri" w:hAnsi="Times New Roman" w:cs="Times New Roman"/>
          <w:noProof/>
          <w:color w:val="000000"/>
          <w:szCs w:val="24"/>
          <w:lang w:eastAsia="en-US"/>
        </w:rPr>
      </w:pPr>
      <w:r w:rsidRPr="00FE2CDE">
        <w:rPr>
          <w:rFonts w:ascii="Times New Roman" w:eastAsia="Calibri" w:hAnsi="Times New Roman" w:cs="Times New Roman"/>
          <w:color w:val="000000"/>
          <w:szCs w:val="24"/>
          <w:lang w:eastAsia="en-US"/>
        </w:rPr>
        <w:t>Войната в Украйна приключва до края на 2023 г. или няма да оказва такова голямо влияние върху цената на енергийните ресурси, както в периода юни 2021- края на 2022 г.;</w:t>
      </w:r>
    </w:p>
    <w:p w14:paraId="70980463" w14:textId="77777777" w:rsidR="006D1787" w:rsidRPr="00FE2CDE" w:rsidRDefault="006D1787" w:rsidP="006D1787">
      <w:pPr>
        <w:numPr>
          <w:ilvl w:val="0"/>
          <w:numId w:val="21"/>
        </w:numPr>
        <w:autoSpaceDE w:val="0"/>
        <w:autoSpaceDN w:val="0"/>
        <w:adjustRightInd w:val="0"/>
        <w:spacing w:before="60" w:after="60"/>
        <w:ind w:hanging="180"/>
        <w:jc w:val="both"/>
        <w:rPr>
          <w:rFonts w:ascii="Times New Roman" w:eastAsia="Calibri" w:hAnsi="Times New Roman" w:cs="Times New Roman"/>
          <w:noProof/>
          <w:color w:val="000000"/>
          <w:szCs w:val="24"/>
          <w:lang w:eastAsia="en-US"/>
        </w:rPr>
      </w:pPr>
      <w:r w:rsidRPr="00FE2CDE">
        <w:rPr>
          <w:rFonts w:ascii="Times New Roman" w:eastAsia="Calibri" w:hAnsi="Times New Roman" w:cs="Times New Roman"/>
          <w:color w:val="000000"/>
          <w:szCs w:val="24"/>
          <w:lang w:eastAsia="en-US"/>
        </w:rPr>
        <w:lastRenderedPageBreak/>
        <w:t>За пер</w:t>
      </w:r>
      <w:r>
        <w:rPr>
          <w:rFonts w:ascii="Times New Roman" w:eastAsia="Calibri" w:hAnsi="Times New Roman" w:cs="Times New Roman"/>
          <w:color w:val="000000"/>
          <w:szCs w:val="24"/>
          <w:lang w:eastAsia="en-US"/>
        </w:rPr>
        <w:t>иода до края на прогнозата от 25</w:t>
      </w:r>
      <w:r w:rsidRPr="00FE2CDE">
        <w:rPr>
          <w:rFonts w:ascii="Times New Roman" w:eastAsia="Calibri" w:hAnsi="Times New Roman" w:cs="Times New Roman"/>
          <w:color w:val="000000"/>
          <w:szCs w:val="24"/>
          <w:lang w:eastAsia="en-US"/>
        </w:rPr>
        <w:t xml:space="preserve"> години не са налице рискови фактори, които могат да доведат до рязка промяна на основните индикатори.</w:t>
      </w:r>
    </w:p>
    <w:p w14:paraId="12ED3F02" w14:textId="77777777" w:rsidR="006D1787" w:rsidRDefault="006D1787" w:rsidP="006D1787">
      <w:pPr>
        <w:shd w:val="clear" w:color="auto" w:fill="FFFFFF"/>
        <w:spacing w:after="0"/>
        <w:jc w:val="both"/>
        <w:rPr>
          <w:rFonts w:ascii="Times New Roman" w:eastAsia="Calibri" w:hAnsi="Times New Roman" w:cs="Times New Roman"/>
          <w:szCs w:val="24"/>
          <w:lang w:eastAsia="en-US"/>
        </w:rPr>
      </w:pPr>
      <w:r w:rsidRPr="00494AE3">
        <w:rPr>
          <w:rFonts w:ascii="Times New Roman" w:eastAsia="Calibri" w:hAnsi="Times New Roman" w:cs="Times New Roman"/>
          <w:szCs w:val="24"/>
          <w:lang w:eastAsia="en-US"/>
        </w:rPr>
        <w:t xml:space="preserve">На база анализа и направените допускания, прогнозите за основните </w:t>
      </w:r>
      <w:r>
        <w:rPr>
          <w:rFonts w:ascii="Times New Roman" w:eastAsia="Calibri" w:hAnsi="Times New Roman" w:cs="Times New Roman"/>
          <w:szCs w:val="24"/>
          <w:lang w:eastAsia="en-US"/>
        </w:rPr>
        <w:t xml:space="preserve">макро </w:t>
      </w:r>
      <w:r w:rsidRPr="00494AE3">
        <w:rPr>
          <w:rFonts w:ascii="Times New Roman" w:eastAsia="Calibri" w:hAnsi="Times New Roman" w:cs="Times New Roman"/>
          <w:szCs w:val="24"/>
          <w:lang w:eastAsia="en-US"/>
        </w:rPr>
        <w:t>индикатори са както следва:</w:t>
      </w:r>
    </w:p>
    <w:p w14:paraId="6377F07D" w14:textId="77777777" w:rsidR="006D1787" w:rsidRPr="00432C6D" w:rsidRDefault="006D1787" w:rsidP="006D1787">
      <w:pPr>
        <w:tabs>
          <w:tab w:val="left" w:pos="1418"/>
        </w:tabs>
        <w:spacing w:before="60" w:after="60"/>
        <w:ind w:right="-284"/>
        <w:jc w:val="center"/>
        <w:rPr>
          <w:rFonts w:eastAsia="Calibri" w:cs="Arial"/>
          <w:i/>
          <w:color w:val="000000"/>
          <w:sz w:val="22"/>
          <w:lang w:eastAsia="en-US"/>
        </w:rPr>
      </w:pPr>
      <w:bookmarkStart w:id="90" w:name="_Toc115547627"/>
      <w:bookmarkStart w:id="91" w:name="_Toc165293575"/>
      <w:r w:rsidRPr="00432C6D">
        <w:rPr>
          <w:rFonts w:cs="Arial"/>
          <w:bCs/>
          <w:i/>
          <w:sz w:val="22"/>
        </w:rPr>
        <w:t xml:space="preserve">Таблица </w:t>
      </w:r>
      <w:r w:rsidRPr="00432C6D">
        <w:rPr>
          <w:rFonts w:cs="Arial"/>
          <w:b/>
          <w:bCs/>
          <w:i/>
          <w:iCs/>
          <w:sz w:val="22"/>
        </w:rPr>
        <w:fldChar w:fldCharType="begin"/>
      </w:r>
      <w:r w:rsidRPr="00432C6D">
        <w:rPr>
          <w:rFonts w:cs="Arial"/>
          <w:bCs/>
          <w:i/>
          <w:sz w:val="22"/>
        </w:rPr>
        <w:instrText xml:space="preserve"> SEQ Таблица \* ARABIC </w:instrText>
      </w:r>
      <w:r w:rsidRPr="00432C6D">
        <w:rPr>
          <w:rFonts w:cs="Arial"/>
          <w:b/>
          <w:bCs/>
          <w:i/>
          <w:iCs/>
          <w:sz w:val="22"/>
        </w:rPr>
        <w:fldChar w:fldCharType="separate"/>
      </w:r>
      <w:r w:rsidR="007C128B">
        <w:rPr>
          <w:rFonts w:cs="Arial"/>
          <w:bCs/>
          <w:i/>
          <w:noProof/>
          <w:sz w:val="22"/>
        </w:rPr>
        <w:t>3</w:t>
      </w:r>
      <w:r w:rsidRPr="00432C6D">
        <w:rPr>
          <w:rFonts w:cs="Arial"/>
          <w:b/>
          <w:bCs/>
          <w:i/>
          <w:iCs/>
          <w:sz w:val="22"/>
        </w:rPr>
        <w:fldChar w:fldCharType="end"/>
      </w:r>
      <w:r w:rsidRPr="00432C6D">
        <w:rPr>
          <w:rFonts w:cs="Arial"/>
          <w:bCs/>
          <w:i/>
          <w:sz w:val="22"/>
        </w:rPr>
        <w:t xml:space="preserve"> </w:t>
      </w:r>
      <w:r w:rsidRPr="00432C6D">
        <w:rPr>
          <w:rFonts w:eastAsia="Calibri" w:cs="Arial"/>
          <w:i/>
          <w:color w:val="000000"/>
          <w:sz w:val="22"/>
          <w:lang w:eastAsia="en-US"/>
        </w:rPr>
        <w:t xml:space="preserve"> Прогнози за основните макро-икономически индикатори в България</w:t>
      </w:r>
      <w:bookmarkEnd w:id="90"/>
      <w:bookmarkEnd w:id="9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1126"/>
        <w:gridCol w:w="1080"/>
        <w:gridCol w:w="1069"/>
        <w:gridCol w:w="1059"/>
        <w:gridCol w:w="1069"/>
        <w:gridCol w:w="1059"/>
      </w:tblGrid>
      <w:tr w:rsidR="00AE1C17" w:rsidRPr="00494AE3" w14:paraId="07BCD4AA" w14:textId="77777777" w:rsidTr="00AE1C17">
        <w:trPr>
          <w:trHeight w:val="543"/>
          <w:jc w:val="center"/>
        </w:trPr>
        <w:tc>
          <w:tcPr>
            <w:tcW w:w="1885" w:type="dxa"/>
            <w:shd w:val="clear" w:color="auto" w:fill="C5E0B3"/>
            <w:noWrap/>
            <w:vAlign w:val="center"/>
            <w:hideMark/>
          </w:tcPr>
          <w:p w14:paraId="0B51E53F" w14:textId="77777777" w:rsidR="00AE1C17" w:rsidRPr="00494AE3" w:rsidRDefault="00AE1C17" w:rsidP="006D1787">
            <w:pPr>
              <w:spacing w:after="0" w:line="240" w:lineRule="auto"/>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Индикатори</w:t>
            </w:r>
          </w:p>
        </w:tc>
        <w:tc>
          <w:tcPr>
            <w:tcW w:w="1126" w:type="dxa"/>
            <w:shd w:val="clear" w:color="auto" w:fill="C5E0B3"/>
            <w:noWrap/>
            <w:vAlign w:val="center"/>
            <w:hideMark/>
          </w:tcPr>
          <w:p w14:paraId="71DB4B6F" w14:textId="77777777" w:rsidR="00AE1C17" w:rsidRPr="00494AE3" w:rsidRDefault="00AE1C17" w:rsidP="006D1787">
            <w:pPr>
              <w:spacing w:after="0" w:line="240" w:lineRule="auto"/>
              <w:ind w:right="-108" w:hanging="108"/>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2023 г.</w:t>
            </w:r>
          </w:p>
        </w:tc>
        <w:tc>
          <w:tcPr>
            <w:tcW w:w="1080" w:type="dxa"/>
            <w:shd w:val="clear" w:color="auto" w:fill="C5E0B3"/>
            <w:noWrap/>
            <w:vAlign w:val="center"/>
            <w:hideMark/>
          </w:tcPr>
          <w:p w14:paraId="04E9DC6F" w14:textId="77777777" w:rsidR="00AE1C17" w:rsidRPr="00494AE3" w:rsidRDefault="00AE1C17" w:rsidP="006D1787">
            <w:pPr>
              <w:spacing w:after="0" w:line="240" w:lineRule="auto"/>
              <w:ind w:right="-108" w:hanging="108"/>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2024 г.</w:t>
            </w:r>
          </w:p>
        </w:tc>
        <w:tc>
          <w:tcPr>
            <w:tcW w:w="1069" w:type="dxa"/>
            <w:shd w:val="clear" w:color="auto" w:fill="C5E0B3"/>
            <w:noWrap/>
            <w:vAlign w:val="center"/>
            <w:hideMark/>
          </w:tcPr>
          <w:p w14:paraId="1ABA5296" w14:textId="77777777" w:rsidR="00AE1C17" w:rsidRPr="00494AE3" w:rsidRDefault="00AE1C17" w:rsidP="006D1787">
            <w:pPr>
              <w:spacing w:after="0" w:line="240" w:lineRule="auto"/>
              <w:ind w:right="-82" w:hanging="108"/>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2025 г.</w:t>
            </w:r>
          </w:p>
        </w:tc>
        <w:tc>
          <w:tcPr>
            <w:tcW w:w="1059" w:type="dxa"/>
            <w:shd w:val="clear" w:color="auto" w:fill="C5E0B3"/>
            <w:noWrap/>
            <w:vAlign w:val="center"/>
            <w:hideMark/>
          </w:tcPr>
          <w:p w14:paraId="78FF0A2C" w14:textId="77777777" w:rsidR="00AE1C17" w:rsidRPr="00494AE3" w:rsidRDefault="00AE1C17" w:rsidP="006D1787">
            <w:pPr>
              <w:spacing w:after="0" w:line="240" w:lineRule="auto"/>
              <w:ind w:right="-125" w:hanging="117"/>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2030 г.</w:t>
            </w:r>
          </w:p>
        </w:tc>
        <w:tc>
          <w:tcPr>
            <w:tcW w:w="1069" w:type="dxa"/>
            <w:shd w:val="clear" w:color="auto" w:fill="C5E0B3"/>
            <w:noWrap/>
            <w:vAlign w:val="center"/>
            <w:hideMark/>
          </w:tcPr>
          <w:p w14:paraId="6B363756" w14:textId="77777777" w:rsidR="00AE1C17" w:rsidRPr="00494AE3" w:rsidRDefault="00AE1C17" w:rsidP="006D1787">
            <w:pPr>
              <w:spacing w:after="0" w:line="240" w:lineRule="auto"/>
              <w:ind w:right="-108" w:hanging="108"/>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2040 г.</w:t>
            </w:r>
          </w:p>
        </w:tc>
        <w:tc>
          <w:tcPr>
            <w:tcW w:w="1059" w:type="dxa"/>
            <w:shd w:val="clear" w:color="auto" w:fill="C5E0B3"/>
            <w:noWrap/>
            <w:vAlign w:val="center"/>
            <w:hideMark/>
          </w:tcPr>
          <w:p w14:paraId="19F5DA1A" w14:textId="77777777" w:rsidR="00AE1C17" w:rsidRPr="00494AE3" w:rsidRDefault="00AE1C17" w:rsidP="006D1787">
            <w:pPr>
              <w:spacing w:after="0" w:line="240" w:lineRule="auto"/>
              <w:ind w:right="-73" w:hanging="117"/>
              <w:jc w:val="center"/>
              <w:rPr>
                <w:rFonts w:ascii="Times New Roman" w:eastAsia="Times New Roman" w:hAnsi="Times New Roman" w:cs="Times New Roman"/>
                <w:b/>
                <w:color w:val="000000"/>
                <w:szCs w:val="24"/>
              </w:rPr>
            </w:pPr>
            <w:r w:rsidRPr="00494AE3">
              <w:rPr>
                <w:rFonts w:ascii="Times New Roman" w:eastAsia="Times New Roman" w:hAnsi="Times New Roman" w:cs="Times New Roman"/>
                <w:b/>
                <w:color w:val="000000"/>
                <w:szCs w:val="24"/>
              </w:rPr>
              <w:t>2050 г.</w:t>
            </w:r>
          </w:p>
        </w:tc>
      </w:tr>
      <w:tr w:rsidR="00AE1C17" w:rsidRPr="00494AE3" w14:paraId="40E1CE9C" w14:textId="77777777" w:rsidTr="00AE1C17">
        <w:trPr>
          <w:trHeight w:val="360"/>
          <w:jc w:val="center"/>
        </w:trPr>
        <w:tc>
          <w:tcPr>
            <w:tcW w:w="1885" w:type="dxa"/>
            <w:shd w:val="clear" w:color="auto" w:fill="auto"/>
            <w:noWrap/>
            <w:vAlign w:val="center"/>
            <w:hideMark/>
          </w:tcPr>
          <w:p w14:paraId="72374097" w14:textId="77777777" w:rsidR="00AE1C17" w:rsidRPr="00494AE3" w:rsidRDefault="00AE1C17" w:rsidP="006D1787">
            <w:pPr>
              <w:spacing w:after="0" w:line="240" w:lineRule="auto"/>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Ръст на БВП</w:t>
            </w:r>
          </w:p>
        </w:tc>
        <w:tc>
          <w:tcPr>
            <w:tcW w:w="1126" w:type="dxa"/>
            <w:shd w:val="clear" w:color="auto" w:fill="auto"/>
            <w:noWrap/>
            <w:vAlign w:val="center"/>
            <w:hideMark/>
          </w:tcPr>
          <w:p w14:paraId="78AA4CA4"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2,8</w:t>
            </w:r>
          </w:p>
        </w:tc>
        <w:tc>
          <w:tcPr>
            <w:tcW w:w="1080" w:type="dxa"/>
            <w:shd w:val="clear" w:color="auto" w:fill="auto"/>
            <w:noWrap/>
            <w:vAlign w:val="center"/>
            <w:hideMark/>
          </w:tcPr>
          <w:p w14:paraId="384B2B36"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3,6</w:t>
            </w:r>
          </w:p>
        </w:tc>
        <w:tc>
          <w:tcPr>
            <w:tcW w:w="1069" w:type="dxa"/>
            <w:shd w:val="clear" w:color="auto" w:fill="auto"/>
            <w:noWrap/>
            <w:vAlign w:val="center"/>
            <w:hideMark/>
          </w:tcPr>
          <w:p w14:paraId="36C5855E" w14:textId="77777777" w:rsidR="00AE1C17" w:rsidRPr="00494AE3" w:rsidRDefault="00AE1C17" w:rsidP="006D1787">
            <w:pPr>
              <w:spacing w:after="0" w:line="240" w:lineRule="auto"/>
              <w:ind w:right="-82"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3,4</w:t>
            </w:r>
          </w:p>
        </w:tc>
        <w:tc>
          <w:tcPr>
            <w:tcW w:w="1059" w:type="dxa"/>
            <w:shd w:val="clear" w:color="auto" w:fill="auto"/>
            <w:noWrap/>
            <w:vAlign w:val="center"/>
            <w:hideMark/>
          </w:tcPr>
          <w:p w14:paraId="529A3D51" w14:textId="77777777" w:rsidR="00AE1C17" w:rsidRPr="00494AE3" w:rsidRDefault="00AE1C17" w:rsidP="006D1787">
            <w:pPr>
              <w:spacing w:after="0" w:line="240" w:lineRule="auto"/>
              <w:ind w:right="-125"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2,8</w:t>
            </w:r>
          </w:p>
        </w:tc>
        <w:tc>
          <w:tcPr>
            <w:tcW w:w="1069" w:type="dxa"/>
            <w:shd w:val="clear" w:color="auto" w:fill="auto"/>
            <w:noWrap/>
            <w:vAlign w:val="center"/>
            <w:hideMark/>
          </w:tcPr>
          <w:p w14:paraId="022F21EC"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2,8</w:t>
            </w:r>
          </w:p>
        </w:tc>
        <w:tc>
          <w:tcPr>
            <w:tcW w:w="1059" w:type="dxa"/>
            <w:shd w:val="clear" w:color="auto" w:fill="auto"/>
            <w:noWrap/>
            <w:vAlign w:val="center"/>
            <w:hideMark/>
          </w:tcPr>
          <w:p w14:paraId="653517E0" w14:textId="77777777" w:rsidR="00AE1C17" w:rsidRPr="00494AE3" w:rsidRDefault="00AE1C17" w:rsidP="006D1787">
            <w:pPr>
              <w:spacing w:after="0" w:line="240" w:lineRule="auto"/>
              <w:ind w:right="-73"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2,8</w:t>
            </w:r>
          </w:p>
        </w:tc>
      </w:tr>
      <w:tr w:rsidR="00AE1C17" w:rsidRPr="00494AE3" w14:paraId="3E3DAE95" w14:textId="77777777" w:rsidTr="00AE1C17">
        <w:trPr>
          <w:trHeight w:val="360"/>
          <w:jc w:val="center"/>
        </w:trPr>
        <w:tc>
          <w:tcPr>
            <w:tcW w:w="1885" w:type="dxa"/>
            <w:shd w:val="clear" w:color="auto" w:fill="auto"/>
            <w:noWrap/>
            <w:vAlign w:val="center"/>
            <w:hideMark/>
          </w:tcPr>
          <w:p w14:paraId="31C0062C" w14:textId="77777777" w:rsidR="00AE1C17" w:rsidRPr="00494AE3" w:rsidRDefault="00AE1C17" w:rsidP="006D1787">
            <w:pPr>
              <w:spacing w:after="0" w:line="240" w:lineRule="auto"/>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Инфлация</w:t>
            </w:r>
          </w:p>
        </w:tc>
        <w:tc>
          <w:tcPr>
            <w:tcW w:w="1126" w:type="dxa"/>
            <w:shd w:val="clear" w:color="auto" w:fill="auto"/>
            <w:noWrap/>
            <w:vAlign w:val="center"/>
            <w:hideMark/>
          </w:tcPr>
          <w:p w14:paraId="209A25D2"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5,1</w:t>
            </w:r>
          </w:p>
        </w:tc>
        <w:tc>
          <w:tcPr>
            <w:tcW w:w="1080" w:type="dxa"/>
            <w:shd w:val="clear" w:color="auto" w:fill="auto"/>
            <w:noWrap/>
            <w:vAlign w:val="center"/>
            <w:hideMark/>
          </w:tcPr>
          <w:p w14:paraId="54A9AA2D"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2,7</w:t>
            </w:r>
          </w:p>
        </w:tc>
        <w:tc>
          <w:tcPr>
            <w:tcW w:w="1069" w:type="dxa"/>
            <w:shd w:val="clear" w:color="auto" w:fill="auto"/>
            <w:noWrap/>
            <w:vAlign w:val="center"/>
            <w:hideMark/>
          </w:tcPr>
          <w:p w14:paraId="0BF265BB" w14:textId="77777777" w:rsidR="00AE1C17" w:rsidRPr="00494AE3" w:rsidRDefault="00AE1C17" w:rsidP="006D1787">
            <w:pPr>
              <w:spacing w:after="0" w:line="240" w:lineRule="auto"/>
              <w:ind w:right="-82"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2,3</w:t>
            </w:r>
          </w:p>
        </w:tc>
        <w:tc>
          <w:tcPr>
            <w:tcW w:w="1059" w:type="dxa"/>
            <w:shd w:val="clear" w:color="auto" w:fill="auto"/>
            <w:noWrap/>
            <w:vAlign w:val="center"/>
            <w:hideMark/>
          </w:tcPr>
          <w:p w14:paraId="6D356131" w14:textId="77777777" w:rsidR="00AE1C17" w:rsidRPr="00494AE3" w:rsidRDefault="00AE1C17" w:rsidP="006D1787">
            <w:pPr>
              <w:spacing w:after="0" w:line="240" w:lineRule="auto"/>
              <w:ind w:right="-125"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1,8</w:t>
            </w:r>
          </w:p>
        </w:tc>
        <w:tc>
          <w:tcPr>
            <w:tcW w:w="1069" w:type="dxa"/>
            <w:shd w:val="clear" w:color="auto" w:fill="auto"/>
            <w:noWrap/>
            <w:vAlign w:val="center"/>
            <w:hideMark/>
          </w:tcPr>
          <w:p w14:paraId="33DE7FB9"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1,8</w:t>
            </w:r>
          </w:p>
        </w:tc>
        <w:tc>
          <w:tcPr>
            <w:tcW w:w="1059" w:type="dxa"/>
            <w:shd w:val="clear" w:color="auto" w:fill="auto"/>
            <w:noWrap/>
            <w:vAlign w:val="center"/>
            <w:hideMark/>
          </w:tcPr>
          <w:p w14:paraId="79D6BDD6" w14:textId="77777777" w:rsidR="00AE1C17" w:rsidRPr="00494AE3" w:rsidRDefault="00AE1C17" w:rsidP="006D1787">
            <w:pPr>
              <w:spacing w:after="0" w:line="240" w:lineRule="auto"/>
              <w:ind w:right="-73"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1,8</w:t>
            </w:r>
          </w:p>
        </w:tc>
      </w:tr>
      <w:tr w:rsidR="00AE1C17" w:rsidRPr="00494AE3" w14:paraId="6D374DFE" w14:textId="77777777" w:rsidTr="00AE1C17">
        <w:trPr>
          <w:trHeight w:val="360"/>
          <w:jc w:val="center"/>
        </w:trPr>
        <w:tc>
          <w:tcPr>
            <w:tcW w:w="1885" w:type="dxa"/>
            <w:shd w:val="clear" w:color="auto" w:fill="auto"/>
            <w:noWrap/>
            <w:vAlign w:val="center"/>
            <w:hideMark/>
          </w:tcPr>
          <w:p w14:paraId="5F5F5D13" w14:textId="77777777" w:rsidR="00AE1C17" w:rsidRPr="00494AE3" w:rsidRDefault="00AE1C17" w:rsidP="006D1787">
            <w:pPr>
              <w:spacing w:after="0" w:line="240" w:lineRule="auto"/>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Безработица</w:t>
            </w:r>
          </w:p>
        </w:tc>
        <w:tc>
          <w:tcPr>
            <w:tcW w:w="1126" w:type="dxa"/>
            <w:shd w:val="clear" w:color="auto" w:fill="auto"/>
            <w:noWrap/>
            <w:vAlign w:val="center"/>
            <w:hideMark/>
          </w:tcPr>
          <w:p w14:paraId="714214A6"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4,8</w:t>
            </w:r>
          </w:p>
        </w:tc>
        <w:tc>
          <w:tcPr>
            <w:tcW w:w="1080" w:type="dxa"/>
            <w:shd w:val="clear" w:color="auto" w:fill="auto"/>
            <w:noWrap/>
            <w:vAlign w:val="center"/>
            <w:hideMark/>
          </w:tcPr>
          <w:p w14:paraId="0F1F1CCB"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4,4</w:t>
            </w:r>
          </w:p>
        </w:tc>
        <w:tc>
          <w:tcPr>
            <w:tcW w:w="1069" w:type="dxa"/>
            <w:shd w:val="clear" w:color="auto" w:fill="auto"/>
            <w:noWrap/>
            <w:vAlign w:val="center"/>
            <w:hideMark/>
          </w:tcPr>
          <w:p w14:paraId="37A04E38" w14:textId="77777777" w:rsidR="00AE1C17" w:rsidRPr="00494AE3" w:rsidRDefault="00AE1C17" w:rsidP="006D1787">
            <w:pPr>
              <w:spacing w:after="0" w:line="240" w:lineRule="auto"/>
              <w:ind w:right="-82"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4,2</w:t>
            </w:r>
          </w:p>
        </w:tc>
        <w:tc>
          <w:tcPr>
            <w:tcW w:w="1059" w:type="dxa"/>
            <w:shd w:val="clear" w:color="auto" w:fill="auto"/>
            <w:noWrap/>
            <w:vAlign w:val="center"/>
            <w:hideMark/>
          </w:tcPr>
          <w:p w14:paraId="1BE59635" w14:textId="77777777" w:rsidR="00AE1C17" w:rsidRPr="00494AE3" w:rsidRDefault="00AE1C17" w:rsidP="006D1787">
            <w:pPr>
              <w:spacing w:after="0" w:line="240" w:lineRule="auto"/>
              <w:ind w:right="-125"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3,3</w:t>
            </w:r>
          </w:p>
        </w:tc>
        <w:tc>
          <w:tcPr>
            <w:tcW w:w="1069" w:type="dxa"/>
            <w:shd w:val="clear" w:color="auto" w:fill="auto"/>
            <w:noWrap/>
            <w:vAlign w:val="center"/>
            <w:hideMark/>
          </w:tcPr>
          <w:p w14:paraId="51C03D41" w14:textId="77777777" w:rsidR="00AE1C17" w:rsidRPr="00494AE3"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3,3</w:t>
            </w:r>
          </w:p>
        </w:tc>
        <w:tc>
          <w:tcPr>
            <w:tcW w:w="1059" w:type="dxa"/>
            <w:shd w:val="clear" w:color="auto" w:fill="auto"/>
            <w:noWrap/>
            <w:vAlign w:val="center"/>
            <w:hideMark/>
          </w:tcPr>
          <w:p w14:paraId="56FAC3D3" w14:textId="77777777" w:rsidR="00AE1C17" w:rsidRPr="00494AE3" w:rsidRDefault="00AE1C17" w:rsidP="006D1787">
            <w:pPr>
              <w:spacing w:after="0" w:line="240" w:lineRule="auto"/>
              <w:ind w:right="-73" w:hanging="117"/>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3,3</w:t>
            </w:r>
          </w:p>
        </w:tc>
      </w:tr>
      <w:tr w:rsidR="00AE1C17" w:rsidRPr="00494AE3" w14:paraId="3447F590" w14:textId="77777777" w:rsidTr="00AE1C17">
        <w:trPr>
          <w:trHeight w:val="360"/>
          <w:jc w:val="center"/>
        </w:trPr>
        <w:tc>
          <w:tcPr>
            <w:tcW w:w="1885" w:type="dxa"/>
            <w:shd w:val="clear" w:color="auto" w:fill="auto"/>
            <w:noWrap/>
            <w:vAlign w:val="center"/>
            <w:hideMark/>
          </w:tcPr>
          <w:p w14:paraId="7DB7E907" w14:textId="77777777" w:rsidR="00AE1C17" w:rsidRPr="00494AE3" w:rsidRDefault="00AE1C17" w:rsidP="006D1787">
            <w:pPr>
              <w:spacing w:after="0" w:line="240" w:lineRule="auto"/>
              <w:jc w:val="center"/>
              <w:rPr>
                <w:rFonts w:ascii="Times New Roman" w:eastAsia="Times New Roman" w:hAnsi="Times New Roman" w:cs="Times New Roman"/>
                <w:color w:val="000000"/>
                <w:szCs w:val="24"/>
              </w:rPr>
            </w:pPr>
            <w:r w:rsidRPr="00494AE3">
              <w:rPr>
                <w:rFonts w:ascii="Times New Roman" w:eastAsia="Times New Roman" w:hAnsi="Times New Roman" w:cs="Times New Roman"/>
                <w:color w:val="000000"/>
                <w:szCs w:val="24"/>
              </w:rPr>
              <w:t>Население</w:t>
            </w:r>
          </w:p>
        </w:tc>
        <w:tc>
          <w:tcPr>
            <w:tcW w:w="1126" w:type="dxa"/>
            <w:shd w:val="clear" w:color="auto" w:fill="auto"/>
            <w:noWrap/>
            <w:vAlign w:val="center"/>
            <w:hideMark/>
          </w:tcPr>
          <w:p w14:paraId="5945B4D2" w14:textId="77777777" w:rsidR="00AE1C17" w:rsidRPr="00AE1C17"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6 818 286</w:t>
            </w:r>
          </w:p>
        </w:tc>
        <w:tc>
          <w:tcPr>
            <w:tcW w:w="1080" w:type="dxa"/>
            <w:shd w:val="clear" w:color="auto" w:fill="auto"/>
            <w:noWrap/>
            <w:vAlign w:val="center"/>
            <w:hideMark/>
          </w:tcPr>
          <w:p w14:paraId="6236C6D6" w14:textId="77777777" w:rsidR="00AE1C17" w:rsidRPr="00AE1C17"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6 777 000</w:t>
            </w:r>
          </w:p>
        </w:tc>
        <w:tc>
          <w:tcPr>
            <w:tcW w:w="1069" w:type="dxa"/>
            <w:shd w:val="clear" w:color="auto" w:fill="auto"/>
            <w:noWrap/>
            <w:vAlign w:val="center"/>
            <w:hideMark/>
          </w:tcPr>
          <w:p w14:paraId="6A76E4D1" w14:textId="77777777" w:rsidR="00AE1C17" w:rsidRPr="00AE1C17" w:rsidRDefault="00AE1C17" w:rsidP="006D1787">
            <w:pPr>
              <w:spacing w:after="0" w:line="240" w:lineRule="auto"/>
              <w:ind w:right="-82" w:hanging="108"/>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6 735 715</w:t>
            </w:r>
          </w:p>
        </w:tc>
        <w:tc>
          <w:tcPr>
            <w:tcW w:w="1059" w:type="dxa"/>
            <w:shd w:val="clear" w:color="auto" w:fill="auto"/>
            <w:noWrap/>
            <w:vAlign w:val="center"/>
            <w:hideMark/>
          </w:tcPr>
          <w:p w14:paraId="6E352766" w14:textId="77777777" w:rsidR="00AE1C17" w:rsidRPr="00AE1C17" w:rsidRDefault="00AE1C17" w:rsidP="006D1787">
            <w:pPr>
              <w:spacing w:after="0" w:line="240" w:lineRule="auto"/>
              <w:ind w:right="-125" w:hanging="117"/>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6 527 464</w:t>
            </w:r>
          </w:p>
        </w:tc>
        <w:tc>
          <w:tcPr>
            <w:tcW w:w="1069" w:type="dxa"/>
            <w:shd w:val="clear" w:color="auto" w:fill="auto"/>
            <w:noWrap/>
            <w:vAlign w:val="center"/>
            <w:hideMark/>
          </w:tcPr>
          <w:p w14:paraId="08356F77" w14:textId="77777777" w:rsidR="00AE1C17" w:rsidRPr="00AE1C17" w:rsidRDefault="00AE1C17" w:rsidP="006D1787">
            <w:pPr>
              <w:spacing w:after="0" w:line="240" w:lineRule="auto"/>
              <w:ind w:right="-108" w:hanging="108"/>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6 135 500</w:t>
            </w:r>
          </w:p>
        </w:tc>
        <w:tc>
          <w:tcPr>
            <w:tcW w:w="1059" w:type="dxa"/>
            <w:shd w:val="clear" w:color="auto" w:fill="auto"/>
            <w:noWrap/>
            <w:vAlign w:val="center"/>
            <w:hideMark/>
          </w:tcPr>
          <w:p w14:paraId="0501E201" w14:textId="77777777" w:rsidR="00AE1C17" w:rsidRPr="00AE1C17" w:rsidRDefault="00AE1C17" w:rsidP="006D1787">
            <w:pPr>
              <w:spacing w:after="0" w:line="240" w:lineRule="auto"/>
              <w:ind w:right="-73" w:hanging="117"/>
              <w:jc w:val="center"/>
              <w:rPr>
                <w:rFonts w:ascii="Times New Roman" w:eastAsia="Times New Roman" w:hAnsi="Times New Roman" w:cs="Times New Roman"/>
                <w:color w:val="000000"/>
                <w:szCs w:val="24"/>
              </w:rPr>
            </w:pPr>
            <w:r w:rsidRPr="00AE1C17">
              <w:rPr>
                <w:rFonts w:ascii="Times New Roman" w:eastAsia="Times New Roman" w:hAnsi="Times New Roman" w:cs="Times New Roman"/>
                <w:color w:val="000000"/>
                <w:szCs w:val="24"/>
              </w:rPr>
              <w:t>5 791 137</w:t>
            </w:r>
          </w:p>
        </w:tc>
      </w:tr>
    </w:tbl>
    <w:p w14:paraId="47A46DCD" w14:textId="2E8AA773" w:rsidR="006D1787" w:rsidRDefault="006D1787" w:rsidP="006D1787">
      <w:pPr>
        <w:shd w:val="clear" w:color="auto" w:fill="FFFFFF"/>
        <w:spacing w:before="240"/>
        <w:jc w:val="both"/>
        <w:rPr>
          <w:rFonts w:ascii="Times New Roman" w:hAnsi="Times New Roman" w:cs="Times New Roman"/>
        </w:rPr>
      </w:pPr>
      <w:r w:rsidRPr="00494AE3">
        <w:rPr>
          <w:rFonts w:ascii="Times New Roman" w:hAnsi="Times New Roman" w:cs="Times New Roman"/>
        </w:rPr>
        <w:t>Тази дългосрочна прогноза е използвана при определяне на ползите и разходите в изготвянето на Анализа разходи-ползи.</w:t>
      </w:r>
    </w:p>
    <w:p w14:paraId="29AB9385" w14:textId="6952802B" w:rsidR="002E55ED" w:rsidRPr="00DE3B1B" w:rsidRDefault="002E55ED" w:rsidP="00AA673B">
      <w:pPr>
        <w:pStyle w:val="Heading2"/>
        <w:numPr>
          <w:ilvl w:val="1"/>
          <w:numId w:val="3"/>
        </w:numPr>
        <w:ind w:left="1080" w:hanging="540"/>
        <w:rPr>
          <w:szCs w:val="24"/>
          <w:lang w:val="bg-BG"/>
        </w:rPr>
      </w:pPr>
      <w:bookmarkStart w:id="92" w:name="_Toc145865789"/>
      <w:bookmarkEnd w:id="73"/>
      <w:r w:rsidRPr="00DE3B1B">
        <w:rPr>
          <w:szCs w:val="24"/>
          <w:lang w:val="bg-BG"/>
        </w:rPr>
        <w:t>Анализ на търсенето</w:t>
      </w:r>
      <w:bookmarkEnd w:id="92"/>
      <w:r w:rsidRPr="00DE3B1B">
        <w:rPr>
          <w:szCs w:val="24"/>
          <w:lang w:val="bg-BG"/>
        </w:rPr>
        <w:t xml:space="preserve"> </w:t>
      </w:r>
    </w:p>
    <w:p w14:paraId="00EB8D5F" w14:textId="77777777" w:rsidR="006D1787" w:rsidRPr="001E71B6"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679B1A4D" w14:textId="77777777" w:rsidR="006D1787" w:rsidRPr="001E71B6"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В изпълнение на тази политика,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поддържане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340C1503" w14:textId="398B913F" w:rsidR="006D1787" w:rsidRPr="001E71B6" w:rsidRDefault="006D1787" w:rsidP="006D1787">
      <w:pPr>
        <w:spacing w:after="120" w:line="24" w:lineRule="atLeast"/>
        <w:jc w:val="both"/>
        <w:rPr>
          <w:rFonts w:ascii="Times New Roman" w:eastAsia="Calibri" w:hAnsi="Times New Roman" w:cs="Times New Roman"/>
          <w:szCs w:val="24"/>
          <w:lang w:eastAsia="en-US"/>
        </w:rPr>
      </w:pPr>
      <w:bookmarkStart w:id="93" w:name="_Hlk95400620"/>
      <w:r w:rsidRPr="001E71B6">
        <w:rPr>
          <w:rFonts w:ascii="Times New Roman" w:eastAsia="Calibri" w:hAnsi="Times New Roman" w:cs="Times New Roman"/>
          <w:szCs w:val="24"/>
          <w:lang w:eastAsia="en-US"/>
        </w:rPr>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bookmarkEnd w:id="93"/>
      <w:r w:rsidRPr="001E71B6">
        <w:rPr>
          <w:rFonts w:ascii="Times New Roman" w:eastAsia="Calibri" w:hAnsi="Times New Roman" w:cs="Times New Roman"/>
          <w:szCs w:val="24"/>
          <w:lang w:eastAsia="en-US"/>
        </w:rPr>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r w:rsidR="00835447">
        <w:rPr>
          <w:rFonts w:ascii="Times New Roman" w:eastAsia="Calibri" w:hAnsi="Times New Roman" w:cs="Times New Roman"/>
          <w:szCs w:val="24"/>
          <w:lang w:eastAsia="en-US"/>
        </w:rPr>
        <w:t xml:space="preserve"> </w:t>
      </w:r>
      <w:r w:rsidRPr="001E71B6">
        <w:rPr>
          <w:rFonts w:ascii="Times New Roman" w:eastAsia="Calibri" w:hAnsi="Times New Roman" w:cs="Times New Roman"/>
          <w:szCs w:val="24"/>
          <w:lang w:eastAsia="en-US"/>
        </w:rPr>
        <w:t xml:space="preserve">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w:t>
      </w:r>
      <w:r w:rsidRPr="001E71B6">
        <w:rPr>
          <w:rFonts w:ascii="Times New Roman" w:eastAsia="Calibri" w:hAnsi="Times New Roman" w:cs="Times New Roman"/>
          <w:szCs w:val="24"/>
          <w:lang w:eastAsia="en-US"/>
        </w:rPr>
        <w:lastRenderedPageBreak/>
        <w:t>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4E8EF532" w14:textId="77777777" w:rsidR="006D1787" w:rsidRPr="001E71B6"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Водният транспорт е най-предпочитаният вид транспорт за масови товари на дълги разстояния, по две основателни причини:</w:t>
      </w:r>
    </w:p>
    <w:p w14:paraId="5D616896" w14:textId="77777777" w:rsidR="006D1787" w:rsidRPr="001E71B6" w:rsidRDefault="006D1787" w:rsidP="006D1787">
      <w:pPr>
        <w:numPr>
          <w:ilvl w:val="0"/>
          <w:numId w:val="22"/>
        </w:numPr>
        <w:spacing w:after="120" w:line="24" w:lineRule="atLeast"/>
        <w:contextualSpacing/>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Най-</w:t>
      </w:r>
      <w:r w:rsidRPr="001E71B6">
        <w:rPr>
          <w:rFonts w:ascii="Times New Roman" w:eastAsia="Calibri" w:hAnsi="Times New Roman" w:cs="Times New Roman"/>
          <w:szCs w:val="24"/>
          <w:lang w:eastAsia="en-US"/>
        </w:rPr>
        <w:t>екологичен;</w:t>
      </w:r>
    </w:p>
    <w:p w14:paraId="7CF63222" w14:textId="77777777" w:rsidR="006D1787" w:rsidRPr="001E71B6" w:rsidRDefault="006D1787" w:rsidP="006D1787">
      <w:pPr>
        <w:numPr>
          <w:ilvl w:val="0"/>
          <w:numId w:val="22"/>
        </w:numPr>
        <w:tabs>
          <w:tab w:val="left" w:pos="3196"/>
        </w:tabs>
        <w:spacing w:after="120" w:line="24" w:lineRule="atLeast"/>
        <w:contextualSpacing/>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Най-ниска себестойност</w:t>
      </w:r>
      <w:r w:rsidRPr="001E71B6">
        <w:rPr>
          <w:rFonts w:ascii="Times New Roman" w:eastAsia="Calibri" w:hAnsi="Times New Roman" w:cs="Times New Roman"/>
          <w:szCs w:val="24"/>
          <w:vertAlign w:val="superscript"/>
          <w:lang w:eastAsia="en-US"/>
        </w:rPr>
        <w:footnoteReference w:id="8"/>
      </w:r>
      <w:r w:rsidRPr="001E71B6">
        <w:rPr>
          <w:rFonts w:ascii="Times New Roman" w:eastAsia="Calibri" w:hAnsi="Times New Roman" w:cs="Times New Roman"/>
          <w:szCs w:val="24"/>
          <w:lang w:eastAsia="en-US"/>
        </w:rPr>
        <w:t xml:space="preserve"> на единица извършена ра</w:t>
      </w:r>
      <w:r>
        <w:rPr>
          <w:rFonts w:ascii="Times New Roman" w:eastAsia="Calibri" w:hAnsi="Times New Roman" w:cs="Times New Roman"/>
          <w:szCs w:val="24"/>
          <w:lang w:eastAsia="en-US"/>
        </w:rPr>
        <w:t>бота, в случая основно за 1 тон товари</w:t>
      </w:r>
      <w:r w:rsidRPr="001E71B6">
        <w:rPr>
          <w:rFonts w:ascii="Times New Roman" w:eastAsia="Calibri" w:hAnsi="Times New Roman" w:cs="Times New Roman"/>
          <w:szCs w:val="24"/>
          <w:lang w:eastAsia="en-US"/>
        </w:rPr>
        <w:t>.</w:t>
      </w:r>
      <w:r w:rsidRPr="001E71B6">
        <w:rPr>
          <w:rFonts w:ascii="Times New Roman" w:eastAsia="Calibri" w:hAnsi="Times New Roman" w:cs="Times New Roman"/>
          <w:szCs w:val="24"/>
          <w:lang w:eastAsia="en-US"/>
        </w:rPr>
        <w:tab/>
      </w:r>
    </w:p>
    <w:p w14:paraId="0BEE34EC" w14:textId="77777777" w:rsidR="006D1787" w:rsidRPr="001E71B6" w:rsidRDefault="006D1787" w:rsidP="006D1787">
      <w:pPr>
        <w:spacing w:before="240" w:after="120" w:line="24" w:lineRule="atLeast"/>
        <w:jc w:val="both"/>
        <w:rPr>
          <w:rFonts w:ascii="Times New Roman" w:eastAsia="Calibri" w:hAnsi="Times New Roman" w:cs="Times New Roman"/>
          <w:szCs w:val="24"/>
          <w:lang w:eastAsia="en-US"/>
        </w:rPr>
      </w:pPr>
      <w:bookmarkStart w:id="94" w:name="_Hlk95400641"/>
      <w:r w:rsidRPr="001E71B6">
        <w:rPr>
          <w:rFonts w:ascii="Times New Roman" w:eastAsia="Calibri" w:hAnsi="Times New Roman" w:cs="Times New Roman"/>
          <w:szCs w:val="24"/>
          <w:lang w:eastAsia="en-US"/>
        </w:rPr>
        <w:t>Официалната статистика отчита извършената работа от водния транспорт в тона и тонкм и пътнкм или брой превозени пътници, което съответства на изискванията за съпоставимост на отделните видове транспорт и техния принос в модалния сплит. Това е единна практика, установена от Евростат, според изискванията на Директива 2009/42/ЕО на ЕП и на Съвета от 6 май 2009 г. относно статистическите данни при превоз на товари и пътници по море и Наредба № 919 за събиране на статистическа информация за дейността на пристанищните оператори и собствениците на пристанища и пристанищни съоръжения в Република България. Към тази методология за изходна информация от официални статистически данни са пригодени и препоръчваните методи за използване на редица инструменти за икономическа оценка на проектит</w:t>
      </w:r>
      <w:r>
        <w:rPr>
          <w:rFonts w:ascii="Times New Roman" w:eastAsia="Calibri" w:hAnsi="Times New Roman" w:cs="Times New Roman"/>
          <w:szCs w:val="24"/>
          <w:lang w:eastAsia="en-US"/>
        </w:rPr>
        <w:t>е, а в конкретния случай АРП</w:t>
      </w:r>
      <w:r w:rsidRPr="001E71B6">
        <w:rPr>
          <w:rFonts w:ascii="Times New Roman" w:eastAsia="Calibri" w:hAnsi="Times New Roman" w:cs="Times New Roman"/>
          <w:szCs w:val="24"/>
          <w:lang w:eastAsia="en-US"/>
        </w:rPr>
        <w:t xml:space="preserve">. Затова прогнозата е правена за извършена работа, но отчитайки спецификата на пристанищните дейности тя е измервана в тона и съответно в брой кораби по видове пристанища. </w:t>
      </w:r>
    </w:p>
    <w:p w14:paraId="22EF3C23" w14:textId="01A1C737" w:rsidR="006D1787" w:rsidRPr="00E14705" w:rsidRDefault="00E14705" w:rsidP="006D1787">
      <w:pPr>
        <w:spacing w:after="120" w:line="24" w:lineRule="atLeast"/>
        <w:jc w:val="both"/>
        <w:rPr>
          <w:rFonts w:ascii="Times New Roman" w:hAnsi="Times New Roman" w:cs="Times New Roman"/>
          <w:bCs/>
          <w:i/>
          <w:iCs/>
          <w:sz w:val="22"/>
        </w:rPr>
      </w:pPr>
      <w:bookmarkStart w:id="95" w:name="_Toc94192258"/>
      <w:bookmarkStart w:id="96" w:name="_Toc115547770"/>
      <w:r w:rsidRPr="00E14705">
        <w:rPr>
          <w:rFonts w:ascii="Times New Roman" w:hAnsi="Times New Roman" w:cs="Times New Roman"/>
        </w:rPr>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E14705">
        <w:rPr>
          <w:rFonts w:ascii="Times New Roman" w:hAnsi="Times New Roman" w:cs="Times New Roman"/>
          <w:vertAlign w:val="superscript"/>
        </w:rPr>
        <w:footnoteReference w:id="9"/>
      </w:r>
      <w:r w:rsidRPr="00E14705">
        <w:rPr>
          <w:rFonts w:ascii="Times New Roman" w:hAnsi="Times New Roman" w:cs="Times New Roman"/>
        </w:rPr>
        <w:t xml:space="preserve"> в 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1,38% ръст при отчитане на окончателните резултати от 2022 г</w:t>
      </w:r>
      <w:r w:rsidRPr="00E14705">
        <w:rPr>
          <w:rFonts w:ascii="Times New Roman" w:hAnsi="Times New Roman" w:cs="Times New Roman"/>
          <w:i/>
        </w:rPr>
        <w:t xml:space="preserve">. </w:t>
      </w:r>
      <w:r w:rsidRPr="00D46423">
        <w:rPr>
          <w:rFonts w:ascii="Times New Roman" w:hAnsi="Times New Roman" w:cs="Times New Roman"/>
          <w:i/>
        </w:rPr>
        <w:t>(</w:t>
      </w:r>
      <w:r w:rsidRPr="00E14705">
        <w:rPr>
          <w:rFonts w:ascii="Times New Roman" w:hAnsi="Times New Roman" w:cs="Times New Roman"/>
          <w:i/>
        </w:rPr>
        <w:t>последна отчетна година в НСИ</w:t>
      </w:r>
      <w:r w:rsidRPr="00D46423">
        <w:rPr>
          <w:rFonts w:ascii="Times New Roman" w:hAnsi="Times New Roman" w:cs="Times New Roman"/>
          <w:i/>
        </w:rPr>
        <w:t>)</w:t>
      </w:r>
    </w:p>
    <w:p w14:paraId="08ACE538" w14:textId="77777777" w:rsidR="00E14705" w:rsidRDefault="00E14705">
      <w:pPr>
        <w:rPr>
          <w:rFonts w:cs="Arial"/>
          <w:bCs/>
          <w:i/>
          <w:iCs/>
          <w:sz w:val="22"/>
          <w:highlight w:val="yellow"/>
        </w:rPr>
      </w:pPr>
      <w:r>
        <w:rPr>
          <w:rFonts w:cs="Arial"/>
          <w:bCs/>
          <w:i/>
          <w:iCs/>
          <w:sz w:val="22"/>
          <w:highlight w:val="yellow"/>
        </w:rPr>
        <w:br w:type="page"/>
      </w:r>
    </w:p>
    <w:p w14:paraId="4EE2DD5C" w14:textId="0218B38D" w:rsidR="006D1787" w:rsidRPr="009059D2" w:rsidRDefault="006D1787" w:rsidP="006D1787">
      <w:pPr>
        <w:jc w:val="center"/>
        <w:rPr>
          <w:rFonts w:eastAsia="Times New Roman" w:cs="Arial"/>
          <w:i/>
          <w:sz w:val="22"/>
          <w:lang w:eastAsia="ar-SA"/>
        </w:rPr>
      </w:pPr>
      <w:bookmarkStart w:id="97" w:name="_Toc145866000"/>
      <w:r w:rsidRPr="00E14705">
        <w:rPr>
          <w:rFonts w:cs="Arial"/>
          <w:bCs/>
          <w:i/>
          <w:iCs/>
          <w:sz w:val="22"/>
        </w:rPr>
        <w:lastRenderedPageBreak/>
        <w:t xml:space="preserve">Графика </w:t>
      </w:r>
      <w:r w:rsidRPr="00E14705">
        <w:rPr>
          <w:rFonts w:cs="Arial"/>
          <w:bCs/>
          <w:i/>
          <w:iCs/>
          <w:sz w:val="22"/>
        </w:rPr>
        <w:fldChar w:fldCharType="begin"/>
      </w:r>
      <w:r w:rsidRPr="00E14705">
        <w:rPr>
          <w:rFonts w:cs="Arial"/>
          <w:bCs/>
          <w:i/>
          <w:iCs/>
          <w:sz w:val="22"/>
        </w:rPr>
        <w:instrText xml:space="preserve"> SEQ Фигура \* ARABIC </w:instrText>
      </w:r>
      <w:r w:rsidRPr="00E14705">
        <w:rPr>
          <w:rFonts w:cs="Arial"/>
          <w:bCs/>
          <w:i/>
          <w:iCs/>
          <w:sz w:val="22"/>
        </w:rPr>
        <w:fldChar w:fldCharType="separate"/>
      </w:r>
      <w:r w:rsidR="007C128B">
        <w:rPr>
          <w:rFonts w:cs="Arial"/>
          <w:bCs/>
          <w:i/>
          <w:iCs/>
          <w:noProof/>
          <w:sz w:val="22"/>
        </w:rPr>
        <w:t>5</w:t>
      </w:r>
      <w:r w:rsidRPr="00E14705">
        <w:rPr>
          <w:rFonts w:cs="Arial"/>
          <w:bCs/>
          <w:i/>
          <w:iCs/>
          <w:sz w:val="22"/>
        </w:rPr>
        <w:fldChar w:fldCharType="end"/>
      </w:r>
      <w:r w:rsidRPr="00E14705">
        <w:rPr>
          <w:rFonts w:eastAsia="Times New Roman" w:cs="Arial"/>
          <w:i/>
          <w:sz w:val="22"/>
          <w:lang w:eastAsia="ar-SA"/>
        </w:rPr>
        <w:t xml:space="preserve">  Динамика на товарооборота в Българските морски пристанища</w:t>
      </w:r>
      <w:bookmarkEnd w:id="95"/>
      <w:bookmarkEnd w:id="96"/>
      <w:bookmarkEnd w:id="97"/>
    </w:p>
    <w:p w14:paraId="7052F9AC" w14:textId="5C8A0E55" w:rsidR="006D1787" w:rsidRPr="001E71B6" w:rsidRDefault="00E14705" w:rsidP="006D1787">
      <w:pPr>
        <w:spacing w:after="120" w:line="24" w:lineRule="atLeast"/>
        <w:jc w:val="center"/>
        <w:rPr>
          <w:rFonts w:ascii="Times New Roman" w:eastAsia="Calibri" w:hAnsi="Times New Roman" w:cs="Times New Roman"/>
          <w:szCs w:val="24"/>
          <w:lang w:eastAsia="en-US"/>
        </w:rPr>
      </w:pPr>
      <w:r>
        <w:rPr>
          <w:noProof/>
        </w:rPr>
        <w:drawing>
          <wp:inline distT="0" distB="0" distL="0" distR="0" wp14:anchorId="3754CA64" wp14:editId="4AE52D4D">
            <wp:extent cx="4572000" cy="27432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bookmarkEnd w:id="94"/>
    <w:p w14:paraId="3D65B20D" w14:textId="77777777" w:rsidR="00E14705" w:rsidRPr="00E14705" w:rsidRDefault="00E14705" w:rsidP="00E14705">
      <w:pPr>
        <w:spacing w:after="120" w:line="24" w:lineRule="atLeast"/>
        <w:jc w:val="both"/>
        <w:rPr>
          <w:rFonts w:ascii="Times New Roman" w:eastAsia="Calibri" w:hAnsi="Times New Roman" w:cs="Times New Roman"/>
          <w:szCs w:val="24"/>
          <w:lang w:eastAsia="en-US"/>
        </w:rPr>
      </w:pPr>
      <w:r w:rsidRPr="00E14705">
        <w:rPr>
          <w:rFonts w:ascii="Times New Roman" w:eastAsia="Calibri" w:hAnsi="Times New Roman" w:cs="Times New Roman"/>
          <w:szCs w:val="24"/>
          <w:lang w:eastAsia="en-US"/>
        </w:rPr>
        <w:t xml:space="preserve">Кратък анализ на динамиката на товарооборота в речните пристанища показва, че в 2019 г. се  отчита значителен ръст от 13,84%, който за съжаление през 2020 г. бележи спад, вероятно поради кризата COVID-19 и през 2021 и 2022 г. има сравнително добър ръст от 2,49%, спрямо 2020 г., но все още добрите нива от 2014-2015 г. не могат да бъдат достигнати. В българските речни пристанища се обработват около 4 млн. тона товари, като съотношението на  натоварените и разтоварените през годините се запазва и динамиката се дължи основно на крайбрежните такива. </w:t>
      </w:r>
    </w:p>
    <w:p w14:paraId="6F968EFB" w14:textId="282A5464" w:rsidR="006D1787" w:rsidRDefault="00835447" w:rsidP="00E14705">
      <w:pPr>
        <w:spacing w:after="120" w:line="24" w:lineRule="atLeast"/>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За последните 10 години</w:t>
      </w:r>
      <w:r w:rsidR="00E14705" w:rsidRPr="00E14705">
        <w:rPr>
          <w:rFonts w:ascii="Times New Roman" w:eastAsia="Calibri" w:hAnsi="Times New Roman" w:cs="Times New Roman"/>
          <w:szCs w:val="24"/>
          <w:lang w:eastAsia="en-US"/>
        </w:rPr>
        <w:t>, по данни на НСИ, в речния товарен транспорт има много слабо изразен ръст от 0,04% средногодишно, без включване на резултатите от 2020 г. и -0,27% с тяхното отчитане. Това дава основание за слабо оптимистична прогноза за развитие, в сравнение с установения средногодишен ръст, който заради големия спад през 2016 г. е леко отрицателен (-0.38%) за периода на анализа.</w:t>
      </w:r>
    </w:p>
    <w:p w14:paraId="38B39F2E" w14:textId="77777777" w:rsidR="00E14705" w:rsidRDefault="00E14705">
      <w:pPr>
        <w:rPr>
          <w:rFonts w:cs="Arial"/>
          <w:bCs/>
          <w:i/>
          <w:iCs/>
          <w:sz w:val="22"/>
          <w:highlight w:val="yellow"/>
        </w:rPr>
      </w:pPr>
      <w:bookmarkStart w:id="98" w:name="_Toc94192259"/>
      <w:bookmarkStart w:id="99" w:name="_Toc115547771"/>
      <w:r>
        <w:rPr>
          <w:rFonts w:cs="Arial"/>
          <w:bCs/>
          <w:i/>
          <w:iCs/>
          <w:sz w:val="22"/>
          <w:highlight w:val="yellow"/>
        </w:rPr>
        <w:br w:type="page"/>
      </w:r>
    </w:p>
    <w:p w14:paraId="7DF82512" w14:textId="2B2EAD1B" w:rsidR="006D1787" w:rsidRPr="009059D2" w:rsidRDefault="006D1787" w:rsidP="006D1787">
      <w:pPr>
        <w:suppressAutoHyphens/>
        <w:spacing w:before="120" w:after="120" w:line="240" w:lineRule="auto"/>
        <w:jc w:val="center"/>
        <w:rPr>
          <w:rFonts w:eastAsia="Times New Roman" w:cs="Arial"/>
          <w:i/>
          <w:sz w:val="22"/>
          <w:lang w:eastAsia="ar-SA"/>
        </w:rPr>
      </w:pPr>
      <w:bookmarkStart w:id="100" w:name="_Toc145866001"/>
      <w:r w:rsidRPr="00E14705">
        <w:rPr>
          <w:rFonts w:cs="Arial"/>
          <w:bCs/>
          <w:i/>
          <w:iCs/>
          <w:sz w:val="22"/>
        </w:rPr>
        <w:lastRenderedPageBreak/>
        <w:t xml:space="preserve">Графика </w:t>
      </w:r>
      <w:r w:rsidRPr="00E14705">
        <w:rPr>
          <w:rFonts w:cs="Arial"/>
          <w:bCs/>
          <w:i/>
          <w:iCs/>
          <w:sz w:val="22"/>
        </w:rPr>
        <w:fldChar w:fldCharType="begin"/>
      </w:r>
      <w:r w:rsidRPr="00E14705">
        <w:rPr>
          <w:rFonts w:cs="Arial"/>
          <w:bCs/>
          <w:i/>
          <w:iCs/>
          <w:sz w:val="22"/>
        </w:rPr>
        <w:instrText xml:space="preserve"> SEQ Фигура \* ARABIC </w:instrText>
      </w:r>
      <w:r w:rsidRPr="00E14705">
        <w:rPr>
          <w:rFonts w:cs="Arial"/>
          <w:bCs/>
          <w:i/>
          <w:iCs/>
          <w:sz w:val="22"/>
        </w:rPr>
        <w:fldChar w:fldCharType="separate"/>
      </w:r>
      <w:r w:rsidR="007C128B">
        <w:rPr>
          <w:rFonts w:cs="Arial"/>
          <w:bCs/>
          <w:i/>
          <w:iCs/>
          <w:noProof/>
          <w:sz w:val="22"/>
        </w:rPr>
        <w:t>6</w:t>
      </w:r>
      <w:r w:rsidRPr="00E14705">
        <w:rPr>
          <w:rFonts w:cs="Arial"/>
          <w:bCs/>
          <w:i/>
          <w:iCs/>
          <w:sz w:val="22"/>
        </w:rPr>
        <w:fldChar w:fldCharType="end"/>
      </w:r>
      <w:r w:rsidRPr="00E14705">
        <w:rPr>
          <w:rFonts w:eastAsia="Times New Roman" w:cs="Arial"/>
          <w:i/>
          <w:sz w:val="22"/>
          <w:lang w:eastAsia="ar-SA"/>
        </w:rPr>
        <w:t xml:space="preserve">  Динамика на товарооборота в Българските речни пристанища</w:t>
      </w:r>
      <w:bookmarkEnd w:id="98"/>
      <w:bookmarkEnd w:id="99"/>
      <w:bookmarkEnd w:id="100"/>
    </w:p>
    <w:p w14:paraId="33B32757" w14:textId="78F68850" w:rsidR="006D1787" w:rsidRPr="001E71B6" w:rsidRDefault="001A760E" w:rsidP="006D1787">
      <w:pPr>
        <w:spacing w:after="120" w:line="24" w:lineRule="atLeast"/>
        <w:jc w:val="center"/>
        <w:rPr>
          <w:rFonts w:ascii="Times New Roman" w:eastAsia="Calibri" w:hAnsi="Times New Roman" w:cs="Times New Roman"/>
          <w:szCs w:val="24"/>
          <w:lang w:eastAsia="en-US"/>
        </w:rPr>
      </w:pPr>
      <w:r>
        <w:rPr>
          <w:noProof/>
        </w:rPr>
        <w:drawing>
          <wp:inline distT="0" distB="0" distL="0" distR="0" wp14:anchorId="24D85934" wp14:editId="1AE2E859">
            <wp:extent cx="4572000" cy="2766060"/>
            <wp:effectExtent l="0" t="0" r="0" b="1524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83E3349" w14:textId="6E3E37AC" w:rsidR="006D1787" w:rsidRDefault="006D1787" w:rsidP="006D1787">
      <w:pPr>
        <w:spacing w:after="120" w:line="24" w:lineRule="atLeast"/>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При превоза</w:t>
      </w:r>
      <w:r w:rsidRPr="001E71B6">
        <w:rPr>
          <w:rFonts w:ascii="Times New Roman" w:eastAsia="Calibri" w:hAnsi="Times New Roman" w:cs="Times New Roman"/>
          <w:szCs w:val="24"/>
          <w:lang w:eastAsia="en-US"/>
        </w:rPr>
        <w:t xml:space="preserve"> на пътници с воден транспорт</w:t>
      </w:r>
      <w:r w:rsidRPr="001E71B6">
        <w:rPr>
          <w:rFonts w:ascii="Times New Roman" w:eastAsia="Calibri" w:hAnsi="Times New Roman" w:cs="Times New Roman"/>
          <w:szCs w:val="24"/>
          <w:vertAlign w:val="superscript"/>
          <w:lang w:eastAsia="en-US"/>
        </w:rPr>
        <w:footnoteReference w:id="10"/>
      </w:r>
      <w:r w:rsidRPr="001E71B6">
        <w:rPr>
          <w:rFonts w:ascii="Times New Roman" w:eastAsia="Calibri" w:hAnsi="Times New Roman" w:cs="Times New Roman"/>
          <w:szCs w:val="24"/>
          <w:lang w:eastAsia="en-US"/>
        </w:rPr>
        <w:t xml:space="preserve"> резултатите от последните години показват значителен ръст, като тенденция, но сривът през 2020 г. (-20,66%), нама</w:t>
      </w:r>
      <w:r w:rsidR="001A760E">
        <w:rPr>
          <w:rFonts w:ascii="Times New Roman" w:eastAsia="Calibri" w:hAnsi="Times New Roman" w:cs="Times New Roman"/>
          <w:szCs w:val="24"/>
          <w:lang w:eastAsia="en-US"/>
        </w:rPr>
        <w:t>лява средногодишния ръст до 2,73</w:t>
      </w:r>
      <w:r w:rsidRPr="001E71B6">
        <w:rPr>
          <w:rFonts w:ascii="Times New Roman" w:eastAsia="Calibri" w:hAnsi="Times New Roman" w:cs="Times New Roman"/>
          <w:szCs w:val="24"/>
          <w:lang w:eastAsia="en-US"/>
        </w:rPr>
        <w:t>%.</w:t>
      </w:r>
      <w:bookmarkStart w:id="101" w:name="_Toc94192260"/>
      <w:bookmarkStart w:id="102" w:name="_Toc115547772"/>
    </w:p>
    <w:p w14:paraId="36C8D216" w14:textId="5C2C4215" w:rsidR="006D1787" w:rsidRPr="00D46423" w:rsidRDefault="006D1787" w:rsidP="006D1787">
      <w:pPr>
        <w:spacing w:after="120" w:line="24" w:lineRule="atLeast"/>
        <w:jc w:val="both"/>
        <w:rPr>
          <w:rFonts w:ascii="Times New Roman" w:eastAsia="Calibri" w:hAnsi="Times New Roman" w:cs="Times New Roman"/>
          <w:noProof/>
          <w:szCs w:val="24"/>
          <w:lang w:eastAsia="en-US"/>
        </w:rPr>
      </w:pPr>
      <w:bookmarkStart w:id="103" w:name="_Toc145866002"/>
      <w:r w:rsidRPr="001A760E">
        <w:rPr>
          <w:rFonts w:cs="Arial"/>
          <w:bCs/>
          <w:i/>
          <w:iCs/>
          <w:sz w:val="22"/>
        </w:rPr>
        <w:t xml:space="preserve">Графика </w:t>
      </w:r>
      <w:r w:rsidRPr="001A760E">
        <w:rPr>
          <w:rFonts w:cs="Arial"/>
          <w:bCs/>
          <w:i/>
          <w:iCs/>
          <w:sz w:val="22"/>
        </w:rPr>
        <w:fldChar w:fldCharType="begin"/>
      </w:r>
      <w:r w:rsidRPr="001A760E">
        <w:rPr>
          <w:rFonts w:cs="Arial"/>
          <w:bCs/>
          <w:i/>
          <w:iCs/>
          <w:sz w:val="22"/>
        </w:rPr>
        <w:instrText xml:space="preserve"> SEQ Фигура \* ARABIC </w:instrText>
      </w:r>
      <w:r w:rsidRPr="001A760E">
        <w:rPr>
          <w:rFonts w:cs="Arial"/>
          <w:bCs/>
          <w:i/>
          <w:iCs/>
          <w:sz w:val="22"/>
        </w:rPr>
        <w:fldChar w:fldCharType="separate"/>
      </w:r>
      <w:r w:rsidR="007C128B">
        <w:rPr>
          <w:rFonts w:cs="Arial"/>
          <w:bCs/>
          <w:i/>
          <w:iCs/>
          <w:noProof/>
          <w:sz w:val="22"/>
        </w:rPr>
        <w:t>7</w:t>
      </w:r>
      <w:r w:rsidRPr="001A760E">
        <w:rPr>
          <w:rFonts w:cs="Arial"/>
          <w:bCs/>
          <w:i/>
          <w:iCs/>
          <w:sz w:val="22"/>
        </w:rPr>
        <w:fldChar w:fldCharType="end"/>
      </w:r>
      <w:r w:rsidRPr="001A760E">
        <w:rPr>
          <w:rFonts w:eastAsia="Times New Roman" w:cs="Arial"/>
          <w:i/>
          <w:sz w:val="22"/>
          <w:lang w:eastAsia="ar-SA"/>
        </w:rPr>
        <w:t xml:space="preserve">  Динамика на извършената работа за пътнически превози в Българските пристанища</w:t>
      </w:r>
      <w:bookmarkEnd w:id="101"/>
      <w:bookmarkEnd w:id="102"/>
      <w:bookmarkEnd w:id="103"/>
    </w:p>
    <w:p w14:paraId="28EFF7D2" w14:textId="131BF67C" w:rsidR="001A760E" w:rsidRPr="001E71B6" w:rsidRDefault="001A760E" w:rsidP="001A760E">
      <w:pPr>
        <w:spacing w:after="120" w:line="24" w:lineRule="atLeast"/>
        <w:jc w:val="center"/>
        <w:rPr>
          <w:rFonts w:ascii="Times New Roman" w:eastAsia="Calibri" w:hAnsi="Times New Roman" w:cs="Times New Roman"/>
          <w:szCs w:val="24"/>
          <w:lang w:eastAsia="en-US"/>
        </w:rPr>
      </w:pPr>
      <w:r>
        <w:rPr>
          <w:noProof/>
        </w:rPr>
        <w:drawing>
          <wp:inline distT="0" distB="0" distL="0" distR="0" wp14:anchorId="32CBBF8D" wp14:editId="4D804928">
            <wp:extent cx="5010150" cy="2505075"/>
            <wp:effectExtent l="0" t="0" r="0" b="9525"/>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1306078" w14:textId="397C4B86" w:rsidR="006D1787" w:rsidRPr="001E71B6" w:rsidRDefault="006D1787" w:rsidP="006D1787">
      <w:pPr>
        <w:spacing w:after="120" w:line="24" w:lineRule="atLeast"/>
        <w:jc w:val="both"/>
        <w:rPr>
          <w:rFonts w:ascii="Times New Roman" w:eastAsia="Calibri" w:hAnsi="Times New Roman" w:cs="Times New Roman"/>
          <w:szCs w:val="24"/>
          <w:lang w:eastAsia="en-US"/>
        </w:rPr>
      </w:pPr>
      <w:bookmarkStart w:id="104" w:name="_Hlk95400661"/>
      <w:r w:rsidRPr="001E71B6">
        <w:rPr>
          <w:rFonts w:ascii="Times New Roman" w:eastAsia="Calibri" w:hAnsi="Times New Roman" w:cs="Times New Roman"/>
          <w:szCs w:val="24"/>
          <w:lang w:eastAsia="en-US"/>
        </w:rPr>
        <w:t xml:space="preserve">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w:t>
      </w:r>
      <w:r w:rsidRPr="001E71B6">
        <w:rPr>
          <w:rFonts w:ascii="Times New Roman" w:eastAsia="Calibri" w:hAnsi="Times New Roman" w:cs="Times New Roman"/>
          <w:szCs w:val="24"/>
          <w:lang w:eastAsia="en-US"/>
        </w:rPr>
        <w:lastRenderedPageBreak/>
        <w:t>географското разположение на страната</w:t>
      </w:r>
      <w:r w:rsidR="001A760E">
        <w:rPr>
          <w:rFonts w:ascii="Times New Roman" w:eastAsia="Calibri" w:hAnsi="Times New Roman" w:cs="Times New Roman"/>
          <w:szCs w:val="24"/>
          <w:lang w:eastAsia="en-US"/>
        </w:rPr>
        <w:t xml:space="preserve"> ни. И в двата вида превози има </w:t>
      </w:r>
      <w:r w:rsidRPr="001E71B6">
        <w:rPr>
          <w:rFonts w:ascii="Times New Roman" w:eastAsia="Calibri" w:hAnsi="Times New Roman" w:cs="Times New Roman"/>
          <w:szCs w:val="24"/>
          <w:lang w:eastAsia="en-US"/>
        </w:rPr>
        <w:t>основание за оптимистични прогнози по отношение на търсенето на предлаганите услуги.</w:t>
      </w:r>
    </w:p>
    <w:p w14:paraId="47F1CA90" w14:textId="0BE03B3D" w:rsidR="006D1787" w:rsidRPr="001E71B6"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В сценария „С проект“ са направени допускания само за ръст на базовата прогноза, в резултат от подобрените условия в пристанищ</w:t>
      </w:r>
      <w:r>
        <w:rPr>
          <w:rFonts w:ascii="Times New Roman" w:eastAsia="Calibri" w:hAnsi="Times New Roman" w:cs="Times New Roman"/>
          <w:szCs w:val="24"/>
          <w:lang w:val="en-US" w:eastAsia="en-US"/>
        </w:rPr>
        <w:t>e</w:t>
      </w:r>
      <w:r w:rsidRPr="00D46423">
        <w:rPr>
          <w:rFonts w:ascii="Times New Roman" w:eastAsia="Calibri" w:hAnsi="Times New Roman" w:cs="Times New Roman"/>
          <w:szCs w:val="24"/>
          <w:lang w:eastAsia="en-US"/>
        </w:rPr>
        <w:t xml:space="preserve"> </w:t>
      </w:r>
      <w:r w:rsidR="001A760E">
        <w:rPr>
          <w:rFonts w:ascii="Times New Roman" w:eastAsia="Calibri" w:hAnsi="Times New Roman" w:cs="Times New Roman"/>
          <w:szCs w:val="24"/>
          <w:lang w:eastAsia="en-US"/>
        </w:rPr>
        <w:t>Бургас</w:t>
      </w:r>
      <w:r w:rsidRPr="001E71B6">
        <w:rPr>
          <w:rFonts w:ascii="Times New Roman" w:eastAsia="Calibri" w:hAnsi="Times New Roman" w:cs="Times New Roman"/>
          <w:szCs w:val="24"/>
          <w:lang w:eastAsia="en-US"/>
        </w:rPr>
        <w:t xml:space="preserve">, след реализацията  на проекта. </w:t>
      </w:r>
    </w:p>
    <w:bookmarkEnd w:id="104"/>
    <w:p w14:paraId="21F4D087" w14:textId="77777777" w:rsidR="006D1787"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За нуждите на дългосрочните прогнози е анализиран приноса на обработените товари по пристанища, на база данни, предоставени от ДППИ. Прогнозата е направена за 25 годишен период, препоръчван за този сектор от транспорта.</w:t>
      </w:r>
    </w:p>
    <w:p w14:paraId="47F09931" w14:textId="77777777" w:rsidR="006D1787" w:rsidRDefault="006D1787" w:rsidP="006D1787">
      <w:pPr>
        <w:tabs>
          <w:tab w:val="left" w:pos="1418"/>
        </w:tabs>
        <w:spacing w:before="60" w:after="60"/>
        <w:jc w:val="both"/>
        <w:rPr>
          <w:rFonts w:eastAsia="Calibri" w:cs="Arial"/>
          <w:i/>
          <w:color w:val="000000"/>
          <w:sz w:val="22"/>
          <w:lang w:eastAsia="en-US"/>
        </w:rPr>
      </w:pPr>
      <w:bookmarkStart w:id="105" w:name="_Toc115547628"/>
      <w:bookmarkStart w:id="106" w:name="_Toc165293576"/>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4</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CE4EAE">
        <w:rPr>
          <w:rFonts w:eastAsia="Calibri" w:cs="Arial"/>
          <w:i/>
          <w:color w:val="000000"/>
          <w:sz w:val="22"/>
          <w:lang w:eastAsia="en-US"/>
        </w:rPr>
        <w:t xml:space="preserve">Извършена </w:t>
      </w:r>
      <w:r>
        <w:rPr>
          <w:rFonts w:eastAsia="Calibri" w:cs="Arial"/>
          <w:i/>
          <w:color w:val="000000"/>
          <w:sz w:val="22"/>
          <w:lang w:eastAsia="en-US"/>
        </w:rPr>
        <w:t xml:space="preserve"> обработка на товари</w:t>
      </w:r>
      <w:r w:rsidRPr="00CE4EAE">
        <w:rPr>
          <w:rFonts w:eastAsia="Calibri" w:cs="Arial"/>
          <w:i/>
          <w:color w:val="000000"/>
          <w:sz w:val="22"/>
          <w:lang w:eastAsia="en-US"/>
        </w:rPr>
        <w:t xml:space="preserve"> по пристанища</w:t>
      </w:r>
      <w:bookmarkEnd w:id="105"/>
      <w:bookmarkEnd w:id="106"/>
    </w:p>
    <w:tbl>
      <w:tblPr>
        <w:tblW w:w="5000" w:type="pct"/>
        <w:jc w:val="center"/>
        <w:tblLook w:val="04A0" w:firstRow="1" w:lastRow="0" w:firstColumn="1" w:lastColumn="0" w:noHBand="0" w:noVBand="1"/>
      </w:tblPr>
      <w:tblGrid>
        <w:gridCol w:w="4465"/>
        <w:gridCol w:w="1331"/>
        <w:gridCol w:w="1363"/>
        <w:gridCol w:w="1246"/>
        <w:gridCol w:w="1077"/>
      </w:tblGrid>
      <w:tr w:rsidR="006D1787" w:rsidRPr="00373090" w14:paraId="3A762475" w14:textId="77777777" w:rsidTr="00835447">
        <w:trPr>
          <w:trHeight w:val="288"/>
          <w:jc w:val="center"/>
        </w:trPr>
        <w:tc>
          <w:tcPr>
            <w:tcW w:w="2354" w:type="pct"/>
            <w:vMerge w:val="restart"/>
            <w:tcBorders>
              <w:top w:val="single" w:sz="8" w:space="0" w:color="auto"/>
              <w:left w:val="single" w:sz="8" w:space="0" w:color="auto"/>
              <w:bottom w:val="single" w:sz="4" w:space="0" w:color="000000"/>
              <w:right w:val="single" w:sz="4" w:space="0" w:color="auto"/>
            </w:tcBorders>
            <w:shd w:val="clear" w:color="auto" w:fill="C5E0B3"/>
            <w:noWrap/>
            <w:vAlign w:val="center"/>
            <w:hideMark/>
          </w:tcPr>
          <w:p w14:paraId="7431D7F2"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Показатели за извършена работа</w:t>
            </w:r>
          </w:p>
        </w:tc>
        <w:tc>
          <w:tcPr>
            <w:tcW w:w="2646" w:type="pct"/>
            <w:gridSpan w:val="4"/>
            <w:tcBorders>
              <w:top w:val="single" w:sz="8" w:space="0" w:color="auto"/>
              <w:left w:val="nil"/>
              <w:bottom w:val="single" w:sz="4" w:space="0" w:color="auto"/>
              <w:right w:val="single" w:sz="4" w:space="0" w:color="auto"/>
            </w:tcBorders>
            <w:shd w:val="clear" w:color="auto" w:fill="C5E0B3"/>
            <w:noWrap/>
            <w:vAlign w:val="center"/>
            <w:hideMark/>
          </w:tcPr>
          <w:p w14:paraId="37365560" w14:textId="77777777" w:rsidR="006D1787" w:rsidRPr="00540007" w:rsidRDefault="006D1787" w:rsidP="006D1787">
            <w:pPr>
              <w:spacing w:before="60" w:after="60" w:line="24" w:lineRule="atLeast"/>
              <w:jc w:val="center"/>
              <w:rPr>
                <w:rFonts w:ascii="Times New Roman" w:hAnsi="Times New Roman" w:cs="Times New Roman"/>
                <w:b/>
                <w:color w:val="000000"/>
                <w:sz w:val="22"/>
              </w:rPr>
            </w:pPr>
            <w:r w:rsidRPr="00540007">
              <w:rPr>
                <w:rFonts w:ascii="Times New Roman" w:hAnsi="Times New Roman" w:cs="Times New Roman"/>
                <w:b/>
                <w:color w:val="000000"/>
                <w:sz w:val="22"/>
              </w:rPr>
              <w:t>2018</w:t>
            </w:r>
            <w:r w:rsidRPr="00540007">
              <w:rPr>
                <w:rFonts w:ascii="Times New Roman" w:hAnsi="Times New Roman" w:cs="Times New Roman"/>
                <w:b/>
                <w:color w:val="000000"/>
                <w:sz w:val="22"/>
                <w:lang w:val="en-US"/>
              </w:rPr>
              <w:t xml:space="preserve"> </w:t>
            </w:r>
            <w:r w:rsidRPr="00540007">
              <w:rPr>
                <w:rFonts w:ascii="Times New Roman" w:hAnsi="Times New Roman" w:cs="Times New Roman"/>
                <w:b/>
                <w:color w:val="000000"/>
                <w:sz w:val="22"/>
              </w:rPr>
              <w:t>г.</w:t>
            </w:r>
          </w:p>
        </w:tc>
      </w:tr>
      <w:tr w:rsidR="006D1787" w:rsidRPr="00373090" w14:paraId="3F6EE0BF" w14:textId="77777777" w:rsidTr="00835447">
        <w:trPr>
          <w:trHeight w:val="288"/>
          <w:jc w:val="center"/>
        </w:trPr>
        <w:tc>
          <w:tcPr>
            <w:tcW w:w="2354" w:type="pct"/>
            <w:vMerge/>
            <w:tcBorders>
              <w:top w:val="single" w:sz="8" w:space="0" w:color="auto"/>
              <w:left w:val="single" w:sz="8" w:space="0" w:color="auto"/>
              <w:bottom w:val="single" w:sz="4" w:space="0" w:color="000000"/>
              <w:right w:val="single" w:sz="4" w:space="0" w:color="auto"/>
            </w:tcBorders>
            <w:shd w:val="clear" w:color="auto" w:fill="C5E0B3"/>
            <w:vAlign w:val="center"/>
            <w:hideMark/>
          </w:tcPr>
          <w:p w14:paraId="61617B83"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p>
        </w:tc>
        <w:tc>
          <w:tcPr>
            <w:tcW w:w="702" w:type="pct"/>
            <w:tcBorders>
              <w:top w:val="nil"/>
              <w:left w:val="nil"/>
              <w:bottom w:val="single" w:sz="4" w:space="0" w:color="auto"/>
              <w:right w:val="single" w:sz="4" w:space="0" w:color="auto"/>
            </w:tcBorders>
            <w:shd w:val="clear" w:color="auto" w:fill="C5E0B3"/>
            <w:noWrap/>
            <w:vAlign w:val="center"/>
            <w:hideMark/>
          </w:tcPr>
          <w:p w14:paraId="73CC36B7"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Варна</w:t>
            </w:r>
          </w:p>
        </w:tc>
        <w:tc>
          <w:tcPr>
            <w:tcW w:w="719" w:type="pct"/>
            <w:tcBorders>
              <w:top w:val="nil"/>
              <w:left w:val="nil"/>
              <w:bottom w:val="single" w:sz="4" w:space="0" w:color="auto"/>
              <w:right w:val="single" w:sz="4" w:space="0" w:color="auto"/>
            </w:tcBorders>
            <w:shd w:val="clear" w:color="auto" w:fill="C5E0B3"/>
            <w:noWrap/>
            <w:vAlign w:val="center"/>
            <w:hideMark/>
          </w:tcPr>
          <w:p w14:paraId="7C5BFA6C"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Бургас</w:t>
            </w:r>
          </w:p>
        </w:tc>
        <w:tc>
          <w:tcPr>
            <w:tcW w:w="657" w:type="pct"/>
            <w:tcBorders>
              <w:top w:val="nil"/>
              <w:left w:val="nil"/>
              <w:bottom w:val="single" w:sz="4" w:space="0" w:color="auto"/>
              <w:right w:val="single" w:sz="4" w:space="0" w:color="auto"/>
            </w:tcBorders>
            <w:shd w:val="clear" w:color="auto" w:fill="C5E0B3"/>
            <w:noWrap/>
            <w:vAlign w:val="center"/>
            <w:hideMark/>
          </w:tcPr>
          <w:p w14:paraId="6FA2E975" w14:textId="77777777" w:rsidR="006D1787" w:rsidRPr="00540007" w:rsidRDefault="006D1787" w:rsidP="006D1787">
            <w:pPr>
              <w:spacing w:before="60" w:after="60" w:line="24" w:lineRule="atLeast"/>
              <w:ind w:firstLine="3"/>
              <w:jc w:val="center"/>
              <w:rPr>
                <w:rFonts w:ascii="Times New Roman" w:hAnsi="Times New Roman" w:cs="Times New Roman"/>
                <w:b/>
                <w:bCs/>
                <w:color w:val="000000"/>
                <w:sz w:val="22"/>
              </w:rPr>
            </w:pPr>
            <w:r w:rsidRPr="00540007">
              <w:rPr>
                <w:rFonts w:ascii="Times New Roman" w:hAnsi="Times New Roman" w:cs="Times New Roman"/>
                <w:b/>
                <w:bCs/>
                <w:color w:val="000000"/>
                <w:sz w:val="22"/>
              </w:rPr>
              <w:t>Русе</w:t>
            </w:r>
          </w:p>
        </w:tc>
        <w:tc>
          <w:tcPr>
            <w:tcW w:w="568" w:type="pct"/>
            <w:tcBorders>
              <w:top w:val="nil"/>
              <w:left w:val="nil"/>
              <w:bottom w:val="single" w:sz="4" w:space="0" w:color="auto"/>
              <w:right w:val="single" w:sz="4" w:space="0" w:color="auto"/>
            </w:tcBorders>
            <w:shd w:val="clear" w:color="auto" w:fill="C5E0B3"/>
            <w:noWrap/>
            <w:vAlign w:val="center"/>
            <w:hideMark/>
          </w:tcPr>
          <w:p w14:paraId="57E320D1"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Лом</w:t>
            </w:r>
          </w:p>
        </w:tc>
      </w:tr>
      <w:tr w:rsidR="006D1787" w:rsidRPr="00373090" w14:paraId="0EBA59CA" w14:textId="77777777" w:rsidTr="00835447">
        <w:trPr>
          <w:trHeight w:val="288"/>
          <w:jc w:val="center"/>
        </w:trPr>
        <w:tc>
          <w:tcPr>
            <w:tcW w:w="2354" w:type="pct"/>
            <w:tcBorders>
              <w:top w:val="nil"/>
              <w:left w:val="single" w:sz="8" w:space="0" w:color="auto"/>
              <w:bottom w:val="single" w:sz="4" w:space="0" w:color="auto"/>
              <w:right w:val="single" w:sz="4" w:space="0" w:color="auto"/>
            </w:tcBorders>
            <w:shd w:val="clear" w:color="auto" w:fill="auto"/>
            <w:noWrap/>
            <w:vAlign w:val="center"/>
            <w:hideMark/>
          </w:tcPr>
          <w:p w14:paraId="1BB0CBAB"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sidRPr="00373090">
              <w:rPr>
                <w:rFonts w:ascii="Times New Roman" w:hAnsi="Times New Roman" w:cs="Times New Roman"/>
                <w:color w:val="000000"/>
                <w:szCs w:val="24"/>
              </w:rPr>
              <w:t>Извършена работа в тона</w:t>
            </w:r>
          </w:p>
        </w:tc>
        <w:tc>
          <w:tcPr>
            <w:tcW w:w="702" w:type="pct"/>
            <w:tcBorders>
              <w:top w:val="nil"/>
              <w:left w:val="nil"/>
              <w:bottom w:val="single" w:sz="4" w:space="0" w:color="auto"/>
              <w:right w:val="single" w:sz="4" w:space="0" w:color="auto"/>
            </w:tcBorders>
            <w:shd w:val="clear" w:color="auto" w:fill="auto"/>
            <w:noWrap/>
            <w:vAlign w:val="center"/>
            <w:hideMark/>
          </w:tcPr>
          <w:p w14:paraId="68820F26"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17 105 814</w:t>
            </w:r>
          </w:p>
        </w:tc>
        <w:tc>
          <w:tcPr>
            <w:tcW w:w="719" w:type="pct"/>
            <w:tcBorders>
              <w:top w:val="nil"/>
              <w:left w:val="nil"/>
              <w:bottom w:val="single" w:sz="4" w:space="0" w:color="auto"/>
              <w:right w:val="single" w:sz="4" w:space="0" w:color="auto"/>
            </w:tcBorders>
            <w:shd w:val="clear" w:color="auto" w:fill="auto"/>
            <w:noWrap/>
            <w:vAlign w:val="center"/>
            <w:hideMark/>
          </w:tcPr>
          <w:p w14:paraId="608C0F34"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9 731 815</w:t>
            </w:r>
          </w:p>
        </w:tc>
        <w:tc>
          <w:tcPr>
            <w:tcW w:w="65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301507" w14:textId="77777777" w:rsidR="006D1787" w:rsidRPr="00373090" w:rsidRDefault="006D1787" w:rsidP="006D1787">
            <w:pPr>
              <w:spacing w:before="60" w:after="60" w:line="24" w:lineRule="atLeast"/>
              <w:ind w:firstLine="3"/>
              <w:jc w:val="right"/>
              <w:rPr>
                <w:rFonts w:ascii="Times New Roman" w:hAnsi="Times New Roman" w:cs="Times New Roman"/>
                <w:color w:val="000000"/>
                <w:szCs w:val="24"/>
              </w:rPr>
            </w:pPr>
            <w:r w:rsidRPr="00373090">
              <w:rPr>
                <w:rFonts w:ascii="Times New Roman" w:hAnsi="Times New Roman" w:cs="Times New Roman"/>
                <w:color w:val="000000"/>
                <w:szCs w:val="24"/>
              </w:rPr>
              <w:t>1 146 977</w:t>
            </w:r>
          </w:p>
        </w:tc>
        <w:tc>
          <w:tcPr>
            <w:tcW w:w="568" w:type="pct"/>
            <w:tcBorders>
              <w:top w:val="single" w:sz="4" w:space="0" w:color="auto"/>
              <w:left w:val="nil"/>
              <w:bottom w:val="single" w:sz="4" w:space="0" w:color="auto"/>
              <w:right w:val="single" w:sz="4" w:space="0" w:color="auto"/>
            </w:tcBorders>
            <w:shd w:val="clear" w:color="auto" w:fill="auto"/>
            <w:noWrap/>
            <w:vAlign w:val="bottom"/>
            <w:hideMark/>
          </w:tcPr>
          <w:p w14:paraId="67A3B742" w14:textId="77777777" w:rsidR="006D1787" w:rsidRPr="00373090" w:rsidRDefault="006D1787" w:rsidP="006D1787">
            <w:pPr>
              <w:spacing w:before="60" w:after="60" w:line="24" w:lineRule="atLeast"/>
              <w:ind w:left="-111"/>
              <w:jc w:val="right"/>
              <w:rPr>
                <w:rFonts w:ascii="Times New Roman" w:hAnsi="Times New Roman" w:cs="Times New Roman"/>
                <w:color w:val="000000"/>
                <w:szCs w:val="24"/>
              </w:rPr>
            </w:pPr>
            <w:r w:rsidRPr="00373090">
              <w:rPr>
                <w:rFonts w:ascii="Times New Roman" w:hAnsi="Times New Roman" w:cs="Times New Roman"/>
                <w:color w:val="000000"/>
                <w:szCs w:val="24"/>
              </w:rPr>
              <w:t>732 114</w:t>
            </w:r>
          </w:p>
        </w:tc>
      </w:tr>
      <w:tr w:rsidR="006D1787" w:rsidRPr="00373090" w14:paraId="066BA89F" w14:textId="77777777" w:rsidTr="00835447">
        <w:trPr>
          <w:trHeight w:val="300"/>
          <w:jc w:val="center"/>
        </w:trPr>
        <w:tc>
          <w:tcPr>
            <w:tcW w:w="2354" w:type="pct"/>
            <w:tcBorders>
              <w:top w:val="nil"/>
              <w:left w:val="single" w:sz="8" w:space="0" w:color="auto"/>
              <w:bottom w:val="single" w:sz="8" w:space="0" w:color="auto"/>
              <w:right w:val="single" w:sz="4" w:space="0" w:color="auto"/>
            </w:tcBorders>
            <w:shd w:val="clear" w:color="auto" w:fill="auto"/>
            <w:noWrap/>
            <w:vAlign w:val="center"/>
            <w:hideMark/>
          </w:tcPr>
          <w:p w14:paraId="1E1342B2"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Pr>
                <w:rFonts w:ascii="Times New Roman" w:hAnsi="Times New Roman" w:cs="Times New Roman"/>
                <w:color w:val="000000"/>
                <w:szCs w:val="24"/>
              </w:rPr>
              <w:t>Брой корабни</w:t>
            </w:r>
            <w:r w:rsidRPr="00373090">
              <w:rPr>
                <w:rFonts w:ascii="Times New Roman" w:hAnsi="Times New Roman" w:cs="Times New Roman"/>
                <w:color w:val="000000"/>
                <w:szCs w:val="24"/>
              </w:rPr>
              <w:t xml:space="preserve"> посещения - товарни кораби</w:t>
            </w:r>
          </w:p>
        </w:tc>
        <w:tc>
          <w:tcPr>
            <w:tcW w:w="702" w:type="pct"/>
            <w:tcBorders>
              <w:top w:val="nil"/>
              <w:left w:val="nil"/>
              <w:bottom w:val="single" w:sz="8" w:space="0" w:color="auto"/>
              <w:right w:val="single" w:sz="4" w:space="0" w:color="auto"/>
            </w:tcBorders>
            <w:shd w:val="clear" w:color="auto" w:fill="auto"/>
            <w:noWrap/>
            <w:vAlign w:val="center"/>
            <w:hideMark/>
          </w:tcPr>
          <w:p w14:paraId="63F275DD"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1 815</w:t>
            </w:r>
          </w:p>
        </w:tc>
        <w:tc>
          <w:tcPr>
            <w:tcW w:w="719" w:type="pct"/>
            <w:tcBorders>
              <w:top w:val="nil"/>
              <w:left w:val="nil"/>
              <w:bottom w:val="single" w:sz="8" w:space="0" w:color="auto"/>
              <w:right w:val="single" w:sz="4" w:space="0" w:color="auto"/>
            </w:tcBorders>
            <w:shd w:val="clear" w:color="auto" w:fill="auto"/>
            <w:noWrap/>
            <w:vAlign w:val="center"/>
            <w:hideMark/>
          </w:tcPr>
          <w:p w14:paraId="67A078E6"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1 602</w:t>
            </w:r>
          </w:p>
        </w:tc>
        <w:tc>
          <w:tcPr>
            <w:tcW w:w="657" w:type="pct"/>
            <w:tcBorders>
              <w:top w:val="nil"/>
              <w:left w:val="nil"/>
              <w:bottom w:val="single" w:sz="8" w:space="0" w:color="auto"/>
              <w:right w:val="single" w:sz="4" w:space="0" w:color="auto"/>
            </w:tcBorders>
            <w:shd w:val="clear" w:color="auto" w:fill="auto"/>
            <w:noWrap/>
            <w:vAlign w:val="center"/>
            <w:hideMark/>
          </w:tcPr>
          <w:p w14:paraId="124AF2B0" w14:textId="77777777" w:rsidR="006D1787" w:rsidRPr="00373090" w:rsidRDefault="006D1787" w:rsidP="006D1787">
            <w:pPr>
              <w:spacing w:before="60" w:after="60" w:line="24" w:lineRule="atLeast"/>
              <w:ind w:firstLine="3"/>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1 234</w:t>
            </w:r>
          </w:p>
        </w:tc>
        <w:tc>
          <w:tcPr>
            <w:tcW w:w="568" w:type="pct"/>
            <w:tcBorders>
              <w:top w:val="nil"/>
              <w:left w:val="nil"/>
              <w:bottom w:val="single" w:sz="8" w:space="0" w:color="auto"/>
              <w:right w:val="single" w:sz="4" w:space="0" w:color="auto"/>
            </w:tcBorders>
            <w:shd w:val="clear" w:color="auto" w:fill="auto"/>
            <w:noWrap/>
            <w:vAlign w:val="center"/>
            <w:hideMark/>
          </w:tcPr>
          <w:p w14:paraId="604D0953" w14:textId="77777777" w:rsidR="006D1787" w:rsidRPr="00373090" w:rsidRDefault="006D1787" w:rsidP="006D1787">
            <w:pPr>
              <w:spacing w:before="60" w:after="60" w:line="24" w:lineRule="atLeast"/>
              <w:ind w:left="-111"/>
              <w:jc w:val="right"/>
              <w:rPr>
                <w:rFonts w:ascii="Times New Roman" w:hAnsi="Times New Roman" w:cs="Times New Roman"/>
                <w:color w:val="000000"/>
                <w:szCs w:val="24"/>
              </w:rPr>
            </w:pPr>
            <w:r w:rsidRPr="00373090">
              <w:rPr>
                <w:rFonts w:ascii="Times New Roman" w:hAnsi="Times New Roman" w:cs="Times New Roman"/>
                <w:color w:val="000000"/>
                <w:szCs w:val="24"/>
              </w:rPr>
              <w:t>1 383</w:t>
            </w:r>
          </w:p>
        </w:tc>
      </w:tr>
      <w:tr w:rsidR="006D1787" w:rsidRPr="00373090" w14:paraId="294A9BFC" w14:textId="77777777" w:rsidTr="00835447">
        <w:trPr>
          <w:trHeight w:val="288"/>
          <w:jc w:val="center"/>
        </w:trPr>
        <w:tc>
          <w:tcPr>
            <w:tcW w:w="2354" w:type="pct"/>
            <w:vMerge w:val="restart"/>
            <w:tcBorders>
              <w:top w:val="single" w:sz="8" w:space="0" w:color="auto"/>
              <w:left w:val="single" w:sz="8" w:space="0" w:color="auto"/>
              <w:bottom w:val="single" w:sz="4" w:space="0" w:color="000000"/>
              <w:right w:val="single" w:sz="4" w:space="0" w:color="auto"/>
            </w:tcBorders>
            <w:shd w:val="clear" w:color="auto" w:fill="C5E0B3"/>
            <w:noWrap/>
            <w:vAlign w:val="center"/>
            <w:hideMark/>
          </w:tcPr>
          <w:p w14:paraId="6B308BB7"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Показатели за извършена работа</w:t>
            </w:r>
          </w:p>
        </w:tc>
        <w:tc>
          <w:tcPr>
            <w:tcW w:w="2646" w:type="pct"/>
            <w:gridSpan w:val="4"/>
            <w:tcBorders>
              <w:top w:val="single" w:sz="8" w:space="0" w:color="auto"/>
              <w:left w:val="nil"/>
              <w:bottom w:val="single" w:sz="4" w:space="0" w:color="auto"/>
              <w:right w:val="single" w:sz="4" w:space="0" w:color="auto"/>
            </w:tcBorders>
            <w:shd w:val="clear" w:color="auto" w:fill="C5E0B3"/>
            <w:noWrap/>
            <w:vAlign w:val="center"/>
            <w:hideMark/>
          </w:tcPr>
          <w:p w14:paraId="406CCEE9" w14:textId="77777777" w:rsidR="006D1787" w:rsidRPr="00540007" w:rsidRDefault="006D1787" w:rsidP="006D1787">
            <w:pPr>
              <w:spacing w:before="60" w:after="60" w:line="24" w:lineRule="atLeast"/>
              <w:jc w:val="center"/>
              <w:rPr>
                <w:rFonts w:ascii="Times New Roman" w:hAnsi="Times New Roman" w:cs="Times New Roman"/>
                <w:b/>
                <w:color w:val="000000"/>
                <w:sz w:val="22"/>
              </w:rPr>
            </w:pPr>
            <w:r w:rsidRPr="00540007">
              <w:rPr>
                <w:rFonts w:ascii="Times New Roman" w:hAnsi="Times New Roman" w:cs="Times New Roman"/>
                <w:b/>
                <w:color w:val="000000"/>
                <w:sz w:val="22"/>
              </w:rPr>
              <w:t>2019</w:t>
            </w:r>
            <w:r w:rsidRPr="00540007">
              <w:rPr>
                <w:rFonts w:ascii="Times New Roman" w:hAnsi="Times New Roman" w:cs="Times New Roman"/>
                <w:b/>
                <w:color w:val="000000"/>
                <w:sz w:val="22"/>
                <w:lang w:val="en-US"/>
              </w:rPr>
              <w:t xml:space="preserve"> </w:t>
            </w:r>
            <w:r w:rsidRPr="00540007">
              <w:rPr>
                <w:rFonts w:ascii="Times New Roman" w:hAnsi="Times New Roman" w:cs="Times New Roman"/>
                <w:b/>
                <w:color w:val="000000"/>
                <w:sz w:val="22"/>
              </w:rPr>
              <w:t>г.</w:t>
            </w:r>
          </w:p>
        </w:tc>
      </w:tr>
      <w:tr w:rsidR="006D1787" w:rsidRPr="00373090" w14:paraId="01ABE173" w14:textId="77777777" w:rsidTr="00835447">
        <w:trPr>
          <w:trHeight w:val="288"/>
          <w:jc w:val="center"/>
        </w:trPr>
        <w:tc>
          <w:tcPr>
            <w:tcW w:w="2354" w:type="pct"/>
            <w:vMerge/>
            <w:tcBorders>
              <w:top w:val="single" w:sz="8" w:space="0" w:color="auto"/>
              <w:left w:val="single" w:sz="8" w:space="0" w:color="auto"/>
              <w:bottom w:val="single" w:sz="4" w:space="0" w:color="000000"/>
              <w:right w:val="single" w:sz="4" w:space="0" w:color="auto"/>
            </w:tcBorders>
            <w:shd w:val="clear" w:color="auto" w:fill="C5E0B3"/>
            <w:vAlign w:val="center"/>
            <w:hideMark/>
          </w:tcPr>
          <w:p w14:paraId="2E4ED622"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p>
        </w:tc>
        <w:tc>
          <w:tcPr>
            <w:tcW w:w="702" w:type="pct"/>
            <w:tcBorders>
              <w:top w:val="nil"/>
              <w:left w:val="nil"/>
              <w:bottom w:val="single" w:sz="4" w:space="0" w:color="auto"/>
              <w:right w:val="single" w:sz="4" w:space="0" w:color="auto"/>
            </w:tcBorders>
            <w:shd w:val="clear" w:color="auto" w:fill="C5E0B3"/>
            <w:noWrap/>
            <w:vAlign w:val="center"/>
            <w:hideMark/>
          </w:tcPr>
          <w:p w14:paraId="2179AA0C"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Варна</w:t>
            </w:r>
          </w:p>
        </w:tc>
        <w:tc>
          <w:tcPr>
            <w:tcW w:w="719" w:type="pct"/>
            <w:tcBorders>
              <w:top w:val="nil"/>
              <w:left w:val="nil"/>
              <w:bottom w:val="single" w:sz="4" w:space="0" w:color="auto"/>
              <w:right w:val="single" w:sz="4" w:space="0" w:color="auto"/>
            </w:tcBorders>
            <w:shd w:val="clear" w:color="auto" w:fill="C5E0B3"/>
            <w:noWrap/>
            <w:vAlign w:val="center"/>
            <w:hideMark/>
          </w:tcPr>
          <w:p w14:paraId="537D6414"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Бургас</w:t>
            </w:r>
          </w:p>
        </w:tc>
        <w:tc>
          <w:tcPr>
            <w:tcW w:w="657" w:type="pct"/>
            <w:tcBorders>
              <w:top w:val="nil"/>
              <w:left w:val="nil"/>
              <w:bottom w:val="single" w:sz="4" w:space="0" w:color="auto"/>
              <w:right w:val="single" w:sz="4" w:space="0" w:color="auto"/>
            </w:tcBorders>
            <w:shd w:val="clear" w:color="auto" w:fill="C5E0B3"/>
            <w:noWrap/>
            <w:vAlign w:val="center"/>
            <w:hideMark/>
          </w:tcPr>
          <w:p w14:paraId="0C752551"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Русе</w:t>
            </w:r>
          </w:p>
        </w:tc>
        <w:tc>
          <w:tcPr>
            <w:tcW w:w="568" w:type="pct"/>
            <w:tcBorders>
              <w:top w:val="nil"/>
              <w:left w:val="nil"/>
              <w:bottom w:val="single" w:sz="4" w:space="0" w:color="auto"/>
              <w:right w:val="single" w:sz="4" w:space="0" w:color="auto"/>
            </w:tcBorders>
            <w:shd w:val="clear" w:color="auto" w:fill="C5E0B3"/>
            <w:noWrap/>
            <w:vAlign w:val="center"/>
            <w:hideMark/>
          </w:tcPr>
          <w:p w14:paraId="052543EF"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Лом</w:t>
            </w:r>
          </w:p>
        </w:tc>
      </w:tr>
      <w:tr w:rsidR="006D1787" w:rsidRPr="00373090" w14:paraId="123B2793" w14:textId="77777777" w:rsidTr="00835447">
        <w:trPr>
          <w:trHeight w:val="288"/>
          <w:jc w:val="center"/>
        </w:trPr>
        <w:tc>
          <w:tcPr>
            <w:tcW w:w="2354" w:type="pct"/>
            <w:tcBorders>
              <w:top w:val="nil"/>
              <w:left w:val="single" w:sz="8" w:space="0" w:color="auto"/>
              <w:bottom w:val="single" w:sz="4" w:space="0" w:color="auto"/>
              <w:right w:val="single" w:sz="4" w:space="0" w:color="auto"/>
            </w:tcBorders>
            <w:shd w:val="clear" w:color="auto" w:fill="auto"/>
            <w:noWrap/>
            <w:vAlign w:val="center"/>
            <w:hideMark/>
          </w:tcPr>
          <w:p w14:paraId="39F4A00A"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sidRPr="00373090">
              <w:rPr>
                <w:rFonts w:ascii="Times New Roman" w:hAnsi="Times New Roman" w:cs="Times New Roman"/>
                <w:color w:val="000000"/>
                <w:szCs w:val="24"/>
              </w:rPr>
              <w:t>Извършена работа в тона</w:t>
            </w:r>
          </w:p>
        </w:tc>
        <w:tc>
          <w:tcPr>
            <w:tcW w:w="702" w:type="pct"/>
            <w:tcBorders>
              <w:top w:val="nil"/>
              <w:left w:val="nil"/>
              <w:bottom w:val="single" w:sz="4" w:space="0" w:color="auto"/>
              <w:right w:val="single" w:sz="4" w:space="0" w:color="auto"/>
            </w:tcBorders>
            <w:shd w:val="clear" w:color="auto" w:fill="auto"/>
            <w:noWrap/>
            <w:vAlign w:val="center"/>
            <w:hideMark/>
          </w:tcPr>
          <w:p w14:paraId="78AC805D"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16 859 282</w:t>
            </w:r>
          </w:p>
        </w:tc>
        <w:tc>
          <w:tcPr>
            <w:tcW w:w="719" w:type="pct"/>
            <w:tcBorders>
              <w:top w:val="nil"/>
              <w:left w:val="nil"/>
              <w:bottom w:val="single" w:sz="4" w:space="0" w:color="auto"/>
              <w:right w:val="single" w:sz="4" w:space="0" w:color="auto"/>
            </w:tcBorders>
            <w:shd w:val="clear" w:color="auto" w:fill="auto"/>
            <w:noWrap/>
            <w:vAlign w:val="center"/>
            <w:hideMark/>
          </w:tcPr>
          <w:p w14:paraId="0CC573BD"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9 987 311</w:t>
            </w:r>
          </w:p>
        </w:tc>
        <w:tc>
          <w:tcPr>
            <w:tcW w:w="657" w:type="pct"/>
            <w:tcBorders>
              <w:top w:val="nil"/>
              <w:left w:val="nil"/>
              <w:bottom w:val="single" w:sz="4" w:space="0" w:color="auto"/>
              <w:right w:val="single" w:sz="4" w:space="0" w:color="auto"/>
            </w:tcBorders>
            <w:shd w:val="clear" w:color="auto" w:fill="auto"/>
            <w:noWrap/>
            <w:hideMark/>
          </w:tcPr>
          <w:p w14:paraId="0DF5C832"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szCs w:val="24"/>
              </w:rPr>
              <w:t>1 139 847</w:t>
            </w:r>
          </w:p>
        </w:tc>
        <w:tc>
          <w:tcPr>
            <w:tcW w:w="568" w:type="pct"/>
            <w:tcBorders>
              <w:top w:val="nil"/>
              <w:left w:val="nil"/>
              <w:bottom w:val="single" w:sz="4" w:space="0" w:color="auto"/>
              <w:right w:val="single" w:sz="4" w:space="0" w:color="auto"/>
            </w:tcBorders>
            <w:shd w:val="clear" w:color="auto" w:fill="auto"/>
            <w:noWrap/>
            <w:hideMark/>
          </w:tcPr>
          <w:p w14:paraId="290DD1ED" w14:textId="77777777" w:rsidR="006D1787" w:rsidRPr="00373090" w:rsidRDefault="006D1787" w:rsidP="006D1787">
            <w:pPr>
              <w:spacing w:before="60" w:after="60" w:line="24" w:lineRule="atLeast"/>
              <w:ind w:left="-111"/>
              <w:jc w:val="right"/>
              <w:rPr>
                <w:rFonts w:ascii="Times New Roman" w:hAnsi="Times New Roman" w:cs="Times New Roman"/>
                <w:color w:val="000000"/>
                <w:szCs w:val="24"/>
              </w:rPr>
            </w:pPr>
            <w:r w:rsidRPr="00373090">
              <w:rPr>
                <w:rFonts w:ascii="Times New Roman" w:hAnsi="Times New Roman" w:cs="Times New Roman"/>
                <w:szCs w:val="24"/>
              </w:rPr>
              <w:t>805 130</w:t>
            </w:r>
          </w:p>
        </w:tc>
      </w:tr>
      <w:tr w:rsidR="006D1787" w:rsidRPr="00373090" w14:paraId="1F64CD08" w14:textId="77777777" w:rsidTr="00835447">
        <w:trPr>
          <w:trHeight w:val="300"/>
          <w:jc w:val="center"/>
        </w:trPr>
        <w:tc>
          <w:tcPr>
            <w:tcW w:w="2354" w:type="pct"/>
            <w:tcBorders>
              <w:top w:val="nil"/>
              <w:left w:val="single" w:sz="8" w:space="0" w:color="auto"/>
              <w:bottom w:val="single" w:sz="8" w:space="0" w:color="auto"/>
              <w:right w:val="single" w:sz="4" w:space="0" w:color="auto"/>
            </w:tcBorders>
            <w:shd w:val="clear" w:color="auto" w:fill="auto"/>
            <w:noWrap/>
            <w:vAlign w:val="center"/>
            <w:hideMark/>
          </w:tcPr>
          <w:p w14:paraId="0269E7E8"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Pr>
                <w:rFonts w:ascii="Times New Roman" w:hAnsi="Times New Roman" w:cs="Times New Roman"/>
                <w:color w:val="000000"/>
                <w:szCs w:val="24"/>
              </w:rPr>
              <w:t>Брой корабни</w:t>
            </w:r>
            <w:r w:rsidRPr="00373090">
              <w:rPr>
                <w:rFonts w:ascii="Times New Roman" w:hAnsi="Times New Roman" w:cs="Times New Roman"/>
                <w:color w:val="000000"/>
                <w:szCs w:val="24"/>
              </w:rPr>
              <w:t xml:space="preserve"> посещения - товарни кораби</w:t>
            </w:r>
          </w:p>
        </w:tc>
        <w:tc>
          <w:tcPr>
            <w:tcW w:w="702" w:type="pct"/>
            <w:tcBorders>
              <w:top w:val="nil"/>
              <w:left w:val="nil"/>
              <w:bottom w:val="single" w:sz="8" w:space="0" w:color="auto"/>
              <w:right w:val="single" w:sz="4" w:space="0" w:color="auto"/>
            </w:tcBorders>
            <w:shd w:val="clear" w:color="auto" w:fill="auto"/>
            <w:noWrap/>
            <w:vAlign w:val="center"/>
            <w:hideMark/>
          </w:tcPr>
          <w:p w14:paraId="33F256EB"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1 953</w:t>
            </w:r>
          </w:p>
        </w:tc>
        <w:tc>
          <w:tcPr>
            <w:tcW w:w="719" w:type="pct"/>
            <w:tcBorders>
              <w:top w:val="nil"/>
              <w:left w:val="nil"/>
              <w:bottom w:val="single" w:sz="8" w:space="0" w:color="auto"/>
              <w:right w:val="single" w:sz="4" w:space="0" w:color="auto"/>
            </w:tcBorders>
            <w:shd w:val="clear" w:color="auto" w:fill="auto"/>
            <w:noWrap/>
            <w:vAlign w:val="center"/>
            <w:hideMark/>
          </w:tcPr>
          <w:p w14:paraId="72FD5295"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1 820</w:t>
            </w:r>
          </w:p>
        </w:tc>
        <w:tc>
          <w:tcPr>
            <w:tcW w:w="657" w:type="pct"/>
            <w:tcBorders>
              <w:top w:val="nil"/>
              <w:left w:val="nil"/>
              <w:bottom w:val="single" w:sz="8" w:space="0" w:color="auto"/>
              <w:right w:val="single" w:sz="4" w:space="0" w:color="auto"/>
            </w:tcBorders>
            <w:shd w:val="clear" w:color="auto" w:fill="auto"/>
            <w:noWrap/>
            <w:vAlign w:val="center"/>
            <w:hideMark/>
          </w:tcPr>
          <w:p w14:paraId="7B560D78"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1 318</w:t>
            </w:r>
          </w:p>
        </w:tc>
        <w:tc>
          <w:tcPr>
            <w:tcW w:w="568" w:type="pct"/>
            <w:tcBorders>
              <w:top w:val="nil"/>
              <w:left w:val="nil"/>
              <w:bottom w:val="single" w:sz="8" w:space="0" w:color="auto"/>
              <w:right w:val="single" w:sz="4" w:space="0" w:color="auto"/>
            </w:tcBorders>
            <w:shd w:val="clear" w:color="auto" w:fill="auto"/>
            <w:noWrap/>
            <w:vAlign w:val="center"/>
            <w:hideMark/>
          </w:tcPr>
          <w:p w14:paraId="2F4FB1CD" w14:textId="77777777" w:rsidR="006D1787" w:rsidRPr="00373090" w:rsidRDefault="006D1787" w:rsidP="006D1787">
            <w:pPr>
              <w:spacing w:before="60" w:after="60" w:line="24" w:lineRule="atLeast"/>
              <w:ind w:left="-111"/>
              <w:jc w:val="right"/>
              <w:rPr>
                <w:rFonts w:ascii="Times New Roman" w:hAnsi="Times New Roman" w:cs="Times New Roman"/>
                <w:color w:val="000000"/>
                <w:szCs w:val="24"/>
              </w:rPr>
            </w:pPr>
            <w:r w:rsidRPr="00373090">
              <w:rPr>
                <w:rFonts w:ascii="Times New Roman" w:hAnsi="Times New Roman" w:cs="Times New Roman"/>
                <w:color w:val="000000"/>
                <w:szCs w:val="24"/>
              </w:rPr>
              <w:t>1 522</w:t>
            </w:r>
          </w:p>
        </w:tc>
      </w:tr>
      <w:tr w:rsidR="006D1787" w:rsidRPr="00373090" w14:paraId="6BCFA6C3" w14:textId="77777777" w:rsidTr="00835447">
        <w:trPr>
          <w:trHeight w:val="288"/>
          <w:jc w:val="center"/>
        </w:trPr>
        <w:tc>
          <w:tcPr>
            <w:tcW w:w="2354" w:type="pct"/>
            <w:vMerge w:val="restart"/>
            <w:tcBorders>
              <w:top w:val="single" w:sz="8" w:space="0" w:color="auto"/>
              <w:left w:val="single" w:sz="8" w:space="0" w:color="auto"/>
              <w:bottom w:val="single" w:sz="4" w:space="0" w:color="000000"/>
              <w:right w:val="single" w:sz="4" w:space="0" w:color="auto"/>
            </w:tcBorders>
            <w:shd w:val="clear" w:color="auto" w:fill="C5E0B3"/>
            <w:noWrap/>
            <w:vAlign w:val="center"/>
            <w:hideMark/>
          </w:tcPr>
          <w:p w14:paraId="791A7149"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Показатели за извършена работа</w:t>
            </w:r>
          </w:p>
        </w:tc>
        <w:tc>
          <w:tcPr>
            <w:tcW w:w="2646" w:type="pct"/>
            <w:gridSpan w:val="4"/>
            <w:tcBorders>
              <w:top w:val="single" w:sz="8" w:space="0" w:color="auto"/>
              <w:left w:val="nil"/>
              <w:bottom w:val="single" w:sz="4" w:space="0" w:color="auto"/>
              <w:right w:val="single" w:sz="4" w:space="0" w:color="auto"/>
            </w:tcBorders>
            <w:shd w:val="clear" w:color="auto" w:fill="C5E0B3"/>
            <w:noWrap/>
            <w:vAlign w:val="center"/>
            <w:hideMark/>
          </w:tcPr>
          <w:p w14:paraId="0679055E" w14:textId="77777777" w:rsidR="006D1787" w:rsidRPr="00540007" w:rsidRDefault="006D1787" w:rsidP="006D1787">
            <w:pPr>
              <w:spacing w:before="60" w:after="60" w:line="24" w:lineRule="atLeast"/>
              <w:jc w:val="center"/>
              <w:rPr>
                <w:rFonts w:ascii="Times New Roman" w:hAnsi="Times New Roman" w:cs="Times New Roman"/>
                <w:b/>
                <w:color w:val="000000"/>
                <w:sz w:val="22"/>
              </w:rPr>
            </w:pPr>
            <w:r w:rsidRPr="00540007">
              <w:rPr>
                <w:rFonts w:ascii="Times New Roman" w:hAnsi="Times New Roman" w:cs="Times New Roman"/>
                <w:b/>
                <w:color w:val="000000"/>
                <w:sz w:val="22"/>
              </w:rPr>
              <w:t>2020</w:t>
            </w:r>
            <w:r w:rsidRPr="00540007">
              <w:rPr>
                <w:rFonts w:ascii="Times New Roman" w:hAnsi="Times New Roman" w:cs="Times New Roman"/>
                <w:b/>
                <w:color w:val="000000"/>
                <w:sz w:val="22"/>
                <w:lang w:val="en-US"/>
              </w:rPr>
              <w:t xml:space="preserve"> </w:t>
            </w:r>
            <w:r w:rsidRPr="00540007">
              <w:rPr>
                <w:rFonts w:ascii="Times New Roman" w:hAnsi="Times New Roman" w:cs="Times New Roman"/>
                <w:b/>
                <w:color w:val="000000"/>
                <w:sz w:val="22"/>
              </w:rPr>
              <w:t>г.</w:t>
            </w:r>
          </w:p>
        </w:tc>
      </w:tr>
      <w:tr w:rsidR="006D1787" w:rsidRPr="00373090" w14:paraId="18FCBAE6" w14:textId="77777777" w:rsidTr="00835447">
        <w:trPr>
          <w:trHeight w:val="288"/>
          <w:jc w:val="center"/>
        </w:trPr>
        <w:tc>
          <w:tcPr>
            <w:tcW w:w="2354" w:type="pct"/>
            <w:vMerge/>
            <w:tcBorders>
              <w:top w:val="single" w:sz="8" w:space="0" w:color="auto"/>
              <w:left w:val="single" w:sz="8" w:space="0" w:color="auto"/>
              <w:bottom w:val="single" w:sz="4" w:space="0" w:color="000000"/>
              <w:right w:val="single" w:sz="4" w:space="0" w:color="auto"/>
            </w:tcBorders>
            <w:shd w:val="clear" w:color="auto" w:fill="C5E0B3"/>
            <w:vAlign w:val="center"/>
            <w:hideMark/>
          </w:tcPr>
          <w:p w14:paraId="183D68D9"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p>
        </w:tc>
        <w:tc>
          <w:tcPr>
            <w:tcW w:w="702" w:type="pct"/>
            <w:tcBorders>
              <w:top w:val="nil"/>
              <w:left w:val="nil"/>
              <w:bottom w:val="single" w:sz="4" w:space="0" w:color="auto"/>
              <w:right w:val="single" w:sz="4" w:space="0" w:color="auto"/>
            </w:tcBorders>
            <w:shd w:val="clear" w:color="auto" w:fill="C5E0B3"/>
            <w:noWrap/>
            <w:vAlign w:val="center"/>
            <w:hideMark/>
          </w:tcPr>
          <w:p w14:paraId="06EC16CA"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Варна</w:t>
            </w:r>
          </w:p>
        </w:tc>
        <w:tc>
          <w:tcPr>
            <w:tcW w:w="719" w:type="pct"/>
            <w:tcBorders>
              <w:top w:val="nil"/>
              <w:left w:val="nil"/>
              <w:bottom w:val="single" w:sz="4" w:space="0" w:color="auto"/>
              <w:right w:val="single" w:sz="4" w:space="0" w:color="auto"/>
            </w:tcBorders>
            <w:shd w:val="clear" w:color="auto" w:fill="C5E0B3"/>
            <w:noWrap/>
            <w:vAlign w:val="center"/>
            <w:hideMark/>
          </w:tcPr>
          <w:p w14:paraId="2A330193"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Бургас</w:t>
            </w:r>
          </w:p>
        </w:tc>
        <w:tc>
          <w:tcPr>
            <w:tcW w:w="657" w:type="pct"/>
            <w:tcBorders>
              <w:top w:val="nil"/>
              <w:left w:val="nil"/>
              <w:bottom w:val="single" w:sz="4" w:space="0" w:color="auto"/>
              <w:right w:val="single" w:sz="4" w:space="0" w:color="auto"/>
            </w:tcBorders>
            <w:shd w:val="clear" w:color="auto" w:fill="C5E0B3"/>
            <w:noWrap/>
            <w:vAlign w:val="center"/>
            <w:hideMark/>
          </w:tcPr>
          <w:p w14:paraId="01D0351B"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Русе</w:t>
            </w:r>
          </w:p>
        </w:tc>
        <w:tc>
          <w:tcPr>
            <w:tcW w:w="568" w:type="pct"/>
            <w:tcBorders>
              <w:top w:val="nil"/>
              <w:left w:val="nil"/>
              <w:bottom w:val="single" w:sz="4" w:space="0" w:color="auto"/>
              <w:right w:val="single" w:sz="4" w:space="0" w:color="auto"/>
            </w:tcBorders>
            <w:shd w:val="clear" w:color="auto" w:fill="C5E0B3"/>
            <w:noWrap/>
            <w:vAlign w:val="center"/>
            <w:hideMark/>
          </w:tcPr>
          <w:p w14:paraId="2B91F1F9"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Лом</w:t>
            </w:r>
          </w:p>
        </w:tc>
      </w:tr>
      <w:tr w:rsidR="006D1787" w:rsidRPr="00373090" w14:paraId="10B75C41" w14:textId="77777777" w:rsidTr="00835447">
        <w:trPr>
          <w:trHeight w:val="288"/>
          <w:jc w:val="center"/>
        </w:trPr>
        <w:tc>
          <w:tcPr>
            <w:tcW w:w="2354" w:type="pct"/>
            <w:tcBorders>
              <w:top w:val="nil"/>
              <w:left w:val="single" w:sz="8" w:space="0" w:color="auto"/>
              <w:bottom w:val="single" w:sz="4" w:space="0" w:color="auto"/>
              <w:right w:val="single" w:sz="4" w:space="0" w:color="auto"/>
            </w:tcBorders>
            <w:shd w:val="clear" w:color="auto" w:fill="auto"/>
            <w:noWrap/>
            <w:vAlign w:val="center"/>
            <w:hideMark/>
          </w:tcPr>
          <w:p w14:paraId="329AC114"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sidRPr="00373090">
              <w:rPr>
                <w:rFonts w:ascii="Times New Roman" w:hAnsi="Times New Roman" w:cs="Times New Roman"/>
                <w:color w:val="000000"/>
                <w:szCs w:val="24"/>
              </w:rPr>
              <w:t>Извършена работа в тона</w:t>
            </w:r>
          </w:p>
        </w:tc>
        <w:tc>
          <w:tcPr>
            <w:tcW w:w="702" w:type="pct"/>
            <w:tcBorders>
              <w:top w:val="nil"/>
              <w:left w:val="nil"/>
              <w:bottom w:val="single" w:sz="4" w:space="0" w:color="auto"/>
              <w:right w:val="single" w:sz="4" w:space="0" w:color="auto"/>
            </w:tcBorders>
            <w:shd w:val="clear" w:color="auto" w:fill="auto"/>
            <w:noWrap/>
            <w:vAlign w:val="center"/>
            <w:hideMark/>
          </w:tcPr>
          <w:p w14:paraId="75EDE697" w14:textId="77777777" w:rsidR="006D1787" w:rsidRPr="00373090" w:rsidRDefault="006D1787" w:rsidP="006D1787">
            <w:pPr>
              <w:spacing w:before="60" w:after="60" w:line="24" w:lineRule="atLeast"/>
              <w:ind w:left="-50"/>
              <w:jc w:val="right"/>
              <w:rPr>
                <w:rFonts w:ascii="Times New Roman" w:hAnsi="Times New Roman" w:cs="Times New Roman"/>
                <w:color w:val="000000"/>
                <w:szCs w:val="24"/>
              </w:rPr>
            </w:pPr>
            <w:r w:rsidRPr="00373090">
              <w:rPr>
                <w:rFonts w:ascii="Times New Roman" w:hAnsi="Times New Roman" w:cs="Times New Roman"/>
                <w:color w:val="000000"/>
                <w:szCs w:val="24"/>
              </w:rPr>
              <w:t>14 276 180</w:t>
            </w:r>
          </w:p>
        </w:tc>
        <w:tc>
          <w:tcPr>
            <w:tcW w:w="719" w:type="pct"/>
            <w:tcBorders>
              <w:top w:val="nil"/>
              <w:left w:val="nil"/>
              <w:bottom w:val="single" w:sz="4" w:space="0" w:color="auto"/>
              <w:right w:val="single" w:sz="4" w:space="0" w:color="auto"/>
            </w:tcBorders>
            <w:shd w:val="clear" w:color="auto" w:fill="auto"/>
            <w:noWrap/>
            <w:vAlign w:val="center"/>
            <w:hideMark/>
          </w:tcPr>
          <w:p w14:paraId="42B43640"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8 567 444</w:t>
            </w:r>
          </w:p>
        </w:tc>
        <w:tc>
          <w:tcPr>
            <w:tcW w:w="657" w:type="pct"/>
            <w:tcBorders>
              <w:top w:val="nil"/>
              <w:left w:val="nil"/>
              <w:bottom w:val="single" w:sz="4" w:space="0" w:color="auto"/>
              <w:right w:val="single" w:sz="4" w:space="0" w:color="auto"/>
            </w:tcBorders>
            <w:shd w:val="clear" w:color="auto" w:fill="auto"/>
            <w:noWrap/>
            <w:hideMark/>
          </w:tcPr>
          <w:p w14:paraId="169217C9"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szCs w:val="24"/>
              </w:rPr>
              <w:t>1 055 933</w:t>
            </w:r>
          </w:p>
        </w:tc>
        <w:tc>
          <w:tcPr>
            <w:tcW w:w="568" w:type="pct"/>
            <w:tcBorders>
              <w:top w:val="nil"/>
              <w:left w:val="nil"/>
              <w:bottom w:val="single" w:sz="4" w:space="0" w:color="auto"/>
              <w:right w:val="single" w:sz="8" w:space="0" w:color="auto"/>
            </w:tcBorders>
            <w:shd w:val="clear" w:color="auto" w:fill="auto"/>
            <w:noWrap/>
            <w:hideMark/>
          </w:tcPr>
          <w:p w14:paraId="7DA72806" w14:textId="77777777" w:rsidR="006D1787" w:rsidRPr="00373090" w:rsidRDefault="006D1787" w:rsidP="006D1787">
            <w:pPr>
              <w:spacing w:before="60" w:after="60" w:line="24" w:lineRule="atLeast"/>
              <w:ind w:left="-12"/>
              <w:jc w:val="right"/>
              <w:rPr>
                <w:rFonts w:ascii="Times New Roman" w:hAnsi="Times New Roman" w:cs="Times New Roman"/>
                <w:color w:val="000000"/>
                <w:szCs w:val="24"/>
              </w:rPr>
            </w:pPr>
            <w:r w:rsidRPr="00373090">
              <w:rPr>
                <w:rFonts w:ascii="Times New Roman" w:hAnsi="Times New Roman" w:cs="Times New Roman"/>
                <w:szCs w:val="24"/>
              </w:rPr>
              <w:t>898 258</w:t>
            </w:r>
          </w:p>
        </w:tc>
      </w:tr>
      <w:tr w:rsidR="006D1787" w:rsidRPr="00373090" w14:paraId="371F0D6B" w14:textId="77777777" w:rsidTr="00495BBC">
        <w:trPr>
          <w:trHeight w:val="415"/>
          <w:jc w:val="center"/>
        </w:trPr>
        <w:tc>
          <w:tcPr>
            <w:tcW w:w="2354" w:type="pct"/>
            <w:tcBorders>
              <w:top w:val="nil"/>
              <w:left w:val="single" w:sz="8" w:space="0" w:color="auto"/>
              <w:bottom w:val="single" w:sz="8" w:space="0" w:color="auto"/>
              <w:right w:val="single" w:sz="4" w:space="0" w:color="auto"/>
            </w:tcBorders>
            <w:shd w:val="clear" w:color="auto" w:fill="auto"/>
            <w:noWrap/>
            <w:vAlign w:val="center"/>
            <w:hideMark/>
          </w:tcPr>
          <w:p w14:paraId="655AD6A5"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Pr>
                <w:rFonts w:ascii="Times New Roman" w:hAnsi="Times New Roman" w:cs="Times New Roman"/>
                <w:color w:val="000000"/>
                <w:szCs w:val="24"/>
              </w:rPr>
              <w:t>Брой корабни</w:t>
            </w:r>
            <w:r w:rsidRPr="00373090">
              <w:rPr>
                <w:rFonts w:ascii="Times New Roman" w:hAnsi="Times New Roman" w:cs="Times New Roman"/>
                <w:color w:val="000000"/>
                <w:szCs w:val="24"/>
              </w:rPr>
              <w:t xml:space="preserve"> посещения - товарни кораби</w:t>
            </w:r>
          </w:p>
        </w:tc>
        <w:tc>
          <w:tcPr>
            <w:tcW w:w="702" w:type="pct"/>
            <w:tcBorders>
              <w:top w:val="nil"/>
              <w:left w:val="nil"/>
              <w:bottom w:val="single" w:sz="8" w:space="0" w:color="auto"/>
              <w:right w:val="single" w:sz="4" w:space="0" w:color="auto"/>
            </w:tcBorders>
            <w:shd w:val="clear" w:color="auto" w:fill="auto"/>
            <w:noWrap/>
            <w:vAlign w:val="center"/>
            <w:hideMark/>
          </w:tcPr>
          <w:p w14:paraId="68E95826" w14:textId="77777777" w:rsidR="006D1787" w:rsidRPr="00373090" w:rsidRDefault="006D1787" w:rsidP="006D1787">
            <w:pPr>
              <w:spacing w:before="60" w:after="60" w:line="24" w:lineRule="atLeast"/>
              <w:ind w:left="-50"/>
              <w:jc w:val="right"/>
              <w:rPr>
                <w:rFonts w:ascii="Times New Roman" w:hAnsi="Times New Roman" w:cs="Times New Roman"/>
                <w:color w:val="000000"/>
                <w:szCs w:val="24"/>
              </w:rPr>
            </w:pPr>
            <w:r w:rsidRPr="00373090">
              <w:rPr>
                <w:rFonts w:ascii="Times New Roman" w:hAnsi="Times New Roman" w:cs="Times New Roman"/>
                <w:color w:val="000000"/>
                <w:szCs w:val="24"/>
              </w:rPr>
              <w:t>1 731</w:t>
            </w:r>
          </w:p>
        </w:tc>
        <w:tc>
          <w:tcPr>
            <w:tcW w:w="719" w:type="pct"/>
            <w:tcBorders>
              <w:top w:val="nil"/>
              <w:left w:val="nil"/>
              <w:bottom w:val="single" w:sz="8" w:space="0" w:color="auto"/>
              <w:right w:val="single" w:sz="4" w:space="0" w:color="auto"/>
            </w:tcBorders>
            <w:shd w:val="clear" w:color="auto" w:fill="auto"/>
            <w:noWrap/>
            <w:vAlign w:val="center"/>
            <w:hideMark/>
          </w:tcPr>
          <w:p w14:paraId="5AE78C56"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1 680</w:t>
            </w:r>
          </w:p>
        </w:tc>
        <w:tc>
          <w:tcPr>
            <w:tcW w:w="657" w:type="pct"/>
            <w:tcBorders>
              <w:top w:val="nil"/>
              <w:left w:val="nil"/>
              <w:bottom w:val="single" w:sz="8" w:space="0" w:color="auto"/>
              <w:right w:val="single" w:sz="4" w:space="0" w:color="auto"/>
            </w:tcBorders>
            <w:shd w:val="clear" w:color="auto" w:fill="auto"/>
            <w:noWrap/>
            <w:vAlign w:val="center"/>
            <w:hideMark/>
          </w:tcPr>
          <w:p w14:paraId="7FFF939C"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1 188</w:t>
            </w:r>
          </w:p>
        </w:tc>
        <w:tc>
          <w:tcPr>
            <w:tcW w:w="568" w:type="pct"/>
            <w:tcBorders>
              <w:top w:val="nil"/>
              <w:left w:val="nil"/>
              <w:bottom w:val="single" w:sz="8" w:space="0" w:color="auto"/>
              <w:right w:val="single" w:sz="8" w:space="0" w:color="auto"/>
            </w:tcBorders>
            <w:shd w:val="clear" w:color="auto" w:fill="auto"/>
            <w:noWrap/>
            <w:vAlign w:val="center"/>
            <w:hideMark/>
          </w:tcPr>
          <w:p w14:paraId="0ACEB5BF" w14:textId="77777777" w:rsidR="006D1787" w:rsidRPr="00373090" w:rsidRDefault="006D1787" w:rsidP="006D1787">
            <w:pPr>
              <w:spacing w:before="60" w:after="60" w:line="24" w:lineRule="atLeast"/>
              <w:ind w:left="-12"/>
              <w:jc w:val="right"/>
              <w:rPr>
                <w:rFonts w:ascii="Times New Roman" w:hAnsi="Times New Roman" w:cs="Times New Roman"/>
                <w:color w:val="000000"/>
                <w:szCs w:val="24"/>
              </w:rPr>
            </w:pPr>
            <w:r w:rsidRPr="00373090">
              <w:rPr>
                <w:rFonts w:ascii="Times New Roman" w:hAnsi="Times New Roman" w:cs="Times New Roman"/>
                <w:color w:val="000000"/>
                <w:szCs w:val="24"/>
              </w:rPr>
              <w:t>1 207</w:t>
            </w:r>
          </w:p>
        </w:tc>
      </w:tr>
      <w:tr w:rsidR="006D1787" w:rsidRPr="00373090" w14:paraId="50D1557A" w14:textId="77777777" w:rsidTr="00835447">
        <w:trPr>
          <w:trHeight w:val="288"/>
          <w:jc w:val="center"/>
        </w:trPr>
        <w:tc>
          <w:tcPr>
            <w:tcW w:w="2354" w:type="pct"/>
            <w:vMerge w:val="restart"/>
            <w:tcBorders>
              <w:top w:val="single" w:sz="8" w:space="0" w:color="auto"/>
              <w:left w:val="single" w:sz="8" w:space="0" w:color="auto"/>
              <w:bottom w:val="single" w:sz="4" w:space="0" w:color="000000"/>
              <w:right w:val="single" w:sz="4" w:space="0" w:color="auto"/>
            </w:tcBorders>
            <w:shd w:val="clear" w:color="auto" w:fill="C5E0B3"/>
            <w:noWrap/>
            <w:vAlign w:val="center"/>
            <w:hideMark/>
          </w:tcPr>
          <w:p w14:paraId="3D52A214"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Показатели за извършена работа</w:t>
            </w:r>
          </w:p>
        </w:tc>
        <w:tc>
          <w:tcPr>
            <w:tcW w:w="2646" w:type="pct"/>
            <w:gridSpan w:val="4"/>
            <w:tcBorders>
              <w:top w:val="single" w:sz="8" w:space="0" w:color="auto"/>
              <w:left w:val="nil"/>
              <w:bottom w:val="single" w:sz="4" w:space="0" w:color="auto"/>
              <w:right w:val="single" w:sz="4" w:space="0" w:color="auto"/>
            </w:tcBorders>
            <w:shd w:val="clear" w:color="auto" w:fill="C5E0B3"/>
            <w:noWrap/>
            <w:vAlign w:val="center"/>
            <w:hideMark/>
          </w:tcPr>
          <w:p w14:paraId="2620BBCC" w14:textId="77777777" w:rsidR="006D1787" w:rsidRPr="00540007" w:rsidRDefault="006D1787" w:rsidP="006D1787">
            <w:pPr>
              <w:spacing w:before="60" w:after="60" w:line="24" w:lineRule="atLeast"/>
              <w:ind w:left="-50"/>
              <w:jc w:val="center"/>
              <w:rPr>
                <w:rFonts w:ascii="Times New Roman" w:hAnsi="Times New Roman" w:cs="Times New Roman"/>
                <w:b/>
                <w:color w:val="000000"/>
                <w:sz w:val="22"/>
              </w:rPr>
            </w:pPr>
            <w:r w:rsidRPr="00540007">
              <w:rPr>
                <w:rFonts w:ascii="Times New Roman" w:hAnsi="Times New Roman" w:cs="Times New Roman"/>
                <w:b/>
                <w:color w:val="000000"/>
                <w:sz w:val="22"/>
              </w:rPr>
              <w:t>2021</w:t>
            </w:r>
            <w:r w:rsidRPr="00540007">
              <w:rPr>
                <w:rFonts w:ascii="Times New Roman" w:hAnsi="Times New Roman" w:cs="Times New Roman"/>
                <w:b/>
                <w:color w:val="000000"/>
                <w:sz w:val="22"/>
                <w:lang w:val="en-US"/>
              </w:rPr>
              <w:t xml:space="preserve"> </w:t>
            </w:r>
            <w:r w:rsidRPr="00540007">
              <w:rPr>
                <w:rFonts w:ascii="Times New Roman" w:hAnsi="Times New Roman" w:cs="Times New Roman"/>
                <w:b/>
                <w:color w:val="000000"/>
                <w:sz w:val="22"/>
              </w:rPr>
              <w:t>г.</w:t>
            </w:r>
          </w:p>
        </w:tc>
      </w:tr>
      <w:tr w:rsidR="006D1787" w:rsidRPr="00373090" w14:paraId="78F106FF" w14:textId="77777777" w:rsidTr="00835447">
        <w:trPr>
          <w:trHeight w:val="288"/>
          <w:jc w:val="center"/>
        </w:trPr>
        <w:tc>
          <w:tcPr>
            <w:tcW w:w="2354" w:type="pct"/>
            <w:vMerge/>
            <w:tcBorders>
              <w:top w:val="single" w:sz="8" w:space="0" w:color="auto"/>
              <w:left w:val="single" w:sz="8" w:space="0" w:color="auto"/>
              <w:bottom w:val="single" w:sz="4" w:space="0" w:color="000000"/>
              <w:right w:val="single" w:sz="4" w:space="0" w:color="auto"/>
            </w:tcBorders>
            <w:shd w:val="clear" w:color="auto" w:fill="C5E0B3"/>
            <w:vAlign w:val="center"/>
            <w:hideMark/>
          </w:tcPr>
          <w:p w14:paraId="09C91765"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p>
        </w:tc>
        <w:tc>
          <w:tcPr>
            <w:tcW w:w="702" w:type="pct"/>
            <w:tcBorders>
              <w:top w:val="nil"/>
              <w:left w:val="nil"/>
              <w:bottom w:val="single" w:sz="4" w:space="0" w:color="auto"/>
              <w:right w:val="single" w:sz="4" w:space="0" w:color="auto"/>
            </w:tcBorders>
            <w:shd w:val="clear" w:color="auto" w:fill="C5E0B3"/>
            <w:noWrap/>
            <w:vAlign w:val="center"/>
            <w:hideMark/>
          </w:tcPr>
          <w:p w14:paraId="02932AA7" w14:textId="77777777" w:rsidR="006D1787" w:rsidRPr="00540007" w:rsidRDefault="006D1787" w:rsidP="006D1787">
            <w:pPr>
              <w:spacing w:before="60" w:after="60" w:line="24" w:lineRule="atLeast"/>
              <w:ind w:left="-50"/>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Варна</w:t>
            </w:r>
          </w:p>
        </w:tc>
        <w:tc>
          <w:tcPr>
            <w:tcW w:w="719" w:type="pct"/>
            <w:tcBorders>
              <w:top w:val="nil"/>
              <w:left w:val="nil"/>
              <w:bottom w:val="single" w:sz="4" w:space="0" w:color="auto"/>
              <w:right w:val="single" w:sz="4" w:space="0" w:color="auto"/>
            </w:tcBorders>
            <w:shd w:val="clear" w:color="auto" w:fill="C5E0B3"/>
            <w:noWrap/>
            <w:vAlign w:val="center"/>
            <w:hideMark/>
          </w:tcPr>
          <w:p w14:paraId="62D7FB8B"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Бургас</w:t>
            </w:r>
          </w:p>
        </w:tc>
        <w:tc>
          <w:tcPr>
            <w:tcW w:w="657" w:type="pct"/>
            <w:tcBorders>
              <w:top w:val="nil"/>
              <w:left w:val="nil"/>
              <w:bottom w:val="single" w:sz="4" w:space="0" w:color="auto"/>
              <w:right w:val="single" w:sz="4" w:space="0" w:color="auto"/>
            </w:tcBorders>
            <w:shd w:val="clear" w:color="auto" w:fill="C5E0B3"/>
            <w:noWrap/>
            <w:vAlign w:val="center"/>
            <w:hideMark/>
          </w:tcPr>
          <w:p w14:paraId="12D9EA27"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Русе</w:t>
            </w:r>
          </w:p>
        </w:tc>
        <w:tc>
          <w:tcPr>
            <w:tcW w:w="568" w:type="pct"/>
            <w:tcBorders>
              <w:top w:val="nil"/>
              <w:left w:val="nil"/>
              <w:bottom w:val="single" w:sz="4" w:space="0" w:color="auto"/>
              <w:right w:val="single" w:sz="4" w:space="0" w:color="auto"/>
            </w:tcBorders>
            <w:shd w:val="clear" w:color="auto" w:fill="C5E0B3"/>
            <w:noWrap/>
            <w:vAlign w:val="center"/>
            <w:hideMark/>
          </w:tcPr>
          <w:p w14:paraId="4CF89ECD"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Лом</w:t>
            </w:r>
          </w:p>
        </w:tc>
      </w:tr>
      <w:tr w:rsidR="006D1787" w:rsidRPr="00373090" w14:paraId="2C5DE901" w14:textId="77777777" w:rsidTr="00835447">
        <w:trPr>
          <w:trHeight w:val="333"/>
          <w:jc w:val="center"/>
        </w:trPr>
        <w:tc>
          <w:tcPr>
            <w:tcW w:w="2354" w:type="pct"/>
            <w:tcBorders>
              <w:top w:val="nil"/>
              <w:left w:val="single" w:sz="8" w:space="0" w:color="auto"/>
              <w:bottom w:val="single" w:sz="4" w:space="0" w:color="auto"/>
              <w:right w:val="single" w:sz="4" w:space="0" w:color="auto"/>
            </w:tcBorders>
            <w:shd w:val="clear" w:color="auto" w:fill="auto"/>
            <w:noWrap/>
            <w:vAlign w:val="center"/>
            <w:hideMark/>
          </w:tcPr>
          <w:p w14:paraId="51A64D63" w14:textId="77777777" w:rsidR="006D1787" w:rsidRPr="00373090" w:rsidRDefault="006D1787" w:rsidP="006D1787">
            <w:pPr>
              <w:spacing w:after="0" w:line="24" w:lineRule="atLeast"/>
              <w:jc w:val="center"/>
              <w:rPr>
                <w:rFonts w:ascii="Times New Roman" w:hAnsi="Times New Roman" w:cs="Times New Roman"/>
                <w:color w:val="000000"/>
                <w:szCs w:val="24"/>
              </w:rPr>
            </w:pPr>
            <w:r w:rsidRPr="00373090">
              <w:rPr>
                <w:rFonts w:ascii="Times New Roman" w:hAnsi="Times New Roman" w:cs="Times New Roman"/>
                <w:color w:val="000000"/>
                <w:szCs w:val="24"/>
              </w:rPr>
              <w:t>Извършена работа в тона</w:t>
            </w:r>
          </w:p>
        </w:tc>
        <w:tc>
          <w:tcPr>
            <w:tcW w:w="702"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3F3A667" w14:textId="77777777" w:rsidR="006D1787" w:rsidRPr="00373090" w:rsidRDefault="006D1787" w:rsidP="006D1787">
            <w:pPr>
              <w:spacing w:after="0" w:line="24" w:lineRule="atLeast"/>
              <w:ind w:left="-50"/>
              <w:jc w:val="right"/>
              <w:rPr>
                <w:rFonts w:ascii="Times New Roman" w:hAnsi="Times New Roman" w:cs="Times New Roman"/>
                <w:color w:val="000000"/>
                <w:szCs w:val="24"/>
              </w:rPr>
            </w:pPr>
            <w:r w:rsidRPr="00373090">
              <w:rPr>
                <w:rFonts w:ascii="Times New Roman" w:hAnsi="Times New Roman" w:cs="Times New Roman"/>
                <w:color w:val="000000"/>
                <w:szCs w:val="24"/>
              </w:rPr>
              <w:t>16 801 283</w:t>
            </w:r>
          </w:p>
        </w:tc>
        <w:tc>
          <w:tcPr>
            <w:tcW w:w="71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43BCA5" w14:textId="77777777" w:rsidR="006D1787" w:rsidRPr="00373090" w:rsidRDefault="006D1787" w:rsidP="006D1787">
            <w:pPr>
              <w:spacing w:after="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8 729 295</w:t>
            </w:r>
          </w:p>
        </w:tc>
        <w:tc>
          <w:tcPr>
            <w:tcW w:w="65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2A8F043" w14:textId="77777777" w:rsidR="006D1787" w:rsidRPr="00373090" w:rsidRDefault="006D1787" w:rsidP="006D1787">
            <w:pPr>
              <w:spacing w:after="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1 191 733</w:t>
            </w:r>
          </w:p>
        </w:tc>
        <w:tc>
          <w:tcPr>
            <w:tcW w:w="568" w:type="pct"/>
            <w:tcBorders>
              <w:top w:val="single" w:sz="4" w:space="0" w:color="auto"/>
              <w:left w:val="nil"/>
              <w:bottom w:val="single" w:sz="4" w:space="0" w:color="auto"/>
              <w:right w:val="single" w:sz="8" w:space="0" w:color="auto"/>
            </w:tcBorders>
            <w:shd w:val="clear" w:color="auto" w:fill="auto"/>
            <w:noWrap/>
            <w:vAlign w:val="bottom"/>
            <w:hideMark/>
          </w:tcPr>
          <w:p w14:paraId="561630E0" w14:textId="77777777" w:rsidR="006D1787" w:rsidRPr="00373090" w:rsidRDefault="006D1787" w:rsidP="006D1787">
            <w:pPr>
              <w:spacing w:after="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860</w:t>
            </w:r>
            <w:r w:rsidRPr="00373090">
              <w:rPr>
                <w:rFonts w:ascii="Times New Roman" w:hAnsi="Times New Roman" w:cs="Times New Roman"/>
                <w:color w:val="000000"/>
                <w:szCs w:val="24"/>
                <w:lang w:val="en-US"/>
              </w:rPr>
              <w:t xml:space="preserve"> </w:t>
            </w:r>
            <w:r w:rsidRPr="00373090">
              <w:rPr>
                <w:rFonts w:ascii="Times New Roman" w:hAnsi="Times New Roman" w:cs="Times New Roman"/>
                <w:color w:val="000000"/>
                <w:szCs w:val="24"/>
              </w:rPr>
              <w:t>086</w:t>
            </w:r>
          </w:p>
        </w:tc>
      </w:tr>
      <w:tr w:rsidR="006D1787" w:rsidRPr="00373090" w14:paraId="71973D09" w14:textId="77777777" w:rsidTr="00835447">
        <w:trPr>
          <w:trHeight w:val="300"/>
          <w:jc w:val="center"/>
        </w:trPr>
        <w:tc>
          <w:tcPr>
            <w:tcW w:w="2354" w:type="pct"/>
            <w:tcBorders>
              <w:top w:val="nil"/>
              <w:left w:val="single" w:sz="8" w:space="0" w:color="auto"/>
              <w:bottom w:val="single" w:sz="8" w:space="0" w:color="auto"/>
              <w:right w:val="single" w:sz="4" w:space="0" w:color="auto"/>
            </w:tcBorders>
            <w:shd w:val="clear" w:color="auto" w:fill="auto"/>
            <w:noWrap/>
            <w:vAlign w:val="center"/>
            <w:hideMark/>
          </w:tcPr>
          <w:p w14:paraId="29C086DC"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Pr>
                <w:rFonts w:ascii="Times New Roman" w:hAnsi="Times New Roman" w:cs="Times New Roman"/>
                <w:color w:val="000000"/>
                <w:szCs w:val="24"/>
              </w:rPr>
              <w:t>Брой корабни</w:t>
            </w:r>
            <w:r w:rsidRPr="00373090">
              <w:rPr>
                <w:rFonts w:ascii="Times New Roman" w:hAnsi="Times New Roman" w:cs="Times New Roman"/>
                <w:color w:val="000000"/>
                <w:szCs w:val="24"/>
              </w:rPr>
              <w:t xml:space="preserve"> посещения - товарни кораби</w:t>
            </w:r>
          </w:p>
        </w:tc>
        <w:tc>
          <w:tcPr>
            <w:tcW w:w="702" w:type="pct"/>
            <w:tcBorders>
              <w:top w:val="nil"/>
              <w:left w:val="single" w:sz="4" w:space="0" w:color="auto"/>
              <w:bottom w:val="single" w:sz="8" w:space="0" w:color="auto"/>
              <w:right w:val="single" w:sz="4" w:space="0" w:color="auto"/>
            </w:tcBorders>
            <w:shd w:val="clear" w:color="000000" w:fill="FFFFFF"/>
            <w:noWrap/>
            <w:vAlign w:val="bottom"/>
            <w:hideMark/>
          </w:tcPr>
          <w:p w14:paraId="5A0261F0"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1 662</w:t>
            </w:r>
          </w:p>
        </w:tc>
        <w:tc>
          <w:tcPr>
            <w:tcW w:w="719" w:type="pct"/>
            <w:tcBorders>
              <w:top w:val="nil"/>
              <w:left w:val="single" w:sz="4" w:space="0" w:color="auto"/>
              <w:bottom w:val="single" w:sz="8" w:space="0" w:color="auto"/>
              <w:right w:val="single" w:sz="4" w:space="0" w:color="auto"/>
            </w:tcBorders>
            <w:shd w:val="clear" w:color="auto" w:fill="auto"/>
            <w:noWrap/>
            <w:vAlign w:val="bottom"/>
            <w:hideMark/>
          </w:tcPr>
          <w:p w14:paraId="287420FC"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 xml:space="preserve"> 1 635</w:t>
            </w:r>
          </w:p>
        </w:tc>
        <w:tc>
          <w:tcPr>
            <w:tcW w:w="657" w:type="pct"/>
            <w:tcBorders>
              <w:top w:val="nil"/>
              <w:left w:val="single" w:sz="4" w:space="0" w:color="auto"/>
              <w:bottom w:val="single" w:sz="8" w:space="0" w:color="auto"/>
              <w:right w:val="single" w:sz="4" w:space="0" w:color="auto"/>
            </w:tcBorders>
            <w:shd w:val="clear" w:color="000000" w:fill="FFFFFF"/>
            <w:noWrap/>
            <w:vAlign w:val="bottom"/>
            <w:hideMark/>
          </w:tcPr>
          <w:p w14:paraId="0A223380" w14:textId="77777777" w:rsidR="006D1787" w:rsidRPr="00373090" w:rsidRDefault="006D1787" w:rsidP="006D1787">
            <w:pPr>
              <w:spacing w:before="60" w:after="60" w:line="24" w:lineRule="atLeast"/>
              <w:ind w:hanging="18"/>
              <w:jc w:val="right"/>
              <w:rPr>
                <w:rFonts w:ascii="Times New Roman" w:hAnsi="Times New Roman" w:cs="Times New Roman"/>
                <w:color w:val="000000"/>
                <w:szCs w:val="24"/>
              </w:rPr>
            </w:pPr>
            <w:r w:rsidRPr="00373090">
              <w:rPr>
                <w:rFonts w:ascii="Times New Roman" w:hAnsi="Times New Roman" w:cs="Times New Roman"/>
                <w:color w:val="000000"/>
                <w:szCs w:val="24"/>
              </w:rPr>
              <w:t>1 341</w:t>
            </w:r>
          </w:p>
        </w:tc>
        <w:tc>
          <w:tcPr>
            <w:tcW w:w="568" w:type="pct"/>
            <w:tcBorders>
              <w:top w:val="nil"/>
              <w:left w:val="nil"/>
              <w:bottom w:val="single" w:sz="8" w:space="0" w:color="auto"/>
              <w:right w:val="single" w:sz="8" w:space="0" w:color="auto"/>
            </w:tcBorders>
            <w:shd w:val="clear" w:color="000000" w:fill="FFFFFF"/>
            <w:noWrap/>
            <w:vAlign w:val="bottom"/>
            <w:hideMark/>
          </w:tcPr>
          <w:p w14:paraId="5D1E61B5" w14:textId="77777777" w:rsidR="006D1787" w:rsidRPr="00373090" w:rsidRDefault="006D1787" w:rsidP="006D1787">
            <w:pPr>
              <w:spacing w:before="60" w:after="60" w:line="24" w:lineRule="atLeast"/>
              <w:jc w:val="right"/>
              <w:rPr>
                <w:rFonts w:ascii="Times New Roman" w:hAnsi="Times New Roman" w:cs="Times New Roman"/>
                <w:color w:val="000000"/>
                <w:szCs w:val="24"/>
              </w:rPr>
            </w:pPr>
            <w:r w:rsidRPr="00373090">
              <w:rPr>
                <w:rFonts w:ascii="Times New Roman" w:hAnsi="Times New Roman" w:cs="Times New Roman"/>
                <w:color w:val="000000"/>
                <w:szCs w:val="24"/>
              </w:rPr>
              <w:t>1 319</w:t>
            </w:r>
          </w:p>
        </w:tc>
      </w:tr>
      <w:tr w:rsidR="006D1787" w:rsidRPr="00373090" w14:paraId="6BB2FE01" w14:textId="77777777" w:rsidTr="00835447">
        <w:trPr>
          <w:trHeight w:val="198"/>
          <w:jc w:val="center"/>
        </w:trPr>
        <w:tc>
          <w:tcPr>
            <w:tcW w:w="2354" w:type="pct"/>
            <w:vMerge w:val="restart"/>
            <w:tcBorders>
              <w:top w:val="single" w:sz="8" w:space="0" w:color="auto"/>
              <w:left w:val="single" w:sz="8" w:space="0" w:color="auto"/>
              <w:bottom w:val="single" w:sz="4" w:space="0" w:color="000000"/>
              <w:right w:val="single" w:sz="4" w:space="0" w:color="auto"/>
            </w:tcBorders>
            <w:shd w:val="clear" w:color="auto" w:fill="C5E0B3"/>
            <w:noWrap/>
            <w:vAlign w:val="center"/>
            <w:hideMark/>
          </w:tcPr>
          <w:p w14:paraId="520D6BC5"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lastRenderedPageBreak/>
              <w:t>Показатели за извършена работа</w:t>
            </w:r>
          </w:p>
        </w:tc>
        <w:tc>
          <w:tcPr>
            <w:tcW w:w="2646" w:type="pct"/>
            <w:gridSpan w:val="4"/>
            <w:tcBorders>
              <w:top w:val="single" w:sz="8" w:space="0" w:color="auto"/>
              <w:left w:val="nil"/>
              <w:bottom w:val="single" w:sz="4" w:space="0" w:color="auto"/>
              <w:right w:val="single" w:sz="4" w:space="0" w:color="auto"/>
            </w:tcBorders>
            <w:shd w:val="clear" w:color="auto" w:fill="C5E0B3"/>
            <w:noWrap/>
            <w:vAlign w:val="center"/>
            <w:hideMark/>
          </w:tcPr>
          <w:p w14:paraId="67EC34D0" w14:textId="77777777" w:rsidR="006D1787" w:rsidRPr="00540007" w:rsidRDefault="006D1787" w:rsidP="006D1787">
            <w:pPr>
              <w:spacing w:before="60" w:after="60" w:line="24" w:lineRule="atLeast"/>
              <w:ind w:left="-50"/>
              <w:jc w:val="center"/>
              <w:rPr>
                <w:rFonts w:ascii="Times New Roman" w:hAnsi="Times New Roman" w:cs="Times New Roman"/>
                <w:b/>
                <w:color w:val="000000"/>
                <w:sz w:val="22"/>
              </w:rPr>
            </w:pPr>
            <w:r>
              <w:rPr>
                <w:rFonts w:ascii="Times New Roman" w:hAnsi="Times New Roman" w:cs="Times New Roman"/>
                <w:b/>
                <w:color w:val="000000"/>
                <w:sz w:val="22"/>
              </w:rPr>
              <w:t>2022</w:t>
            </w:r>
            <w:r w:rsidRPr="00540007">
              <w:rPr>
                <w:rFonts w:ascii="Times New Roman" w:hAnsi="Times New Roman" w:cs="Times New Roman"/>
                <w:b/>
                <w:color w:val="000000"/>
                <w:sz w:val="22"/>
                <w:lang w:val="en-US"/>
              </w:rPr>
              <w:t xml:space="preserve"> </w:t>
            </w:r>
            <w:r w:rsidRPr="00540007">
              <w:rPr>
                <w:rFonts w:ascii="Times New Roman" w:hAnsi="Times New Roman" w:cs="Times New Roman"/>
                <w:b/>
                <w:color w:val="000000"/>
                <w:sz w:val="22"/>
              </w:rPr>
              <w:t>г.</w:t>
            </w:r>
          </w:p>
        </w:tc>
      </w:tr>
      <w:tr w:rsidR="006D1787" w:rsidRPr="00373090" w14:paraId="2260A506" w14:textId="77777777" w:rsidTr="00835447">
        <w:trPr>
          <w:trHeight w:val="261"/>
          <w:jc w:val="center"/>
        </w:trPr>
        <w:tc>
          <w:tcPr>
            <w:tcW w:w="2354" w:type="pct"/>
            <w:vMerge/>
            <w:tcBorders>
              <w:top w:val="single" w:sz="8" w:space="0" w:color="auto"/>
              <w:left w:val="single" w:sz="8" w:space="0" w:color="auto"/>
              <w:bottom w:val="single" w:sz="4" w:space="0" w:color="000000"/>
              <w:right w:val="single" w:sz="4" w:space="0" w:color="auto"/>
            </w:tcBorders>
            <w:shd w:val="clear" w:color="auto" w:fill="C5E0B3"/>
            <w:vAlign w:val="center"/>
            <w:hideMark/>
          </w:tcPr>
          <w:p w14:paraId="4CC76286"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p>
        </w:tc>
        <w:tc>
          <w:tcPr>
            <w:tcW w:w="702" w:type="pct"/>
            <w:tcBorders>
              <w:top w:val="nil"/>
              <w:left w:val="nil"/>
              <w:bottom w:val="single" w:sz="4" w:space="0" w:color="auto"/>
              <w:right w:val="single" w:sz="4" w:space="0" w:color="auto"/>
            </w:tcBorders>
            <w:shd w:val="clear" w:color="auto" w:fill="C5E0B3"/>
            <w:noWrap/>
            <w:vAlign w:val="center"/>
            <w:hideMark/>
          </w:tcPr>
          <w:p w14:paraId="181B99C1" w14:textId="77777777" w:rsidR="006D1787" w:rsidRPr="00540007" w:rsidRDefault="006D1787" w:rsidP="006D1787">
            <w:pPr>
              <w:spacing w:before="60" w:after="60" w:line="24" w:lineRule="atLeast"/>
              <w:ind w:left="-50"/>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Варна</w:t>
            </w:r>
          </w:p>
        </w:tc>
        <w:tc>
          <w:tcPr>
            <w:tcW w:w="719" w:type="pct"/>
            <w:tcBorders>
              <w:top w:val="nil"/>
              <w:left w:val="nil"/>
              <w:bottom w:val="single" w:sz="4" w:space="0" w:color="auto"/>
              <w:right w:val="single" w:sz="4" w:space="0" w:color="auto"/>
            </w:tcBorders>
            <w:shd w:val="clear" w:color="auto" w:fill="C5E0B3"/>
            <w:noWrap/>
            <w:vAlign w:val="center"/>
            <w:hideMark/>
          </w:tcPr>
          <w:p w14:paraId="75E64A3E"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Бургас</w:t>
            </w:r>
          </w:p>
        </w:tc>
        <w:tc>
          <w:tcPr>
            <w:tcW w:w="657" w:type="pct"/>
            <w:tcBorders>
              <w:top w:val="nil"/>
              <w:left w:val="nil"/>
              <w:bottom w:val="single" w:sz="4" w:space="0" w:color="auto"/>
              <w:right w:val="single" w:sz="4" w:space="0" w:color="auto"/>
            </w:tcBorders>
            <w:shd w:val="clear" w:color="auto" w:fill="C5E0B3"/>
            <w:noWrap/>
            <w:vAlign w:val="center"/>
            <w:hideMark/>
          </w:tcPr>
          <w:p w14:paraId="1EBB1128" w14:textId="77777777" w:rsidR="006D1787" w:rsidRPr="00540007" w:rsidRDefault="006D1787" w:rsidP="006D1787">
            <w:pPr>
              <w:spacing w:before="60" w:after="60" w:line="24" w:lineRule="atLeast"/>
              <w:ind w:hanging="18"/>
              <w:jc w:val="center"/>
              <w:rPr>
                <w:rFonts w:ascii="Times New Roman" w:hAnsi="Times New Roman" w:cs="Times New Roman"/>
                <w:b/>
                <w:bCs/>
                <w:color w:val="000000"/>
                <w:sz w:val="22"/>
              </w:rPr>
            </w:pPr>
            <w:r w:rsidRPr="00540007">
              <w:rPr>
                <w:rFonts w:ascii="Times New Roman" w:hAnsi="Times New Roman" w:cs="Times New Roman"/>
                <w:b/>
                <w:bCs/>
                <w:color w:val="000000"/>
                <w:sz w:val="22"/>
              </w:rPr>
              <w:t>Русе</w:t>
            </w:r>
          </w:p>
        </w:tc>
        <w:tc>
          <w:tcPr>
            <w:tcW w:w="568" w:type="pct"/>
            <w:tcBorders>
              <w:top w:val="nil"/>
              <w:left w:val="nil"/>
              <w:bottom w:val="single" w:sz="4" w:space="0" w:color="auto"/>
              <w:right w:val="single" w:sz="4" w:space="0" w:color="auto"/>
            </w:tcBorders>
            <w:shd w:val="clear" w:color="auto" w:fill="C5E0B3"/>
            <w:noWrap/>
            <w:vAlign w:val="center"/>
            <w:hideMark/>
          </w:tcPr>
          <w:p w14:paraId="098DDCEA" w14:textId="77777777" w:rsidR="006D1787" w:rsidRPr="00540007" w:rsidRDefault="006D1787" w:rsidP="006D1787">
            <w:pPr>
              <w:spacing w:before="60" w:after="60" w:line="24" w:lineRule="atLeast"/>
              <w:jc w:val="center"/>
              <w:rPr>
                <w:rFonts w:ascii="Times New Roman" w:hAnsi="Times New Roman" w:cs="Times New Roman"/>
                <w:b/>
                <w:bCs/>
                <w:color w:val="000000"/>
                <w:sz w:val="22"/>
              </w:rPr>
            </w:pPr>
            <w:r w:rsidRPr="00540007">
              <w:rPr>
                <w:rFonts w:ascii="Times New Roman" w:hAnsi="Times New Roman" w:cs="Times New Roman"/>
                <w:b/>
                <w:bCs/>
                <w:color w:val="000000"/>
                <w:sz w:val="22"/>
              </w:rPr>
              <w:t>Лом</w:t>
            </w:r>
          </w:p>
        </w:tc>
      </w:tr>
      <w:tr w:rsidR="006D1787" w:rsidRPr="00373090" w14:paraId="07AE2CBA" w14:textId="77777777" w:rsidTr="00835447">
        <w:trPr>
          <w:trHeight w:val="333"/>
          <w:jc w:val="center"/>
        </w:trPr>
        <w:tc>
          <w:tcPr>
            <w:tcW w:w="2354" w:type="pct"/>
            <w:tcBorders>
              <w:top w:val="nil"/>
              <w:left w:val="single" w:sz="8" w:space="0" w:color="auto"/>
              <w:bottom w:val="single" w:sz="4" w:space="0" w:color="auto"/>
              <w:right w:val="single" w:sz="4" w:space="0" w:color="auto"/>
            </w:tcBorders>
            <w:shd w:val="clear" w:color="auto" w:fill="auto"/>
            <w:noWrap/>
            <w:vAlign w:val="center"/>
            <w:hideMark/>
          </w:tcPr>
          <w:p w14:paraId="70A78A81" w14:textId="77777777" w:rsidR="006D1787" w:rsidRPr="00373090" w:rsidRDefault="006D1787" w:rsidP="006D1787">
            <w:pPr>
              <w:spacing w:after="0" w:line="24" w:lineRule="atLeast"/>
              <w:jc w:val="center"/>
              <w:rPr>
                <w:rFonts w:ascii="Times New Roman" w:hAnsi="Times New Roman" w:cs="Times New Roman"/>
                <w:color w:val="000000"/>
                <w:szCs w:val="24"/>
              </w:rPr>
            </w:pPr>
            <w:r w:rsidRPr="00373090">
              <w:rPr>
                <w:rFonts w:ascii="Times New Roman" w:hAnsi="Times New Roman" w:cs="Times New Roman"/>
                <w:color w:val="000000"/>
                <w:szCs w:val="24"/>
              </w:rPr>
              <w:t>Извършена работа в тона</w:t>
            </w:r>
          </w:p>
        </w:tc>
        <w:tc>
          <w:tcPr>
            <w:tcW w:w="702" w:type="pct"/>
            <w:tcBorders>
              <w:top w:val="nil"/>
              <w:left w:val="nil"/>
              <w:bottom w:val="single" w:sz="8" w:space="0" w:color="auto"/>
              <w:right w:val="single" w:sz="8" w:space="0" w:color="auto"/>
            </w:tcBorders>
            <w:shd w:val="clear" w:color="auto" w:fill="auto"/>
            <w:noWrap/>
            <w:vAlign w:val="center"/>
            <w:hideMark/>
          </w:tcPr>
          <w:p w14:paraId="667960F6" w14:textId="77777777" w:rsidR="006D1787" w:rsidRPr="00D76EB0" w:rsidRDefault="006D1787" w:rsidP="006D1787">
            <w:pPr>
              <w:spacing w:after="0" w:line="24" w:lineRule="atLeast"/>
              <w:ind w:left="-50"/>
              <w:jc w:val="right"/>
              <w:rPr>
                <w:rFonts w:ascii="Times New Roman" w:hAnsi="Times New Roman" w:cs="Times New Roman"/>
                <w:color w:val="000000"/>
                <w:szCs w:val="24"/>
              </w:rPr>
            </w:pPr>
            <w:r w:rsidRPr="00D76EB0">
              <w:rPr>
                <w:rFonts w:ascii="Times New Roman" w:hAnsi="Times New Roman" w:cs="Times New Roman"/>
                <w:color w:val="000000"/>
                <w:szCs w:val="24"/>
              </w:rPr>
              <w:t>8</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692</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585</w:t>
            </w:r>
          </w:p>
        </w:tc>
        <w:tc>
          <w:tcPr>
            <w:tcW w:w="719" w:type="pct"/>
            <w:tcBorders>
              <w:top w:val="nil"/>
              <w:left w:val="nil"/>
              <w:bottom w:val="single" w:sz="8" w:space="0" w:color="auto"/>
              <w:right w:val="single" w:sz="8" w:space="0" w:color="auto"/>
            </w:tcBorders>
            <w:shd w:val="clear" w:color="auto" w:fill="auto"/>
            <w:noWrap/>
            <w:vAlign w:val="center"/>
            <w:hideMark/>
          </w:tcPr>
          <w:p w14:paraId="59899EFF" w14:textId="77777777" w:rsidR="006D1787" w:rsidRPr="00D76EB0" w:rsidRDefault="006D1787" w:rsidP="006D1787">
            <w:pPr>
              <w:spacing w:after="0" w:line="24" w:lineRule="atLeast"/>
              <w:ind w:hanging="18"/>
              <w:jc w:val="right"/>
              <w:rPr>
                <w:rFonts w:ascii="Times New Roman" w:hAnsi="Times New Roman" w:cs="Times New Roman"/>
                <w:color w:val="000000"/>
                <w:szCs w:val="24"/>
              </w:rPr>
            </w:pPr>
            <w:r w:rsidRPr="00D76EB0">
              <w:rPr>
                <w:rFonts w:ascii="Times New Roman" w:hAnsi="Times New Roman" w:cs="Times New Roman"/>
                <w:color w:val="000000"/>
                <w:szCs w:val="24"/>
              </w:rPr>
              <w:t>20</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643</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538</w:t>
            </w:r>
          </w:p>
        </w:tc>
        <w:tc>
          <w:tcPr>
            <w:tcW w:w="657" w:type="pct"/>
            <w:tcBorders>
              <w:top w:val="nil"/>
              <w:left w:val="nil"/>
              <w:bottom w:val="single" w:sz="8" w:space="0" w:color="auto"/>
              <w:right w:val="single" w:sz="8" w:space="0" w:color="auto"/>
            </w:tcBorders>
            <w:shd w:val="clear" w:color="auto" w:fill="auto"/>
            <w:noWrap/>
            <w:vAlign w:val="center"/>
            <w:hideMark/>
          </w:tcPr>
          <w:p w14:paraId="0FA5907B" w14:textId="77777777" w:rsidR="006D1787" w:rsidRPr="00D76EB0" w:rsidRDefault="006D1787" w:rsidP="006D1787">
            <w:pPr>
              <w:spacing w:after="0" w:line="24" w:lineRule="atLeast"/>
              <w:ind w:hanging="18"/>
              <w:jc w:val="right"/>
              <w:rPr>
                <w:rFonts w:ascii="Times New Roman" w:hAnsi="Times New Roman" w:cs="Times New Roman"/>
                <w:color w:val="000000"/>
                <w:szCs w:val="24"/>
              </w:rPr>
            </w:pPr>
            <w:r w:rsidRPr="00D76EB0">
              <w:rPr>
                <w:rFonts w:ascii="Times New Roman" w:hAnsi="Times New Roman" w:cs="Times New Roman"/>
                <w:color w:val="000000"/>
                <w:szCs w:val="24"/>
              </w:rPr>
              <w:t>1</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225</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784</w:t>
            </w:r>
          </w:p>
        </w:tc>
        <w:tc>
          <w:tcPr>
            <w:tcW w:w="568" w:type="pct"/>
            <w:tcBorders>
              <w:top w:val="nil"/>
              <w:left w:val="nil"/>
              <w:bottom w:val="single" w:sz="8" w:space="0" w:color="auto"/>
              <w:right w:val="single" w:sz="8" w:space="0" w:color="auto"/>
            </w:tcBorders>
            <w:shd w:val="clear" w:color="auto" w:fill="auto"/>
            <w:noWrap/>
            <w:vAlign w:val="center"/>
            <w:hideMark/>
          </w:tcPr>
          <w:p w14:paraId="5DA46B1D" w14:textId="77777777" w:rsidR="006D1787" w:rsidRPr="00D76EB0" w:rsidRDefault="006D1787" w:rsidP="006D1787">
            <w:pPr>
              <w:spacing w:after="0" w:line="24" w:lineRule="atLeast"/>
              <w:jc w:val="right"/>
              <w:rPr>
                <w:rFonts w:ascii="Times New Roman" w:hAnsi="Times New Roman" w:cs="Times New Roman"/>
                <w:color w:val="000000"/>
                <w:szCs w:val="24"/>
              </w:rPr>
            </w:pPr>
            <w:r w:rsidRPr="00D76EB0">
              <w:rPr>
                <w:rFonts w:ascii="Times New Roman" w:hAnsi="Times New Roman" w:cs="Times New Roman"/>
                <w:color w:val="000000"/>
                <w:szCs w:val="24"/>
              </w:rPr>
              <w:t>545</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050</w:t>
            </w:r>
          </w:p>
        </w:tc>
      </w:tr>
      <w:tr w:rsidR="006D1787" w:rsidRPr="00373090" w14:paraId="4BAD2A86" w14:textId="77777777" w:rsidTr="00835447">
        <w:trPr>
          <w:trHeight w:val="300"/>
          <w:jc w:val="center"/>
        </w:trPr>
        <w:tc>
          <w:tcPr>
            <w:tcW w:w="2354" w:type="pct"/>
            <w:tcBorders>
              <w:top w:val="nil"/>
              <w:left w:val="single" w:sz="8" w:space="0" w:color="auto"/>
              <w:bottom w:val="single" w:sz="8" w:space="0" w:color="auto"/>
              <w:right w:val="single" w:sz="4" w:space="0" w:color="auto"/>
            </w:tcBorders>
            <w:shd w:val="clear" w:color="auto" w:fill="auto"/>
            <w:noWrap/>
            <w:vAlign w:val="center"/>
            <w:hideMark/>
          </w:tcPr>
          <w:p w14:paraId="3FF69258" w14:textId="77777777" w:rsidR="006D1787" w:rsidRPr="00373090" w:rsidRDefault="006D1787" w:rsidP="006D1787">
            <w:pPr>
              <w:spacing w:before="60" w:after="60" w:line="24" w:lineRule="atLeast"/>
              <w:jc w:val="center"/>
              <w:rPr>
                <w:rFonts w:ascii="Times New Roman" w:hAnsi="Times New Roman" w:cs="Times New Roman"/>
                <w:color w:val="000000"/>
                <w:szCs w:val="24"/>
              </w:rPr>
            </w:pPr>
            <w:r>
              <w:rPr>
                <w:rFonts w:ascii="Times New Roman" w:hAnsi="Times New Roman" w:cs="Times New Roman"/>
                <w:color w:val="000000"/>
                <w:szCs w:val="24"/>
              </w:rPr>
              <w:t>Брой корабни</w:t>
            </w:r>
            <w:r w:rsidRPr="00373090">
              <w:rPr>
                <w:rFonts w:ascii="Times New Roman" w:hAnsi="Times New Roman" w:cs="Times New Roman"/>
                <w:color w:val="000000"/>
                <w:szCs w:val="24"/>
              </w:rPr>
              <w:t xml:space="preserve"> посещения - товарни кораби</w:t>
            </w:r>
          </w:p>
        </w:tc>
        <w:tc>
          <w:tcPr>
            <w:tcW w:w="702" w:type="pct"/>
            <w:tcBorders>
              <w:top w:val="nil"/>
              <w:left w:val="nil"/>
              <w:bottom w:val="single" w:sz="8" w:space="0" w:color="auto"/>
              <w:right w:val="single" w:sz="8" w:space="0" w:color="auto"/>
            </w:tcBorders>
            <w:shd w:val="clear" w:color="auto" w:fill="auto"/>
            <w:noWrap/>
            <w:vAlign w:val="center"/>
            <w:hideMark/>
          </w:tcPr>
          <w:p w14:paraId="71590B57" w14:textId="77777777" w:rsidR="006D1787" w:rsidRPr="00D76EB0" w:rsidRDefault="006D1787" w:rsidP="006D1787">
            <w:pPr>
              <w:spacing w:before="60" w:after="60" w:line="24" w:lineRule="atLeast"/>
              <w:jc w:val="right"/>
              <w:rPr>
                <w:rFonts w:ascii="Times New Roman" w:hAnsi="Times New Roman" w:cs="Times New Roman"/>
                <w:color w:val="000000"/>
                <w:szCs w:val="24"/>
              </w:rPr>
            </w:pPr>
            <w:r w:rsidRPr="00D76EB0">
              <w:rPr>
                <w:rFonts w:ascii="Times New Roman" w:hAnsi="Times New Roman" w:cs="Times New Roman"/>
                <w:color w:val="000000"/>
                <w:szCs w:val="24"/>
              </w:rPr>
              <w:t>1</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306</w:t>
            </w:r>
          </w:p>
        </w:tc>
        <w:tc>
          <w:tcPr>
            <w:tcW w:w="719" w:type="pct"/>
            <w:tcBorders>
              <w:top w:val="nil"/>
              <w:left w:val="nil"/>
              <w:bottom w:val="single" w:sz="8" w:space="0" w:color="auto"/>
              <w:right w:val="single" w:sz="8" w:space="0" w:color="auto"/>
            </w:tcBorders>
            <w:shd w:val="clear" w:color="auto" w:fill="auto"/>
            <w:noWrap/>
            <w:vAlign w:val="center"/>
            <w:hideMark/>
          </w:tcPr>
          <w:p w14:paraId="0014EC7D" w14:textId="77777777" w:rsidR="006D1787" w:rsidRPr="00D76EB0" w:rsidRDefault="006D1787" w:rsidP="006D1787">
            <w:pPr>
              <w:spacing w:before="60" w:after="60" w:line="24" w:lineRule="atLeast"/>
              <w:ind w:hanging="18"/>
              <w:jc w:val="right"/>
              <w:rPr>
                <w:rFonts w:ascii="Times New Roman" w:hAnsi="Times New Roman" w:cs="Times New Roman"/>
                <w:color w:val="000000"/>
                <w:szCs w:val="24"/>
              </w:rPr>
            </w:pPr>
            <w:r w:rsidRPr="00D76EB0">
              <w:rPr>
                <w:rFonts w:ascii="Times New Roman" w:hAnsi="Times New Roman" w:cs="Times New Roman"/>
                <w:color w:val="000000"/>
                <w:szCs w:val="24"/>
              </w:rPr>
              <w:t>1</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597</w:t>
            </w:r>
          </w:p>
        </w:tc>
        <w:tc>
          <w:tcPr>
            <w:tcW w:w="657" w:type="pct"/>
            <w:tcBorders>
              <w:top w:val="nil"/>
              <w:left w:val="nil"/>
              <w:bottom w:val="single" w:sz="8" w:space="0" w:color="auto"/>
              <w:right w:val="single" w:sz="8" w:space="0" w:color="auto"/>
            </w:tcBorders>
            <w:shd w:val="clear" w:color="auto" w:fill="auto"/>
            <w:noWrap/>
            <w:vAlign w:val="center"/>
            <w:hideMark/>
          </w:tcPr>
          <w:p w14:paraId="3DC12FD5" w14:textId="77777777" w:rsidR="006D1787" w:rsidRPr="00D76EB0" w:rsidRDefault="006D1787" w:rsidP="006D1787">
            <w:pPr>
              <w:spacing w:before="60" w:after="60" w:line="24" w:lineRule="atLeast"/>
              <w:ind w:hanging="18"/>
              <w:jc w:val="right"/>
              <w:rPr>
                <w:rFonts w:ascii="Times New Roman" w:hAnsi="Times New Roman" w:cs="Times New Roman"/>
                <w:color w:val="000000"/>
                <w:szCs w:val="24"/>
              </w:rPr>
            </w:pPr>
            <w:r w:rsidRPr="00D76EB0">
              <w:rPr>
                <w:rFonts w:ascii="Times New Roman" w:hAnsi="Times New Roman" w:cs="Times New Roman"/>
                <w:color w:val="000000"/>
                <w:szCs w:val="24"/>
              </w:rPr>
              <w:t>2</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921</w:t>
            </w:r>
          </w:p>
        </w:tc>
        <w:tc>
          <w:tcPr>
            <w:tcW w:w="568" w:type="pct"/>
            <w:tcBorders>
              <w:top w:val="nil"/>
              <w:left w:val="nil"/>
              <w:bottom w:val="single" w:sz="8" w:space="0" w:color="auto"/>
              <w:right w:val="single" w:sz="8" w:space="0" w:color="auto"/>
            </w:tcBorders>
            <w:shd w:val="clear" w:color="auto" w:fill="auto"/>
            <w:noWrap/>
            <w:vAlign w:val="center"/>
            <w:hideMark/>
          </w:tcPr>
          <w:p w14:paraId="3754CF9A" w14:textId="77777777" w:rsidR="006D1787" w:rsidRPr="00D76EB0" w:rsidRDefault="006D1787" w:rsidP="006D1787">
            <w:pPr>
              <w:spacing w:before="60" w:after="60" w:line="24" w:lineRule="atLeast"/>
              <w:jc w:val="right"/>
              <w:rPr>
                <w:rFonts w:ascii="Times New Roman" w:hAnsi="Times New Roman" w:cs="Times New Roman"/>
                <w:color w:val="000000"/>
                <w:szCs w:val="24"/>
              </w:rPr>
            </w:pPr>
            <w:r w:rsidRPr="00D76EB0">
              <w:rPr>
                <w:rFonts w:ascii="Times New Roman" w:hAnsi="Times New Roman" w:cs="Times New Roman"/>
                <w:color w:val="000000"/>
                <w:szCs w:val="24"/>
              </w:rPr>
              <w:t>1</w:t>
            </w:r>
            <w:r>
              <w:rPr>
                <w:rFonts w:ascii="Times New Roman" w:hAnsi="Times New Roman" w:cs="Times New Roman"/>
                <w:color w:val="000000"/>
                <w:szCs w:val="24"/>
              </w:rPr>
              <w:t xml:space="preserve"> </w:t>
            </w:r>
            <w:r w:rsidRPr="00D76EB0">
              <w:rPr>
                <w:rFonts w:ascii="Times New Roman" w:hAnsi="Times New Roman" w:cs="Times New Roman"/>
                <w:color w:val="000000"/>
                <w:szCs w:val="24"/>
              </w:rPr>
              <w:t>082</w:t>
            </w:r>
          </w:p>
        </w:tc>
      </w:tr>
    </w:tbl>
    <w:p w14:paraId="0AF46362" w14:textId="77777777" w:rsidR="00835447" w:rsidRPr="00835447" w:rsidRDefault="00835447" w:rsidP="00835447">
      <w:pPr>
        <w:spacing w:after="120" w:line="24" w:lineRule="atLeast"/>
        <w:ind w:left="644"/>
        <w:contextualSpacing/>
        <w:jc w:val="both"/>
        <w:rPr>
          <w:rFonts w:ascii="Times New Roman" w:eastAsia="Times New Roman" w:hAnsi="Times New Roman" w:cs="Times New Roman"/>
          <w:i/>
          <w:sz w:val="20"/>
          <w:szCs w:val="20"/>
          <w:lang w:eastAsia="en-US"/>
        </w:rPr>
      </w:pPr>
      <w:r w:rsidRPr="00835447">
        <w:rPr>
          <w:rFonts w:ascii="Times New Roman" w:eastAsia="Times New Roman" w:hAnsi="Times New Roman" w:cs="Times New Roman"/>
          <w:i/>
          <w:sz w:val="20"/>
          <w:szCs w:val="20"/>
          <w:lang w:eastAsia="en-US"/>
        </w:rPr>
        <w:t>Източник: ДППИ</w:t>
      </w:r>
    </w:p>
    <w:p w14:paraId="74B07579" w14:textId="16DD4763" w:rsidR="006D1787" w:rsidRDefault="006D1787" w:rsidP="00495BBC">
      <w:pPr>
        <w:spacing w:before="120" w:after="120" w:line="24" w:lineRule="atLeast"/>
        <w:jc w:val="both"/>
        <w:rPr>
          <w:rFonts w:cs="Arial"/>
          <w:bCs/>
          <w:i/>
          <w:sz w:val="22"/>
        </w:rPr>
      </w:pPr>
      <w:r w:rsidRPr="001E71B6">
        <w:rPr>
          <w:rFonts w:ascii="Times New Roman" w:eastAsia="Calibri" w:hAnsi="Times New Roman" w:cs="Times New Roman"/>
          <w:szCs w:val="24"/>
          <w:lang w:eastAsia="en-US"/>
        </w:rPr>
        <w:t xml:space="preserve">На база тези данни за последните </w:t>
      </w:r>
      <w:r w:rsidR="001A760E">
        <w:rPr>
          <w:rFonts w:ascii="Times New Roman" w:eastAsia="Calibri" w:hAnsi="Times New Roman" w:cs="Times New Roman"/>
          <w:szCs w:val="24"/>
          <w:lang w:eastAsia="en-US"/>
        </w:rPr>
        <w:t>пет</w:t>
      </w:r>
      <w:r w:rsidRPr="001E71B6">
        <w:rPr>
          <w:rFonts w:ascii="Times New Roman" w:eastAsia="Calibri" w:hAnsi="Times New Roman" w:cs="Times New Roman"/>
          <w:szCs w:val="24"/>
          <w:lang w:eastAsia="en-US"/>
        </w:rPr>
        <w:t xml:space="preserve"> години са направени обобщения за извърше</w:t>
      </w:r>
      <w:r>
        <w:rPr>
          <w:rFonts w:ascii="Times New Roman" w:eastAsia="Calibri" w:hAnsi="Times New Roman" w:cs="Times New Roman"/>
          <w:szCs w:val="24"/>
          <w:lang w:eastAsia="en-US"/>
        </w:rPr>
        <w:t>ната работа в обработени тонове</w:t>
      </w:r>
      <w:r w:rsidRPr="001E71B6">
        <w:rPr>
          <w:rFonts w:ascii="Times New Roman" w:eastAsia="Calibri" w:hAnsi="Times New Roman" w:cs="Times New Roman"/>
          <w:szCs w:val="24"/>
          <w:lang w:eastAsia="en-US"/>
        </w:rPr>
        <w:t xml:space="preserve"> по видове пристанища, необходима за прогнозата.</w:t>
      </w:r>
      <w:bookmarkStart w:id="107" w:name="_Toc115547629"/>
    </w:p>
    <w:p w14:paraId="442A4FEA" w14:textId="77777777" w:rsidR="006D1787" w:rsidRDefault="006D1787" w:rsidP="00495BBC">
      <w:pPr>
        <w:tabs>
          <w:tab w:val="left" w:pos="1418"/>
        </w:tabs>
        <w:spacing w:before="60" w:after="0"/>
        <w:jc w:val="both"/>
        <w:rPr>
          <w:rFonts w:ascii="Times New Roman" w:eastAsia="Times New Roman" w:hAnsi="Times New Roman" w:cs="Times New Roman"/>
          <w:i/>
          <w:szCs w:val="24"/>
          <w:lang w:eastAsia="en-US"/>
        </w:rPr>
      </w:pPr>
      <w:bookmarkStart w:id="108" w:name="_Toc165293577"/>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5</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CE4EAE">
        <w:rPr>
          <w:rFonts w:eastAsia="Calibri" w:cs="Arial"/>
          <w:i/>
          <w:color w:val="000000"/>
          <w:sz w:val="22"/>
          <w:lang w:eastAsia="en-US"/>
        </w:rPr>
        <w:t>Определяне на средния товар за един кораб</w:t>
      </w:r>
      <w:bookmarkEnd w:id="107"/>
      <w:bookmarkEnd w:id="108"/>
      <w:r w:rsidRPr="001E71B6">
        <w:rPr>
          <w:rFonts w:ascii="Times New Roman" w:eastAsia="Times New Roman" w:hAnsi="Times New Roman" w:cs="Times New Roman"/>
          <w:i/>
          <w:szCs w:val="24"/>
          <w:lang w:eastAsia="en-US"/>
        </w:rPr>
        <w:t xml:space="preserve"> </w:t>
      </w:r>
    </w:p>
    <w:tbl>
      <w:tblPr>
        <w:tblW w:w="9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2"/>
        <w:gridCol w:w="1096"/>
        <w:gridCol w:w="1096"/>
        <w:gridCol w:w="1102"/>
        <w:gridCol w:w="1121"/>
        <w:gridCol w:w="1096"/>
      </w:tblGrid>
      <w:tr w:rsidR="006D1787" w:rsidRPr="00580136" w14:paraId="17481092" w14:textId="77777777" w:rsidTr="001A760E">
        <w:trPr>
          <w:trHeight w:val="300"/>
        </w:trPr>
        <w:tc>
          <w:tcPr>
            <w:tcW w:w="3922" w:type="dxa"/>
            <w:shd w:val="clear" w:color="auto" w:fill="C5E0B3"/>
            <w:noWrap/>
            <w:vAlign w:val="center"/>
            <w:hideMark/>
          </w:tcPr>
          <w:p w14:paraId="2648A4AB" w14:textId="77777777" w:rsidR="006D1787" w:rsidRPr="006146E2" w:rsidRDefault="006D1787" w:rsidP="00835447">
            <w:pPr>
              <w:spacing w:after="0" w:line="240" w:lineRule="auto"/>
              <w:jc w:val="center"/>
              <w:rPr>
                <w:rFonts w:ascii="Times New Roman" w:eastAsia="Times New Roman" w:hAnsi="Times New Roman" w:cs="Times New Roman"/>
                <w:sz w:val="20"/>
                <w:szCs w:val="24"/>
                <w:lang w:val="en-US" w:eastAsia="en-US"/>
              </w:rPr>
            </w:pPr>
            <w:r w:rsidRPr="001E71B6">
              <w:rPr>
                <w:rFonts w:ascii="Times New Roman" w:eastAsia="Times New Roman" w:hAnsi="Times New Roman" w:cs="Times New Roman"/>
                <w:b/>
                <w:szCs w:val="24"/>
                <w:lang w:eastAsia="en-US"/>
              </w:rPr>
              <w:t>Показатели</w:t>
            </w:r>
          </w:p>
        </w:tc>
        <w:tc>
          <w:tcPr>
            <w:tcW w:w="1096" w:type="dxa"/>
            <w:shd w:val="clear" w:color="auto" w:fill="C5E0B3"/>
            <w:noWrap/>
            <w:vAlign w:val="center"/>
            <w:hideMark/>
          </w:tcPr>
          <w:p w14:paraId="4BE1F3BC"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1E71B6">
              <w:rPr>
                <w:rFonts w:ascii="Times New Roman" w:eastAsia="Times New Roman" w:hAnsi="Times New Roman" w:cs="Times New Roman"/>
                <w:b/>
                <w:color w:val="000000"/>
                <w:szCs w:val="24"/>
                <w:lang w:eastAsia="en-US"/>
              </w:rPr>
              <w:t>2018 г.</w:t>
            </w:r>
          </w:p>
        </w:tc>
        <w:tc>
          <w:tcPr>
            <w:tcW w:w="1096" w:type="dxa"/>
            <w:shd w:val="clear" w:color="auto" w:fill="C5E0B3"/>
            <w:noWrap/>
            <w:vAlign w:val="center"/>
            <w:hideMark/>
          </w:tcPr>
          <w:p w14:paraId="3650554E"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1E71B6">
              <w:rPr>
                <w:rFonts w:ascii="Times New Roman" w:eastAsia="Times New Roman" w:hAnsi="Times New Roman" w:cs="Times New Roman"/>
                <w:b/>
                <w:color w:val="000000"/>
                <w:szCs w:val="24"/>
                <w:lang w:eastAsia="en-US"/>
              </w:rPr>
              <w:t>2019 г.</w:t>
            </w:r>
          </w:p>
        </w:tc>
        <w:tc>
          <w:tcPr>
            <w:tcW w:w="1102" w:type="dxa"/>
            <w:shd w:val="clear" w:color="auto" w:fill="C5E0B3"/>
            <w:noWrap/>
            <w:vAlign w:val="center"/>
            <w:hideMark/>
          </w:tcPr>
          <w:p w14:paraId="42E55B4A"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1E71B6">
              <w:rPr>
                <w:rFonts w:ascii="Times New Roman" w:eastAsia="Times New Roman" w:hAnsi="Times New Roman" w:cs="Times New Roman"/>
                <w:b/>
                <w:color w:val="000000"/>
                <w:szCs w:val="24"/>
                <w:lang w:eastAsia="en-US"/>
              </w:rPr>
              <w:t>2020 г.</w:t>
            </w:r>
          </w:p>
        </w:tc>
        <w:tc>
          <w:tcPr>
            <w:tcW w:w="1121" w:type="dxa"/>
            <w:shd w:val="clear" w:color="auto" w:fill="C5E0B3"/>
            <w:noWrap/>
            <w:vAlign w:val="center"/>
            <w:hideMark/>
          </w:tcPr>
          <w:p w14:paraId="73EC0A6F"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1E71B6">
              <w:rPr>
                <w:rFonts w:ascii="Times New Roman" w:eastAsia="Times New Roman" w:hAnsi="Times New Roman" w:cs="Times New Roman"/>
                <w:b/>
                <w:color w:val="000000"/>
                <w:szCs w:val="24"/>
                <w:lang w:eastAsia="en-US"/>
              </w:rPr>
              <w:t>2021 г.</w:t>
            </w:r>
          </w:p>
        </w:tc>
        <w:tc>
          <w:tcPr>
            <w:tcW w:w="1096" w:type="dxa"/>
            <w:shd w:val="clear" w:color="auto" w:fill="C5E0B3"/>
          </w:tcPr>
          <w:p w14:paraId="41593B63" w14:textId="02109EF7" w:rsidR="006D1787" w:rsidRPr="001E71B6" w:rsidRDefault="006D1787" w:rsidP="001A760E">
            <w:pPr>
              <w:spacing w:after="0" w:line="240" w:lineRule="auto"/>
              <w:jc w:val="center"/>
              <w:rPr>
                <w:rFonts w:ascii="Times New Roman" w:eastAsia="Times New Roman" w:hAnsi="Times New Roman" w:cs="Times New Roman"/>
                <w:b/>
                <w:color w:val="000000"/>
                <w:szCs w:val="24"/>
                <w:lang w:eastAsia="en-US"/>
              </w:rPr>
            </w:pPr>
            <w:r>
              <w:rPr>
                <w:rFonts w:ascii="Times New Roman" w:eastAsia="Times New Roman" w:hAnsi="Times New Roman" w:cs="Times New Roman"/>
                <w:b/>
                <w:color w:val="000000"/>
                <w:szCs w:val="24"/>
                <w:lang w:eastAsia="en-US"/>
              </w:rPr>
              <w:t>2022</w:t>
            </w:r>
            <w:r w:rsidR="00AA21B3">
              <w:rPr>
                <w:rFonts w:ascii="Times New Roman" w:eastAsia="Times New Roman" w:hAnsi="Times New Roman" w:cs="Times New Roman"/>
                <w:b/>
                <w:color w:val="000000"/>
                <w:szCs w:val="24"/>
                <w:lang w:val="en-US" w:eastAsia="en-US"/>
              </w:rPr>
              <w:t xml:space="preserve"> </w:t>
            </w:r>
            <w:r>
              <w:rPr>
                <w:rFonts w:ascii="Times New Roman" w:eastAsia="Times New Roman" w:hAnsi="Times New Roman" w:cs="Times New Roman"/>
                <w:b/>
                <w:color w:val="000000"/>
                <w:szCs w:val="24"/>
                <w:lang w:eastAsia="en-US"/>
              </w:rPr>
              <w:t>г.</w:t>
            </w:r>
          </w:p>
        </w:tc>
      </w:tr>
      <w:tr w:rsidR="006D1787" w:rsidRPr="00580136" w14:paraId="33B9EEEA" w14:textId="77777777" w:rsidTr="00495BBC">
        <w:trPr>
          <w:trHeight w:val="288"/>
        </w:trPr>
        <w:tc>
          <w:tcPr>
            <w:tcW w:w="3922" w:type="dxa"/>
            <w:shd w:val="clear" w:color="auto" w:fill="auto"/>
            <w:noWrap/>
            <w:vAlign w:val="center"/>
            <w:hideMark/>
          </w:tcPr>
          <w:p w14:paraId="42B06F14" w14:textId="77777777" w:rsidR="006D1787" w:rsidRPr="00540007" w:rsidRDefault="006D1787" w:rsidP="006D1787">
            <w:pPr>
              <w:spacing w:after="0" w:line="240" w:lineRule="auto"/>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Извършена работа общо морски</w:t>
            </w:r>
          </w:p>
        </w:tc>
        <w:tc>
          <w:tcPr>
            <w:tcW w:w="1096" w:type="dxa"/>
            <w:shd w:val="clear" w:color="auto" w:fill="auto"/>
            <w:noWrap/>
            <w:vAlign w:val="center"/>
            <w:hideMark/>
          </w:tcPr>
          <w:p w14:paraId="05A23B65"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26837629</w:t>
            </w:r>
          </w:p>
        </w:tc>
        <w:tc>
          <w:tcPr>
            <w:tcW w:w="1096" w:type="dxa"/>
            <w:shd w:val="clear" w:color="auto" w:fill="auto"/>
            <w:noWrap/>
            <w:vAlign w:val="center"/>
            <w:hideMark/>
          </w:tcPr>
          <w:p w14:paraId="3BCD3F19"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26846593</w:t>
            </w:r>
          </w:p>
        </w:tc>
        <w:tc>
          <w:tcPr>
            <w:tcW w:w="1102" w:type="dxa"/>
            <w:shd w:val="clear" w:color="auto" w:fill="auto"/>
            <w:noWrap/>
            <w:vAlign w:val="center"/>
            <w:hideMark/>
          </w:tcPr>
          <w:p w14:paraId="4BFA7EC5"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22843624</w:t>
            </w:r>
          </w:p>
        </w:tc>
        <w:tc>
          <w:tcPr>
            <w:tcW w:w="1121" w:type="dxa"/>
            <w:shd w:val="clear" w:color="auto" w:fill="auto"/>
            <w:noWrap/>
            <w:vAlign w:val="center"/>
            <w:hideMark/>
          </w:tcPr>
          <w:p w14:paraId="63DE197D"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25530578</w:t>
            </w:r>
          </w:p>
        </w:tc>
        <w:tc>
          <w:tcPr>
            <w:tcW w:w="1096" w:type="dxa"/>
            <w:tcBorders>
              <w:top w:val="single" w:sz="4" w:space="0" w:color="auto"/>
              <w:left w:val="single" w:sz="4" w:space="0" w:color="auto"/>
              <w:bottom w:val="single" w:sz="4" w:space="0" w:color="auto"/>
              <w:right w:val="single" w:sz="4" w:space="0" w:color="auto"/>
            </w:tcBorders>
            <w:shd w:val="clear" w:color="auto" w:fill="auto"/>
            <w:vAlign w:val="center"/>
          </w:tcPr>
          <w:p w14:paraId="5A84CD04" w14:textId="77777777" w:rsidR="006D1787" w:rsidRPr="00D76EB0" w:rsidRDefault="006D1787" w:rsidP="006D1787">
            <w:pPr>
              <w:spacing w:after="0" w:line="240" w:lineRule="auto"/>
              <w:jc w:val="right"/>
              <w:rPr>
                <w:rFonts w:ascii="Times New Roman" w:eastAsia="Times New Roman" w:hAnsi="Times New Roman" w:cs="Times New Roman"/>
                <w:color w:val="000000"/>
                <w:sz w:val="22"/>
                <w:lang w:val="en-US" w:eastAsia="en-US"/>
              </w:rPr>
            </w:pPr>
            <w:r w:rsidRPr="00D76EB0">
              <w:rPr>
                <w:rFonts w:ascii="Times New Roman" w:hAnsi="Times New Roman" w:cs="Times New Roman"/>
                <w:color w:val="000000"/>
                <w:sz w:val="22"/>
              </w:rPr>
              <w:t>29336123</w:t>
            </w:r>
          </w:p>
        </w:tc>
      </w:tr>
      <w:tr w:rsidR="006D1787" w:rsidRPr="00580136" w14:paraId="63C058DD" w14:textId="77777777" w:rsidTr="00495BBC">
        <w:trPr>
          <w:trHeight w:val="288"/>
        </w:trPr>
        <w:tc>
          <w:tcPr>
            <w:tcW w:w="3922" w:type="dxa"/>
            <w:shd w:val="clear" w:color="auto" w:fill="auto"/>
            <w:noWrap/>
            <w:vAlign w:val="center"/>
            <w:hideMark/>
          </w:tcPr>
          <w:p w14:paraId="7F0F6663" w14:textId="53AACF96" w:rsidR="006D1787" w:rsidRPr="00D46423" w:rsidRDefault="001A760E" w:rsidP="006D1787">
            <w:pPr>
              <w:spacing w:after="0" w:line="240" w:lineRule="auto"/>
              <w:rPr>
                <w:rFonts w:ascii="Times New Roman" w:eastAsia="Times New Roman" w:hAnsi="Times New Roman" w:cs="Times New Roman"/>
                <w:color w:val="000000"/>
                <w:sz w:val="22"/>
                <w:lang w:eastAsia="en-US"/>
              </w:rPr>
            </w:pPr>
            <w:r w:rsidRPr="00D46423">
              <w:rPr>
                <w:rFonts w:ascii="Times New Roman" w:eastAsia="Times New Roman" w:hAnsi="Times New Roman" w:cs="Times New Roman"/>
                <w:color w:val="000000"/>
                <w:sz w:val="22"/>
                <w:lang w:eastAsia="en-US"/>
              </w:rPr>
              <w:t>брой корабни</w:t>
            </w:r>
            <w:r w:rsidR="006D1787" w:rsidRPr="00D46423">
              <w:rPr>
                <w:rFonts w:ascii="Times New Roman" w:eastAsia="Times New Roman" w:hAnsi="Times New Roman" w:cs="Times New Roman"/>
                <w:color w:val="000000"/>
                <w:sz w:val="22"/>
                <w:lang w:eastAsia="en-US"/>
              </w:rPr>
              <w:t xml:space="preserve"> посещения общо морски</w:t>
            </w:r>
          </w:p>
        </w:tc>
        <w:tc>
          <w:tcPr>
            <w:tcW w:w="1096" w:type="dxa"/>
            <w:shd w:val="clear" w:color="auto" w:fill="auto"/>
            <w:noWrap/>
            <w:vAlign w:val="center"/>
            <w:hideMark/>
          </w:tcPr>
          <w:p w14:paraId="0CD7ECF0"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3417</w:t>
            </w:r>
          </w:p>
        </w:tc>
        <w:tc>
          <w:tcPr>
            <w:tcW w:w="1096" w:type="dxa"/>
            <w:shd w:val="clear" w:color="auto" w:fill="auto"/>
            <w:noWrap/>
            <w:vAlign w:val="center"/>
            <w:hideMark/>
          </w:tcPr>
          <w:p w14:paraId="52A96829"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3773</w:t>
            </w:r>
          </w:p>
        </w:tc>
        <w:tc>
          <w:tcPr>
            <w:tcW w:w="1102" w:type="dxa"/>
            <w:shd w:val="clear" w:color="auto" w:fill="auto"/>
            <w:noWrap/>
            <w:vAlign w:val="center"/>
            <w:hideMark/>
          </w:tcPr>
          <w:p w14:paraId="480DD6D8"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3411</w:t>
            </w:r>
          </w:p>
        </w:tc>
        <w:tc>
          <w:tcPr>
            <w:tcW w:w="1121" w:type="dxa"/>
            <w:shd w:val="clear" w:color="auto" w:fill="auto"/>
            <w:noWrap/>
            <w:vAlign w:val="center"/>
            <w:hideMark/>
          </w:tcPr>
          <w:p w14:paraId="55F7F02A"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3297</w:t>
            </w:r>
          </w:p>
        </w:tc>
        <w:tc>
          <w:tcPr>
            <w:tcW w:w="1096" w:type="dxa"/>
            <w:tcBorders>
              <w:top w:val="nil"/>
              <w:left w:val="single" w:sz="4" w:space="0" w:color="auto"/>
              <w:bottom w:val="single" w:sz="4" w:space="0" w:color="auto"/>
              <w:right w:val="single" w:sz="4" w:space="0" w:color="auto"/>
            </w:tcBorders>
            <w:shd w:val="clear" w:color="auto" w:fill="auto"/>
            <w:vAlign w:val="center"/>
          </w:tcPr>
          <w:p w14:paraId="23C550FA" w14:textId="77777777" w:rsidR="006D1787" w:rsidRPr="00D76EB0" w:rsidRDefault="006D1787" w:rsidP="006D1787">
            <w:pPr>
              <w:spacing w:after="0" w:line="240" w:lineRule="auto"/>
              <w:jc w:val="right"/>
              <w:rPr>
                <w:rFonts w:ascii="Times New Roman" w:eastAsia="Times New Roman" w:hAnsi="Times New Roman" w:cs="Times New Roman"/>
                <w:color w:val="000000"/>
                <w:sz w:val="22"/>
                <w:lang w:val="en-US" w:eastAsia="en-US"/>
              </w:rPr>
            </w:pPr>
            <w:r w:rsidRPr="00D76EB0">
              <w:rPr>
                <w:rFonts w:ascii="Times New Roman" w:hAnsi="Times New Roman" w:cs="Times New Roman"/>
                <w:color w:val="000000"/>
                <w:sz w:val="22"/>
              </w:rPr>
              <w:t>2903</w:t>
            </w:r>
          </w:p>
        </w:tc>
      </w:tr>
      <w:tr w:rsidR="006D1787" w:rsidRPr="00580136" w14:paraId="4DAE0244" w14:textId="77777777" w:rsidTr="00495BBC">
        <w:trPr>
          <w:trHeight w:val="288"/>
        </w:trPr>
        <w:tc>
          <w:tcPr>
            <w:tcW w:w="3922" w:type="dxa"/>
            <w:shd w:val="clear" w:color="auto" w:fill="auto"/>
            <w:noWrap/>
            <w:vAlign w:val="center"/>
            <w:hideMark/>
          </w:tcPr>
          <w:p w14:paraId="651E1284" w14:textId="77777777" w:rsidR="006D1787" w:rsidRPr="00D46423" w:rsidRDefault="006D1787" w:rsidP="006D1787">
            <w:pPr>
              <w:spacing w:after="0" w:line="240" w:lineRule="auto"/>
              <w:rPr>
                <w:rFonts w:ascii="Times New Roman" w:eastAsia="Times New Roman" w:hAnsi="Times New Roman" w:cs="Times New Roman"/>
                <w:color w:val="000000"/>
                <w:sz w:val="22"/>
                <w:lang w:eastAsia="en-US"/>
              </w:rPr>
            </w:pPr>
            <w:r w:rsidRPr="00D46423">
              <w:rPr>
                <w:rFonts w:ascii="Times New Roman" w:eastAsia="Times New Roman" w:hAnsi="Times New Roman" w:cs="Times New Roman"/>
                <w:color w:val="000000"/>
                <w:sz w:val="22"/>
                <w:lang w:eastAsia="en-US"/>
              </w:rPr>
              <w:t>среден товар на 1 кораб морски</w:t>
            </w:r>
          </w:p>
        </w:tc>
        <w:tc>
          <w:tcPr>
            <w:tcW w:w="1096" w:type="dxa"/>
            <w:shd w:val="clear" w:color="auto" w:fill="auto"/>
            <w:noWrap/>
            <w:vAlign w:val="center"/>
            <w:hideMark/>
          </w:tcPr>
          <w:p w14:paraId="4DB931F0"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7854,15</w:t>
            </w:r>
          </w:p>
        </w:tc>
        <w:tc>
          <w:tcPr>
            <w:tcW w:w="1096" w:type="dxa"/>
            <w:shd w:val="clear" w:color="auto" w:fill="auto"/>
            <w:noWrap/>
            <w:vAlign w:val="center"/>
            <w:hideMark/>
          </w:tcPr>
          <w:p w14:paraId="54BD91D0"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7115,45</w:t>
            </w:r>
          </w:p>
        </w:tc>
        <w:tc>
          <w:tcPr>
            <w:tcW w:w="1102" w:type="dxa"/>
            <w:shd w:val="clear" w:color="auto" w:fill="auto"/>
            <w:noWrap/>
            <w:vAlign w:val="center"/>
            <w:hideMark/>
          </w:tcPr>
          <w:p w14:paraId="078FB94C"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6697,046</w:t>
            </w:r>
          </w:p>
        </w:tc>
        <w:tc>
          <w:tcPr>
            <w:tcW w:w="1121" w:type="dxa"/>
            <w:shd w:val="clear" w:color="auto" w:fill="auto"/>
            <w:noWrap/>
            <w:vAlign w:val="center"/>
            <w:hideMark/>
          </w:tcPr>
          <w:p w14:paraId="2FC45F31"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7743,578</w:t>
            </w:r>
          </w:p>
        </w:tc>
        <w:tc>
          <w:tcPr>
            <w:tcW w:w="1096" w:type="dxa"/>
            <w:tcBorders>
              <w:top w:val="nil"/>
              <w:left w:val="single" w:sz="4" w:space="0" w:color="auto"/>
              <w:bottom w:val="single" w:sz="4" w:space="0" w:color="auto"/>
              <w:right w:val="single" w:sz="4" w:space="0" w:color="auto"/>
            </w:tcBorders>
            <w:shd w:val="clear" w:color="auto" w:fill="auto"/>
            <w:vAlign w:val="center"/>
          </w:tcPr>
          <w:p w14:paraId="1B84B8B0" w14:textId="77777777" w:rsidR="006D1787" w:rsidRPr="00D76EB0" w:rsidRDefault="006D1787" w:rsidP="006D1787">
            <w:pPr>
              <w:spacing w:after="0" w:line="240" w:lineRule="auto"/>
              <w:jc w:val="right"/>
              <w:rPr>
                <w:rFonts w:ascii="Times New Roman" w:eastAsia="Times New Roman" w:hAnsi="Times New Roman" w:cs="Times New Roman"/>
                <w:color w:val="000000"/>
                <w:sz w:val="22"/>
                <w:lang w:val="en-US" w:eastAsia="en-US"/>
              </w:rPr>
            </w:pPr>
            <w:r w:rsidRPr="00D76EB0">
              <w:rPr>
                <w:rFonts w:ascii="Times New Roman" w:hAnsi="Times New Roman" w:cs="Times New Roman"/>
                <w:color w:val="000000"/>
                <w:sz w:val="22"/>
              </w:rPr>
              <w:t>10105,45</w:t>
            </w:r>
          </w:p>
        </w:tc>
      </w:tr>
      <w:tr w:rsidR="006D1787" w:rsidRPr="00580136" w14:paraId="018A1886" w14:textId="77777777" w:rsidTr="00495BBC">
        <w:trPr>
          <w:trHeight w:val="288"/>
        </w:trPr>
        <w:tc>
          <w:tcPr>
            <w:tcW w:w="3922" w:type="dxa"/>
            <w:shd w:val="clear" w:color="auto" w:fill="auto"/>
            <w:noWrap/>
            <w:vAlign w:val="center"/>
            <w:hideMark/>
          </w:tcPr>
          <w:p w14:paraId="2799CBBD" w14:textId="77777777" w:rsidR="006D1787" w:rsidRPr="00540007" w:rsidRDefault="006D1787" w:rsidP="006D1787">
            <w:pPr>
              <w:spacing w:after="0" w:line="240" w:lineRule="auto"/>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Извършена работа общо речни</w:t>
            </w:r>
          </w:p>
        </w:tc>
        <w:tc>
          <w:tcPr>
            <w:tcW w:w="1096" w:type="dxa"/>
            <w:shd w:val="clear" w:color="auto" w:fill="auto"/>
            <w:noWrap/>
            <w:vAlign w:val="center"/>
            <w:hideMark/>
          </w:tcPr>
          <w:p w14:paraId="5229CDC0"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1879091</w:t>
            </w:r>
          </w:p>
        </w:tc>
        <w:tc>
          <w:tcPr>
            <w:tcW w:w="1096" w:type="dxa"/>
            <w:shd w:val="clear" w:color="auto" w:fill="auto"/>
            <w:noWrap/>
            <w:vAlign w:val="center"/>
            <w:hideMark/>
          </w:tcPr>
          <w:p w14:paraId="28C73284"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1944977</w:t>
            </w:r>
          </w:p>
        </w:tc>
        <w:tc>
          <w:tcPr>
            <w:tcW w:w="1102" w:type="dxa"/>
            <w:shd w:val="clear" w:color="auto" w:fill="auto"/>
            <w:noWrap/>
            <w:vAlign w:val="center"/>
            <w:hideMark/>
          </w:tcPr>
          <w:p w14:paraId="7CE9BDC7"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1954191</w:t>
            </w:r>
          </w:p>
        </w:tc>
        <w:tc>
          <w:tcPr>
            <w:tcW w:w="1121" w:type="dxa"/>
            <w:shd w:val="clear" w:color="auto" w:fill="auto"/>
            <w:noWrap/>
            <w:vAlign w:val="center"/>
            <w:hideMark/>
          </w:tcPr>
          <w:p w14:paraId="2E22749A"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2051819</w:t>
            </w:r>
          </w:p>
        </w:tc>
        <w:tc>
          <w:tcPr>
            <w:tcW w:w="1096" w:type="dxa"/>
            <w:tcBorders>
              <w:top w:val="nil"/>
              <w:left w:val="single" w:sz="4" w:space="0" w:color="auto"/>
              <w:bottom w:val="single" w:sz="4" w:space="0" w:color="auto"/>
              <w:right w:val="single" w:sz="4" w:space="0" w:color="auto"/>
            </w:tcBorders>
            <w:shd w:val="clear" w:color="auto" w:fill="auto"/>
            <w:vAlign w:val="center"/>
          </w:tcPr>
          <w:p w14:paraId="7AE014C7" w14:textId="77777777" w:rsidR="006D1787" w:rsidRPr="00D76EB0" w:rsidRDefault="006D1787" w:rsidP="006D1787">
            <w:pPr>
              <w:spacing w:after="0" w:line="240" w:lineRule="auto"/>
              <w:jc w:val="right"/>
              <w:rPr>
                <w:rFonts w:ascii="Times New Roman" w:eastAsia="Times New Roman" w:hAnsi="Times New Roman" w:cs="Times New Roman"/>
                <w:color w:val="000000"/>
                <w:sz w:val="22"/>
                <w:lang w:val="en-US" w:eastAsia="en-US"/>
              </w:rPr>
            </w:pPr>
            <w:r w:rsidRPr="00D76EB0">
              <w:rPr>
                <w:rFonts w:ascii="Times New Roman" w:hAnsi="Times New Roman" w:cs="Times New Roman"/>
                <w:color w:val="000000"/>
                <w:sz w:val="22"/>
              </w:rPr>
              <w:t>1770834</w:t>
            </w:r>
          </w:p>
        </w:tc>
      </w:tr>
      <w:tr w:rsidR="006D1787" w:rsidRPr="00580136" w14:paraId="499D3F4C" w14:textId="77777777" w:rsidTr="00495BBC">
        <w:trPr>
          <w:trHeight w:val="288"/>
        </w:trPr>
        <w:tc>
          <w:tcPr>
            <w:tcW w:w="3922" w:type="dxa"/>
            <w:shd w:val="clear" w:color="auto" w:fill="auto"/>
            <w:noWrap/>
            <w:vAlign w:val="center"/>
            <w:hideMark/>
          </w:tcPr>
          <w:p w14:paraId="29DB7478" w14:textId="7267D8C6" w:rsidR="006D1787" w:rsidRPr="00D46423" w:rsidRDefault="001A760E" w:rsidP="006D1787">
            <w:pPr>
              <w:spacing w:after="0" w:line="240" w:lineRule="auto"/>
              <w:rPr>
                <w:rFonts w:ascii="Times New Roman" w:eastAsia="Times New Roman" w:hAnsi="Times New Roman" w:cs="Times New Roman"/>
                <w:color w:val="000000"/>
                <w:sz w:val="22"/>
                <w:lang w:eastAsia="en-US"/>
              </w:rPr>
            </w:pPr>
            <w:r w:rsidRPr="00D46423">
              <w:rPr>
                <w:rFonts w:ascii="Times New Roman" w:eastAsia="Times New Roman" w:hAnsi="Times New Roman" w:cs="Times New Roman"/>
                <w:color w:val="000000"/>
                <w:sz w:val="22"/>
                <w:lang w:eastAsia="en-US"/>
              </w:rPr>
              <w:t xml:space="preserve">брой корабни </w:t>
            </w:r>
            <w:r w:rsidR="006D1787" w:rsidRPr="00D46423">
              <w:rPr>
                <w:rFonts w:ascii="Times New Roman" w:eastAsia="Times New Roman" w:hAnsi="Times New Roman" w:cs="Times New Roman"/>
                <w:color w:val="000000"/>
                <w:sz w:val="22"/>
                <w:lang w:eastAsia="en-US"/>
              </w:rPr>
              <w:t>посещения общо речни</w:t>
            </w:r>
          </w:p>
        </w:tc>
        <w:tc>
          <w:tcPr>
            <w:tcW w:w="1096" w:type="dxa"/>
            <w:shd w:val="clear" w:color="auto" w:fill="auto"/>
            <w:noWrap/>
            <w:vAlign w:val="center"/>
            <w:hideMark/>
          </w:tcPr>
          <w:p w14:paraId="630FE461"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7467</w:t>
            </w:r>
          </w:p>
        </w:tc>
        <w:tc>
          <w:tcPr>
            <w:tcW w:w="1096" w:type="dxa"/>
            <w:shd w:val="clear" w:color="auto" w:fill="auto"/>
            <w:noWrap/>
            <w:vAlign w:val="center"/>
            <w:hideMark/>
          </w:tcPr>
          <w:p w14:paraId="73B938D6"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8034</w:t>
            </w:r>
          </w:p>
        </w:tc>
        <w:tc>
          <w:tcPr>
            <w:tcW w:w="1102" w:type="dxa"/>
            <w:shd w:val="clear" w:color="auto" w:fill="auto"/>
            <w:noWrap/>
            <w:vAlign w:val="center"/>
            <w:hideMark/>
          </w:tcPr>
          <w:p w14:paraId="23C658F0"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7289</w:t>
            </w:r>
          </w:p>
        </w:tc>
        <w:tc>
          <w:tcPr>
            <w:tcW w:w="1121" w:type="dxa"/>
            <w:shd w:val="clear" w:color="auto" w:fill="auto"/>
            <w:noWrap/>
            <w:vAlign w:val="center"/>
            <w:hideMark/>
          </w:tcPr>
          <w:p w14:paraId="0B4EB7F2" w14:textId="77777777" w:rsidR="006D1787" w:rsidRPr="00540007" w:rsidRDefault="006D1787" w:rsidP="006D1787">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12492</w:t>
            </w:r>
          </w:p>
        </w:tc>
        <w:tc>
          <w:tcPr>
            <w:tcW w:w="1096" w:type="dxa"/>
            <w:tcBorders>
              <w:top w:val="nil"/>
              <w:left w:val="single" w:sz="4" w:space="0" w:color="auto"/>
              <w:bottom w:val="single" w:sz="4" w:space="0" w:color="auto"/>
              <w:right w:val="single" w:sz="4" w:space="0" w:color="auto"/>
            </w:tcBorders>
            <w:shd w:val="clear" w:color="auto" w:fill="auto"/>
            <w:vAlign w:val="center"/>
          </w:tcPr>
          <w:p w14:paraId="65F380B3" w14:textId="7DE3343E" w:rsidR="006D1787" w:rsidRPr="00D76EB0" w:rsidRDefault="000E3AC1" w:rsidP="000E3AC1">
            <w:pPr>
              <w:spacing w:after="0" w:line="240" w:lineRule="auto"/>
              <w:jc w:val="right"/>
              <w:rPr>
                <w:rFonts w:ascii="Times New Roman" w:eastAsia="Times New Roman" w:hAnsi="Times New Roman" w:cs="Times New Roman"/>
                <w:color w:val="000000"/>
                <w:sz w:val="22"/>
                <w:lang w:val="en-US" w:eastAsia="en-US"/>
              </w:rPr>
            </w:pPr>
            <w:r>
              <w:rPr>
                <w:rFonts w:ascii="Times New Roman" w:hAnsi="Times New Roman" w:cs="Times New Roman"/>
                <w:color w:val="000000"/>
                <w:sz w:val="22"/>
              </w:rPr>
              <w:t xml:space="preserve">11 </w:t>
            </w:r>
            <w:r w:rsidR="006D1787" w:rsidRPr="00D76EB0">
              <w:rPr>
                <w:rFonts w:ascii="Times New Roman" w:hAnsi="Times New Roman" w:cs="Times New Roman"/>
                <w:color w:val="000000"/>
                <w:sz w:val="22"/>
              </w:rPr>
              <w:t>3</w:t>
            </w:r>
            <w:r>
              <w:rPr>
                <w:rFonts w:ascii="Times New Roman" w:hAnsi="Times New Roman" w:cs="Times New Roman"/>
                <w:color w:val="000000"/>
                <w:sz w:val="22"/>
              </w:rPr>
              <w:t>83</w:t>
            </w:r>
          </w:p>
        </w:tc>
      </w:tr>
      <w:tr w:rsidR="000E3AC1" w:rsidRPr="00580136" w14:paraId="0956291C" w14:textId="77777777" w:rsidTr="00495BBC">
        <w:trPr>
          <w:trHeight w:val="288"/>
        </w:trPr>
        <w:tc>
          <w:tcPr>
            <w:tcW w:w="3922" w:type="dxa"/>
            <w:shd w:val="clear" w:color="auto" w:fill="auto"/>
            <w:noWrap/>
            <w:vAlign w:val="center"/>
            <w:hideMark/>
          </w:tcPr>
          <w:p w14:paraId="30923282" w14:textId="7155298D" w:rsidR="000E3AC1" w:rsidRPr="00D46423" w:rsidRDefault="001A760E" w:rsidP="000E3AC1">
            <w:pPr>
              <w:spacing w:after="0" w:line="240" w:lineRule="auto"/>
              <w:rPr>
                <w:rFonts w:ascii="Times New Roman" w:eastAsia="Times New Roman" w:hAnsi="Times New Roman" w:cs="Times New Roman"/>
                <w:color w:val="000000"/>
                <w:sz w:val="22"/>
                <w:lang w:eastAsia="en-US"/>
              </w:rPr>
            </w:pPr>
            <w:r w:rsidRPr="00D46423">
              <w:rPr>
                <w:rFonts w:ascii="Times New Roman" w:eastAsia="Times New Roman" w:hAnsi="Times New Roman" w:cs="Times New Roman"/>
                <w:color w:val="000000"/>
                <w:sz w:val="22"/>
                <w:lang w:eastAsia="en-US"/>
              </w:rPr>
              <w:t xml:space="preserve">корабни </w:t>
            </w:r>
            <w:r w:rsidR="000E3AC1" w:rsidRPr="00D46423">
              <w:rPr>
                <w:rFonts w:ascii="Times New Roman" w:eastAsia="Times New Roman" w:hAnsi="Times New Roman" w:cs="Times New Roman"/>
                <w:color w:val="000000"/>
                <w:sz w:val="22"/>
                <w:lang w:eastAsia="en-US"/>
              </w:rPr>
              <w:t>посещения речни за товаро-разтоварване</w:t>
            </w:r>
          </w:p>
        </w:tc>
        <w:tc>
          <w:tcPr>
            <w:tcW w:w="1096" w:type="dxa"/>
            <w:shd w:val="clear" w:color="auto" w:fill="auto"/>
            <w:noWrap/>
            <w:vAlign w:val="center"/>
            <w:hideMark/>
          </w:tcPr>
          <w:p w14:paraId="73A86E47"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2617</w:t>
            </w:r>
          </w:p>
        </w:tc>
        <w:tc>
          <w:tcPr>
            <w:tcW w:w="1096" w:type="dxa"/>
            <w:shd w:val="clear" w:color="auto" w:fill="auto"/>
            <w:noWrap/>
            <w:vAlign w:val="center"/>
            <w:hideMark/>
          </w:tcPr>
          <w:p w14:paraId="1F9B9DD2"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2840</w:t>
            </w:r>
          </w:p>
        </w:tc>
        <w:tc>
          <w:tcPr>
            <w:tcW w:w="1102" w:type="dxa"/>
            <w:shd w:val="clear" w:color="auto" w:fill="auto"/>
            <w:noWrap/>
            <w:vAlign w:val="center"/>
            <w:hideMark/>
          </w:tcPr>
          <w:p w14:paraId="300236DD"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2395</w:t>
            </w:r>
          </w:p>
        </w:tc>
        <w:tc>
          <w:tcPr>
            <w:tcW w:w="1121" w:type="dxa"/>
            <w:shd w:val="clear" w:color="auto" w:fill="auto"/>
            <w:noWrap/>
            <w:vAlign w:val="center"/>
            <w:hideMark/>
          </w:tcPr>
          <w:p w14:paraId="5FFF9141"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2660</w:t>
            </w:r>
          </w:p>
        </w:tc>
        <w:tc>
          <w:tcPr>
            <w:tcW w:w="1096" w:type="dxa"/>
            <w:tcBorders>
              <w:top w:val="single" w:sz="4" w:space="0" w:color="auto"/>
              <w:left w:val="single" w:sz="4" w:space="0" w:color="auto"/>
              <w:bottom w:val="single" w:sz="4" w:space="0" w:color="auto"/>
              <w:right w:val="single" w:sz="4" w:space="0" w:color="auto"/>
            </w:tcBorders>
            <w:shd w:val="clear" w:color="auto" w:fill="auto"/>
            <w:vAlign w:val="center"/>
          </w:tcPr>
          <w:p w14:paraId="6A7443B3" w14:textId="7731C051" w:rsidR="000E3AC1" w:rsidRPr="000E3AC1" w:rsidRDefault="000E3AC1" w:rsidP="000E3AC1">
            <w:pPr>
              <w:spacing w:after="0" w:line="240" w:lineRule="auto"/>
              <w:jc w:val="right"/>
              <w:rPr>
                <w:rFonts w:ascii="Times New Roman" w:eastAsia="Times New Roman" w:hAnsi="Times New Roman" w:cs="Times New Roman"/>
                <w:color w:val="000000"/>
                <w:sz w:val="22"/>
                <w:lang w:val="en-US" w:eastAsia="en-US"/>
              </w:rPr>
            </w:pPr>
            <w:r w:rsidRPr="000E3AC1">
              <w:rPr>
                <w:rFonts w:ascii="Times New Roman" w:hAnsi="Times New Roman" w:cs="Times New Roman"/>
                <w:color w:val="000000"/>
                <w:sz w:val="22"/>
              </w:rPr>
              <w:t>4003</w:t>
            </w:r>
          </w:p>
        </w:tc>
      </w:tr>
      <w:tr w:rsidR="000E3AC1" w:rsidRPr="00580136" w14:paraId="62EB079A" w14:textId="77777777" w:rsidTr="00495BBC">
        <w:trPr>
          <w:trHeight w:val="100"/>
        </w:trPr>
        <w:tc>
          <w:tcPr>
            <w:tcW w:w="3922" w:type="dxa"/>
            <w:shd w:val="clear" w:color="auto" w:fill="auto"/>
            <w:noWrap/>
            <w:vAlign w:val="center"/>
            <w:hideMark/>
          </w:tcPr>
          <w:p w14:paraId="4973CD0C" w14:textId="77777777" w:rsidR="000E3AC1" w:rsidRPr="00D46423" w:rsidRDefault="000E3AC1" w:rsidP="000E3AC1">
            <w:pPr>
              <w:spacing w:after="0" w:line="240" w:lineRule="auto"/>
              <w:rPr>
                <w:rFonts w:ascii="Times New Roman" w:eastAsia="Times New Roman" w:hAnsi="Times New Roman" w:cs="Times New Roman"/>
                <w:color w:val="000000"/>
                <w:sz w:val="22"/>
                <w:lang w:eastAsia="en-US"/>
              </w:rPr>
            </w:pPr>
            <w:r w:rsidRPr="00D46423">
              <w:rPr>
                <w:rFonts w:ascii="Times New Roman" w:eastAsia="Times New Roman" w:hAnsi="Times New Roman" w:cs="Times New Roman"/>
                <w:color w:val="000000"/>
                <w:sz w:val="22"/>
                <w:lang w:eastAsia="en-US"/>
              </w:rPr>
              <w:t>среден товар на 1 кораб речни</w:t>
            </w:r>
          </w:p>
        </w:tc>
        <w:tc>
          <w:tcPr>
            <w:tcW w:w="1096" w:type="dxa"/>
            <w:shd w:val="clear" w:color="auto" w:fill="auto"/>
            <w:noWrap/>
            <w:vAlign w:val="center"/>
            <w:hideMark/>
          </w:tcPr>
          <w:p w14:paraId="7A8E0FD6"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718,03</w:t>
            </w:r>
          </w:p>
        </w:tc>
        <w:tc>
          <w:tcPr>
            <w:tcW w:w="1096" w:type="dxa"/>
            <w:shd w:val="clear" w:color="auto" w:fill="auto"/>
            <w:noWrap/>
            <w:vAlign w:val="center"/>
            <w:hideMark/>
          </w:tcPr>
          <w:p w14:paraId="370273B6"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684,85</w:t>
            </w:r>
          </w:p>
        </w:tc>
        <w:tc>
          <w:tcPr>
            <w:tcW w:w="1102" w:type="dxa"/>
            <w:shd w:val="clear" w:color="auto" w:fill="auto"/>
            <w:noWrap/>
            <w:vAlign w:val="center"/>
            <w:hideMark/>
          </w:tcPr>
          <w:p w14:paraId="741DE767"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815,95</w:t>
            </w:r>
          </w:p>
        </w:tc>
        <w:tc>
          <w:tcPr>
            <w:tcW w:w="1121" w:type="dxa"/>
            <w:shd w:val="clear" w:color="auto" w:fill="auto"/>
            <w:noWrap/>
            <w:vAlign w:val="center"/>
            <w:hideMark/>
          </w:tcPr>
          <w:p w14:paraId="3A4355E7" w14:textId="77777777" w:rsidR="000E3AC1" w:rsidRPr="00540007" w:rsidRDefault="000E3AC1" w:rsidP="000E3AC1">
            <w:pPr>
              <w:spacing w:after="0" w:line="240" w:lineRule="auto"/>
              <w:jc w:val="right"/>
              <w:rPr>
                <w:rFonts w:ascii="Times New Roman" w:eastAsia="Times New Roman" w:hAnsi="Times New Roman" w:cs="Times New Roman"/>
                <w:color w:val="000000"/>
                <w:sz w:val="22"/>
                <w:lang w:val="en-US" w:eastAsia="en-US"/>
              </w:rPr>
            </w:pPr>
            <w:r w:rsidRPr="00540007">
              <w:rPr>
                <w:rFonts w:ascii="Times New Roman" w:eastAsia="Times New Roman" w:hAnsi="Times New Roman" w:cs="Times New Roman"/>
                <w:color w:val="000000"/>
                <w:sz w:val="22"/>
                <w:lang w:val="en-US" w:eastAsia="en-US"/>
              </w:rPr>
              <w:t>771,36</w:t>
            </w:r>
          </w:p>
        </w:tc>
        <w:tc>
          <w:tcPr>
            <w:tcW w:w="1096" w:type="dxa"/>
            <w:tcBorders>
              <w:top w:val="nil"/>
              <w:left w:val="single" w:sz="4" w:space="0" w:color="auto"/>
              <w:bottom w:val="single" w:sz="4" w:space="0" w:color="auto"/>
              <w:right w:val="single" w:sz="4" w:space="0" w:color="auto"/>
            </w:tcBorders>
            <w:shd w:val="clear" w:color="auto" w:fill="auto"/>
            <w:vAlign w:val="center"/>
          </w:tcPr>
          <w:p w14:paraId="44433F95" w14:textId="29E16A2B" w:rsidR="000E3AC1" w:rsidRPr="000E3AC1" w:rsidRDefault="000E3AC1" w:rsidP="000E3AC1">
            <w:pPr>
              <w:spacing w:after="0" w:line="240" w:lineRule="auto"/>
              <w:jc w:val="right"/>
              <w:rPr>
                <w:rFonts w:ascii="Times New Roman" w:eastAsia="Times New Roman" w:hAnsi="Times New Roman" w:cs="Times New Roman"/>
                <w:color w:val="000000"/>
                <w:sz w:val="22"/>
                <w:lang w:val="en-US" w:eastAsia="en-US"/>
              </w:rPr>
            </w:pPr>
            <w:r>
              <w:rPr>
                <w:rFonts w:ascii="Times New Roman" w:hAnsi="Times New Roman" w:cs="Times New Roman"/>
                <w:color w:val="000000"/>
                <w:sz w:val="22"/>
              </w:rPr>
              <w:t>842,33</w:t>
            </w:r>
          </w:p>
        </w:tc>
      </w:tr>
    </w:tbl>
    <w:p w14:paraId="3A082368" w14:textId="654320B3" w:rsidR="00835447" w:rsidRPr="00835447" w:rsidRDefault="00835447" w:rsidP="00495BBC">
      <w:pPr>
        <w:spacing w:after="0" w:line="24" w:lineRule="atLeast"/>
        <w:ind w:firstLine="720"/>
        <w:jc w:val="both"/>
        <w:rPr>
          <w:rFonts w:ascii="Times New Roman" w:eastAsia="Calibri" w:hAnsi="Times New Roman" w:cs="Times New Roman"/>
          <w:sz w:val="20"/>
          <w:szCs w:val="20"/>
          <w:lang w:eastAsia="en-US"/>
        </w:rPr>
      </w:pPr>
      <w:r w:rsidRPr="00835447">
        <w:rPr>
          <w:rFonts w:ascii="Times New Roman" w:eastAsia="Times New Roman" w:hAnsi="Times New Roman" w:cs="Times New Roman"/>
          <w:i/>
          <w:sz w:val="20"/>
          <w:szCs w:val="20"/>
          <w:lang w:eastAsia="en-US"/>
        </w:rPr>
        <w:t>Източник: ДППИ и собствени изчисления</w:t>
      </w:r>
    </w:p>
    <w:p w14:paraId="6D8F7BEE" w14:textId="77777777" w:rsidR="006D1787" w:rsidRPr="001E71B6" w:rsidRDefault="006D1787" w:rsidP="00495BBC">
      <w:pPr>
        <w:spacing w:after="0" w:line="24" w:lineRule="atLeast"/>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Н</w:t>
      </w:r>
      <w:r w:rsidRPr="001E71B6">
        <w:rPr>
          <w:rFonts w:ascii="Times New Roman" w:eastAsia="Calibri" w:hAnsi="Times New Roman" w:cs="Times New Roman"/>
          <w:szCs w:val="24"/>
          <w:lang w:eastAsia="en-US"/>
        </w:rPr>
        <w:t xml:space="preserve">а база </w:t>
      </w:r>
      <w:r>
        <w:rPr>
          <w:rFonts w:ascii="Times New Roman" w:eastAsia="Calibri" w:hAnsi="Times New Roman" w:cs="Times New Roman"/>
          <w:szCs w:val="24"/>
          <w:lang w:eastAsia="en-US"/>
        </w:rPr>
        <w:t xml:space="preserve">анализа на трендовете </w:t>
      </w:r>
      <w:r w:rsidRPr="001E71B6">
        <w:rPr>
          <w:rFonts w:ascii="Times New Roman" w:eastAsia="Calibri" w:hAnsi="Times New Roman" w:cs="Times New Roman"/>
          <w:szCs w:val="24"/>
          <w:lang w:eastAsia="en-US"/>
        </w:rPr>
        <w:t>по видове пристанища и пътнически и товарни превози, за нуждите на прогнозата в сценария „Без проект“ са направени следните допускания:</w:t>
      </w:r>
    </w:p>
    <w:p w14:paraId="34924343" w14:textId="6B27EA2D" w:rsidR="006D1787" w:rsidRPr="001E71B6" w:rsidRDefault="006D1787" w:rsidP="006D1787">
      <w:pPr>
        <w:numPr>
          <w:ilvl w:val="0"/>
          <w:numId w:val="22"/>
        </w:numPr>
        <w:spacing w:after="120" w:line="24" w:lineRule="atLeast"/>
        <w:contextualSpacing/>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За морския товарен транспорт е прог</w:t>
      </w:r>
      <w:r>
        <w:rPr>
          <w:rFonts w:ascii="Times New Roman" w:eastAsia="Calibri" w:hAnsi="Times New Roman" w:cs="Times New Roman"/>
          <w:szCs w:val="24"/>
          <w:lang w:eastAsia="en-US"/>
        </w:rPr>
        <w:t>нозиран ръст, чрез който до 2030</w:t>
      </w:r>
      <w:r w:rsidRPr="001E71B6">
        <w:rPr>
          <w:rFonts w:ascii="Times New Roman" w:eastAsia="Calibri" w:hAnsi="Times New Roman" w:cs="Times New Roman"/>
          <w:szCs w:val="24"/>
          <w:lang w:eastAsia="en-US"/>
        </w:rPr>
        <w:t xml:space="preserve"> г. се достига нивото от 2019 г., като се покриват последиците от COVID -19 в периода 2020-2022 г., а след този период се запазва установения тренд за последните 10 години от 2,</w:t>
      </w:r>
      <w:r w:rsidR="001A760E">
        <w:rPr>
          <w:rFonts w:ascii="Times New Roman" w:eastAsia="Calibri" w:hAnsi="Times New Roman" w:cs="Times New Roman"/>
          <w:szCs w:val="24"/>
          <w:lang w:eastAsia="en-US"/>
        </w:rPr>
        <w:t>8</w:t>
      </w:r>
      <w:r w:rsidRPr="001E71B6">
        <w:rPr>
          <w:rFonts w:ascii="Times New Roman" w:eastAsia="Calibri" w:hAnsi="Times New Roman" w:cs="Times New Roman"/>
          <w:szCs w:val="24"/>
          <w:lang w:eastAsia="en-US"/>
        </w:rPr>
        <w:t>9% ръст годишно, базирано на политиката на ЕС за преминаване към екологични видове транспорт;</w:t>
      </w:r>
    </w:p>
    <w:p w14:paraId="6A2B2719" w14:textId="77777777" w:rsidR="006D1787" w:rsidRPr="001E71B6" w:rsidRDefault="006D1787" w:rsidP="006D1787">
      <w:pPr>
        <w:numPr>
          <w:ilvl w:val="0"/>
          <w:numId w:val="22"/>
        </w:numPr>
        <w:spacing w:after="120" w:line="24" w:lineRule="atLeast"/>
        <w:contextualSpacing/>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За речния товарен транспорт е направе</w:t>
      </w:r>
      <w:r>
        <w:rPr>
          <w:rFonts w:ascii="Times New Roman" w:eastAsia="Calibri" w:hAnsi="Times New Roman" w:cs="Times New Roman"/>
          <w:szCs w:val="24"/>
          <w:lang w:eastAsia="en-US"/>
        </w:rPr>
        <w:t>но същото допускане, че до 2030</w:t>
      </w:r>
      <w:r w:rsidRPr="001E71B6">
        <w:rPr>
          <w:rFonts w:ascii="Times New Roman" w:eastAsia="Calibri" w:hAnsi="Times New Roman" w:cs="Times New Roman"/>
          <w:szCs w:val="24"/>
          <w:lang w:eastAsia="en-US"/>
        </w:rPr>
        <w:t xml:space="preserve"> г. ще се достигнат резултатите от преди COVID-19 пандемията през 2019 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p>
    <w:p w14:paraId="1487C80C" w14:textId="77777777" w:rsidR="006D1787" w:rsidRDefault="006D1787" w:rsidP="006D1787">
      <w:pPr>
        <w:spacing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2A475D29" w14:textId="77777777" w:rsidR="006D1787" w:rsidRPr="00CE4EAE" w:rsidRDefault="006D1787" w:rsidP="00495BBC">
      <w:pPr>
        <w:tabs>
          <w:tab w:val="left" w:pos="1418"/>
        </w:tabs>
        <w:spacing w:before="60" w:after="0"/>
        <w:ind w:right="-130"/>
        <w:jc w:val="both"/>
        <w:rPr>
          <w:rFonts w:eastAsia="Calibri" w:cs="Arial"/>
          <w:i/>
          <w:color w:val="000000"/>
          <w:sz w:val="22"/>
          <w:lang w:eastAsia="en-US"/>
        </w:rPr>
      </w:pPr>
      <w:bookmarkStart w:id="109" w:name="_Toc115547630"/>
      <w:bookmarkStart w:id="110" w:name="_Toc165293578"/>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6</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CE4EAE">
        <w:rPr>
          <w:rFonts w:eastAsia="Calibri" w:cs="Arial"/>
          <w:i/>
          <w:color w:val="000000"/>
          <w:sz w:val="22"/>
          <w:lang w:eastAsia="en-US"/>
        </w:rPr>
        <w:t>Прогноза за извършена работа за товарни превози по пристанища (Без проект)</w:t>
      </w:r>
      <w:bookmarkEnd w:id="109"/>
      <w:bookmarkEnd w:id="1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5"/>
        <w:gridCol w:w="864"/>
        <w:gridCol w:w="863"/>
        <w:gridCol w:w="863"/>
        <w:gridCol w:w="898"/>
        <w:gridCol w:w="837"/>
        <w:gridCol w:w="877"/>
      </w:tblGrid>
      <w:tr w:rsidR="006D1787" w:rsidRPr="001E71B6" w14:paraId="0FF7F839" w14:textId="77777777" w:rsidTr="00495BBC">
        <w:trPr>
          <w:trHeight w:val="288"/>
          <w:jc w:val="center"/>
        </w:trPr>
        <w:tc>
          <w:tcPr>
            <w:tcW w:w="2258" w:type="pct"/>
            <w:shd w:val="clear" w:color="auto" w:fill="C5E0B3"/>
            <w:noWrap/>
            <w:vAlign w:val="center"/>
            <w:hideMark/>
          </w:tcPr>
          <w:p w14:paraId="0ECDAA5D" w14:textId="77777777" w:rsidR="006D1787" w:rsidRPr="001E71B6" w:rsidRDefault="006D1787" w:rsidP="006D1787">
            <w:pPr>
              <w:spacing w:before="60" w:after="60" w:line="24" w:lineRule="atLeast"/>
              <w:jc w:val="both"/>
              <w:rPr>
                <w:rFonts w:ascii="Times New Roman" w:eastAsia="Times New Roman" w:hAnsi="Times New Roman" w:cs="Times New Roman"/>
                <w:b/>
                <w:color w:val="000000"/>
                <w:sz w:val="22"/>
                <w:lang w:eastAsia="en-US"/>
              </w:rPr>
            </w:pPr>
            <w:r w:rsidRPr="001E71B6">
              <w:rPr>
                <w:rFonts w:ascii="Times New Roman" w:eastAsia="Times New Roman" w:hAnsi="Times New Roman" w:cs="Times New Roman"/>
                <w:b/>
                <w:color w:val="000000"/>
                <w:sz w:val="22"/>
                <w:lang w:eastAsia="en-US"/>
              </w:rPr>
              <w:t>Прогноза за трафика товарен Б</w:t>
            </w:r>
            <w:r>
              <w:rPr>
                <w:rFonts w:ascii="Times New Roman" w:eastAsia="Times New Roman" w:hAnsi="Times New Roman" w:cs="Times New Roman"/>
                <w:b/>
                <w:color w:val="000000"/>
                <w:sz w:val="22"/>
                <w:lang w:eastAsia="en-US"/>
              </w:rPr>
              <w:t>ез проект</w:t>
            </w:r>
          </w:p>
        </w:tc>
        <w:tc>
          <w:tcPr>
            <w:tcW w:w="455" w:type="pct"/>
            <w:shd w:val="clear" w:color="auto" w:fill="C5E0B3"/>
            <w:noWrap/>
            <w:vAlign w:val="center"/>
            <w:hideMark/>
          </w:tcPr>
          <w:p w14:paraId="030D7BAB" w14:textId="77777777" w:rsidR="006D1787" w:rsidRPr="001E71B6" w:rsidRDefault="006D1787" w:rsidP="006D1787">
            <w:pPr>
              <w:spacing w:before="60" w:after="60" w:line="24" w:lineRule="atLeast"/>
              <w:jc w:val="both"/>
              <w:rPr>
                <w:rFonts w:ascii="Times New Roman" w:eastAsia="Calibri" w:hAnsi="Times New Roman" w:cs="Times New Roman"/>
                <w:b/>
                <w:sz w:val="22"/>
                <w:lang w:eastAsia="en-US"/>
              </w:rPr>
            </w:pPr>
            <w:r>
              <w:rPr>
                <w:rFonts w:ascii="Times New Roman" w:eastAsia="Calibri" w:hAnsi="Times New Roman" w:cs="Times New Roman"/>
                <w:b/>
                <w:sz w:val="22"/>
                <w:lang w:eastAsia="en-US"/>
              </w:rPr>
              <w:t>2023</w:t>
            </w:r>
            <w:r w:rsidRPr="001E71B6">
              <w:rPr>
                <w:rFonts w:ascii="Times New Roman" w:eastAsia="Calibri" w:hAnsi="Times New Roman" w:cs="Times New Roman"/>
                <w:b/>
                <w:sz w:val="22"/>
                <w:lang w:eastAsia="en-US"/>
              </w:rPr>
              <w:t xml:space="preserve"> г.</w:t>
            </w:r>
          </w:p>
        </w:tc>
        <w:tc>
          <w:tcPr>
            <w:tcW w:w="455" w:type="pct"/>
            <w:shd w:val="clear" w:color="auto" w:fill="C5E0B3"/>
            <w:noWrap/>
            <w:vAlign w:val="center"/>
            <w:hideMark/>
          </w:tcPr>
          <w:p w14:paraId="374E0658" w14:textId="7F53BA19" w:rsidR="006D1787" w:rsidRPr="001E71B6" w:rsidRDefault="00B32F97" w:rsidP="001A760E">
            <w:pPr>
              <w:spacing w:before="60" w:after="60" w:line="24" w:lineRule="atLeast"/>
              <w:jc w:val="both"/>
              <w:rPr>
                <w:rFonts w:ascii="Times New Roman" w:eastAsia="Calibri" w:hAnsi="Times New Roman" w:cs="Times New Roman"/>
                <w:b/>
                <w:sz w:val="22"/>
                <w:lang w:eastAsia="en-US"/>
              </w:rPr>
            </w:pPr>
            <w:r>
              <w:rPr>
                <w:rFonts w:ascii="Times New Roman" w:eastAsia="Calibri" w:hAnsi="Times New Roman" w:cs="Times New Roman"/>
                <w:b/>
                <w:sz w:val="22"/>
                <w:lang w:eastAsia="en-US"/>
              </w:rPr>
              <w:t>202</w:t>
            </w:r>
            <w:r w:rsidR="001A760E">
              <w:rPr>
                <w:rFonts w:ascii="Times New Roman" w:eastAsia="Calibri" w:hAnsi="Times New Roman" w:cs="Times New Roman"/>
                <w:b/>
                <w:sz w:val="22"/>
                <w:lang w:eastAsia="en-US"/>
              </w:rPr>
              <w:t>8</w:t>
            </w:r>
            <w:r w:rsidR="006D1787" w:rsidRPr="001E71B6">
              <w:rPr>
                <w:rFonts w:ascii="Times New Roman" w:eastAsia="Calibri" w:hAnsi="Times New Roman" w:cs="Times New Roman"/>
                <w:b/>
                <w:sz w:val="22"/>
                <w:lang w:eastAsia="en-US"/>
              </w:rPr>
              <w:t xml:space="preserve"> г.</w:t>
            </w:r>
          </w:p>
        </w:tc>
        <w:tc>
          <w:tcPr>
            <w:tcW w:w="455" w:type="pct"/>
            <w:shd w:val="clear" w:color="auto" w:fill="C5E0B3"/>
            <w:noWrap/>
            <w:vAlign w:val="center"/>
            <w:hideMark/>
          </w:tcPr>
          <w:p w14:paraId="475632CA" w14:textId="77777777" w:rsidR="006D1787" w:rsidRPr="001E71B6" w:rsidRDefault="006D1787" w:rsidP="001A760E">
            <w:pPr>
              <w:spacing w:before="60" w:after="60" w:line="24" w:lineRule="atLeast"/>
              <w:ind w:right="-141" w:hanging="110"/>
              <w:jc w:val="center"/>
              <w:rPr>
                <w:rFonts w:ascii="Times New Roman" w:eastAsia="Calibri" w:hAnsi="Times New Roman" w:cs="Times New Roman"/>
                <w:b/>
                <w:sz w:val="22"/>
                <w:lang w:eastAsia="en-US"/>
              </w:rPr>
            </w:pPr>
            <w:r w:rsidRPr="001E71B6">
              <w:rPr>
                <w:rFonts w:ascii="Times New Roman" w:eastAsia="Calibri" w:hAnsi="Times New Roman" w:cs="Times New Roman"/>
                <w:b/>
                <w:sz w:val="22"/>
                <w:lang w:eastAsia="en-US"/>
              </w:rPr>
              <w:t>2030 г.</w:t>
            </w:r>
          </w:p>
        </w:tc>
        <w:tc>
          <w:tcPr>
            <w:tcW w:w="473" w:type="pct"/>
            <w:shd w:val="clear" w:color="auto" w:fill="C5E0B3"/>
            <w:noWrap/>
            <w:vAlign w:val="center"/>
            <w:hideMark/>
          </w:tcPr>
          <w:p w14:paraId="50E7518A" w14:textId="77777777" w:rsidR="006D1787" w:rsidRPr="001E71B6" w:rsidRDefault="006D1787" w:rsidP="001A760E">
            <w:pPr>
              <w:spacing w:before="60" w:after="60" w:line="24" w:lineRule="atLeast"/>
              <w:ind w:right="-170" w:hanging="75"/>
              <w:jc w:val="center"/>
              <w:rPr>
                <w:rFonts w:ascii="Times New Roman" w:eastAsia="Calibri" w:hAnsi="Times New Roman" w:cs="Times New Roman"/>
                <w:b/>
                <w:sz w:val="22"/>
                <w:lang w:eastAsia="en-US"/>
              </w:rPr>
            </w:pPr>
            <w:r w:rsidRPr="001E71B6">
              <w:rPr>
                <w:rFonts w:ascii="Times New Roman" w:eastAsia="Calibri" w:hAnsi="Times New Roman" w:cs="Times New Roman"/>
                <w:b/>
                <w:sz w:val="22"/>
                <w:lang w:eastAsia="en-US"/>
              </w:rPr>
              <w:t>2035 г.</w:t>
            </w:r>
          </w:p>
        </w:tc>
        <w:tc>
          <w:tcPr>
            <w:tcW w:w="441" w:type="pct"/>
            <w:shd w:val="clear" w:color="auto" w:fill="C5E0B3"/>
            <w:noWrap/>
            <w:vAlign w:val="center"/>
            <w:hideMark/>
          </w:tcPr>
          <w:p w14:paraId="552FF306" w14:textId="77777777" w:rsidR="006D1787" w:rsidRPr="001E71B6" w:rsidRDefault="006D1787" w:rsidP="001A760E">
            <w:pPr>
              <w:spacing w:before="60" w:after="60" w:line="24" w:lineRule="atLeast"/>
              <w:ind w:right="-120" w:hanging="136"/>
              <w:jc w:val="center"/>
              <w:rPr>
                <w:rFonts w:ascii="Times New Roman" w:eastAsia="Calibri" w:hAnsi="Times New Roman" w:cs="Times New Roman"/>
                <w:b/>
                <w:sz w:val="22"/>
                <w:lang w:eastAsia="en-US"/>
              </w:rPr>
            </w:pPr>
            <w:r w:rsidRPr="001E71B6">
              <w:rPr>
                <w:rFonts w:ascii="Times New Roman" w:eastAsia="Calibri" w:hAnsi="Times New Roman" w:cs="Times New Roman"/>
                <w:b/>
                <w:sz w:val="22"/>
                <w:lang w:eastAsia="en-US"/>
              </w:rPr>
              <w:t>2040 г.</w:t>
            </w:r>
          </w:p>
        </w:tc>
        <w:tc>
          <w:tcPr>
            <w:tcW w:w="462" w:type="pct"/>
            <w:shd w:val="clear" w:color="auto" w:fill="C5E0B3"/>
            <w:noWrap/>
            <w:vAlign w:val="center"/>
            <w:hideMark/>
          </w:tcPr>
          <w:p w14:paraId="2B8B097E" w14:textId="77777777" w:rsidR="006D1787" w:rsidRPr="001E71B6" w:rsidRDefault="006D1787" w:rsidP="001A760E">
            <w:pPr>
              <w:spacing w:before="60" w:after="60" w:line="24" w:lineRule="atLeast"/>
              <w:ind w:right="-66" w:hanging="96"/>
              <w:jc w:val="center"/>
              <w:rPr>
                <w:rFonts w:ascii="Times New Roman" w:eastAsia="Calibri" w:hAnsi="Times New Roman" w:cs="Times New Roman"/>
                <w:b/>
                <w:sz w:val="22"/>
                <w:lang w:eastAsia="en-US"/>
              </w:rPr>
            </w:pPr>
            <w:r>
              <w:rPr>
                <w:rFonts w:ascii="Times New Roman" w:eastAsia="Calibri" w:hAnsi="Times New Roman" w:cs="Times New Roman"/>
                <w:b/>
                <w:sz w:val="22"/>
                <w:lang w:eastAsia="en-US"/>
              </w:rPr>
              <w:t>2047</w:t>
            </w:r>
            <w:r w:rsidRPr="001E71B6">
              <w:rPr>
                <w:rFonts w:ascii="Times New Roman" w:eastAsia="Calibri" w:hAnsi="Times New Roman" w:cs="Times New Roman"/>
                <w:b/>
                <w:sz w:val="22"/>
                <w:lang w:eastAsia="en-US"/>
              </w:rPr>
              <w:t xml:space="preserve"> г.</w:t>
            </w:r>
          </w:p>
        </w:tc>
      </w:tr>
      <w:tr w:rsidR="001A760E" w:rsidRPr="001E71B6" w14:paraId="4A7815CE" w14:textId="77777777" w:rsidTr="00495BBC">
        <w:trPr>
          <w:trHeight w:val="288"/>
          <w:jc w:val="center"/>
        </w:trPr>
        <w:tc>
          <w:tcPr>
            <w:tcW w:w="2258" w:type="pct"/>
            <w:shd w:val="clear" w:color="auto" w:fill="auto"/>
            <w:noWrap/>
            <w:vAlign w:val="center"/>
            <w:hideMark/>
          </w:tcPr>
          <w:p w14:paraId="36FA6731" w14:textId="77777777" w:rsidR="001A760E" w:rsidRPr="001E71B6" w:rsidRDefault="001A760E" w:rsidP="001A760E">
            <w:pPr>
              <w:spacing w:after="0" w:line="24" w:lineRule="atLeast"/>
              <w:jc w:val="both"/>
              <w:rPr>
                <w:rFonts w:ascii="Times New Roman" w:eastAsia="Times New Roman" w:hAnsi="Times New Roman" w:cs="Times New Roman"/>
                <w:color w:val="000000"/>
                <w:sz w:val="22"/>
                <w:lang w:eastAsia="en-US"/>
              </w:rPr>
            </w:pPr>
            <w:r w:rsidRPr="001E71B6">
              <w:rPr>
                <w:rFonts w:ascii="Times New Roman" w:eastAsia="Times New Roman" w:hAnsi="Times New Roman" w:cs="Times New Roman"/>
                <w:color w:val="000000"/>
                <w:sz w:val="22"/>
                <w:lang w:eastAsia="en-US"/>
              </w:rPr>
              <w:t>Брой кораби в морските пристанища</w:t>
            </w:r>
          </w:p>
        </w:tc>
        <w:tc>
          <w:tcPr>
            <w:tcW w:w="455"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14:paraId="3F559D64" w14:textId="77777777" w:rsidR="001A760E" w:rsidRPr="0003180A" w:rsidRDefault="001A760E" w:rsidP="001A760E">
            <w:pPr>
              <w:spacing w:after="0" w:line="24" w:lineRule="atLeast"/>
              <w:jc w:val="center"/>
              <w:rPr>
                <w:rFonts w:ascii="Times New Roman" w:eastAsia="Calibri" w:hAnsi="Times New Roman" w:cs="Times New Roman"/>
                <w:sz w:val="22"/>
                <w:lang w:eastAsia="en-US"/>
              </w:rPr>
            </w:pPr>
            <w:r w:rsidRPr="0003180A">
              <w:rPr>
                <w:rFonts w:ascii="Times New Roman" w:hAnsi="Times New Roman" w:cs="Times New Roman"/>
                <w:color w:val="000000"/>
                <w:sz w:val="22"/>
              </w:rPr>
              <w:t>3 507</w:t>
            </w:r>
          </w:p>
        </w:tc>
        <w:tc>
          <w:tcPr>
            <w:tcW w:w="455"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14:paraId="5283CFF5" w14:textId="0285CA67" w:rsidR="001A760E" w:rsidRPr="00B32F97"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3 905</w:t>
            </w:r>
          </w:p>
        </w:tc>
        <w:tc>
          <w:tcPr>
            <w:tcW w:w="455" w:type="pct"/>
            <w:shd w:val="clear" w:color="000000" w:fill="FFFFFF"/>
            <w:noWrap/>
            <w:vAlign w:val="bottom"/>
            <w:hideMark/>
          </w:tcPr>
          <w:p w14:paraId="25CDC08C" w14:textId="1A75A1CA"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4 014</w:t>
            </w:r>
          </w:p>
        </w:tc>
        <w:tc>
          <w:tcPr>
            <w:tcW w:w="473" w:type="pct"/>
            <w:shd w:val="clear" w:color="000000" w:fill="FFFFFF"/>
            <w:noWrap/>
            <w:vAlign w:val="bottom"/>
            <w:hideMark/>
          </w:tcPr>
          <w:p w14:paraId="61608CD4" w14:textId="1845456C"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4 298</w:t>
            </w:r>
          </w:p>
        </w:tc>
        <w:tc>
          <w:tcPr>
            <w:tcW w:w="441" w:type="pct"/>
            <w:shd w:val="clear" w:color="000000" w:fill="FFFFFF"/>
            <w:noWrap/>
            <w:vAlign w:val="bottom"/>
            <w:hideMark/>
          </w:tcPr>
          <w:p w14:paraId="50079647" w14:textId="6F7FF101"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4 603</w:t>
            </w:r>
          </w:p>
        </w:tc>
        <w:tc>
          <w:tcPr>
            <w:tcW w:w="462" w:type="pct"/>
            <w:shd w:val="clear" w:color="000000" w:fill="FFFFFF"/>
            <w:noWrap/>
            <w:vAlign w:val="bottom"/>
            <w:hideMark/>
          </w:tcPr>
          <w:p w14:paraId="4E1D05E6" w14:textId="31B51603"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5 066</w:t>
            </w:r>
          </w:p>
        </w:tc>
      </w:tr>
      <w:tr w:rsidR="001A760E" w:rsidRPr="001E71B6" w14:paraId="1C2FD28F" w14:textId="77777777" w:rsidTr="00495BBC">
        <w:trPr>
          <w:trHeight w:val="288"/>
          <w:jc w:val="center"/>
        </w:trPr>
        <w:tc>
          <w:tcPr>
            <w:tcW w:w="2258" w:type="pct"/>
            <w:shd w:val="clear" w:color="auto" w:fill="auto"/>
            <w:noWrap/>
            <w:vAlign w:val="center"/>
            <w:hideMark/>
          </w:tcPr>
          <w:p w14:paraId="7BE96416" w14:textId="77777777" w:rsidR="001A760E" w:rsidRPr="001E71B6" w:rsidRDefault="001A760E" w:rsidP="001A760E">
            <w:pPr>
              <w:spacing w:after="0" w:line="24" w:lineRule="atLeast"/>
              <w:jc w:val="both"/>
              <w:rPr>
                <w:rFonts w:ascii="Times New Roman" w:eastAsia="Times New Roman" w:hAnsi="Times New Roman" w:cs="Times New Roman"/>
                <w:color w:val="000000"/>
                <w:sz w:val="22"/>
                <w:lang w:eastAsia="en-US"/>
              </w:rPr>
            </w:pPr>
            <w:r w:rsidRPr="001E71B6">
              <w:rPr>
                <w:rFonts w:ascii="Times New Roman" w:eastAsia="Times New Roman" w:hAnsi="Times New Roman" w:cs="Times New Roman"/>
                <w:color w:val="000000"/>
                <w:sz w:val="22"/>
                <w:lang w:eastAsia="en-US"/>
              </w:rPr>
              <w:t>Брой кораби в речните пристанища</w:t>
            </w:r>
          </w:p>
        </w:tc>
        <w:tc>
          <w:tcPr>
            <w:tcW w:w="455"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14:paraId="43B1A18B" w14:textId="77777777" w:rsidR="001A760E" w:rsidRPr="0003180A" w:rsidRDefault="001A760E" w:rsidP="001A760E">
            <w:pPr>
              <w:spacing w:after="0" w:line="24" w:lineRule="atLeast"/>
              <w:jc w:val="center"/>
              <w:rPr>
                <w:rFonts w:ascii="Times New Roman" w:eastAsia="Calibri" w:hAnsi="Times New Roman" w:cs="Times New Roman"/>
                <w:sz w:val="22"/>
                <w:lang w:eastAsia="en-US"/>
              </w:rPr>
            </w:pPr>
            <w:r w:rsidRPr="0003180A">
              <w:rPr>
                <w:rFonts w:ascii="Times New Roman" w:hAnsi="Times New Roman" w:cs="Times New Roman"/>
                <w:color w:val="000000"/>
                <w:sz w:val="22"/>
              </w:rPr>
              <w:t>2 715</w:t>
            </w:r>
          </w:p>
        </w:tc>
        <w:tc>
          <w:tcPr>
            <w:tcW w:w="455" w:type="pct"/>
            <w:tcBorders>
              <w:top w:val="nil"/>
              <w:left w:val="single" w:sz="4" w:space="0" w:color="auto"/>
              <w:bottom w:val="single" w:sz="4" w:space="0" w:color="auto"/>
              <w:right w:val="single" w:sz="4" w:space="0" w:color="auto"/>
            </w:tcBorders>
            <w:shd w:val="clear" w:color="000000" w:fill="FFFFFF"/>
            <w:noWrap/>
            <w:vAlign w:val="bottom"/>
            <w:hideMark/>
          </w:tcPr>
          <w:p w14:paraId="108F2D96" w14:textId="06CE2B45" w:rsidR="001A760E" w:rsidRPr="00B32F97"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2 916</w:t>
            </w:r>
          </w:p>
        </w:tc>
        <w:tc>
          <w:tcPr>
            <w:tcW w:w="455" w:type="pct"/>
            <w:shd w:val="clear" w:color="000000" w:fill="FFFFFF"/>
            <w:noWrap/>
            <w:vAlign w:val="bottom"/>
            <w:hideMark/>
          </w:tcPr>
          <w:p w14:paraId="5FD49008" w14:textId="035B4B7D"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2 977</w:t>
            </w:r>
          </w:p>
        </w:tc>
        <w:tc>
          <w:tcPr>
            <w:tcW w:w="473" w:type="pct"/>
            <w:shd w:val="clear" w:color="000000" w:fill="FFFFFF"/>
            <w:noWrap/>
            <w:vAlign w:val="bottom"/>
            <w:hideMark/>
          </w:tcPr>
          <w:p w14:paraId="78A67A1D" w14:textId="1C14E4FF"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2 982</w:t>
            </w:r>
          </w:p>
        </w:tc>
        <w:tc>
          <w:tcPr>
            <w:tcW w:w="441" w:type="pct"/>
            <w:shd w:val="clear" w:color="000000" w:fill="FFFFFF"/>
            <w:noWrap/>
            <w:vAlign w:val="bottom"/>
            <w:hideMark/>
          </w:tcPr>
          <w:p w14:paraId="25A7AA5D" w14:textId="20D906C5"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2 988</w:t>
            </w:r>
          </w:p>
        </w:tc>
        <w:tc>
          <w:tcPr>
            <w:tcW w:w="462" w:type="pct"/>
            <w:shd w:val="clear" w:color="000000" w:fill="FFFFFF"/>
            <w:noWrap/>
            <w:vAlign w:val="bottom"/>
            <w:hideMark/>
          </w:tcPr>
          <w:p w14:paraId="2C3F8721" w14:textId="3C8678F8"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2 996</w:t>
            </w:r>
          </w:p>
        </w:tc>
      </w:tr>
      <w:tr w:rsidR="001A760E" w:rsidRPr="001E71B6" w14:paraId="74689559" w14:textId="77777777" w:rsidTr="00495BBC">
        <w:trPr>
          <w:trHeight w:val="288"/>
          <w:jc w:val="center"/>
        </w:trPr>
        <w:tc>
          <w:tcPr>
            <w:tcW w:w="2258" w:type="pct"/>
            <w:shd w:val="clear" w:color="auto" w:fill="auto"/>
            <w:noWrap/>
            <w:vAlign w:val="center"/>
            <w:hideMark/>
          </w:tcPr>
          <w:p w14:paraId="71AD7C0E" w14:textId="77777777" w:rsidR="001A760E" w:rsidRPr="001E71B6" w:rsidRDefault="001A760E" w:rsidP="001A760E">
            <w:pPr>
              <w:spacing w:after="0" w:line="24" w:lineRule="atLeast"/>
              <w:jc w:val="both"/>
              <w:rPr>
                <w:rFonts w:ascii="Times New Roman" w:eastAsia="Times New Roman" w:hAnsi="Times New Roman" w:cs="Times New Roman"/>
                <w:color w:val="000000"/>
                <w:sz w:val="22"/>
                <w:lang w:eastAsia="en-US"/>
              </w:rPr>
            </w:pPr>
            <w:r w:rsidRPr="001E71B6">
              <w:rPr>
                <w:rFonts w:ascii="Times New Roman" w:eastAsia="Times New Roman" w:hAnsi="Times New Roman" w:cs="Times New Roman"/>
                <w:color w:val="000000"/>
                <w:sz w:val="22"/>
                <w:lang w:eastAsia="en-US"/>
              </w:rPr>
              <w:t>Извършена работа в х. тона морски</w:t>
            </w:r>
          </w:p>
        </w:tc>
        <w:tc>
          <w:tcPr>
            <w:tcW w:w="455" w:type="pct"/>
            <w:tcBorders>
              <w:top w:val="nil"/>
              <w:left w:val="single" w:sz="4" w:space="0" w:color="auto"/>
              <w:bottom w:val="single" w:sz="4" w:space="0" w:color="auto"/>
              <w:right w:val="single" w:sz="4" w:space="0" w:color="auto"/>
            </w:tcBorders>
            <w:shd w:val="clear" w:color="auto" w:fill="auto"/>
            <w:noWrap/>
            <w:vAlign w:val="bottom"/>
            <w:hideMark/>
          </w:tcPr>
          <w:p w14:paraId="277D2990" w14:textId="4A174957" w:rsidR="001A760E" w:rsidRPr="0003180A" w:rsidRDefault="001A760E" w:rsidP="001A760E">
            <w:pPr>
              <w:spacing w:after="0" w:line="24" w:lineRule="atLeast"/>
              <w:jc w:val="center"/>
              <w:rPr>
                <w:rFonts w:ascii="Times New Roman" w:eastAsia="Calibri" w:hAnsi="Times New Roman" w:cs="Times New Roman"/>
                <w:sz w:val="22"/>
                <w:lang w:eastAsia="en-US"/>
              </w:rPr>
            </w:pPr>
            <w:r w:rsidRPr="0003180A">
              <w:rPr>
                <w:rFonts w:ascii="Times New Roman" w:hAnsi="Times New Roman" w:cs="Times New Roman"/>
                <w:color w:val="000000"/>
                <w:sz w:val="22"/>
              </w:rPr>
              <w:t>27</w:t>
            </w:r>
            <w:r>
              <w:rPr>
                <w:rFonts w:ascii="Times New Roman" w:hAnsi="Times New Roman" w:cs="Times New Roman"/>
                <w:color w:val="000000"/>
                <w:sz w:val="22"/>
              </w:rPr>
              <w:t xml:space="preserve"> </w:t>
            </w:r>
            <w:r w:rsidRPr="0003180A">
              <w:rPr>
                <w:rFonts w:ascii="Times New Roman" w:hAnsi="Times New Roman" w:cs="Times New Roman"/>
                <w:color w:val="000000"/>
                <w:sz w:val="22"/>
              </w:rPr>
              <w:t>715</w:t>
            </w:r>
          </w:p>
        </w:tc>
        <w:tc>
          <w:tcPr>
            <w:tcW w:w="455" w:type="pct"/>
            <w:tcBorders>
              <w:top w:val="nil"/>
              <w:left w:val="single" w:sz="4" w:space="0" w:color="auto"/>
              <w:bottom w:val="single" w:sz="4" w:space="0" w:color="auto"/>
              <w:right w:val="single" w:sz="4" w:space="0" w:color="auto"/>
            </w:tcBorders>
            <w:shd w:val="clear" w:color="auto" w:fill="auto"/>
            <w:noWrap/>
            <w:vAlign w:val="bottom"/>
            <w:hideMark/>
          </w:tcPr>
          <w:p w14:paraId="07B03230" w14:textId="3C955606" w:rsidR="001A760E" w:rsidRPr="00B32F97"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30</w:t>
            </w:r>
            <w:r>
              <w:rPr>
                <w:rFonts w:ascii="Times New Roman" w:hAnsi="Times New Roman"/>
                <w:color w:val="000000"/>
                <w:sz w:val="22"/>
                <w:szCs w:val="24"/>
              </w:rPr>
              <w:t xml:space="preserve"> </w:t>
            </w:r>
            <w:r w:rsidRPr="00AD6203">
              <w:rPr>
                <w:rFonts w:ascii="Times New Roman" w:hAnsi="Times New Roman"/>
                <w:color w:val="000000"/>
                <w:sz w:val="22"/>
                <w:szCs w:val="24"/>
              </w:rPr>
              <w:t>863</w:t>
            </w:r>
          </w:p>
        </w:tc>
        <w:tc>
          <w:tcPr>
            <w:tcW w:w="455" w:type="pct"/>
            <w:shd w:val="clear" w:color="000000" w:fill="FFFFFF"/>
            <w:noWrap/>
            <w:vAlign w:val="bottom"/>
            <w:hideMark/>
          </w:tcPr>
          <w:p w14:paraId="0D8209BF" w14:textId="73D8082B"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31</w:t>
            </w:r>
            <w:r>
              <w:rPr>
                <w:rFonts w:ascii="Times New Roman" w:hAnsi="Times New Roman"/>
                <w:color w:val="000000"/>
                <w:sz w:val="22"/>
                <w:szCs w:val="24"/>
              </w:rPr>
              <w:t xml:space="preserve"> </w:t>
            </w:r>
            <w:r w:rsidRPr="00AD6203">
              <w:rPr>
                <w:rFonts w:ascii="Times New Roman" w:hAnsi="Times New Roman"/>
                <w:color w:val="000000"/>
                <w:sz w:val="22"/>
                <w:szCs w:val="24"/>
              </w:rPr>
              <w:t>720</w:t>
            </w:r>
          </w:p>
        </w:tc>
        <w:tc>
          <w:tcPr>
            <w:tcW w:w="473" w:type="pct"/>
            <w:shd w:val="clear" w:color="000000" w:fill="FFFFFF"/>
            <w:noWrap/>
            <w:vAlign w:val="bottom"/>
            <w:hideMark/>
          </w:tcPr>
          <w:p w14:paraId="50BCA19A" w14:textId="3DA5AF8B"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33</w:t>
            </w:r>
            <w:r>
              <w:rPr>
                <w:rFonts w:ascii="Times New Roman" w:hAnsi="Times New Roman"/>
                <w:color w:val="000000"/>
                <w:sz w:val="22"/>
                <w:szCs w:val="24"/>
              </w:rPr>
              <w:t xml:space="preserve"> </w:t>
            </w:r>
            <w:r w:rsidRPr="00AD6203">
              <w:rPr>
                <w:rFonts w:ascii="Times New Roman" w:hAnsi="Times New Roman"/>
                <w:color w:val="000000"/>
                <w:sz w:val="22"/>
                <w:szCs w:val="24"/>
              </w:rPr>
              <w:t>969</w:t>
            </w:r>
          </w:p>
        </w:tc>
        <w:tc>
          <w:tcPr>
            <w:tcW w:w="441" w:type="pct"/>
            <w:shd w:val="clear" w:color="000000" w:fill="FFFFFF"/>
            <w:noWrap/>
            <w:vAlign w:val="bottom"/>
            <w:hideMark/>
          </w:tcPr>
          <w:p w14:paraId="6F907A24" w14:textId="3D6E14B4"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36</w:t>
            </w:r>
            <w:r>
              <w:rPr>
                <w:rFonts w:ascii="Times New Roman" w:hAnsi="Times New Roman"/>
                <w:color w:val="000000"/>
                <w:sz w:val="22"/>
                <w:szCs w:val="24"/>
              </w:rPr>
              <w:t xml:space="preserve"> </w:t>
            </w:r>
            <w:r w:rsidRPr="00AD6203">
              <w:rPr>
                <w:rFonts w:ascii="Times New Roman" w:hAnsi="Times New Roman"/>
                <w:color w:val="000000"/>
                <w:sz w:val="22"/>
                <w:szCs w:val="24"/>
              </w:rPr>
              <w:t>378</w:t>
            </w:r>
          </w:p>
        </w:tc>
        <w:tc>
          <w:tcPr>
            <w:tcW w:w="462" w:type="pct"/>
            <w:shd w:val="clear" w:color="000000" w:fill="FFFFFF"/>
            <w:noWrap/>
            <w:vAlign w:val="bottom"/>
            <w:hideMark/>
          </w:tcPr>
          <w:p w14:paraId="14AAB82F" w14:textId="4D676BBC"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40</w:t>
            </w:r>
            <w:r>
              <w:rPr>
                <w:rFonts w:ascii="Times New Roman" w:hAnsi="Times New Roman"/>
                <w:color w:val="000000"/>
                <w:sz w:val="22"/>
                <w:szCs w:val="24"/>
              </w:rPr>
              <w:t xml:space="preserve"> </w:t>
            </w:r>
            <w:r w:rsidRPr="00AD6203">
              <w:rPr>
                <w:rFonts w:ascii="Times New Roman" w:hAnsi="Times New Roman"/>
                <w:color w:val="000000"/>
                <w:sz w:val="22"/>
                <w:szCs w:val="24"/>
              </w:rPr>
              <w:t>039</w:t>
            </w:r>
          </w:p>
        </w:tc>
      </w:tr>
      <w:tr w:rsidR="001A760E" w:rsidRPr="001E71B6" w14:paraId="0757F8FC" w14:textId="77777777" w:rsidTr="00495BBC">
        <w:trPr>
          <w:trHeight w:val="288"/>
          <w:jc w:val="center"/>
        </w:trPr>
        <w:tc>
          <w:tcPr>
            <w:tcW w:w="2258" w:type="pct"/>
            <w:shd w:val="clear" w:color="auto" w:fill="auto"/>
            <w:noWrap/>
            <w:vAlign w:val="center"/>
            <w:hideMark/>
          </w:tcPr>
          <w:p w14:paraId="6B3672F6" w14:textId="77777777" w:rsidR="001A760E" w:rsidRPr="001E71B6" w:rsidRDefault="001A760E" w:rsidP="001A760E">
            <w:pPr>
              <w:spacing w:after="0" w:line="24" w:lineRule="atLeast"/>
              <w:jc w:val="both"/>
              <w:rPr>
                <w:rFonts w:ascii="Times New Roman" w:eastAsia="Times New Roman" w:hAnsi="Times New Roman" w:cs="Times New Roman"/>
                <w:color w:val="000000"/>
                <w:sz w:val="22"/>
                <w:lang w:eastAsia="en-US"/>
              </w:rPr>
            </w:pPr>
            <w:r w:rsidRPr="001E71B6">
              <w:rPr>
                <w:rFonts w:ascii="Times New Roman" w:eastAsia="Times New Roman" w:hAnsi="Times New Roman" w:cs="Times New Roman"/>
                <w:color w:val="000000"/>
                <w:sz w:val="22"/>
                <w:lang w:eastAsia="en-US"/>
              </w:rPr>
              <w:t>Извършена работа в х. тона речен</w:t>
            </w:r>
          </w:p>
        </w:tc>
        <w:tc>
          <w:tcPr>
            <w:tcW w:w="455" w:type="pct"/>
            <w:tcBorders>
              <w:top w:val="nil"/>
              <w:left w:val="single" w:sz="4" w:space="0" w:color="auto"/>
              <w:bottom w:val="single" w:sz="4" w:space="0" w:color="auto"/>
              <w:right w:val="single" w:sz="4" w:space="0" w:color="auto"/>
            </w:tcBorders>
            <w:shd w:val="clear" w:color="auto" w:fill="auto"/>
            <w:noWrap/>
            <w:vAlign w:val="bottom"/>
            <w:hideMark/>
          </w:tcPr>
          <w:p w14:paraId="22E53C7B" w14:textId="7A657CF9" w:rsidR="001A760E" w:rsidRPr="0003180A" w:rsidRDefault="001A760E" w:rsidP="001A760E">
            <w:pPr>
              <w:spacing w:after="0" w:line="24" w:lineRule="atLeast"/>
              <w:jc w:val="center"/>
              <w:rPr>
                <w:rFonts w:ascii="Times New Roman" w:eastAsia="Calibri" w:hAnsi="Times New Roman" w:cs="Times New Roman"/>
                <w:sz w:val="22"/>
                <w:lang w:val="en-US" w:eastAsia="en-US"/>
              </w:rPr>
            </w:pPr>
            <w:r w:rsidRPr="0003180A">
              <w:rPr>
                <w:rFonts w:ascii="Times New Roman" w:hAnsi="Times New Roman" w:cs="Times New Roman"/>
                <w:color w:val="000000"/>
                <w:sz w:val="22"/>
              </w:rPr>
              <w:t>2</w:t>
            </w:r>
            <w:r>
              <w:rPr>
                <w:rFonts w:ascii="Times New Roman" w:hAnsi="Times New Roman" w:cs="Times New Roman"/>
                <w:color w:val="000000"/>
                <w:sz w:val="22"/>
              </w:rPr>
              <w:t xml:space="preserve"> </w:t>
            </w:r>
            <w:r w:rsidRPr="0003180A">
              <w:rPr>
                <w:rFonts w:ascii="Times New Roman" w:hAnsi="Times New Roman" w:cs="Times New Roman"/>
                <w:color w:val="000000"/>
                <w:sz w:val="22"/>
              </w:rPr>
              <w:t>199</w:t>
            </w:r>
          </w:p>
        </w:tc>
        <w:tc>
          <w:tcPr>
            <w:tcW w:w="455" w:type="pct"/>
            <w:tcBorders>
              <w:top w:val="nil"/>
              <w:left w:val="single" w:sz="4" w:space="0" w:color="auto"/>
              <w:bottom w:val="single" w:sz="8" w:space="0" w:color="auto"/>
              <w:right w:val="single" w:sz="4" w:space="0" w:color="auto"/>
            </w:tcBorders>
            <w:shd w:val="clear" w:color="auto" w:fill="auto"/>
            <w:noWrap/>
            <w:vAlign w:val="bottom"/>
            <w:hideMark/>
          </w:tcPr>
          <w:p w14:paraId="4F4E10ED" w14:textId="06EF4BCB" w:rsidR="001A760E" w:rsidRPr="00B32F97"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w:t>
            </w:r>
            <w:r>
              <w:rPr>
                <w:rFonts w:ascii="Times New Roman" w:hAnsi="Times New Roman"/>
                <w:color w:val="000000"/>
                <w:sz w:val="22"/>
                <w:szCs w:val="24"/>
              </w:rPr>
              <w:t xml:space="preserve"> </w:t>
            </w:r>
            <w:r w:rsidRPr="00AD6203">
              <w:rPr>
                <w:rFonts w:ascii="Times New Roman" w:hAnsi="Times New Roman"/>
                <w:color w:val="000000"/>
                <w:sz w:val="22"/>
                <w:szCs w:val="24"/>
              </w:rPr>
              <w:t>361</w:t>
            </w:r>
          </w:p>
        </w:tc>
        <w:tc>
          <w:tcPr>
            <w:tcW w:w="455" w:type="pct"/>
            <w:shd w:val="clear" w:color="000000" w:fill="FFFFFF"/>
            <w:noWrap/>
            <w:vAlign w:val="bottom"/>
            <w:hideMark/>
          </w:tcPr>
          <w:p w14:paraId="00EC3090" w14:textId="71E25F25"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w:t>
            </w:r>
            <w:r>
              <w:rPr>
                <w:rFonts w:ascii="Times New Roman" w:hAnsi="Times New Roman"/>
                <w:color w:val="000000"/>
                <w:sz w:val="22"/>
                <w:szCs w:val="24"/>
              </w:rPr>
              <w:t xml:space="preserve"> </w:t>
            </w:r>
            <w:r w:rsidRPr="00AD6203">
              <w:rPr>
                <w:rFonts w:ascii="Times New Roman" w:hAnsi="Times New Roman"/>
                <w:color w:val="000000"/>
                <w:sz w:val="22"/>
                <w:szCs w:val="24"/>
              </w:rPr>
              <w:t>411</w:t>
            </w:r>
          </w:p>
        </w:tc>
        <w:tc>
          <w:tcPr>
            <w:tcW w:w="473" w:type="pct"/>
            <w:shd w:val="clear" w:color="000000" w:fill="FFFFFF"/>
            <w:noWrap/>
            <w:vAlign w:val="bottom"/>
            <w:hideMark/>
          </w:tcPr>
          <w:p w14:paraId="000FBD56" w14:textId="19616FEF"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w:t>
            </w:r>
            <w:r>
              <w:rPr>
                <w:rFonts w:ascii="Times New Roman" w:hAnsi="Times New Roman"/>
                <w:color w:val="000000"/>
                <w:sz w:val="22"/>
                <w:szCs w:val="24"/>
              </w:rPr>
              <w:t xml:space="preserve"> </w:t>
            </w:r>
            <w:r w:rsidRPr="00AD6203">
              <w:rPr>
                <w:rFonts w:ascii="Times New Roman" w:hAnsi="Times New Roman"/>
                <w:color w:val="000000"/>
                <w:sz w:val="22"/>
                <w:szCs w:val="24"/>
              </w:rPr>
              <w:t>415</w:t>
            </w:r>
          </w:p>
        </w:tc>
        <w:tc>
          <w:tcPr>
            <w:tcW w:w="441" w:type="pct"/>
            <w:shd w:val="clear" w:color="000000" w:fill="FFFFFF"/>
            <w:noWrap/>
            <w:vAlign w:val="bottom"/>
            <w:hideMark/>
          </w:tcPr>
          <w:p w14:paraId="76DF487C" w14:textId="60CB6837"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w:t>
            </w:r>
            <w:r>
              <w:rPr>
                <w:rFonts w:ascii="Times New Roman" w:hAnsi="Times New Roman"/>
                <w:color w:val="000000"/>
                <w:sz w:val="22"/>
                <w:szCs w:val="24"/>
              </w:rPr>
              <w:t xml:space="preserve"> </w:t>
            </w:r>
            <w:r w:rsidRPr="00AD6203">
              <w:rPr>
                <w:rFonts w:ascii="Times New Roman" w:hAnsi="Times New Roman"/>
                <w:color w:val="000000"/>
                <w:sz w:val="22"/>
                <w:szCs w:val="24"/>
              </w:rPr>
              <w:t>420</w:t>
            </w:r>
          </w:p>
        </w:tc>
        <w:tc>
          <w:tcPr>
            <w:tcW w:w="462" w:type="pct"/>
            <w:shd w:val="clear" w:color="000000" w:fill="FFFFFF"/>
            <w:noWrap/>
            <w:vAlign w:val="bottom"/>
            <w:hideMark/>
          </w:tcPr>
          <w:p w14:paraId="6EECA3E2" w14:textId="592C10E5" w:rsidR="001A760E" w:rsidRPr="0003180A" w:rsidRDefault="001A760E" w:rsidP="001A760E">
            <w:pPr>
              <w:spacing w:after="0" w:line="24" w:lineRule="atLeast"/>
              <w:jc w:val="center"/>
              <w:rPr>
                <w:rFonts w:ascii="Times New Roman" w:eastAsia="Calibri" w:hAnsi="Times New Roman" w:cs="Times New Roman"/>
                <w:sz w:val="22"/>
                <w:lang w:eastAsia="en-US"/>
              </w:rPr>
            </w:pPr>
            <w:r w:rsidRPr="00AD6203">
              <w:rPr>
                <w:rFonts w:ascii="Times New Roman" w:hAnsi="Times New Roman"/>
                <w:color w:val="000000"/>
                <w:sz w:val="22"/>
                <w:szCs w:val="24"/>
              </w:rPr>
              <w:t>2</w:t>
            </w:r>
            <w:r>
              <w:rPr>
                <w:rFonts w:ascii="Times New Roman" w:hAnsi="Times New Roman"/>
                <w:color w:val="000000"/>
                <w:sz w:val="22"/>
                <w:szCs w:val="24"/>
              </w:rPr>
              <w:t xml:space="preserve"> </w:t>
            </w:r>
            <w:r w:rsidRPr="00AD6203">
              <w:rPr>
                <w:rFonts w:ascii="Times New Roman" w:hAnsi="Times New Roman"/>
                <w:color w:val="000000"/>
                <w:sz w:val="22"/>
                <w:szCs w:val="24"/>
              </w:rPr>
              <w:t>426</w:t>
            </w:r>
          </w:p>
        </w:tc>
      </w:tr>
    </w:tbl>
    <w:p w14:paraId="199D9689" w14:textId="77777777" w:rsidR="00495BBC" w:rsidRPr="00495BBC" w:rsidRDefault="00495BBC" w:rsidP="00495BBC">
      <w:pPr>
        <w:spacing w:after="120" w:line="24" w:lineRule="atLeast"/>
        <w:ind w:left="644"/>
        <w:contextualSpacing/>
        <w:jc w:val="both"/>
        <w:rPr>
          <w:rFonts w:ascii="Times New Roman" w:eastAsia="Times New Roman" w:hAnsi="Times New Roman" w:cs="Times New Roman"/>
          <w:i/>
          <w:sz w:val="20"/>
          <w:szCs w:val="20"/>
          <w:lang w:val="en-US" w:eastAsia="en-US"/>
        </w:rPr>
      </w:pPr>
      <w:r w:rsidRPr="00495BBC">
        <w:rPr>
          <w:rFonts w:ascii="Times New Roman" w:eastAsia="Times New Roman" w:hAnsi="Times New Roman" w:cs="Times New Roman"/>
          <w:i/>
          <w:sz w:val="20"/>
          <w:szCs w:val="20"/>
          <w:lang w:eastAsia="en-US"/>
        </w:rPr>
        <w:t>Източник: модел СВА</w:t>
      </w:r>
    </w:p>
    <w:p w14:paraId="54F793F8" w14:textId="77777777" w:rsidR="006D1787" w:rsidRDefault="006D1787" w:rsidP="006D1787">
      <w:pPr>
        <w:spacing w:before="120" w:after="120" w:line="24" w:lineRule="atLeast"/>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lastRenderedPageBreak/>
        <w:t>Общо прогнозирания ръст спрямо 2019 г. за периода на прогнозата е 34,42% за броя на корабите в морските пристанища и около 49% на извършената работа в тона. По-високият ръст на прогнозата за извършената работа в тона се дължи на повишения среден товар на един кораб в периода 2020-2022 г., спрямо 2019</w:t>
      </w:r>
      <w:r w:rsidRPr="00D46423">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 xml:space="preserve">г. За нуждите на прогнозата е взет среден товар за последните 5 години, който е с </w:t>
      </w:r>
      <w:r w:rsidRPr="00D46423">
        <w:rPr>
          <w:rFonts w:ascii="Times New Roman" w:eastAsia="Calibri" w:hAnsi="Times New Roman" w:cs="Times New Roman"/>
          <w:szCs w:val="24"/>
          <w:lang w:eastAsia="en-US"/>
        </w:rPr>
        <w:t xml:space="preserve">16% </w:t>
      </w:r>
      <w:r>
        <w:rPr>
          <w:rFonts w:ascii="Times New Roman" w:eastAsia="Calibri" w:hAnsi="Times New Roman" w:cs="Times New Roman"/>
          <w:szCs w:val="24"/>
          <w:lang w:eastAsia="en-US"/>
        </w:rPr>
        <w:t>по-висок от този през 2019 г.</w:t>
      </w:r>
    </w:p>
    <w:p w14:paraId="38F46251" w14:textId="64ABE921" w:rsidR="006D1787" w:rsidRPr="0003180A" w:rsidRDefault="006D1787" w:rsidP="006D1787">
      <w:pPr>
        <w:spacing w:before="120" w:after="120" w:line="24" w:lineRule="atLeast"/>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 xml:space="preserve">Общо прогнозирания ръст в речните пристанища спрямо 2019 г. е </w:t>
      </w:r>
      <w:r w:rsidRPr="00D46423">
        <w:rPr>
          <w:rFonts w:ascii="Times New Roman" w:eastAsia="Calibri" w:hAnsi="Times New Roman" w:cs="Times New Roman"/>
          <w:szCs w:val="24"/>
          <w:lang w:eastAsia="en-US"/>
        </w:rPr>
        <w:t>5</w:t>
      </w:r>
      <w:r>
        <w:rPr>
          <w:rFonts w:ascii="Times New Roman" w:eastAsia="Calibri" w:hAnsi="Times New Roman" w:cs="Times New Roman"/>
          <w:szCs w:val="24"/>
          <w:lang w:eastAsia="en-US"/>
        </w:rPr>
        <w:t>,</w:t>
      </w:r>
      <w:r w:rsidRPr="00D46423">
        <w:rPr>
          <w:rFonts w:ascii="Times New Roman" w:eastAsia="Calibri" w:hAnsi="Times New Roman" w:cs="Times New Roman"/>
          <w:szCs w:val="24"/>
          <w:lang w:eastAsia="en-US"/>
        </w:rPr>
        <w:t>4</w:t>
      </w:r>
      <w:r>
        <w:rPr>
          <w:rFonts w:ascii="Times New Roman" w:eastAsia="Calibri" w:hAnsi="Times New Roman" w:cs="Times New Roman"/>
          <w:szCs w:val="24"/>
          <w:lang w:eastAsia="en-US"/>
        </w:rPr>
        <w:t>% за броя на корабите и 24,</w:t>
      </w:r>
      <w:r w:rsidRPr="00D46423">
        <w:rPr>
          <w:rFonts w:ascii="Times New Roman" w:eastAsia="Calibri" w:hAnsi="Times New Roman" w:cs="Times New Roman"/>
          <w:szCs w:val="24"/>
          <w:lang w:eastAsia="en-US"/>
        </w:rPr>
        <w:t>7</w:t>
      </w:r>
      <w:r>
        <w:rPr>
          <w:rFonts w:ascii="Times New Roman" w:eastAsia="Calibri" w:hAnsi="Times New Roman" w:cs="Times New Roman"/>
          <w:szCs w:val="24"/>
          <w:lang w:eastAsia="en-US"/>
        </w:rPr>
        <w:t>3% за извършената работа в тона, което напълно съответства на установения тренд през последните 5 години. През 2021</w:t>
      </w:r>
      <w:r w:rsidRPr="00D46423">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г. средната корабна патрида намалява спрямо 2020</w:t>
      </w:r>
      <w:r w:rsidRPr="00D46423">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г., което вероятно се дължи на перио</w:t>
      </w:r>
      <w:r w:rsidR="001A760E">
        <w:rPr>
          <w:rFonts w:ascii="Times New Roman" w:eastAsia="Calibri" w:hAnsi="Times New Roman" w:cs="Times New Roman"/>
          <w:szCs w:val="24"/>
          <w:lang w:eastAsia="en-US"/>
        </w:rPr>
        <w:t>дите с критично ниски нива на река</w:t>
      </w:r>
      <w:r>
        <w:rPr>
          <w:rFonts w:ascii="Times New Roman" w:eastAsia="Calibri" w:hAnsi="Times New Roman" w:cs="Times New Roman"/>
          <w:szCs w:val="24"/>
          <w:lang w:eastAsia="en-US"/>
        </w:rPr>
        <w:t xml:space="preserve"> Дунав, водещи до по-малък обем натоварен на един плавателен съд.</w:t>
      </w:r>
      <w:r w:rsidRPr="00D46423">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През 2022</w:t>
      </w:r>
      <w:r w:rsidR="001A760E">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г. отново се вдига и в прогнозата се работи със средната стойност за последните 5 години, която е с 25% по висока от тази през 2019</w:t>
      </w:r>
      <w:r w:rsidR="00991B24">
        <w:rPr>
          <w:rFonts w:ascii="Times New Roman" w:eastAsia="Calibri" w:hAnsi="Times New Roman" w:cs="Times New Roman"/>
          <w:szCs w:val="24"/>
          <w:lang w:eastAsia="en-US"/>
        </w:rPr>
        <w:t xml:space="preserve"> </w:t>
      </w:r>
      <w:r>
        <w:rPr>
          <w:rFonts w:ascii="Times New Roman" w:eastAsia="Calibri" w:hAnsi="Times New Roman" w:cs="Times New Roman"/>
          <w:szCs w:val="24"/>
          <w:lang w:eastAsia="en-US"/>
        </w:rPr>
        <w:t>г. На тази разлика се дължи изпреварващия ръст на извършената работа, спрямо този на броя товарни кораби.</w:t>
      </w:r>
    </w:p>
    <w:p w14:paraId="126C935F" w14:textId="77777777" w:rsidR="006D1787" w:rsidRPr="001E71B6" w:rsidRDefault="006D1787" w:rsidP="006D1787">
      <w:pPr>
        <w:spacing w:before="120"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6A5E6419" w14:textId="1517C68A" w:rsidR="006D1787" w:rsidRDefault="00991B24" w:rsidP="006D1787">
      <w:pPr>
        <w:spacing w:after="120" w:line="24" w:lineRule="atLeast"/>
        <w:jc w:val="both"/>
        <w:rPr>
          <w:rFonts w:ascii="Times New Roman" w:eastAsia="Calibri" w:hAnsi="Times New Roman" w:cs="Times New Roman"/>
          <w:szCs w:val="24"/>
          <w:lang w:eastAsia="en-US"/>
        </w:rPr>
      </w:pPr>
      <w:r w:rsidRPr="00991B24">
        <w:rPr>
          <w:rFonts w:ascii="Times New Roman" w:eastAsia="Calibri" w:hAnsi="Times New Roman" w:cs="Times New Roman"/>
          <w:szCs w:val="24"/>
          <w:lang w:eastAsia="en-US"/>
        </w:rPr>
        <w:t>За всички речни пристанища прогнозата в сценария „С проект“ се запазва същата, както в сценария „Без проект“. За морските пристанища се увеличава броя на корабите, в резултат от реализацията на проекта, за което са направени следните допускания</w:t>
      </w:r>
      <w:r w:rsidR="006D1787" w:rsidRPr="001E71B6">
        <w:rPr>
          <w:rFonts w:ascii="Times New Roman" w:eastAsia="Calibri" w:hAnsi="Times New Roman" w:cs="Times New Roman"/>
          <w:szCs w:val="24"/>
          <w:lang w:eastAsia="en-US"/>
        </w:rPr>
        <w:t>:</w:t>
      </w:r>
      <w:bookmarkStart w:id="111" w:name="_Toc115547631"/>
    </w:p>
    <w:p w14:paraId="423302F3" w14:textId="77777777" w:rsidR="006D1787" w:rsidRPr="00CE4EAE" w:rsidRDefault="006D1787" w:rsidP="006D1787">
      <w:pPr>
        <w:spacing w:after="120" w:line="24" w:lineRule="atLeast"/>
        <w:jc w:val="both"/>
        <w:rPr>
          <w:rFonts w:eastAsia="Calibri" w:cs="Arial"/>
          <w:i/>
          <w:color w:val="000000"/>
          <w:sz w:val="22"/>
          <w:lang w:eastAsia="en-US"/>
        </w:rPr>
      </w:pPr>
      <w:bookmarkStart w:id="112" w:name="_Toc165293579"/>
      <w:r w:rsidRPr="00C1109E">
        <w:rPr>
          <w:rFonts w:cs="Arial"/>
          <w:bCs/>
          <w:i/>
          <w:sz w:val="22"/>
        </w:rPr>
        <w:t xml:space="preserve">Таблица </w:t>
      </w:r>
      <w:r w:rsidRPr="00C1109E">
        <w:rPr>
          <w:rFonts w:cs="Arial"/>
          <w:b/>
          <w:bCs/>
          <w:i/>
          <w:iCs/>
          <w:sz w:val="22"/>
        </w:rPr>
        <w:fldChar w:fldCharType="begin"/>
      </w:r>
      <w:r w:rsidRPr="00C1109E">
        <w:rPr>
          <w:rFonts w:cs="Arial"/>
          <w:bCs/>
          <w:i/>
          <w:sz w:val="22"/>
        </w:rPr>
        <w:instrText xml:space="preserve"> SEQ Таблица \* ARABIC </w:instrText>
      </w:r>
      <w:r w:rsidRPr="00C1109E">
        <w:rPr>
          <w:rFonts w:cs="Arial"/>
          <w:b/>
          <w:bCs/>
          <w:i/>
          <w:iCs/>
          <w:sz w:val="22"/>
        </w:rPr>
        <w:fldChar w:fldCharType="separate"/>
      </w:r>
      <w:r w:rsidR="007C128B">
        <w:rPr>
          <w:rFonts w:cs="Arial"/>
          <w:bCs/>
          <w:i/>
          <w:noProof/>
          <w:sz w:val="22"/>
        </w:rPr>
        <w:t>7</w:t>
      </w:r>
      <w:r w:rsidRPr="00C1109E">
        <w:rPr>
          <w:rFonts w:cs="Arial"/>
          <w:b/>
          <w:bCs/>
          <w:i/>
          <w:iCs/>
          <w:sz w:val="22"/>
        </w:rPr>
        <w:fldChar w:fldCharType="end"/>
      </w:r>
      <w:r w:rsidRPr="00C1109E">
        <w:rPr>
          <w:rFonts w:cs="Arial"/>
          <w:bCs/>
          <w:i/>
          <w:sz w:val="22"/>
        </w:rPr>
        <w:t xml:space="preserve"> </w:t>
      </w:r>
      <w:r w:rsidRPr="00C1109E">
        <w:rPr>
          <w:rFonts w:eastAsia="Calibri" w:cs="Arial"/>
          <w:i/>
          <w:color w:val="000000"/>
          <w:sz w:val="22"/>
          <w:lang w:eastAsia="en-US"/>
        </w:rPr>
        <w:t xml:space="preserve"> Допускания за прогнозиране на извършената работа в сценарий „С проект“</w:t>
      </w:r>
      <w:bookmarkEnd w:id="111"/>
      <w:bookmarkEnd w:id="112"/>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8"/>
        <w:gridCol w:w="1557"/>
      </w:tblGrid>
      <w:tr w:rsidR="006D1787" w:rsidRPr="001E71B6" w14:paraId="0A6C57D4" w14:textId="77777777" w:rsidTr="00991B24">
        <w:trPr>
          <w:trHeight w:val="280"/>
          <w:jc w:val="center"/>
        </w:trPr>
        <w:tc>
          <w:tcPr>
            <w:tcW w:w="4157" w:type="pct"/>
            <w:shd w:val="clear" w:color="auto" w:fill="C5E0B3"/>
            <w:noWrap/>
            <w:vAlign w:val="center"/>
            <w:hideMark/>
          </w:tcPr>
          <w:p w14:paraId="3A050563" w14:textId="77777777" w:rsidR="006D1787" w:rsidRPr="001E71B6" w:rsidRDefault="006D1787" w:rsidP="006D1787">
            <w:pPr>
              <w:spacing w:after="0" w:line="24" w:lineRule="atLeast"/>
              <w:ind w:hanging="23"/>
              <w:jc w:val="center"/>
              <w:rPr>
                <w:rFonts w:ascii="Times New Roman" w:eastAsia="Times New Roman" w:hAnsi="Times New Roman" w:cs="Times New Roman"/>
                <w:b/>
                <w:color w:val="000000"/>
                <w:szCs w:val="24"/>
                <w:lang w:eastAsia="en-US"/>
              </w:rPr>
            </w:pPr>
            <w:r w:rsidRPr="001E71B6">
              <w:rPr>
                <w:rFonts w:ascii="Times New Roman" w:eastAsia="Times New Roman" w:hAnsi="Times New Roman" w:cs="Times New Roman"/>
                <w:b/>
                <w:color w:val="000000"/>
                <w:szCs w:val="24"/>
                <w:lang w:eastAsia="en-US"/>
              </w:rPr>
              <w:t>Показатели</w:t>
            </w:r>
          </w:p>
        </w:tc>
        <w:tc>
          <w:tcPr>
            <w:tcW w:w="843" w:type="pct"/>
            <w:shd w:val="clear" w:color="auto" w:fill="C5E0B3"/>
            <w:noWrap/>
            <w:vAlign w:val="center"/>
            <w:hideMark/>
          </w:tcPr>
          <w:p w14:paraId="6DAC6A06" w14:textId="77777777" w:rsidR="006D1787" w:rsidRPr="001E71B6" w:rsidRDefault="006D1787" w:rsidP="006D1787">
            <w:pPr>
              <w:spacing w:after="0" w:line="24" w:lineRule="atLeast"/>
              <w:jc w:val="center"/>
              <w:rPr>
                <w:rFonts w:ascii="Times New Roman" w:eastAsia="Times New Roman" w:hAnsi="Times New Roman" w:cs="Times New Roman"/>
                <w:b/>
                <w:color w:val="000000"/>
                <w:szCs w:val="24"/>
                <w:lang w:eastAsia="en-US"/>
              </w:rPr>
            </w:pPr>
            <w:r w:rsidRPr="001E71B6">
              <w:rPr>
                <w:rFonts w:ascii="Times New Roman" w:eastAsia="Times New Roman" w:hAnsi="Times New Roman" w:cs="Times New Roman"/>
                <w:b/>
                <w:color w:val="000000"/>
                <w:szCs w:val="24"/>
                <w:lang w:eastAsia="en-US"/>
              </w:rPr>
              <w:t>Стойност</w:t>
            </w:r>
          </w:p>
        </w:tc>
      </w:tr>
      <w:tr w:rsidR="00C1109E" w:rsidRPr="001E71B6" w14:paraId="60496CA2" w14:textId="77777777" w:rsidTr="00991B24">
        <w:trPr>
          <w:trHeight w:val="288"/>
          <w:jc w:val="center"/>
        </w:trPr>
        <w:tc>
          <w:tcPr>
            <w:tcW w:w="41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720600" w14:textId="0922453B" w:rsidR="00C1109E" w:rsidRPr="00C1109E" w:rsidRDefault="00C1109E" w:rsidP="00C1109E">
            <w:pPr>
              <w:spacing w:after="0"/>
              <w:ind w:hanging="23"/>
              <w:jc w:val="both"/>
              <w:rPr>
                <w:rFonts w:ascii="Times New Roman" w:eastAsia="Calibri" w:hAnsi="Times New Roman" w:cs="Times New Roman"/>
                <w:color w:val="000000"/>
                <w:szCs w:val="24"/>
                <w:lang w:eastAsia="en-US"/>
              </w:rPr>
            </w:pPr>
            <w:r>
              <w:rPr>
                <w:rFonts w:ascii="Times New Roman" w:hAnsi="Times New Roman" w:cs="Times New Roman"/>
                <w:color w:val="000000"/>
                <w:szCs w:val="24"/>
              </w:rPr>
              <w:t>Ръст на посещенията Без проект</w:t>
            </w:r>
            <w:r w:rsidRPr="00C1109E">
              <w:rPr>
                <w:rFonts w:ascii="Times New Roman" w:hAnsi="Times New Roman" w:cs="Times New Roman"/>
                <w:color w:val="000000"/>
                <w:szCs w:val="24"/>
              </w:rPr>
              <w:t xml:space="preserve"> в морски пристанища</w:t>
            </w:r>
          </w:p>
        </w:tc>
        <w:tc>
          <w:tcPr>
            <w:tcW w:w="843" w:type="pct"/>
            <w:tcBorders>
              <w:top w:val="single" w:sz="4" w:space="0" w:color="auto"/>
              <w:left w:val="nil"/>
              <w:bottom w:val="single" w:sz="4" w:space="0" w:color="auto"/>
              <w:right w:val="single" w:sz="4" w:space="0" w:color="auto"/>
            </w:tcBorders>
            <w:shd w:val="clear" w:color="auto" w:fill="auto"/>
            <w:noWrap/>
            <w:vAlign w:val="bottom"/>
            <w:hideMark/>
          </w:tcPr>
          <w:p w14:paraId="265D31BA" w14:textId="613FB8B4" w:rsidR="00C1109E" w:rsidRPr="00C1109E" w:rsidRDefault="00C1109E" w:rsidP="00C1109E">
            <w:pPr>
              <w:spacing w:after="0"/>
              <w:ind w:firstLine="720"/>
              <w:jc w:val="right"/>
              <w:rPr>
                <w:rFonts w:ascii="Times New Roman" w:eastAsia="Calibri" w:hAnsi="Times New Roman" w:cs="Times New Roman"/>
                <w:color w:val="000000"/>
                <w:szCs w:val="24"/>
                <w:lang w:eastAsia="en-US"/>
              </w:rPr>
            </w:pPr>
            <w:r w:rsidRPr="00C1109E">
              <w:rPr>
                <w:rFonts w:ascii="Times New Roman" w:hAnsi="Times New Roman" w:cs="Times New Roman"/>
                <w:color w:val="000000"/>
                <w:szCs w:val="24"/>
              </w:rPr>
              <w:t>2,89%</w:t>
            </w:r>
          </w:p>
        </w:tc>
      </w:tr>
      <w:tr w:rsidR="00C1109E" w:rsidRPr="001E71B6" w14:paraId="6E9E1DF9" w14:textId="77777777" w:rsidTr="00991B24">
        <w:trPr>
          <w:trHeight w:val="288"/>
          <w:jc w:val="center"/>
        </w:trPr>
        <w:tc>
          <w:tcPr>
            <w:tcW w:w="4157" w:type="pct"/>
            <w:tcBorders>
              <w:top w:val="nil"/>
              <w:left w:val="single" w:sz="4" w:space="0" w:color="auto"/>
              <w:bottom w:val="single" w:sz="4" w:space="0" w:color="auto"/>
              <w:right w:val="single" w:sz="4" w:space="0" w:color="auto"/>
            </w:tcBorders>
            <w:shd w:val="clear" w:color="auto" w:fill="auto"/>
            <w:noWrap/>
            <w:vAlign w:val="center"/>
            <w:hideMark/>
          </w:tcPr>
          <w:p w14:paraId="7BD9684D" w14:textId="2CB34608" w:rsidR="00C1109E" w:rsidRPr="00C1109E" w:rsidRDefault="00C1109E" w:rsidP="00C1109E">
            <w:pPr>
              <w:spacing w:after="0"/>
              <w:ind w:hanging="23"/>
              <w:jc w:val="both"/>
              <w:rPr>
                <w:rFonts w:ascii="Times New Roman" w:eastAsia="Calibri" w:hAnsi="Times New Roman" w:cs="Times New Roman"/>
                <w:color w:val="000000"/>
                <w:szCs w:val="24"/>
                <w:lang w:eastAsia="en-US"/>
              </w:rPr>
            </w:pPr>
            <w:r w:rsidRPr="00D46423">
              <w:rPr>
                <w:rFonts w:ascii="Times New Roman" w:hAnsi="Times New Roman" w:cs="Times New Roman"/>
                <w:color w:val="000000"/>
                <w:szCs w:val="24"/>
              </w:rPr>
              <w:t xml:space="preserve">Брой корабни посещения </w:t>
            </w:r>
            <w:r>
              <w:rPr>
                <w:rFonts w:ascii="Times New Roman" w:hAnsi="Times New Roman" w:cs="Times New Roman"/>
                <w:color w:val="000000"/>
                <w:szCs w:val="24"/>
              </w:rPr>
              <w:t>Без проект</w:t>
            </w:r>
            <w:r w:rsidRPr="00D46423">
              <w:rPr>
                <w:rFonts w:ascii="Times New Roman" w:hAnsi="Times New Roman" w:cs="Times New Roman"/>
                <w:color w:val="000000"/>
                <w:szCs w:val="24"/>
              </w:rPr>
              <w:t xml:space="preserve"> в морски пристанища</w:t>
            </w:r>
          </w:p>
        </w:tc>
        <w:tc>
          <w:tcPr>
            <w:tcW w:w="843" w:type="pct"/>
            <w:tcBorders>
              <w:top w:val="nil"/>
              <w:left w:val="nil"/>
              <w:bottom w:val="single" w:sz="4" w:space="0" w:color="auto"/>
              <w:right w:val="single" w:sz="4" w:space="0" w:color="auto"/>
            </w:tcBorders>
            <w:shd w:val="clear" w:color="auto" w:fill="auto"/>
            <w:noWrap/>
            <w:vAlign w:val="bottom"/>
            <w:hideMark/>
          </w:tcPr>
          <w:p w14:paraId="5E834FED" w14:textId="2CB7CDE7" w:rsidR="00C1109E" w:rsidRPr="00C1109E" w:rsidRDefault="00C1109E" w:rsidP="008D2783">
            <w:pPr>
              <w:spacing w:after="0"/>
              <w:ind w:firstLine="720"/>
              <w:jc w:val="right"/>
              <w:rPr>
                <w:rFonts w:ascii="Times New Roman" w:eastAsia="Calibri" w:hAnsi="Times New Roman" w:cs="Times New Roman"/>
                <w:color w:val="000000"/>
                <w:szCs w:val="24"/>
                <w:lang w:eastAsia="en-US"/>
              </w:rPr>
            </w:pPr>
            <w:r w:rsidRPr="00C1109E">
              <w:rPr>
                <w:rFonts w:ascii="Times New Roman" w:hAnsi="Times New Roman" w:cs="Times New Roman"/>
                <w:color w:val="000000"/>
                <w:szCs w:val="24"/>
              </w:rPr>
              <w:t xml:space="preserve">3 </w:t>
            </w:r>
            <w:r w:rsidR="008D2783">
              <w:rPr>
                <w:rFonts w:ascii="Times New Roman" w:hAnsi="Times New Roman" w:cs="Times New Roman"/>
                <w:color w:val="000000"/>
                <w:szCs w:val="24"/>
              </w:rPr>
              <w:t>852</w:t>
            </w:r>
          </w:p>
        </w:tc>
      </w:tr>
      <w:tr w:rsidR="00C1109E" w:rsidRPr="001E71B6" w14:paraId="702D9391" w14:textId="77777777" w:rsidTr="00991B24">
        <w:trPr>
          <w:trHeight w:val="288"/>
          <w:jc w:val="center"/>
        </w:trPr>
        <w:tc>
          <w:tcPr>
            <w:tcW w:w="4157" w:type="pct"/>
            <w:tcBorders>
              <w:top w:val="nil"/>
              <w:left w:val="single" w:sz="4" w:space="0" w:color="auto"/>
              <w:bottom w:val="single" w:sz="4" w:space="0" w:color="auto"/>
              <w:right w:val="single" w:sz="4" w:space="0" w:color="auto"/>
            </w:tcBorders>
            <w:shd w:val="clear" w:color="auto" w:fill="auto"/>
            <w:noWrap/>
            <w:vAlign w:val="center"/>
            <w:hideMark/>
          </w:tcPr>
          <w:p w14:paraId="42F0C25B" w14:textId="636DB75D" w:rsidR="00C1109E" w:rsidRPr="00C1109E" w:rsidRDefault="00C1109E" w:rsidP="00C1109E">
            <w:pPr>
              <w:spacing w:after="0"/>
              <w:ind w:hanging="23"/>
              <w:jc w:val="both"/>
              <w:rPr>
                <w:rFonts w:ascii="Times New Roman" w:eastAsia="Calibri" w:hAnsi="Times New Roman" w:cs="Times New Roman"/>
                <w:color w:val="000000"/>
                <w:szCs w:val="24"/>
                <w:lang w:eastAsia="en-US"/>
              </w:rPr>
            </w:pPr>
            <w:r w:rsidRPr="00D46423">
              <w:rPr>
                <w:rFonts w:ascii="Times New Roman" w:hAnsi="Times New Roman" w:cs="Times New Roman"/>
                <w:color w:val="000000"/>
                <w:szCs w:val="24"/>
              </w:rPr>
              <w:t>ръст на посещенията С проект в морски пристанища</w:t>
            </w:r>
          </w:p>
        </w:tc>
        <w:tc>
          <w:tcPr>
            <w:tcW w:w="843" w:type="pct"/>
            <w:tcBorders>
              <w:top w:val="nil"/>
              <w:left w:val="nil"/>
              <w:bottom w:val="single" w:sz="4" w:space="0" w:color="auto"/>
              <w:right w:val="single" w:sz="4" w:space="0" w:color="auto"/>
            </w:tcBorders>
            <w:shd w:val="clear" w:color="auto" w:fill="auto"/>
            <w:noWrap/>
            <w:vAlign w:val="bottom"/>
            <w:hideMark/>
          </w:tcPr>
          <w:p w14:paraId="295D024A" w14:textId="14902DA5" w:rsidR="00C1109E" w:rsidRPr="00C1109E" w:rsidRDefault="00C1109E" w:rsidP="00C1109E">
            <w:pPr>
              <w:spacing w:after="0"/>
              <w:ind w:firstLine="720"/>
              <w:jc w:val="right"/>
              <w:rPr>
                <w:rFonts w:ascii="Times New Roman" w:eastAsia="Calibri" w:hAnsi="Times New Roman" w:cs="Times New Roman"/>
                <w:color w:val="000000"/>
                <w:szCs w:val="24"/>
                <w:lang w:eastAsia="en-US"/>
              </w:rPr>
            </w:pPr>
            <w:r w:rsidRPr="00C1109E">
              <w:rPr>
                <w:rFonts w:ascii="Times New Roman" w:hAnsi="Times New Roman" w:cs="Times New Roman"/>
                <w:color w:val="000000"/>
                <w:szCs w:val="24"/>
              </w:rPr>
              <w:t>0,11%</w:t>
            </w:r>
          </w:p>
        </w:tc>
      </w:tr>
      <w:tr w:rsidR="00C1109E" w:rsidRPr="001E71B6" w14:paraId="1BD32A6F" w14:textId="77777777" w:rsidTr="00991B24">
        <w:trPr>
          <w:trHeight w:val="288"/>
          <w:jc w:val="center"/>
        </w:trPr>
        <w:tc>
          <w:tcPr>
            <w:tcW w:w="4157" w:type="pct"/>
            <w:tcBorders>
              <w:top w:val="nil"/>
              <w:left w:val="single" w:sz="4" w:space="0" w:color="auto"/>
              <w:bottom w:val="single" w:sz="4" w:space="0" w:color="auto"/>
              <w:right w:val="single" w:sz="4" w:space="0" w:color="auto"/>
            </w:tcBorders>
            <w:shd w:val="clear" w:color="auto" w:fill="auto"/>
            <w:noWrap/>
            <w:vAlign w:val="center"/>
            <w:hideMark/>
          </w:tcPr>
          <w:p w14:paraId="1F8314D8" w14:textId="1ABAAE41" w:rsidR="00C1109E" w:rsidRPr="00C1109E" w:rsidRDefault="00C1109E" w:rsidP="00C1109E">
            <w:pPr>
              <w:spacing w:after="0"/>
              <w:ind w:hanging="23"/>
              <w:jc w:val="both"/>
              <w:rPr>
                <w:rFonts w:ascii="Times New Roman" w:eastAsia="Calibri" w:hAnsi="Times New Roman" w:cs="Times New Roman"/>
                <w:color w:val="000000"/>
                <w:szCs w:val="24"/>
                <w:lang w:eastAsia="en-US"/>
              </w:rPr>
            </w:pPr>
            <w:r w:rsidRPr="00D46423">
              <w:rPr>
                <w:rFonts w:ascii="Times New Roman" w:hAnsi="Times New Roman" w:cs="Times New Roman"/>
                <w:color w:val="000000"/>
                <w:szCs w:val="24"/>
              </w:rPr>
              <w:t>Брой корабни посещения С проект в морски пристанища</w:t>
            </w:r>
          </w:p>
        </w:tc>
        <w:tc>
          <w:tcPr>
            <w:tcW w:w="843" w:type="pct"/>
            <w:tcBorders>
              <w:top w:val="nil"/>
              <w:left w:val="nil"/>
              <w:bottom w:val="single" w:sz="4" w:space="0" w:color="auto"/>
              <w:right w:val="single" w:sz="4" w:space="0" w:color="auto"/>
            </w:tcBorders>
            <w:shd w:val="clear" w:color="auto" w:fill="auto"/>
            <w:noWrap/>
            <w:vAlign w:val="bottom"/>
            <w:hideMark/>
          </w:tcPr>
          <w:p w14:paraId="02C35CFE" w14:textId="455F9AD1" w:rsidR="00C1109E" w:rsidRPr="00C1109E" w:rsidRDefault="008D2783" w:rsidP="00C1109E">
            <w:pPr>
              <w:spacing w:after="0"/>
              <w:ind w:firstLine="720"/>
              <w:jc w:val="right"/>
              <w:rPr>
                <w:rFonts w:ascii="Times New Roman" w:eastAsia="Calibri" w:hAnsi="Times New Roman" w:cs="Times New Roman"/>
                <w:color w:val="000000"/>
                <w:szCs w:val="24"/>
                <w:lang w:eastAsia="en-US"/>
              </w:rPr>
            </w:pPr>
            <w:r>
              <w:rPr>
                <w:rFonts w:ascii="Times New Roman" w:hAnsi="Times New Roman" w:cs="Times New Roman"/>
                <w:color w:val="000000"/>
                <w:szCs w:val="24"/>
              </w:rPr>
              <w:t>3 856</w:t>
            </w:r>
          </w:p>
        </w:tc>
      </w:tr>
      <w:tr w:rsidR="00C1109E" w:rsidRPr="001E71B6" w14:paraId="53236440" w14:textId="77777777" w:rsidTr="00991B24">
        <w:trPr>
          <w:trHeight w:val="288"/>
          <w:jc w:val="center"/>
        </w:trPr>
        <w:tc>
          <w:tcPr>
            <w:tcW w:w="4157" w:type="pct"/>
            <w:tcBorders>
              <w:top w:val="nil"/>
              <w:left w:val="single" w:sz="4" w:space="0" w:color="auto"/>
              <w:bottom w:val="single" w:sz="4" w:space="0" w:color="auto"/>
              <w:right w:val="single" w:sz="4" w:space="0" w:color="auto"/>
            </w:tcBorders>
            <w:shd w:val="clear" w:color="auto" w:fill="auto"/>
            <w:noWrap/>
            <w:vAlign w:val="center"/>
            <w:hideMark/>
          </w:tcPr>
          <w:p w14:paraId="0F0F939C" w14:textId="6AB21828" w:rsidR="00C1109E" w:rsidRPr="00C1109E" w:rsidRDefault="00C1109E" w:rsidP="00C1109E">
            <w:pPr>
              <w:spacing w:after="0"/>
              <w:ind w:hanging="23"/>
              <w:jc w:val="both"/>
              <w:rPr>
                <w:rFonts w:ascii="Times New Roman" w:eastAsia="Calibri" w:hAnsi="Times New Roman" w:cs="Times New Roman"/>
                <w:color w:val="000000"/>
                <w:szCs w:val="24"/>
                <w:lang w:eastAsia="en-US"/>
              </w:rPr>
            </w:pPr>
            <w:r w:rsidRPr="00D46423">
              <w:rPr>
                <w:rFonts w:ascii="Times New Roman" w:hAnsi="Times New Roman" w:cs="Times New Roman"/>
                <w:color w:val="000000"/>
                <w:szCs w:val="24"/>
              </w:rPr>
              <w:t>Брой посещения в повече в резултат от проекта в морските пристанища</w:t>
            </w:r>
          </w:p>
        </w:tc>
        <w:tc>
          <w:tcPr>
            <w:tcW w:w="843" w:type="pct"/>
            <w:tcBorders>
              <w:top w:val="nil"/>
              <w:left w:val="nil"/>
              <w:bottom w:val="single" w:sz="4" w:space="0" w:color="auto"/>
              <w:right w:val="single" w:sz="4" w:space="0" w:color="auto"/>
            </w:tcBorders>
            <w:shd w:val="clear" w:color="auto" w:fill="auto"/>
            <w:noWrap/>
            <w:vAlign w:val="bottom"/>
            <w:hideMark/>
          </w:tcPr>
          <w:p w14:paraId="639E8363" w14:textId="7BF7D2C2" w:rsidR="00C1109E" w:rsidRPr="00C1109E" w:rsidRDefault="008D2783" w:rsidP="00C1109E">
            <w:pPr>
              <w:spacing w:after="0"/>
              <w:ind w:firstLine="720"/>
              <w:jc w:val="right"/>
              <w:rPr>
                <w:rFonts w:ascii="Times New Roman" w:eastAsia="Calibri" w:hAnsi="Times New Roman" w:cs="Times New Roman"/>
                <w:color w:val="000000"/>
                <w:szCs w:val="24"/>
                <w:lang w:eastAsia="en-US"/>
              </w:rPr>
            </w:pPr>
            <w:r>
              <w:rPr>
                <w:rFonts w:ascii="Times New Roman" w:hAnsi="Times New Roman" w:cs="Times New Roman"/>
                <w:color w:val="000000"/>
                <w:szCs w:val="24"/>
              </w:rPr>
              <w:t>4</w:t>
            </w:r>
          </w:p>
        </w:tc>
      </w:tr>
    </w:tbl>
    <w:p w14:paraId="7C30A58E" w14:textId="1345797B" w:rsidR="00495BBC" w:rsidRPr="00495BBC" w:rsidRDefault="00495BBC" w:rsidP="00495BBC">
      <w:pPr>
        <w:spacing w:after="0" w:line="24" w:lineRule="atLeast"/>
        <w:ind w:firstLine="720"/>
        <w:jc w:val="both"/>
        <w:rPr>
          <w:rFonts w:ascii="Times New Roman" w:eastAsia="Calibri" w:hAnsi="Times New Roman" w:cs="Times New Roman"/>
          <w:sz w:val="20"/>
          <w:szCs w:val="20"/>
          <w:lang w:eastAsia="en-US"/>
        </w:rPr>
      </w:pPr>
      <w:r w:rsidRPr="00495BBC">
        <w:rPr>
          <w:rFonts w:ascii="Times New Roman" w:eastAsia="Times New Roman" w:hAnsi="Times New Roman" w:cs="Times New Roman"/>
          <w:i/>
          <w:sz w:val="20"/>
          <w:szCs w:val="20"/>
          <w:lang w:eastAsia="en-US"/>
        </w:rPr>
        <w:t>Източник: одобрен ПИП</w:t>
      </w:r>
    </w:p>
    <w:p w14:paraId="0FC9CBB0" w14:textId="156E8185" w:rsidR="006D1787" w:rsidRDefault="00991B24" w:rsidP="006D1787">
      <w:pPr>
        <w:spacing w:before="120" w:after="120" w:line="24" w:lineRule="atLeast"/>
        <w:jc w:val="both"/>
        <w:rPr>
          <w:rFonts w:ascii="Times New Roman" w:eastAsia="Calibri" w:hAnsi="Times New Roman" w:cs="Times New Roman"/>
          <w:szCs w:val="24"/>
          <w:lang w:eastAsia="en-US"/>
        </w:rPr>
      </w:pPr>
      <w:r w:rsidRPr="00991B24">
        <w:rPr>
          <w:rFonts w:ascii="Times New Roman" w:eastAsia="Calibri" w:hAnsi="Times New Roman" w:cs="Times New Roman"/>
          <w:szCs w:val="24"/>
          <w:lang w:eastAsia="en-US"/>
        </w:rPr>
        <w:t>Така определения брой допълнителни кораби в пристанище Бургас е добавен към прогнозирания брой кораби за морски пристанища в прогнозата на сценария „Без проект“, за да се получи прогнозата в сценария „С проект“. Тя е резюмирана в следващата таблица</w:t>
      </w:r>
      <w:r w:rsidR="006D1787" w:rsidRPr="001E71B6">
        <w:rPr>
          <w:rFonts w:ascii="Times New Roman" w:eastAsia="Calibri" w:hAnsi="Times New Roman" w:cs="Times New Roman"/>
          <w:szCs w:val="24"/>
          <w:lang w:eastAsia="en-US"/>
        </w:rPr>
        <w:t>:</w:t>
      </w:r>
      <w:bookmarkStart w:id="113" w:name="_Toc115547632"/>
    </w:p>
    <w:p w14:paraId="4B97C9A5" w14:textId="77777777" w:rsidR="006D1787" w:rsidRPr="00CE4EAE" w:rsidRDefault="006D1787" w:rsidP="006D1787">
      <w:pPr>
        <w:tabs>
          <w:tab w:val="left" w:pos="1418"/>
        </w:tabs>
        <w:spacing w:before="60" w:after="60"/>
        <w:ind w:right="-133"/>
        <w:jc w:val="both"/>
        <w:rPr>
          <w:rFonts w:eastAsia="Calibri" w:cs="Arial"/>
          <w:i/>
          <w:color w:val="000000"/>
          <w:sz w:val="22"/>
          <w:lang w:eastAsia="en-US"/>
        </w:rPr>
      </w:pPr>
      <w:bookmarkStart w:id="114" w:name="_Toc165293580"/>
      <w:r w:rsidRPr="00C1109E">
        <w:rPr>
          <w:rFonts w:cs="Arial"/>
          <w:bCs/>
          <w:i/>
          <w:sz w:val="22"/>
        </w:rPr>
        <w:t xml:space="preserve">Таблица </w:t>
      </w:r>
      <w:r w:rsidRPr="00C1109E">
        <w:rPr>
          <w:rFonts w:cs="Arial"/>
          <w:b/>
          <w:bCs/>
          <w:i/>
          <w:iCs/>
          <w:sz w:val="22"/>
        </w:rPr>
        <w:fldChar w:fldCharType="begin"/>
      </w:r>
      <w:r w:rsidRPr="00C1109E">
        <w:rPr>
          <w:rFonts w:cs="Arial"/>
          <w:bCs/>
          <w:i/>
          <w:sz w:val="22"/>
        </w:rPr>
        <w:instrText xml:space="preserve"> SEQ Таблица \* ARABIC </w:instrText>
      </w:r>
      <w:r w:rsidRPr="00C1109E">
        <w:rPr>
          <w:rFonts w:cs="Arial"/>
          <w:b/>
          <w:bCs/>
          <w:i/>
          <w:iCs/>
          <w:sz w:val="22"/>
        </w:rPr>
        <w:fldChar w:fldCharType="separate"/>
      </w:r>
      <w:r w:rsidR="007C128B">
        <w:rPr>
          <w:rFonts w:cs="Arial"/>
          <w:bCs/>
          <w:i/>
          <w:noProof/>
          <w:sz w:val="22"/>
        </w:rPr>
        <w:t>8</w:t>
      </w:r>
      <w:r w:rsidRPr="00C1109E">
        <w:rPr>
          <w:rFonts w:cs="Arial"/>
          <w:b/>
          <w:bCs/>
          <w:i/>
          <w:iCs/>
          <w:sz w:val="22"/>
        </w:rPr>
        <w:fldChar w:fldCharType="end"/>
      </w:r>
      <w:r w:rsidRPr="00C1109E">
        <w:rPr>
          <w:rFonts w:cs="Arial"/>
          <w:bCs/>
          <w:i/>
          <w:sz w:val="22"/>
        </w:rPr>
        <w:t xml:space="preserve"> </w:t>
      </w:r>
      <w:r w:rsidRPr="00C1109E">
        <w:rPr>
          <w:rFonts w:eastAsia="Calibri" w:cs="Arial"/>
          <w:i/>
          <w:color w:val="000000"/>
          <w:sz w:val="22"/>
          <w:lang w:eastAsia="en-US"/>
        </w:rPr>
        <w:t xml:space="preserve"> Прогноза за извършена работа за товарни превози по пристанища „С проект“</w:t>
      </w:r>
      <w:bookmarkEnd w:id="113"/>
      <w:bookmarkEnd w:id="1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7"/>
        <w:gridCol w:w="987"/>
        <w:gridCol w:w="994"/>
        <w:gridCol w:w="992"/>
        <w:gridCol w:w="990"/>
        <w:gridCol w:w="848"/>
        <w:gridCol w:w="989"/>
      </w:tblGrid>
      <w:tr w:rsidR="006D1787" w:rsidRPr="007862E9" w14:paraId="73155A1C" w14:textId="77777777" w:rsidTr="006D1787">
        <w:trPr>
          <w:trHeight w:val="606"/>
        </w:trPr>
        <w:tc>
          <w:tcPr>
            <w:tcW w:w="1943" w:type="pct"/>
            <w:shd w:val="clear" w:color="auto" w:fill="C5E0B3"/>
            <w:noWrap/>
            <w:vAlign w:val="center"/>
            <w:hideMark/>
          </w:tcPr>
          <w:p w14:paraId="191FAD50" w14:textId="77777777" w:rsidR="006D1787" w:rsidRPr="007862E9" w:rsidRDefault="006D1787" w:rsidP="006D1787">
            <w:pPr>
              <w:spacing w:after="0" w:line="24" w:lineRule="atLeast"/>
              <w:ind w:hanging="23"/>
              <w:jc w:val="center"/>
              <w:rPr>
                <w:rFonts w:ascii="Times New Roman" w:eastAsia="Times New Roman" w:hAnsi="Times New Roman" w:cs="Times New Roman"/>
                <w:b/>
                <w:bCs/>
                <w:color w:val="000000"/>
                <w:sz w:val="22"/>
                <w:lang w:eastAsia="en-US"/>
              </w:rPr>
            </w:pPr>
            <w:r w:rsidRPr="007862E9">
              <w:rPr>
                <w:rFonts w:ascii="Times New Roman" w:eastAsia="Times New Roman" w:hAnsi="Times New Roman" w:cs="Times New Roman"/>
                <w:b/>
                <w:bCs/>
                <w:color w:val="000000"/>
                <w:sz w:val="22"/>
                <w:lang w:eastAsia="en-US"/>
              </w:rPr>
              <w:t>Прогноза за трафика товарен СП</w:t>
            </w:r>
          </w:p>
        </w:tc>
        <w:tc>
          <w:tcPr>
            <w:tcW w:w="520" w:type="pct"/>
            <w:shd w:val="clear" w:color="auto" w:fill="C5E0B3"/>
            <w:noWrap/>
            <w:vAlign w:val="center"/>
            <w:hideMark/>
          </w:tcPr>
          <w:p w14:paraId="6F489EE4" w14:textId="77777777" w:rsidR="006D1787" w:rsidRPr="007862E9" w:rsidRDefault="006D1787" w:rsidP="006D1787">
            <w:pPr>
              <w:spacing w:after="0" w:line="24" w:lineRule="atLeast"/>
              <w:jc w:val="center"/>
              <w:rPr>
                <w:rFonts w:ascii="Times New Roman" w:eastAsia="Times New Roman" w:hAnsi="Times New Roman" w:cs="Times New Roman"/>
                <w:b/>
                <w:bCs/>
                <w:color w:val="000000"/>
                <w:sz w:val="22"/>
                <w:lang w:eastAsia="en-US"/>
              </w:rPr>
            </w:pPr>
            <w:r>
              <w:rPr>
                <w:rFonts w:ascii="Times New Roman" w:eastAsia="Times New Roman" w:hAnsi="Times New Roman" w:cs="Times New Roman"/>
                <w:b/>
                <w:bCs/>
                <w:color w:val="000000"/>
                <w:sz w:val="22"/>
                <w:lang w:eastAsia="en-US"/>
              </w:rPr>
              <w:t>2023</w:t>
            </w:r>
            <w:r w:rsidRPr="007862E9">
              <w:rPr>
                <w:rFonts w:ascii="Times New Roman" w:eastAsia="Times New Roman" w:hAnsi="Times New Roman" w:cs="Times New Roman"/>
                <w:b/>
                <w:bCs/>
                <w:color w:val="000000"/>
                <w:sz w:val="22"/>
                <w:lang w:eastAsia="en-US"/>
              </w:rPr>
              <w:t xml:space="preserve"> г.</w:t>
            </w:r>
          </w:p>
        </w:tc>
        <w:tc>
          <w:tcPr>
            <w:tcW w:w="524" w:type="pct"/>
            <w:shd w:val="clear" w:color="auto" w:fill="C5E0B3"/>
            <w:noWrap/>
            <w:vAlign w:val="center"/>
            <w:hideMark/>
          </w:tcPr>
          <w:p w14:paraId="50047FF2" w14:textId="4BCFE17E" w:rsidR="006D1787" w:rsidRPr="007862E9" w:rsidRDefault="00B32F97" w:rsidP="00991B24">
            <w:pPr>
              <w:spacing w:after="0" w:line="24" w:lineRule="atLeast"/>
              <w:ind w:firstLine="26"/>
              <w:jc w:val="center"/>
              <w:rPr>
                <w:rFonts w:ascii="Times New Roman" w:eastAsia="Times New Roman" w:hAnsi="Times New Roman" w:cs="Times New Roman"/>
                <w:b/>
                <w:bCs/>
                <w:color w:val="000000"/>
                <w:sz w:val="22"/>
                <w:lang w:eastAsia="en-US"/>
              </w:rPr>
            </w:pPr>
            <w:r>
              <w:rPr>
                <w:rFonts w:ascii="Times New Roman" w:eastAsia="Times New Roman" w:hAnsi="Times New Roman" w:cs="Times New Roman"/>
                <w:b/>
                <w:bCs/>
                <w:color w:val="000000"/>
                <w:sz w:val="22"/>
                <w:lang w:eastAsia="en-US"/>
              </w:rPr>
              <w:t>202</w:t>
            </w:r>
            <w:r w:rsidR="00991B24">
              <w:rPr>
                <w:rFonts w:ascii="Times New Roman" w:eastAsia="Times New Roman" w:hAnsi="Times New Roman" w:cs="Times New Roman"/>
                <w:b/>
                <w:bCs/>
                <w:color w:val="000000"/>
                <w:sz w:val="22"/>
                <w:lang w:eastAsia="en-US"/>
              </w:rPr>
              <w:t>8</w:t>
            </w:r>
            <w:r w:rsidR="006D1787" w:rsidRPr="007862E9">
              <w:rPr>
                <w:rFonts w:ascii="Times New Roman" w:eastAsia="Times New Roman" w:hAnsi="Times New Roman" w:cs="Times New Roman"/>
                <w:b/>
                <w:bCs/>
                <w:color w:val="000000"/>
                <w:sz w:val="22"/>
                <w:lang w:eastAsia="en-US"/>
              </w:rPr>
              <w:t xml:space="preserve"> г.</w:t>
            </w:r>
          </w:p>
        </w:tc>
        <w:tc>
          <w:tcPr>
            <w:tcW w:w="523" w:type="pct"/>
            <w:shd w:val="clear" w:color="auto" w:fill="C5E0B3"/>
            <w:noWrap/>
            <w:vAlign w:val="center"/>
            <w:hideMark/>
          </w:tcPr>
          <w:p w14:paraId="57AD4F23" w14:textId="77777777" w:rsidR="006D1787" w:rsidRPr="007862E9" w:rsidRDefault="006D1787" w:rsidP="006D1787">
            <w:pPr>
              <w:spacing w:after="0" w:line="24" w:lineRule="atLeast"/>
              <w:ind w:hanging="7"/>
              <w:jc w:val="center"/>
              <w:rPr>
                <w:rFonts w:ascii="Times New Roman" w:eastAsia="Times New Roman" w:hAnsi="Times New Roman" w:cs="Times New Roman"/>
                <w:b/>
                <w:bCs/>
                <w:color w:val="000000"/>
                <w:sz w:val="22"/>
                <w:lang w:eastAsia="en-US"/>
              </w:rPr>
            </w:pPr>
            <w:r w:rsidRPr="007862E9">
              <w:rPr>
                <w:rFonts w:ascii="Times New Roman" w:eastAsia="Times New Roman" w:hAnsi="Times New Roman" w:cs="Times New Roman"/>
                <w:b/>
                <w:bCs/>
                <w:color w:val="000000"/>
                <w:sz w:val="22"/>
                <w:lang w:eastAsia="en-US"/>
              </w:rPr>
              <w:t>2030 г.</w:t>
            </w:r>
          </w:p>
        </w:tc>
        <w:tc>
          <w:tcPr>
            <w:tcW w:w="522" w:type="pct"/>
            <w:shd w:val="clear" w:color="auto" w:fill="C5E0B3"/>
            <w:noWrap/>
            <w:vAlign w:val="center"/>
            <w:hideMark/>
          </w:tcPr>
          <w:p w14:paraId="2EC1E4F5" w14:textId="77777777" w:rsidR="006D1787" w:rsidRPr="007862E9" w:rsidRDefault="006D1787" w:rsidP="006D1787">
            <w:pPr>
              <w:spacing w:after="0" w:line="24" w:lineRule="atLeast"/>
              <w:jc w:val="center"/>
              <w:rPr>
                <w:rFonts w:ascii="Times New Roman" w:eastAsia="Times New Roman" w:hAnsi="Times New Roman" w:cs="Times New Roman"/>
                <w:b/>
                <w:bCs/>
                <w:color w:val="000000"/>
                <w:sz w:val="22"/>
                <w:lang w:eastAsia="en-US"/>
              </w:rPr>
            </w:pPr>
            <w:r w:rsidRPr="007862E9">
              <w:rPr>
                <w:rFonts w:ascii="Times New Roman" w:eastAsia="Times New Roman" w:hAnsi="Times New Roman" w:cs="Times New Roman"/>
                <w:b/>
                <w:bCs/>
                <w:color w:val="000000"/>
                <w:sz w:val="22"/>
                <w:lang w:eastAsia="en-US"/>
              </w:rPr>
              <w:t>2035 г.</w:t>
            </w:r>
          </w:p>
        </w:tc>
        <w:tc>
          <w:tcPr>
            <w:tcW w:w="447" w:type="pct"/>
            <w:shd w:val="clear" w:color="auto" w:fill="C5E0B3"/>
            <w:noWrap/>
            <w:vAlign w:val="center"/>
            <w:hideMark/>
          </w:tcPr>
          <w:p w14:paraId="5F794C6A" w14:textId="77777777" w:rsidR="006D1787" w:rsidRPr="007862E9" w:rsidRDefault="006D1787" w:rsidP="006D1787">
            <w:pPr>
              <w:spacing w:after="0" w:line="24" w:lineRule="atLeast"/>
              <w:ind w:hanging="24"/>
              <w:jc w:val="center"/>
              <w:rPr>
                <w:rFonts w:ascii="Times New Roman" w:eastAsia="Times New Roman" w:hAnsi="Times New Roman" w:cs="Times New Roman"/>
                <w:b/>
                <w:bCs/>
                <w:color w:val="000000"/>
                <w:sz w:val="22"/>
                <w:lang w:eastAsia="en-US"/>
              </w:rPr>
            </w:pPr>
            <w:r w:rsidRPr="007862E9">
              <w:rPr>
                <w:rFonts w:ascii="Times New Roman" w:eastAsia="Times New Roman" w:hAnsi="Times New Roman" w:cs="Times New Roman"/>
                <w:b/>
                <w:bCs/>
                <w:color w:val="000000"/>
                <w:sz w:val="22"/>
                <w:lang w:eastAsia="en-US"/>
              </w:rPr>
              <w:t>2040 г.</w:t>
            </w:r>
          </w:p>
        </w:tc>
        <w:tc>
          <w:tcPr>
            <w:tcW w:w="521" w:type="pct"/>
            <w:shd w:val="clear" w:color="auto" w:fill="C5E0B3"/>
            <w:noWrap/>
            <w:vAlign w:val="center"/>
            <w:hideMark/>
          </w:tcPr>
          <w:p w14:paraId="4B756E4D" w14:textId="77777777" w:rsidR="006D1787" w:rsidRPr="007862E9" w:rsidRDefault="006D1787" w:rsidP="006D1787">
            <w:pPr>
              <w:spacing w:after="0" w:line="24" w:lineRule="atLeast"/>
              <w:jc w:val="center"/>
              <w:rPr>
                <w:rFonts w:ascii="Times New Roman" w:eastAsia="Times New Roman" w:hAnsi="Times New Roman" w:cs="Times New Roman"/>
                <w:b/>
                <w:bCs/>
                <w:color w:val="000000"/>
                <w:sz w:val="22"/>
                <w:lang w:eastAsia="en-US"/>
              </w:rPr>
            </w:pPr>
            <w:r>
              <w:rPr>
                <w:rFonts w:ascii="Times New Roman" w:eastAsia="Times New Roman" w:hAnsi="Times New Roman" w:cs="Times New Roman"/>
                <w:b/>
                <w:bCs/>
                <w:color w:val="000000"/>
                <w:sz w:val="22"/>
                <w:lang w:eastAsia="en-US"/>
              </w:rPr>
              <w:t>2047</w:t>
            </w:r>
            <w:r w:rsidRPr="007862E9">
              <w:rPr>
                <w:rFonts w:ascii="Times New Roman" w:eastAsia="Times New Roman" w:hAnsi="Times New Roman" w:cs="Times New Roman"/>
                <w:b/>
                <w:bCs/>
                <w:color w:val="000000"/>
                <w:sz w:val="22"/>
                <w:lang w:eastAsia="en-US"/>
              </w:rPr>
              <w:t xml:space="preserve"> г.</w:t>
            </w:r>
          </w:p>
        </w:tc>
      </w:tr>
      <w:tr w:rsidR="008D2783" w:rsidRPr="007862E9" w14:paraId="132CD7BD" w14:textId="77777777" w:rsidTr="008D2783">
        <w:trPr>
          <w:trHeight w:val="288"/>
        </w:trPr>
        <w:tc>
          <w:tcPr>
            <w:tcW w:w="1943" w:type="pct"/>
            <w:shd w:val="clear" w:color="000000" w:fill="FFFFFF"/>
            <w:noWrap/>
            <w:vAlign w:val="center"/>
            <w:hideMark/>
          </w:tcPr>
          <w:p w14:paraId="152ED1B8" w14:textId="77777777" w:rsidR="008D2783" w:rsidRPr="007862E9" w:rsidRDefault="008D2783" w:rsidP="008D2783">
            <w:pPr>
              <w:spacing w:after="0" w:line="24" w:lineRule="atLeast"/>
              <w:ind w:hanging="23"/>
              <w:rPr>
                <w:rFonts w:ascii="Times New Roman" w:eastAsia="Times New Roman" w:hAnsi="Times New Roman" w:cs="Times New Roman"/>
                <w:color w:val="000000"/>
                <w:sz w:val="22"/>
                <w:lang w:eastAsia="en-US"/>
              </w:rPr>
            </w:pPr>
            <w:r w:rsidRPr="007862E9">
              <w:rPr>
                <w:rFonts w:ascii="Times New Roman" w:eastAsia="Times New Roman" w:hAnsi="Times New Roman" w:cs="Times New Roman"/>
                <w:color w:val="000000"/>
                <w:sz w:val="22"/>
                <w:lang w:eastAsia="en-US"/>
              </w:rPr>
              <w:t>Брой кораби в морските пристанища</w:t>
            </w:r>
          </w:p>
        </w:tc>
        <w:tc>
          <w:tcPr>
            <w:tcW w:w="520" w:type="pct"/>
            <w:shd w:val="clear" w:color="000000" w:fill="FFFFFF"/>
            <w:noWrap/>
            <w:vAlign w:val="center"/>
            <w:hideMark/>
          </w:tcPr>
          <w:p w14:paraId="403048E6" w14:textId="17F2C4B0" w:rsidR="008D2783" w:rsidRPr="00B32F97" w:rsidRDefault="008D2783" w:rsidP="008D2783">
            <w:pPr>
              <w:spacing w:after="0"/>
              <w:jc w:val="center"/>
              <w:rPr>
                <w:rFonts w:ascii="Times New Roman" w:eastAsia="Calibri" w:hAnsi="Times New Roman" w:cs="Times New Roman"/>
                <w:szCs w:val="24"/>
                <w:lang w:eastAsia="en-US"/>
              </w:rPr>
            </w:pPr>
            <w:r w:rsidRPr="0003180A">
              <w:rPr>
                <w:rFonts w:ascii="Times New Roman" w:hAnsi="Times New Roman" w:cs="Times New Roman"/>
                <w:color w:val="000000"/>
                <w:sz w:val="22"/>
              </w:rPr>
              <w:t>3 507</w:t>
            </w:r>
          </w:p>
        </w:tc>
        <w:tc>
          <w:tcPr>
            <w:tcW w:w="524" w:type="pct"/>
            <w:tcBorders>
              <w:top w:val="single" w:sz="8" w:space="0" w:color="auto"/>
              <w:left w:val="single" w:sz="4" w:space="0" w:color="auto"/>
              <w:bottom w:val="single" w:sz="4" w:space="0" w:color="auto"/>
              <w:right w:val="single" w:sz="4" w:space="0" w:color="auto"/>
            </w:tcBorders>
            <w:shd w:val="clear" w:color="000000" w:fill="FFFFFF"/>
            <w:noWrap/>
            <w:vAlign w:val="center"/>
            <w:hideMark/>
          </w:tcPr>
          <w:p w14:paraId="17697D38" w14:textId="793A619F"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3 </w:t>
            </w:r>
            <w:r w:rsidRPr="008D2783">
              <w:rPr>
                <w:rFonts w:ascii="Times New Roman" w:hAnsi="Times New Roman" w:cs="Times New Roman"/>
                <w:color w:val="000000"/>
                <w:sz w:val="22"/>
              </w:rPr>
              <w:t>909</w:t>
            </w:r>
          </w:p>
        </w:tc>
        <w:tc>
          <w:tcPr>
            <w:tcW w:w="523" w:type="pct"/>
            <w:tcBorders>
              <w:top w:val="single" w:sz="8" w:space="0" w:color="auto"/>
              <w:left w:val="nil"/>
              <w:bottom w:val="single" w:sz="4" w:space="0" w:color="auto"/>
              <w:right w:val="single" w:sz="4" w:space="0" w:color="auto"/>
            </w:tcBorders>
            <w:shd w:val="clear" w:color="000000" w:fill="FFFFFF"/>
            <w:noWrap/>
            <w:vAlign w:val="center"/>
            <w:hideMark/>
          </w:tcPr>
          <w:p w14:paraId="44F582C5" w14:textId="4391D795"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4 </w:t>
            </w:r>
            <w:r w:rsidRPr="008D2783">
              <w:rPr>
                <w:rFonts w:ascii="Times New Roman" w:hAnsi="Times New Roman" w:cs="Times New Roman"/>
                <w:color w:val="000000"/>
                <w:sz w:val="22"/>
              </w:rPr>
              <w:t>018</w:t>
            </w:r>
          </w:p>
        </w:tc>
        <w:tc>
          <w:tcPr>
            <w:tcW w:w="522" w:type="pct"/>
            <w:tcBorders>
              <w:top w:val="single" w:sz="8" w:space="0" w:color="auto"/>
              <w:left w:val="nil"/>
              <w:bottom w:val="single" w:sz="4" w:space="0" w:color="auto"/>
              <w:right w:val="single" w:sz="4" w:space="0" w:color="auto"/>
            </w:tcBorders>
            <w:shd w:val="clear" w:color="000000" w:fill="FFFFFF"/>
            <w:noWrap/>
            <w:vAlign w:val="center"/>
            <w:hideMark/>
          </w:tcPr>
          <w:p w14:paraId="19A6869A" w14:textId="13286125"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4 </w:t>
            </w:r>
            <w:r w:rsidRPr="008D2783">
              <w:rPr>
                <w:rFonts w:ascii="Times New Roman" w:hAnsi="Times New Roman" w:cs="Times New Roman"/>
                <w:color w:val="000000"/>
                <w:sz w:val="22"/>
              </w:rPr>
              <w:t>302</w:t>
            </w:r>
          </w:p>
        </w:tc>
        <w:tc>
          <w:tcPr>
            <w:tcW w:w="447" w:type="pct"/>
            <w:tcBorders>
              <w:top w:val="single" w:sz="8" w:space="0" w:color="auto"/>
              <w:left w:val="nil"/>
              <w:bottom w:val="single" w:sz="4" w:space="0" w:color="auto"/>
              <w:right w:val="single" w:sz="4" w:space="0" w:color="auto"/>
            </w:tcBorders>
            <w:shd w:val="clear" w:color="000000" w:fill="FFFFFF"/>
            <w:noWrap/>
            <w:vAlign w:val="center"/>
            <w:hideMark/>
          </w:tcPr>
          <w:p w14:paraId="24867CEA" w14:textId="32C3B9CF"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4 </w:t>
            </w:r>
            <w:r w:rsidRPr="008D2783">
              <w:rPr>
                <w:rFonts w:ascii="Times New Roman" w:hAnsi="Times New Roman" w:cs="Times New Roman"/>
                <w:color w:val="000000"/>
                <w:sz w:val="22"/>
              </w:rPr>
              <w:t>607</w:t>
            </w:r>
          </w:p>
        </w:tc>
        <w:tc>
          <w:tcPr>
            <w:tcW w:w="521" w:type="pct"/>
            <w:tcBorders>
              <w:top w:val="single" w:sz="8" w:space="0" w:color="auto"/>
              <w:left w:val="nil"/>
              <w:bottom w:val="single" w:sz="4" w:space="0" w:color="auto"/>
              <w:right w:val="single" w:sz="4" w:space="0" w:color="auto"/>
            </w:tcBorders>
            <w:shd w:val="clear" w:color="000000" w:fill="FFFFFF"/>
            <w:noWrap/>
            <w:vAlign w:val="center"/>
            <w:hideMark/>
          </w:tcPr>
          <w:p w14:paraId="5672F4F9" w14:textId="60AD2016"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5 </w:t>
            </w:r>
            <w:r w:rsidRPr="008D2783">
              <w:rPr>
                <w:rFonts w:ascii="Times New Roman" w:hAnsi="Times New Roman" w:cs="Times New Roman"/>
                <w:color w:val="000000"/>
                <w:sz w:val="22"/>
              </w:rPr>
              <w:t>071</w:t>
            </w:r>
          </w:p>
        </w:tc>
      </w:tr>
      <w:tr w:rsidR="008D2783" w:rsidRPr="007862E9" w14:paraId="38BA0CF3" w14:textId="77777777" w:rsidTr="008D2783">
        <w:trPr>
          <w:trHeight w:val="288"/>
        </w:trPr>
        <w:tc>
          <w:tcPr>
            <w:tcW w:w="1943" w:type="pct"/>
            <w:shd w:val="clear" w:color="000000" w:fill="FFFFFF"/>
            <w:noWrap/>
            <w:vAlign w:val="center"/>
            <w:hideMark/>
          </w:tcPr>
          <w:p w14:paraId="3A5D3AFD" w14:textId="77777777" w:rsidR="008D2783" w:rsidRPr="007862E9" w:rsidRDefault="008D2783" w:rsidP="008D2783">
            <w:pPr>
              <w:spacing w:after="0" w:line="24" w:lineRule="atLeast"/>
              <w:ind w:hanging="23"/>
              <w:rPr>
                <w:rFonts w:ascii="Times New Roman" w:eastAsia="Times New Roman" w:hAnsi="Times New Roman" w:cs="Times New Roman"/>
                <w:color w:val="000000"/>
                <w:sz w:val="22"/>
                <w:lang w:eastAsia="en-US"/>
              </w:rPr>
            </w:pPr>
            <w:r w:rsidRPr="007862E9">
              <w:rPr>
                <w:rFonts w:ascii="Times New Roman" w:eastAsia="Times New Roman" w:hAnsi="Times New Roman" w:cs="Times New Roman"/>
                <w:color w:val="000000"/>
                <w:sz w:val="22"/>
                <w:lang w:eastAsia="en-US"/>
              </w:rPr>
              <w:t>Брой кораби в речните пристанища</w:t>
            </w:r>
          </w:p>
        </w:tc>
        <w:tc>
          <w:tcPr>
            <w:tcW w:w="520" w:type="pct"/>
            <w:shd w:val="clear" w:color="000000" w:fill="FFFFFF"/>
            <w:noWrap/>
            <w:vAlign w:val="center"/>
            <w:hideMark/>
          </w:tcPr>
          <w:p w14:paraId="25ACC0C5" w14:textId="0B844742" w:rsidR="008D2783" w:rsidRPr="00B32F97" w:rsidRDefault="008D2783" w:rsidP="008D2783">
            <w:pPr>
              <w:spacing w:after="0"/>
              <w:jc w:val="center"/>
              <w:rPr>
                <w:rFonts w:ascii="Times New Roman" w:eastAsia="Calibri" w:hAnsi="Times New Roman" w:cs="Times New Roman"/>
                <w:szCs w:val="24"/>
                <w:lang w:eastAsia="en-US"/>
              </w:rPr>
            </w:pPr>
            <w:r w:rsidRPr="0003180A">
              <w:rPr>
                <w:rFonts w:ascii="Times New Roman" w:hAnsi="Times New Roman" w:cs="Times New Roman"/>
                <w:color w:val="000000"/>
                <w:sz w:val="22"/>
              </w:rPr>
              <w:t>2 715</w:t>
            </w:r>
          </w:p>
        </w:tc>
        <w:tc>
          <w:tcPr>
            <w:tcW w:w="524" w:type="pct"/>
            <w:tcBorders>
              <w:top w:val="nil"/>
              <w:left w:val="single" w:sz="4" w:space="0" w:color="auto"/>
              <w:bottom w:val="single" w:sz="4" w:space="0" w:color="auto"/>
              <w:right w:val="single" w:sz="4" w:space="0" w:color="auto"/>
            </w:tcBorders>
            <w:shd w:val="clear" w:color="000000" w:fill="FFFFFF"/>
            <w:noWrap/>
            <w:vAlign w:val="center"/>
            <w:hideMark/>
          </w:tcPr>
          <w:p w14:paraId="6F6C1CA1" w14:textId="136F26E7"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916</w:t>
            </w:r>
          </w:p>
        </w:tc>
        <w:tc>
          <w:tcPr>
            <w:tcW w:w="523" w:type="pct"/>
            <w:tcBorders>
              <w:top w:val="nil"/>
              <w:left w:val="nil"/>
              <w:bottom w:val="single" w:sz="4" w:space="0" w:color="auto"/>
              <w:right w:val="single" w:sz="4" w:space="0" w:color="auto"/>
            </w:tcBorders>
            <w:shd w:val="clear" w:color="000000" w:fill="FFFFFF"/>
            <w:noWrap/>
            <w:vAlign w:val="center"/>
            <w:hideMark/>
          </w:tcPr>
          <w:p w14:paraId="21934F3E" w14:textId="54766626"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977</w:t>
            </w:r>
          </w:p>
        </w:tc>
        <w:tc>
          <w:tcPr>
            <w:tcW w:w="522" w:type="pct"/>
            <w:tcBorders>
              <w:top w:val="nil"/>
              <w:left w:val="nil"/>
              <w:bottom w:val="single" w:sz="4" w:space="0" w:color="auto"/>
              <w:right w:val="single" w:sz="4" w:space="0" w:color="auto"/>
            </w:tcBorders>
            <w:shd w:val="clear" w:color="000000" w:fill="FFFFFF"/>
            <w:noWrap/>
            <w:vAlign w:val="center"/>
            <w:hideMark/>
          </w:tcPr>
          <w:p w14:paraId="2B53AFA7" w14:textId="5EC31EA3"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982</w:t>
            </w:r>
          </w:p>
        </w:tc>
        <w:tc>
          <w:tcPr>
            <w:tcW w:w="447" w:type="pct"/>
            <w:tcBorders>
              <w:top w:val="nil"/>
              <w:left w:val="nil"/>
              <w:bottom w:val="single" w:sz="4" w:space="0" w:color="auto"/>
              <w:right w:val="single" w:sz="4" w:space="0" w:color="auto"/>
            </w:tcBorders>
            <w:shd w:val="clear" w:color="000000" w:fill="FFFFFF"/>
            <w:noWrap/>
            <w:vAlign w:val="center"/>
            <w:hideMark/>
          </w:tcPr>
          <w:p w14:paraId="44866100" w14:textId="5DFAE515"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988</w:t>
            </w:r>
          </w:p>
        </w:tc>
        <w:tc>
          <w:tcPr>
            <w:tcW w:w="521" w:type="pct"/>
            <w:tcBorders>
              <w:top w:val="nil"/>
              <w:left w:val="nil"/>
              <w:bottom w:val="single" w:sz="4" w:space="0" w:color="auto"/>
              <w:right w:val="single" w:sz="4" w:space="0" w:color="auto"/>
            </w:tcBorders>
            <w:shd w:val="clear" w:color="000000" w:fill="FFFFFF"/>
            <w:noWrap/>
            <w:vAlign w:val="center"/>
            <w:hideMark/>
          </w:tcPr>
          <w:p w14:paraId="724413D7" w14:textId="711B8B42"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996</w:t>
            </w:r>
          </w:p>
        </w:tc>
      </w:tr>
      <w:tr w:rsidR="008D2783" w:rsidRPr="007862E9" w14:paraId="4C77F487" w14:textId="77777777" w:rsidTr="008D2783">
        <w:trPr>
          <w:trHeight w:val="288"/>
        </w:trPr>
        <w:tc>
          <w:tcPr>
            <w:tcW w:w="1943" w:type="pct"/>
            <w:shd w:val="clear" w:color="auto" w:fill="auto"/>
            <w:noWrap/>
            <w:vAlign w:val="center"/>
            <w:hideMark/>
          </w:tcPr>
          <w:p w14:paraId="548FAB34" w14:textId="77777777" w:rsidR="008D2783" w:rsidRPr="007862E9" w:rsidRDefault="008D2783" w:rsidP="008D2783">
            <w:pPr>
              <w:spacing w:after="0" w:line="24" w:lineRule="atLeast"/>
              <w:ind w:hanging="23"/>
              <w:rPr>
                <w:rFonts w:ascii="Times New Roman" w:eastAsia="Times New Roman" w:hAnsi="Times New Roman" w:cs="Times New Roman"/>
                <w:color w:val="000000"/>
                <w:sz w:val="22"/>
                <w:lang w:eastAsia="en-US"/>
              </w:rPr>
            </w:pPr>
            <w:r w:rsidRPr="007862E9">
              <w:rPr>
                <w:rFonts w:ascii="Times New Roman" w:eastAsia="Times New Roman" w:hAnsi="Times New Roman" w:cs="Times New Roman"/>
                <w:color w:val="000000"/>
                <w:sz w:val="22"/>
                <w:lang w:eastAsia="en-US"/>
              </w:rPr>
              <w:t>Извършена работа в х. тона морски</w:t>
            </w:r>
          </w:p>
        </w:tc>
        <w:tc>
          <w:tcPr>
            <w:tcW w:w="520" w:type="pct"/>
            <w:shd w:val="clear" w:color="auto" w:fill="auto"/>
            <w:noWrap/>
            <w:vAlign w:val="center"/>
            <w:hideMark/>
          </w:tcPr>
          <w:p w14:paraId="26A7DD6F" w14:textId="010A74A5" w:rsidR="008D2783" w:rsidRPr="00B32F97" w:rsidRDefault="008D2783" w:rsidP="008D2783">
            <w:pPr>
              <w:spacing w:after="0"/>
              <w:jc w:val="center"/>
              <w:rPr>
                <w:rFonts w:ascii="Times New Roman" w:eastAsia="Calibri" w:hAnsi="Times New Roman" w:cs="Times New Roman"/>
                <w:szCs w:val="24"/>
                <w:lang w:eastAsia="en-US"/>
              </w:rPr>
            </w:pPr>
            <w:r w:rsidRPr="0003180A">
              <w:rPr>
                <w:rFonts w:ascii="Times New Roman" w:hAnsi="Times New Roman" w:cs="Times New Roman"/>
                <w:color w:val="000000"/>
                <w:sz w:val="22"/>
              </w:rPr>
              <w:t>27</w:t>
            </w:r>
            <w:r>
              <w:rPr>
                <w:rFonts w:ascii="Times New Roman" w:hAnsi="Times New Roman" w:cs="Times New Roman"/>
                <w:color w:val="000000"/>
                <w:sz w:val="22"/>
              </w:rPr>
              <w:t xml:space="preserve"> </w:t>
            </w:r>
            <w:r w:rsidRPr="0003180A">
              <w:rPr>
                <w:rFonts w:ascii="Times New Roman" w:hAnsi="Times New Roman" w:cs="Times New Roman"/>
                <w:color w:val="000000"/>
                <w:sz w:val="22"/>
              </w:rPr>
              <w:t>715</w:t>
            </w:r>
          </w:p>
        </w:tc>
        <w:tc>
          <w:tcPr>
            <w:tcW w:w="524" w:type="pct"/>
            <w:tcBorders>
              <w:top w:val="nil"/>
              <w:left w:val="single" w:sz="4" w:space="0" w:color="auto"/>
              <w:bottom w:val="single" w:sz="4" w:space="0" w:color="auto"/>
              <w:right w:val="single" w:sz="4" w:space="0" w:color="auto"/>
            </w:tcBorders>
            <w:shd w:val="clear" w:color="auto" w:fill="auto"/>
            <w:noWrap/>
            <w:vAlign w:val="center"/>
            <w:hideMark/>
          </w:tcPr>
          <w:p w14:paraId="10E6A240" w14:textId="2B8E63E9"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30</w:t>
            </w:r>
            <w:r>
              <w:rPr>
                <w:rFonts w:ascii="Times New Roman" w:hAnsi="Times New Roman" w:cs="Times New Roman"/>
                <w:color w:val="000000"/>
                <w:sz w:val="22"/>
              </w:rPr>
              <w:t xml:space="preserve"> </w:t>
            </w:r>
            <w:r w:rsidRPr="008D2783">
              <w:rPr>
                <w:rFonts w:ascii="Times New Roman" w:hAnsi="Times New Roman" w:cs="Times New Roman"/>
                <w:color w:val="000000"/>
                <w:sz w:val="22"/>
              </w:rPr>
              <w:t>896</w:t>
            </w:r>
          </w:p>
        </w:tc>
        <w:tc>
          <w:tcPr>
            <w:tcW w:w="523" w:type="pct"/>
            <w:tcBorders>
              <w:top w:val="nil"/>
              <w:left w:val="nil"/>
              <w:bottom w:val="single" w:sz="4" w:space="0" w:color="auto"/>
              <w:right w:val="single" w:sz="4" w:space="0" w:color="auto"/>
            </w:tcBorders>
            <w:shd w:val="clear" w:color="auto" w:fill="auto"/>
            <w:noWrap/>
            <w:vAlign w:val="center"/>
            <w:hideMark/>
          </w:tcPr>
          <w:p w14:paraId="7AEB2A31" w14:textId="080426E2"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31</w:t>
            </w:r>
            <w:r>
              <w:rPr>
                <w:rFonts w:ascii="Times New Roman" w:hAnsi="Times New Roman" w:cs="Times New Roman"/>
                <w:color w:val="000000"/>
                <w:sz w:val="22"/>
              </w:rPr>
              <w:t xml:space="preserve"> </w:t>
            </w:r>
            <w:r w:rsidRPr="008D2783">
              <w:rPr>
                <w:rFonts w:ascii="Times New Roman" w:hAnsi="Times New Roman" w:cs="Times New Roman"/>
                <w:color w:val="000000"/>
                <w:sz w:val="22"/>
              </w:rPr>
              <w:t>754</w:t>
            </w:r>
          </w:p>
        </w:tc>
        <w:tc>
          <w:tcPr>
            <w:tcW w:w="522" w:type="pct"/>
            <w:tcBorders>
              <w:top w:val="nil"/>
              <w:left w:val="nil"/>
              <w:bottom w:val="single" w:sz="4" w:space="0" w:color="auto"/>
              <w:right w:val="single" w:sz="4" w:space="0" w:color="auto"/>
            </w:tcBorders>
            <w:shd w:val="clear" w:color="auto" w:fill="auto"/>
            <w:noWrap/>
            <w:vAlign w:val="center"/>
            <w:hideMark/>
          </w:tcPr>
          <w:p w14:paraId="2ABE9BCE" w14:textId="592B44D9"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34</w:t>
            </w:r>
            <w:r>
              <w:rPr>
                <w:rFonts w:ascii="Times New Roman" w:hAnsi="Times New Roman" w:cs="Times New Roman"/>
                <w:color w:val="000000"/>
                <w:sz w:val="22"/>
              </w:rPr>
              <w:t xml:space="preserve"> </w:t>
            </w:r>
            <w:r w:rsidRPr="008D2783">
              <w:rPr>
                <w:rFonts w:ascii="Times New Roman" w:hAnsi="Times New Roman" w:cs="Times New Roman"/>
                <w:color w:val="000000"/>
                <w:sz w:val="22"/>
              </w:rPr>
              <w:t>003</w:t>
            </w:r>
          </w:p>
        </w:tc>
        <w:tc>
          <w:tcPr>
            <w:tcW w:w="447" w:type="pct"/>
            <w:tcBorders>
              <w:top w:val="nil"/>
              <w:left w:val="nil"/>
              <w:bottom w:val="single" w:sz="4" w:space="0" w:color="auto"/>
              <w:right w:val="single" w:sz="4" w:space="0" w:color="auto"/>
            </w:tcBorders>
            <w:shd w:val="clear" w:color="auto" w:fill="auto"/>
            <w:noWrap/>
            <w:vAlign w:val="center"/>
            <w:hideMark/>
          </w:tcPr>
          <w:p w14:paraId="6D6BE701" w14:textId="3061370F"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36</w:t>
            </w:r>
            <w:r>
              <w:rPr>
                <w:rFonts w:ascii="Times New Roman" w:hAnsi="Times New Roman" w:cs="Times New Roman"/>
                <w:color w:val="000000"/>
                <w:sz w:val="22"/>
              </w:rPr>
              <w:t xml:space="preserve"> </w:t>
            </w:r>
            <w:r w:rsidRPr="008D2783">
              <w:rPr>
                <w:rFonts w:ascii="Times New Roman" w:hAnsi="Times New Roman" w:cs="Times New Roman"/>
                <w:color w:val="000000"/>
                <w:sz w:val="22"/>
              </w:rPr>
              <w:t>411</w:t>
            </w:r>
          </w:p>
        </w:tc>
        <w:tc>
          <w:tcPr>
            <w:tcW w:w="521" w:type="pct"/>
            <w:tcBorders>
              <w:top w:val="nil"/>
              <w:left w:val="nil"/>
              <w:bottom w:val="single" w:sz="4" w:space="0" w:color="auto"/>
              <w:right w:val="single" w:sz="4" w:space="0" w:color="auto"/>
            </w:tcBorders>
            <w:shd w:val="clear" w:color="auto" w:fill="auto"/>
            <w:noWrap/>
            <w:vAlign w:val="center"/>
            <w:hideMark/>
          </w:tcPr>
          <w:p w14:paraId="5F8A01E7" w14:textId="3205A740"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40</w:t>
            </w:r>
            <w:r>
              <w:rPr>
                <w:rFonts w:ascii="Times New Roman" w:hAnsi="Times New Roman" w:cs="Times New Roman"/>
                <w:color w:val="000000"/>
                <w:sz w:val="22"/>
              </w:rPr>
              <w:t xml:space="preserve"> </w:t>
            </w:r>
            <w:r w:rsidRPr="008D2783">
              <w:rPr>
                <w:rFonts w:ascii="Times New Roman" w:hAnsi="Times New Roman" w:cs="Times New Roman"/>
                <w:color w:val="000000"/>
                <w:sz w:val="22"/>
              </w:rPr>
              <w:t>073</w:t>
            </w:r>
          </w:p>
        </w:tc>
      </w:tr>
      <w:tr w:rsidR="008D2783" w:rsidRPr="007862E9" w14:paraId="703CBCA8" w14:textId="77777777" w:rsidTr="008D2783">
        <w:trPr>
          <w:trHeight w:val="288"/>
        </w:trPr>
        <w:tc>
          <w:tcPr>
            <w:tcW w:w="1943" w:type="pct"/>
            <w:shd w:val="clear" w:color="auto" w:fill="auto"/>
            <w:noWrap/>
            <w:vAlign w:val="center"/>
            <w:hideMark/>
          </w:tcPr>
          <w:p w14:paraId="30ECB151" w14:textId="77777777" w:rsidR="008D2783" w:rsidRPr="007862E9" w:rsidRDefault="008D2783" w:rsidP="008D2783">
            <w:pPr>
              <w:spacing w:after="0" w:line="24" w:lineRule="atLeast"/>
              <w:ind w:hanging="23"/>
              <w:rPr>
                <w:rFonts w:ascii="Times New Roman" w:eastAsia="Times New Roman" w:hAnsi="Times New Roman" w:cs="Times New Roman"/>
                <w:color w:val="000000"/>
                <w:sz w:val="22"/>
                <w:lang w:eastAsia="en-US"/>
              </w:rPr>
            </w:pPr>
            <w:r w:rsidRPr="007862E9">
              <w:rPr>
                <w:rFonts w:ascii="Times New Roman" w:eastAsia="Times New Roman" w:hAnsi="Times New Roman" w:cs="Times New Roman"/>
                <w:color w:val="000000"/>
                <w:sz w:val="22"/>
                <w:lang w:eastAsia="en-US"/>
              </w:rPr>
              <w:t>Извършена работа в х. тона речен</w:t>
            </w:r>
          </w:p>
        </w:tc>
        <w:tc>
          <w:tcPr>
            <w:tcW w:w="520" w:type="pct"/>
            <w:shd w:val="clear" w:color="auto" w:fill="auto"/>
            <w:noWrap/>
            <w:vAlign w:val="center"/>
            <w:hideMark/>
          </w:tcPr>
          <w:p w14:paraId="035B34D7" w14:textId="09299791" w:rsidR="008D2783" w:rsidRPr="00B32F97" w:rsidRDefault="008D2783" w:rsidP="008D2783">
            <w:pPr>
              <w:spacing w:after="0"/>
              <w:jc w:val="center"/>
              <w:rPr>
                <w:rFonts w:ascii="Times New Roman" w:eastAsia="Calibri" w:hAnsi="Times New Roman" w:cs="Times New Roman"/>
                <w:szCs w:val="24"/>
                <w:lang w:val="en-US" w:eastAsia="en-US"/>
              </w:rPr>
            </w:pPr>
            <w:r w:rsidRPr="0003180A">
              <w:rPr>
                <w:rFonts w:ascii="Times New Roman" w:hAnsi="Times New Roman" w:cs="Times New Roman"/>
                <w:color w:val="000000"/>
                <w:sz w:val="22"/>
              </w:rPr>
              <w:t>2</w:t>
            </w:r>
            <w:r>
              <w:rPr>
                <w:rFonts w:ascii="Times New Roman" w:hAnsi="Times New Roman" w:cs="Times New Roman"/>
                <w:color w:val="000000"/>
                <w:sz w:val="22"/>
              </w:rPr>
              <w:t xml:space="preserve"> </w:t>
            </w:r>
            <w:r w:rsidRPr="0003180A">
              <w:rPr>
                <w:rFonts w:ascii="Times New Roman" w:hAnsi="Times New Roman" w:cs="Times New Roman"/>
                <w:color w:val="000000"/>
                <w:sz w:val="22"/>
              </w:rPr>
              <w:t>199</w:t>
            </w:r>
          </w:p>
        </w:tc>
        <w:tc>
          <w:tcPr>
            <w:tcW w:w="524" w:type="pct"/>
            <w:tcBorders>
              <w:top w:val="nil"/>
              <w:left w:val="single" w:sz="4" w:space="0" w:color="auto"/>
              <w:bottom w:val="single" w:sz="4" w:space="0" w:color="auto"/>
              <w:right w:val="single" w:sz="4" w:space="0" w:color="auto"/>
            </w:tcBorders>
            <w:shd w:val="clear" w:color="auto" w:fill="auto"/>
            <w:noWrap/>
            <w:vAlign w:val="center"/>
            <w:hideMark/>
          </w:tcPr>
          <w:p w14:paraId="5D06C95C" w14:textId="3E0D5CE8"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361</w:t>
            </w:r>
          </w:p>
        </w:tc>
        <w:tc>
          <w:tcPr>
            <w:tcW w:w="523" w:type="pct"/>
            <w:tcBorders>
              <w:top w:val="nil"/>
              <w:left w:val="nil"/>
              <w:bottom w:val="single" w:sz="4" w:space="0" w:color="auto"/>
              <w:right w:val="single" w:sz="4" w:space="0" w:color="auto"/>
            </w:tcBorders>
            <w:shd w:val="clear" w:color="auto" w:fill="auto"/>
            <w:noWrap/>
            <w:vAlign w:val="center"/>
            <w:hideMark/>
          </w:tcPr>
          <w:p w14:paraId="6867C388" w14:textId="17A77C2D"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411</w:t>
            </w:r>
          </w:p>
        </w:tc>
        <w:tc>
          <w:tcPr>
            <w:tcW w:w="522" w:type="pct"/>
            <w:tcBorders>
              <w:top w:val="nil"/>
              <w:left w:val="nil"/>
              <w:bottom w:val="single" w:sz="4" w:space="0" w:color="auto"/>
              <w:right w:val="single" w:sz="4" w:space="0" w:color="auto"/>
            </w:tcBorders>
            <w:shd w:val="clear" w:color="auto" w:fill="auto"/>
            <w:noWrap/>
            <w:vAlign w:val="center"/>
            <w:hideMark/>
          </w:tcPr>
          <w:p w14:paraId="6FC534EF" w14:textId="6893CD34"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415</w:t>
            </w:r>
          </w:p>
        </w:tc>
        <w:tc>
          <w:tcPr>
            <w:tcW w:w="447" w:type="pct"/>
            <w:tcBorders>
              <w:top w:val="nil"/>
              <w:left w:val="nil"/>
              <w:bottom w:val="single" w:sz="4" w:space="0" w:color="auto"/>
              <w:right w:val="single" w:sz="4" w:space="0" w:color="auto"/>
            </w:tcBorders>
            <w:shd w:val="clear" w:color="auto" w:fill="auto"/>
            <w:noWrap/>
            <w:vAlign w:val="center"/>
            <w:hideMark/>
          </w:tcPr>
          <w:p w14:paraId="7B8CB0AD" w14:textId="7747B76A" w:rsidR="008D2783" w:rsidRPr="008D2783" w:rsidRDefault="008D2783" w:rsidP="008D2783">
            <w:pPr>
              <w:spacing w:after="0"/>
              <w:jc w:val="center"/>
              <w:rPr>
                <w:rFonts w:ascii="Times New Roman" w:hAnsi="Times New Roman" w:cs="Times New Roman"/>
                <w:color w:val="000000"/>
                <w:sz w:val="22"/>
              </w:rPr>
            </w:pPr>
            <w:r w:rsidRPr="008D2783">
              <w:rPr>
                <w:rFonts w:ascii="Times New Roman" w:hAnsi="Times New Roman" w:cs="Times New Roman"/>
                <w:color w:val="000000"/>
                <w:sz w:val="22"/>
              </w:rPr>
              <w:t>2</w:t>
            </w:r>
            <w:r>
              <w:rPr>
                <w:rFonts w:ascii="Times New Roman" w:hAnsi="Times New Roman" w:cs="Times New Roman"/>
                <w:color w:val="000000"/>
                <w:sz w:val="22"/>
              </w:rPr>
              <w:t xml:space="preserve"> </w:t>
            </w:r>
            <w:r w:rsidRPr="008D2783">
              <w:rPr>
                <w:rFonts w:ascii="Times New Roman" w:hAnsi="Times New Roman" w:cs="Times New Roman"/>
                <w:color w:val="000000"/>
                <w:sz w:val="22"/>
              </w:rPr>
              <w:t>420</w:t>
            </w:r>
          </w:p>
        </w:tc>
        <w:tc>
          <w:tcPr>
            <w:tcW w:w="521" w:type="pct"/>
            <w:tcBorders>
              <w:top w:val="nil"/>
              <w:left w:val="nil"/>
              <w:bottom w:val="single" w:sz="4" w:space="0" w:color="auto"/>
              <w:right w:val="single" w:sz="4" w:space="0" w:color="auto"/>
            </w:tcBorders>
            <w:shd w:val="clear" w:color="auto" w:fill="auto"/>
            <w:noWrap/>
            <w:vAlign w:val="center"/>
            <w:hideMark/>
          </w:tcPr>
          <w:p w14:paraId="5F62E6CA" w14:textId="52CC8F1F" w:rsidR="008D2783" w:rsidRPr="008D2783" w:rsidRDefault="008D2783" w:rsidP="008D2783">
            <w:pPr>
              <w:spacing w:after="0"/>
              <w:jc w:val="center"/>
              <w:rPr>
                <w:rFonts w:ascii="Times New Roman" w:hAnsi="Times New Roman" w:cs="Times New Roman"/>
                <w:color w:val="000000"/>
                <w:sz w:val="22"/>
              </w:rPr>
            </w:pPr>
            <w:r>
              <w:rPr>
                <w:rFonts w:ascii="Times New Roman" w:hAnsi="Times New Roman" w:cs="Times New Roman"/>
                <w:color w:val="000000"/>
                <w:sz w:val="22"/>
              </w:rPr>
              <w:t xml:space="preserve">2 </w:t>
            </w:r>
            <w:r w:rsidRPr="008D2783">
              <w:rPr>
                <w:rFonts w:ascii="Times New Roman" w:hAnsi="Times New Roman" w:cs="Times New Roman"/>
                <w:color w:val="000000"/>
                <w:sz w:val="22"/>
              </w:rPr>
              <w:t>426</w:t>
            </w:r>
          </w:p>
        </w:tc>
      </w:tr>
    </w:tbl>
    <w:p w14:paraId="6C37DFF9" w14:textId="369839CF" w:rsidR="00495BBC" w:rsidRDefault="00495BBC" w:rsidP="00495BBC">
      <w:pPr>
        <w:spacing w:after="120" w:line="24" w:lineRule="atLeast"/>
        <w:ind w:firstLine="720"/>
        <w:jc w:val="both"/>
        <w:rPr>
          <w:rFonts w:ascii="Times New Roman" w:eastAsia="Calibri" w:hAnsi="Times New Roman" w:cs="Times New Roman"/>
          <w:szCs w:val="24"/>
          <w:lang w:eastAsia="en-US"/>
        </w:rPr>
      </w:pPr>
      <w:r w:rsidRPr="00495BBC">
        <w:rPr>
          <w:rFonts w:ascii="Times New Roman" w:eastAsia="Times New Roman" w:hAnsi="Times New Roman" w:cs="Times New Roman"/>
          <w:i/>
          <w:sz w:val="20"/>
          <w:szCs w:val="20"/>
          <w:lang w:eastAsia="en-US"/>
        </w:rPr>
        <w:t>Източник: модел СВА</w:t>
      </w:r>
    </w:p>
    <w:p w14:paraId="651E5ABC" w14:textId="77777777" w:rsidR="006D1787" w:rsidRDefault="006D1787" w:rsidP="006D1787">
      <w:pPr>
        <w:spacing w:before="120" w:after="120" w:line="24" w:lineRule="atLeast"/>
        <w:jc w:val="both"/>
        <w:rPr>
          <w:rFonts w:ascii="Times New Roman" w:eastAsia="Calibri" w:hAnsi="Times New Roman" w:cs="Times New Roman"/>
          <w:szCs w:val="24"/>
          <w:lang w:eastAsia="en-US"/>
        </w:rPr>
      </w:pPr>
      <w:r w:rsidRPr="001E71B6">
        <w:rPr>
          <w:rFonts w:ascii="Times New Roman" w:eastAsia="Calibri" w:hAnsi="Times New Roman" w:cs="Times New Roman"/>
          <w:szCs w:val="24"/>
          <w:lang w:eastAsia="en-US"/>
        </w:rPr>
        <w:lastRenderedPageBreak/>
        <w:t>Въпреки, че проектът не касае пътническите превози, е направена прогноза и за тяхното развитие, което е еднакво и в двата сценария и е необходимо при определяне на финансовата стабилност на проекта и Бенефициента.</w:t>
      </w:r>
    </w:p>
    <w:p w14:paraId="0814AF7D" w14:textId="77777777" w:rsidR="006D1787" w:rsidRPr="00514AAD" w:rsidRDefault="006D1787" w:rsidP="006D1787">
      <w:pPr>
        <w:tabs>
          <w:tab w:val="left" w:pos="1418"/>
        </w:tabs>
        <w:spacing w:before="60" w:after="60"/>
        <w:ind w:right="-133"/>
        <w:jc w:val="both"/>
        <w:rPr>
          <w:rFonts w:eastAsia="Calibri" w:cs="Arial"/>
          <w:i/>
          <w:color w:val="000000"/>
          <w:sz w:val="22"/>
          <w:lang w:eastAsia="en-US"/>
        </w:rPr>
      </w:pPr>
      <w:bookmarkStart w:id="115" w:name="_Toc115547633"/>
      <w:bookmarkStart w:id="116" w:name="_Toc165293581"/>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9</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w:t>
      </w:r>
      <w:r w:rsidRPr="00514AAD">
        <w:rPr>
          <w:rFonts w:eastAsia="Calibri" w:cs="Arial"/>
          <w:i/>
          <w:color w:val="000000"/>
          <w:sz w:val="22"/>
          <w:lang w:eastAsia="en-US"/>
        </w:rPr>
        <w:t>Прогноза за извършена работа за пътнически превози по пристанища</w:t>
      </w:r>
      <w:bookmarkEnd w:id="115"/>
      <w:bookmarkEnd w:id="116"/>
      <w:r w:rsidRPr="001E71B6">
        <w:rPr>
          <w:rFonts w:ascii="Times New Roman" w:eastAsia="Times New Roman" w:hAnsi="Times New Roman" w:cs="Times New Roman"/>
          <w:i/>
          <w:szCs w:val="24"/>
          <w:lang w:eastAsia="en-U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0"/>
        <w:gridCol w:w="965"/>
        <w:gridCol w:w="966"/>
        <w:gridCol w:w="966"/>
        <w:gridCol w:w="966"/>
        <w:gridCol w:w="966"/>
        <w:gridCol w:w="958"/>
      </w:tblGrid>
      <w:tr w:rsidR="006D1787" w:rsidRPr="00E06B9A" w14:paraId="3E7DC0B5" w14:textId="77777777" w:rsidTr="008D2783">
        <w:trPr>
          <w:trHeight w:val="300"/>
        </w:trPr>
        <w:tc>
          <w:tcPr>
            <w:tcW w:w="1877" w:type="pct"/>
            <w:shd w:val="clear" w:color="auto" w:fill="C5E0B3"/>
            <w:noWrap/>
            <w:vAlign w:val="center"/>
            <w:hideMark/>
          </w:tcPr>
          <w:p w14:paraId="1C9CF740"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sidRPr="00540007">
              <w:rPr>
                <w:rFonts w:ascii="Times New Roman" w:eastAsia="Times New Roman" w:hAnsi="Times New Roman" w:cs="Times New Roman"/>
                <w:b/>
                <w:color w:val="000000"/>
                <w:sz w:val="22"/>
                <w:lang w:eastAsia="en-US"/>
              </w:rPr>
              <w:t>Прогноза за  трафика пътнически</w:t>
            </w:r>
          </w:p>
        </w:tc>
        <w:tc>
          <w:tcPr>
            <w:tcW w:w="521" w:type="pct"/>
            <w:shd w:val="clear" w:color="auto" w:fill="C5E0B3"/>
            <w:noWrap/>
            <w:vAlign w:val="center"/>
            <w:hideMark/>
          </w:tcPr>
          <w:p w14:paraId="4CC60580"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Pr>
                <w:rFonts w:ascii="Times New Roman" w:eastAsia="Times New Roman" w:hAnsi="Times New Roman" w:cs="Times New Roman"/>
                <w:b/>
                <w:color w:val="000000"/>
                <w:sz w:val="22"/>
                <w:lang w:eastAsia="en-US"/>
              </w:rPr>
              <w:t>2023</w:t>
            </w:r>
            <w:r w:rsidRPr="00540007">
              <w:rPr>
                <w:rFonts w:ascii="Times New Roman" w:eastAsia="Times New Roman" w:hAnsi="Times New Roman" w:cs="Times New Roman"/>
                <w:b/>
                <w:color w:val="000000"/>
                <w:sz w:val="22"/>
                <w:lang w:eastAsia="en-US"/>
              </w:rPr>
              <w:t xml:space="preserve"> г.</w:t>
            </w:r>
          </w:p>
        </w:tc>
        <w:tc>
          <w:tcPr>
            <w:tcW w:w="521" w:type="pct"/>
            <w:shd w:val="clear" w:color="auto" w:fill="C5E0B3"/>
            <w:noWrap/>
            <w:vAlign w:val="center"/>
            <w:hideMark/>
          </w:tcPr>
          <w:p w14:paraId="63CDE2A1" w14:textId="1E94F20E" w:rsidR="006D1787" w:rsidRPr="00540007" w:rsidRDefault="00991B24" w:rsidP="006D1787">
            <w:pPr>
              <w:spacing w:after="0" w:line="240" w:lineRule="auto"/>
              <w:ind w:hanging="29"/>
              <w:jc w:val="center"/>
              <w:rPr>
                <w:rFonts w:ascii="Times New Roman" w:eastAsia="Times New Roman" w:hAnsi="Times New Roman" w:cs="Times New Roman"/>
                <w:b/>
                <w:color w:val="000000"/>
                <w:sz w:val="22"/>
                <w:lang w:eastAsia="en-US"/>
              </w:rPr>
            </w:pPr>
            <w:r>
              <w:rPr>
                <w:rFonts w:ascii="Times New Roman" w:eastAsia="Times New Roman" w:hAnsi="Times New Roman" w:cs="Times New Roman"/>
                <w:b/>
                <w:color w:val="000000"/>
                <w:sz w:val="22"/>
                <w:lang w:eastAsia="en-US"/>
              </w:rPr>
              <w:t>2028</w:t>
            </w:r>
            <w:r w:rsidR="006D1787" w:rsidRPr="00540007">
              <w:rPr>
                <w:rFonts w:ascii="Times New Roman" w:eastAsia="Times New Roman" w:hAnsi="Times New Roman" w:cs="Times New Roman"/>
                <w:b/>
                <w:color w:val="000000"/>
                <w:sz w:val="22"/>
                <w:lang w:eastAsia="en-US"/>
              </w:rPr>
              <w:t xml:space="preserve"> г.</w:t>
            </w:r>
          </w:p>
        </w:tc>
        <w:tc>
          <w:tcPr>
            <w:tcW w:w="521" w:type="pct"/>
            <w:shd w:val="clear" w:color="auto" w:fill="C5E0B3"/>
            <w:noWrap/>
            <w:vAlign w:val="center"/>
            <w:hideMark/>
          </w:tcPr>
          <w:p w14:paraId="6C7C203D"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sidRPr="00540007">
              <w:rPr>
                <w:rFonts w:ascii="Times New Roman" w:eastAsia="Times New Roman" w:hAnsi="Times New Roman" w:cs="Times New Roman"/>
                <w:b/>
                <w:color w:val="000000"/>
                <w:sz w:val="22"/>
                <w:lang w:eastAsia="en-US"/>
              </w:rPr>
              <w:t>2030 г.</w:t>
            </w:r>
          </w:p>
        </w:tc>
        <w:tc>
          <w:tcPr>
            <w:tcW w:w="521" w:type="pct"/>
            <w:shd w:val="clear" w:color="auto" w:fill="C5E0B3"/>
            <w:noWrap/>
            <w:vAlign w:val="center"/>
            <w:hideMark/>
          </w:tcPr>
          <w:p w14:paraId="70EDB79F"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sidRPr="00540007">
              <w:rPr>
                <w:rFonts w:ascii="Times New Roman" w:eastAsia="Times New Roman" w:hAnsi="Times New Roman" w:cs="Times New Roman"/>
                <w:b/>
                <w:color w:val="000000"/>
                <w:sz w:val="22"/>
                <w:lang w:eastAsia="en-US"/>
              </w:rPr>
              <w:t>2035 г.</w:t>
            </w:r>
          </w:p>
        </w:tc>
        <w:tc>
          <w:tcPr>
            <w:tcW w:w="521" w:type="pct"/>
            <w:shd w:val="clear" w:color="auto" w:fill="C5E0B3"/>
            <w:noWrap/>
            <w:vAlign w:val="center"/>
            <w:hideMark/>
          </w:tcPr>
          <w:p w14:paraId="6AAA4B84"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sidRPr="00540007">
              <w:rPr>
                <w:rFonts w:ascii="Times New Roman" w:eastAsia="Times New Roman" w:hAnsi="Times New Roman" w:cs="Times New Roman"/>
                <w:b/>
                <w:color w:val="000000"/>
                <w:sz w:val="22"/>
                <w:lang w:eastAsia="en-US"/>
              </w:rPr>
              <w:t>2040 г.</w:t>
            </w:r>
          </w:p>
        </w:tc>
        <w:tc>
          <w:tcPr>
            <w:tcW w:w="517" w:type="pct"/>
            <w:shd w:val="clear" w:color="auto" w:fill="C5E0B3"/>
            <w:noWrap/>
            <w:vAlign w:val="center"/>
            <w:hideMark/>
          </w:tcPr>
          <w:p w14:paraId="221FF16E" w14:textId="77777777" w:rsidR="006D1787" w:rsidRPr="00540007" w:rsidRDefault="006D1787" w:rsidP="006D1787">
            <w:pPr>
              <w:spacing w:after="0" w:line="240" w:lineRule="auto"/>
              <w:ind w:hanging="29"/>
              <w:jc w:val="center"/>
              <w:rPr>
                <w:rFonts w:ascii="Times New Roman" w:eastAsia="Times New Roman" w:hAnsi="Times New Roman" w:cs="Times New Roman"/>
                <w:b/>
                <w:color w:val="000000"/>
                <w:sz w:val="22"/>
                <w:lang w:eastAsia="en-US"/>
              </w:rPr>
            </w:pPr>
            <w:r>
              <w:rPr>
                <w:rFonts w:ascii="Times New Roman" w:eastAsia="Times New Roman" w:hAnsi="Times New Roman" w:cs="Times New Roman"/>
                <w:b/>
                <w:color w:val="000000"/>
                <w:sz w:val="22"/>
                <w:lang w:eastAsia="en-US"/>
              </w:rPr>
              <w:t>2047</w:t>
            </w:r>
            <w:r w:rsidRPr="00540007">
              <w:rPr>
                <w:rFonts w:ascii="Times New Roman" w:eastAsia="Times New Roman" w:hAnsi="Times New Roman" w:cs="Times New Roman"/>
                <w:b/>
                <w:color w:val="000000"/>
                <w:sz w:val="22"/>
                <w:lang w:eastAsia="en-US"/>
              </w:rPr>
              <w:t xml:space="preserve"> г.</w:t>
            </w:r>
          </w:p>
        </w:tc>
      </w:tr>
      <w:tr w:rsidR="008D2783" w:rsidRPr="001E71B6" w14:paraId="50CEE10A" w14:textId="77777777" w:rsidTr="008D2783">
        <w:trPr>
          <w:trHeight w:val="300"/>
        </w:trPr>
        <w:tc>
          <w:tcPr>
            <w:tcW w:w="1877" w:type="pct"/>
            <w:shd w:val="clear" w:color="auto" w:fill="auto"/>
            <w:noWrap/>
            <w:vAlign w:val="center"/>
            <w:hideMark/>
          </w:tcPr>
          <w:p w14:paraId="7956BEFC" w14:textId="77777777" w:rsidR="008D2783" w:rsidRPr="001E71B6" w:rsidRDefault="008D2783" w:rsidP="008D2783">
            <w:pPr>
              <w:spacing w:after="0" w:line="240" w:lineRule="auto"/>
              <w:ind w:hanging="29"/>
              <w:jc w:val="center"/>
              <w:rPr>
                <w:rFonts w:ascii="Times New Roman" w:eastAsia="Times New Roman" w:hAnsi="Times New Roman" w:cs="Times New Roman"/>
                <w:color w:val="000000"/>
                <w:szCs w:val="24"/>
                <w:lang w:eastAsia="en-US"/>
              </w:rPr>
            </w:pPr>
            <w:r w:rsidRPr="001E71B6">
              <w:rPr>
                <w:rFonts w:ascii="Times New Roman" w:eastAsia="Times New Roman" w:hAnsi="Times New Roman" w:cs="Times New Roman"/>
                <w:color w:val="000000"/>
                <w:szCs w:val="24"/>
                <w:lang w:eastAsia="en-US"/>
              </w:rPr>
              <w:t>Брой пътници</w:t>
            </w:r>
          </w:p>
        </w:tc>
        <w:tc>
          <w:tcPr>
            <w:tcW w:w="521" w:type="pct"/>
            <w:shd w:val="clear" w:color="auto" w:fill="auto"/>
            <w:noWrap/>
            <w:vAlign w:val="center"/>
            <w:hideMark/>
          </w:tcPr>
          <w:p w14:paraId="0FE9C495" w14:textId="7EB2959D"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101 </w:t>
            </w:r>
            <w:r w:rsidRPr="008D2783">
              <w:rPr>
                <w:rFonts w:ascii="Times New Roman" w:hAnsi="Times New Roman" w:cs="Times New Roman"/>
                <w:color w:val="000000"/>
                <w:sz w:val="22"/>
              </w:rPr>
              <w:t>312</w:t>
            </w:r>
          </w:p>
        </w:tc>
        <w:tc>
          <w:tcPr>
            <w:tcW w:w="521" w:type="pct"/>
            <w:shd w:val="clear" w:color="auto" w:fill="auto"/>
            <w:noWrap/>
            <w:vAlign w:val="center"/>
          </w:tcPr>
          <w:p w14:paraId="16274580" w14:textId="49084268"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114 </w:t>
            </w:r>
            <w:r w:rsidRPr="008D2783">
              <w:rPr>
                <w:rFonts w:ascii="Times New Roman" w:hAnsi="Times New Roman" w:cs="Times New Roman"/>
                <w:color w:val="000000"/>
                <w:sz w:val="22"/>
              </w:rPr>
              <w:t>673</w:t>
            </w:r>
          </w:p>
        </w:tc>
        <w:tc>
          <w:tcPr>
            <w:tcW w:w="521" w:type="pct"/>
            <w:shd w:val="clear" w:color="auto" w:fill="auto"/>
            <w:noWrap/>
            <w:vAlign w:val="center"/>
          </w:tcPr>
          <w:p w14:paraId="7BA1E9E8" w14:textId="12745176" w:rsidR="008D2783" w:rsidRPr="008D2783" w:rsidRDefault="008D2783" w:rsidP="008D2783">
            <w:pPr>
              <w:spacing w:after="0" w:line="240" w:lineRule="auto"/>
              <w:jc w:val="center"/>
              <w:rPr>
                <w:rFonts w:ascii="Times New Roman" w:hAnsi="Times New Roman" w:cs="Times New Roman"/>
                <w:color w:val="000000"/>
                <w:sz w:val="22"/>
              </w:rPr>
            </w:pPr>
            <w:r w:rsidRPr="008D2783">
              <w:rPr>
                <w:rFonts w:ascii="Times New Roman" w:hAnsi="Times New Roman" w:cs="Times New Roman"/>
                <w:color w:val="000000"/>
                <w:sz w:val="22"/>
              </w:rPr>
              <w:t>120</w:t>
            </w:r>
            <w:r>
              <w:rPr>
                <w:rFonts w:ascii="Times New Roman" w:hAnsi="Times New Roman" w:cs="Times New Roman"/>
                <w:color w:val="000000"/>
                <w:sz w:val="22"/>
              </w:rPr>
              <w:t xml:space="preserve"> </w:t>
            </w:r>
            <w:r w:rsidRPr="008D2783">
              <w:rPr>
                <w:rFonts w:ascii="Times New Roman" w:hAnsi="Times New Roman" w:cs="Times New Roman"/>
                <w:color w:val="000000"/>
                <w:sz w:val="22"/>
              </w:rPr>
              <w:t>498</w:t>
            </w:r>
          </w:p>
        </w:tc>
        <w:tc>
          <w:tcPr>
            <w:tcW w:w="521" w:type="pct"/>
            <w:shd w:val="clear" w:color="auto" w:fill="auto"/>
            <w:noWrap/>
            <w:vAlign w:val="center"/>
          </w:tcPr>
          <w:p w14:paraId="0D976225" w14:textId="530719CD"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136 </w:t>
            </w:r>
            <w:r w:rsidRPr="008D2783">
              <w:rPr>
                <w:rFonts w:ascii="Times New Roman" w:hAnsi="Times New Roman" w:cs="Times New Roman"/>
                <w:color w:val="000000"/>
                <w:sz w:val="22"/>
              </w:rPr>
              <w:t>389</w:t>
            </w:r>
          </w:p>
        </w:tc>
        <w:tc>
          <w:tcPr>
            <w:tcW w:w="521" w:type="pct"/>
            <w:shd w:val="clear" w:color="auto" w:fill="auto"/>
            <w:noWrap/>
            <w:vAlign w:val="center"/>
          </w:tcPr>
          <w:p w14:paraId="039CD879" w14:textId="64DA4D32"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154 </w:t>
            </w:r>
            <w:r w:rsidRPr="008D2783">
              <w:rPr>
                <w:rFonts w:ascii="Times New Roman" w:hAnsi="Times New Roman" w:cs="Times New Roman"/>
                <w:color w:val="000000"/>
                <w:sz w:val="22"/>
              </w:rPr>
              <w:t>376</w:t>
            </w:r>
          </w:p>
        </w:tc>
        <w:tc>
          <w:tcPr>
            <w:tcW w:w="517" w:type="pct"/>
            <w:shd w:val="clear" w:color="auto" w:fill="auto"/>
            <w:noWrap/>
            <w:vAlign w:val="center"/>
          </w:tcPr>
          <w:p w14:paraId="332941D2" w14:textId="28F33907"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183 </w:t>
            </w:r>
            <w:r w:rsidRPr="008D2783">
              <w:rPr>
                <w:rFonts w:ascii="Times New Roman" w:hAnsi="Times New Roman" w:cs="Times New Roman"/>
                <w:color w:val="000000"/>
                <w:sz w:val="22"/>
              </w:rPr>
              <w:t>611</w:t>
            </w:r>
          </w:p>
        </w:tc>
      </w:tr>
      <w:tr w:rsidR="008D2783" w:rsidRPr="001E71B6" w14:paraId="17333E30" w14:textId="77777777" w:rsidTr="008D2783">
        <w:trPr>
          <w:trHeight w:val="300"/>
        </w:trPr>
        <w:tc>
          <w:tcPr>
            <w:tcW w:w="1877" w:type="pct"/>
            <w:shd w:val="clear" w:color="auto" w:fill="auto"/>
            <w:noWrap/>
            <w:vAlign w:val="center"/>
            <w:hideMark/>
          </w:tcPr>
          <w:p w14:paraId="2B9C2EFA" w14:textId="77777777" w:rsidR="008D2783" w:rsidRPr="001E71B6" w:rsidRDefault="008D2783" w:rsidP="008D2783">
            <w:pPr>
              <w:spacing w:after="0" w:line="240" w:lineRule="auto"/>
              <w:ind w:hanging="29"/>
              <w:jc w:val="center"/>
              <w:rPr>
                <w:rFonts w:ascii="Times New Roman" w:eastAsia="Times New Roman" w:hAnsi="Times New Roman" w:cs="Times New Roman"/>
                <w:color w:val="000000"/>
                <w:szCs w:val="24"/>
                <w:lang w:eastAsia="en-US"/>
              </w:rPr>
            </w:pPr>
            <w:r w:rsidRPr="001E71B6">
              <w:rPr>
                <w:rFonts w:ascii="Times New Roman" w:eastAsia="Times New Roman" w:hAnsi="Times New Roman" w:cs="Times New Roman"/>
                <w:color w:val="000000"/>
                <w:szCs w:val="24"/>
                <w:lang w:eastAsia="en-US"/>
              </w:rPr>
              <w:t>Извършена работа в х. пткм</w:t>
            </w:r>
          </w:p>
        </w:tc>
        <w:tc>
          <w:tcPr>
            <w:tcW w:w="521" w:type="pct"/>
            <w:shd w:val="clear" w:color="auto" w:fill="auto"/>
            <w:noWrap/>
            <w:vAlign w:val="center"/>
            <w:hideMark/>
          </w:tcPr>
          <w:p w14:paraId="21C2E757" w14:textId="5F7D8AD7"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6 </w:t>
            </w:r>
            <w:r w:rsidRPr="008D2783">
              <w:rPr>
                <w:rFonts w:ascii="Times New Roman" w:hAnsi="Times New Roman" w:cs="Times New Roman"/>
                <w:color w:val="000000"/>
                <w:sz w:val="22"/>
              </w:rPr>
              <w:t>725</w:t>
            </w:r>
          </w:p>
        </w:tc>
        <w:tc>
          <w:tcPr>
            <w:tcW w:w="521" w:type="pct"/>
            <w:shd w:val="clear" w:color="auto" w:fill="auto"/>
            <w:noWrap/>
            <w:vAlign w:val="center"/>
          </w:tcPr>
          <w:p w14:paraId="4D31C920" w14:textId="5A261612"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7 </w:t>
            </w:r>
            <w:r w:rsidRPr="008D2783">
              <w:rPr>
                <w:rFonts w:ascii="Times New Roman" w:hAnsi="Times New Roman" w:cs="Times New Roman"/>
                <w:color w:val="000000"/>
                <w:sz w:val="22"/>
              </w:rPr>
              <w:t>612</w:t>
            </w:r>
          </w:p>
        </w:tc>
        <w:tc>
          <w:tcPr>
            <w:tcW w:w="521" w:type="pct"/>
            <w:shd w:val="clear" w:color="auto" w:fill="auto"/>
            <w:noWrap/>
            <w:vAlign w:val="center"/>
          </w:tcPr>
          <w:p w14:paraId="09FDA646" w14:textId="433512A1"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7 </w:t>
            </w:r>
            <w:r w:rsidRPr="008D2783">
              <w:rPr>
                <w:rFonts w:ascii="Times New Roman" w:hAnsi="Times New Roman" w:cs="Times New Roman"/>
                <w:color w:val="000000"/>
                <w:sz w:val="22"/>
              </w:rPr>
              <w:t>999</w:t>
            </w:r>
          </w:p>
        </w:tc>
        <w:tc>
          <w:tcPr>
            <w:tcW w:w="521" w:type="pct"/>
            <w:shd w:val="clear" w:color="auto" w:fill="auto"/>
            <w:noWrap/>
            <w:vAlign w:val="center"/>
          </w:tcPr>
          <w:p w14:paraId="62E07025" w14:textId="0A01B2D0"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9 </w:t>
            </w:r>
            <w:r w:rsidRPr="008D2783">
              <w:rPr>
                <w:rFonts w:ascii="Times New Roman" w:hAnsi="Times New Roman" w:cs="Times New Roman"/>
                <w:color w:val="000000"/>
                <w:sz w:val="22"/>
              </w:rPr>
              <w:t>054</w:t>
            </w:r>
          </w:p>
        </w:tc>
        <w:tc>
          <w:tcPr>
            <w:tcW w:w="521" w:type="pct"/>
            <w:shd w:val="clear" w:color="auto" w:fill="auto"/>
            <w:noWrap/>
            <w:vAlign w:val="center"/>
          </w:tcPr>
          <w:p w14:paraId="573B156E" w14:textId="43C624C7"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10 </w:t>
            </w:r>
            <w:r w:rsidRPr="008D2783">
              <w:rPr>
                <w:rFonts w:ascii="Times New Roman" w:hAnsi="Times New Roman" w:cs="Times New Roman"/>
                <w:color w:val="000000"/>
                <w:sz w:val="22"/>
              </w:rPr>
              <w:t>248</w:t>
            </w:r>
          </w:p>
        </w:tc>
        <w:tc>
          <w:tcPr>
            <w:tcW w:w="517" w:type="pct"/>
            <w:shd w:val="clear" w:color="auto" w:fill="auto"/>
            <w:noWrap/>
            <w:vAlign w:val="center"/>
          </w:tcPr>
          <w:p w14:paraId="10B1FC93" w14:textId="3B2E34BE" w:rsidR="008D2783" w:rsidRPr="008D2783" w:rsidRDefault="008D2783" w:rsidP="008D2783">
            <w:pPr>
              <w:spacing w:after="0" w:line="240" w:lineRule="auto"/>
              <w:jc w:val="center"/>
              <w:rPr>
                <w:rFonts w:ascii="Times New Roman" w:hAnsi="Times New Roman" w:cs="Times New Roman"/>
                <w:color w:val="000000"/>
                <w:sz w:val="22"/>
              </w:rPr>
            </w:pPr>
            <w:r>
              <w:rPr>
                <w:rFonts w:ascii="Times New Roman" w:hAnsi="Times New Roman" w:cs="Times New Roman"/>
                <w:color w:val="000000"/>
                <w:sz w:val="22"/>
              </w:rPr>
              <w:t xml:space="preserve">12 </w:t>
            </w:r>
            <w:r w:rsidRPr="008D2783">
              <w:rPr>
                <w:rFonts w:ascii="Times New Roman" w:hAnsi="Times New Roman" w:cs="Times New Roman"/>
                <w:color w:val="000000"/>
                <w:sz w:val="22"/>
              </w:rPr>
              <w:t>188</w:t>
            </w:r>
          </w:p>
        </w:tc>
      </w:tr>
    </w:tbl>
    <w:p w14:paraId="4763ABFC" w14:textId="55C9C155" w:rsidR="00495BBC" w:rsidRDefault="00495BBC" w:rsidP="00741BE5">
      <w:pPr>
        <w:spacing w:after="0"/>
        <w:ind w:firstLine="720"/>
        <w:jc w:val="both"/>
        <w:rPr>
          <w:rFonts w:ascii="Times New Roman" w:eastAsia="Calibri" w:hAnsi="Times New Roman" w:cs="Times New Roman"/>
          <w:szCs w:val="24"/>
          <w:lang w:eastAsia="en-US"/>
        </w:rPr>
      </w:pPr>
      <w:r w:rsidRPr="00495BBC">
        <w:rPr>
          <w:rFonts w:ascii="Times New Roman" w:eastAsia="Times New Roman" w:hAnsi="Times New Roman" w:cs="Times New Roman"/>
          <w:i/>
          <w:sz w:val="20"/>
          <w:szCs w:val="20"/>
          <w:lang w:eastAsia="en-US"/>
        </w:rPr>
        <w:t>Източник: модел СВА</w:t>
      </w:r>
    </w:p>
    <w:p w14:paraId="7AEF79C4" w14:textId="0DD978D5" w:rsidR="00741BE5" w:rsidRDefault="006D1787" w:rsidP="00741BE5">
      <w:pPr>
        <w:jc w:val="both"/>
        <w:rPr>
          <w:rFonts w:eastAsia="Times New Roman" w:cs="Arial"/>
          <w:b/>
          <w:highlight w:val="yellow"/>
          <w:lang w:eastAsia="zh-CN"/>
        </w:rPr>
      </w:pPr>
      <w:r w:rsidRPr="001E71B6">
        <w:rPr>
          <w:rFonts w:ascii="Times New Roman" w:eastAsia="Calibri" w:hAnsi="Times New Roman" w:cs="Times New Roman"/>
          <w:szCs w:val="24"/>
          <w:lang w:eastAsia="en-US"/>
        </w:rPr>
        <w:t>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с изготвяне на финансовия анализ и определяне размера на необходимата безвъзмездна финансова помощ по проекта.</w:t>
      </w:r>
      <w:r>
        <w:rPr>
          <w:rFonts w:ascii="Times New Roman" w:eastAsia="Calibri" w:hAnsi="Times New Roman" w:cs="Times New Roman"/>
          <w:szCs w:val="24"/>
          <w:lang w:eastAsia="en-US"/>
        </w:rPr>
        <w:t xml:space="preserve"> Одобрените в П</w:t>
      </w:r>
      <w:r w:rsidR="00991B24">
        <w:rPr>
          <w:rFonts w:ascii="Times New Roman" w:eastAsia="Calibri" w:hAnsi="Times New Roman" w:cs="Times New Roman"/>
          <w:szCs w:val="24"/>
          <w:lang w:eastAsia="en-US"/>
        </w:rPr>
        <w:t>И</w:t>
      </w:r>
      <w:r>
        <w:rPr>
          <w:rFonts w:ascii="Times New Roman" w:eastAsia="Calibri" w:hAnsi="Times New Roman" w:cs="Times New Roman"/>
          <w:szCs w:val="24"/>
          <w:lang w:eastAsia="en-US"/>
        </w:rPr>
        <w:t>П прогнози са използвани за нуждите на настоящия АРП.</w:t>
      </w:r>
    </w:p>
    <w:p w14:paraId="501F4951" w14:textId="77777777" w:rsidR="00741BE5" w:rsidRPr="006B3639" w:rsidRDefault="00741BE5" w:rsidP="00741BE5">
      <w:pPr>
        <w:pStyle w:val="Heading2"/>
        <w:numPr>
          <w:ilvl w:val="1"/>
          <w:numId w:val="3"/>
        </w:numPr>
        <w:ind w:left="1080" w:hanging="540"/>
        <w:rPr>
          <w:szCs w:val="24"/>
          <w:lang w:val="bg-BG"/>
        </w:rPr>
      </w:pPr>
      <w:bookmarkStart w:id="117" w:name="_Toc143607762"/>
      <w:bookmarkStart w:id="118" w:name="_Toc145865790"/>
      <w:r w:rsidRPr="006B3639">
        <w:rPr>
          <w:szCs w:val="24"/>
          <w:lang w:val="bg-BG"/>
        </w:rPr>
        <w:t>Институционални аспекти</w:t>
      </w:r>
      <w:bookmarkEnd w:id="117"/>
      <w:bookmarkEnd w:id="118"/>
      <w:r w:rsidRPr="006B3639">
        <w:rPr>
          <w:szCs w:val="24"/>
          <w:lang w:val="bg-BG"/>
        </w:rPr>
        <w:t xml:space="preserve"> </w:t>
      </w:r>
    </w:p>
    <w:p w14:paraId="5B4C7EAB" w14:textId="77777777" w:rsidR="00741BE5" w:rsidRDefault="00741BE5" w:rsidP="00741BE5">
      <w:pPr>
        <w:spacing w:after="120"/>
        <w:jc w:val="both"/>
        <w:rPr>
          <w:rFonts w:ascii="Times New Roman" w:hAnsi="Times New Roman" w:cs="Times New Roman"/>
          <w:szCs w:val="24"/>
        </w:rPr>
      </w:pPr>
      <w:r w:rsidRPr="00375CBC">
        <w:rPr>
          <w:rFonts w:ascii="Times New Roman" w:hAnsi="Times New Roman" w:cs="Times New Roman"/>
          <w:szCs w:val="24"/>
        </w:rPr>
        <w:t xml:space="preserve">Тъй като проектът е предвиден да бъде финансиран по </w:t>
      </w:r>
      <w:r>
        <w:rPr>
          <w:rFonts w:ascii="Times New Roman" w:hAnsi="Times New Roman" w:cs="Times New Roman"/>
          <w:szCs w:val="24"/>
        </w:rPr>
        <w:t>ПТС 2021</w:t>
      </w:r>
      <w:r w:rsidRPr="00375CBC">
        <w:rPr>
          <w:rFonts w:ascii="Times New Roman" w:hAnsi="Times New Roman" w:cs="Times New Roman"/>
          <w:szCs w:val="24"/>
        </w:rPr>
        <w:t xml:space="preserve"> – 202</w:t>
      </w:r>
      <w:r>
        <w:rPr>
          <w:rFonts w:ascii="Times New Roman" w:hAnsi="Times New Roman" w:cs="Times New Roman"/>
          <w:szCs w:val="24"/>
        </w:rPr>
        <w:t>7</w:t>
      </w:r>
      <w:r w:rsidRPr="00375CBC">
        <w:rPr>
          <w:rFonts w:ascii="Times New Roman" w:hAnsi="Times New Roman" w:cs="Times New Roman"/>
          <w:szCs w:val="24"/>
        </w:rPr>
        <w:t xml:space="preserve">, за него са валидни </w:t>
      </w:r>
      <w:r>
        <w:rPr>
          <w:rFonts w:ascii="Times New Roman" w:hAnsi="Times New Roman" w:cs="Times New Roman"/>
          <w:szCs w:val="24"/>
        </w:rPr>
        <w:t>приложимите</w:t>
      </w:r>
      <w:r w:rsidRPr="00375CBC">
        <w:rPr>
          <w:rFonts w:ascii="Times New Roman" w:hAnsi="Times New Roman" w:cs="Times New Roman"/>
          <w:szCs w:val="24"/>
        </w:rPr>
        <w:t xml:space="preserve"> документи на Европейския съюз (ЕС)</w:t>
      </w:r>
      <w:r>
        <w:rPr>
          <w:rFonts w:ascii="Times New Roman" w:hAnsi="Times New Roman" w:cs="Times New Roman"/>
          <w:szCs w:val="24"/>
        </w:rPr>
        <w:t xml:space="preserve"> и и на Република България</w:t>
      </w:r>
      <w:r w:rsidRPr="00375CBC">
        <w:rPr>
          <w:rFonts w:ascii="Times New Roman" w:hAnsi="Times New Roman" w:cs="Times New Roman"/>
          <w:szCs w:val="24"/>
        </w:rPr>
        <w:t xml:space="preserve">, </w:t>
      </w:r>
      <w:r>
        <w:rPr>
          <w:rFonts w:ascii="Times New Roman" w:hAnsi="Times New Roman" w:cs="Times New Roman"/>
          <w:szCs w:val="24"/>
        </w:rPr>
        <w:t>основната част от които</w:t>
      </w:r>
      <w:r w:rsidRPr="00375CBC">
        <w:rPr>
          <w:rFonts w:ascii="Times New Roman" w:hAnsi="Times New Roman" w:cs="Times New Roman"/>
          <w:szCs w:val="24"/>
        </w:rPr>
        <w:t xml:space="preserve"> са изброени накратко по-долу.</w:t>
      </w:r>
      <w:r w:rsidRPr="005B0D2A">
        <w:rPr>
          <w:rFonts w:ascii="Times New Roman" w:hAnsi="Times New Roman" w:cs="Times New Roman"/>
          <w:szCs w:val="24"/>
        </w:rPr>
        <w:t xml:space="preserve"> </w:t>
      </w:r>
    </w:p>
    <w:p w14:paraId="20A44296" w14:textId="77777777" w:rsidR="00741BE5" w:rsidRPr="00375CBC" w:rsidRDefault="00741BE5" w:rsidP="00741BE5">
      <w:pPr>
        <w:pStyle w:val="A2"/>
        <w:numPr>
          <w:ilvl w:val="0"/>
          <w:numId w:val="0"/>
        </w:numPr>
        <w:tabs>
          <w:tab w:val="clear" w:pos="907"/>
        </w:tabs>
        <w:ind w:left="792" w:hanging="252"/>
        <w:rPr>
          <w:i/>
          <w:szCs w:val="24"/>
        </w:rPr>
      </w:pPr>
      <w:bookmarkStart w:id="119" w:name="_Toc91108216"/>
      <w:bookmarkStart w:id="120" w:name="_Toc138008748"/>
      <w:bookmarkStart w:id="121" w:name="_Toc143607763"/>
      <w:bookmarkStart w:id="122" w:name="_Toc145865791"/>
      <w:r w:rsidRPr="00375CBC">
        <w:rPr>
          <w:i/>
          <w:szCs w:val="24"/>
        </w:rPr>
        <w:t>Съответствие с политиката и директивите на ЕС в областта на транспорта</w:t>
      </w:r>
      <w:bookmarkEnd w:id="119"/>
      <w:bookmarkEnd w:id="120"/>
      <w:bookmarkEnd w:id="121"/>
      <w:bookmarkEnd w:id="122"/>
    </w:p>
    <w:p w14:paraId="589B2D83" w14:textId="77777777" w:rsidR="00741BE5" w:rsidRPr="00375CBC" w:rsidRDefault="00741BE5" w:rsidP="00741BE5">
      <w:pPr>
        <w:spacing w:before="60" w:after="60"/>
        <w:jc w:val="both"/>
        <w:rPr>
          <w:rFonts w:ascii="Times New Roman" w:hAnsi="Times New Roman" w:cs="Times New Roman"/>
          <w:szCs w:val="24"/>
        </w:rPr>
      </w:pPr>
      <w:r w:rsidRPr="00375CBC">
        <w:rPr>
          <w:rFonts w:ascii="Times New Roman" w:hAnsi="Times New Roman" w:cs="Times New Roman"/>
          <w:szCs w:val="24"/>
        </w:rPr>
        <w:t>Планирането, развитието и експлоатацията на Трансевропейската транспортна мрежа (ТЕТМ) допринасят за постигането на основни цели на ЕС, съгласно Стратегия „Европа 2030“ и Бялата книга за транспорта на Европейската комисия (ЕК), като гладкото функциониране на вътрешния пазар и засилването на икономическото, социалното и териториалното сближаване. ТЕТМ допринася за създаването на единно европейско транспортно пространство, увеличава ползите за своите потребители и подкрепя приобщаващия растеж.</w:t>
      </w:r>
    </w:p>
    <w:p w14:paraId="542DDD32" w14:textId="77777777" w:rsidR="00741BE5" w:rsidRDefault="00741BE5" w:rsidP="00741BE5">
      <w:pPr>
        <w:spacing w:before="60" w:after="60"/>
        <w:jc w:val="both"/>
        <w:rPr>
          <w:rFonts w:ascii="Times New Roman" w:hAnsi="Times New Roman" w:cs="Times New Roman"/>
          <w:szCs w:val="24"/>
        </w:rPr>
      </w:pPr>
      <w:r w:rsidRPr="00375CBC">
        <w:rPr>
          <w:rFonts w:ascii="Times New Roman" w:hAnsi="Times New Roman" w:cs="Times New Roman"/>
          <w:b/>
          <w:bCs/>
          <w:szCs w:val="24"/>
          <w:u w:val="single"/>
        </w:rPr>
        <w:t>Бялата книга на ЕС</w:t>
      </w:r>
      <w:r w:rsidRPr="00375CBC">
        <w:rPr>
          <w:rFonts w:ascii="Times New Roman" w:hAnsi="Times New Roman" w:cs="Times New Roman"/>
          <w:szCs w:val="24"/>
          <w:u w:val="single"/>
        </w:rPr>
        <w:t>:</w:t>
      </w:r>
      <w:r w:rsidRPr="00375CBC">
        <w:rPr>
          <w:rFonts w:ascii="Times New Roman" w:hAnsi="Times New Roman" w:cs="Times New Roman"/>
          <w:szCs w:val="24"/>
        </w:rPr>
        <w:t xml:space="preserve"> </w:t>
      </w:r>
      <w:r w:rsidRPr="00375CBC">
        <w:rPr>
          <w:rFonts w:ascii="Times New Roman" w:hAnsi="Times New Roman" w:cs="Times New Roman"/>
          <w:i/>
          <w:iCs/>
          <w:szCs w:val="24"/>
        </w:rPr>
        <w:t>Пътна карта за постигането на Единно европейско транспортно пространство – към конкурентоспособна транспортна система с ефективно използване на ресурсите</w:t>
      </w:r>
      <w:r w:rsidRPr="00375CBC">
        <w:rPr>
          <w:rFonts w:ascii="Times New Roman" w:hAnsi="Times New Roman" w:cs="Times New Roman"/>
          <w:szCs w:val="24"/>
        </w:rPr>
        <w:t xml:space="preserve"> е </w:t>
      </w:r>
      <w:r w:rsidRPr="00654987">
        <w:rPr>
          <w:rFonts w:ascii="Times New Roman" w:hAnsi="Times New Roman" w:cs="Times New Roman"/>
          <w:szCs w:val="24"/>
        </w:rPr>
        <w:t>е основният европейски стратегически документ, който очертава насоките за развитие на транспорта. В нея са описани плановете на Европейската комисия (ЕК) за следващите десетилетия, предвиждащи изграждането на транспортна система до 2050 г., характеризираща се с Единно европейско транспортно пространство, отворени пазари, по-екологична инфраструктура и иновационни технологии с ниски въглеродни емисии</w:t>
      </w:r>
      <w:r>
        <w:rPr>
          <w:rFonts w:ascii="Times New Roman" w:hAnsi="Times New Roman" w:cs="Times New Roman"/>
          <w:szCs w:val="24"/>
        </w:rPr>
        <w:t>;</w:t>
      </w:r>
    </w:p>
    <w:p w14:paraId="7E8BA280" w14:textId="77777777" w:rsidR="00741BE5" w:rsidRPr="00654987" w:rsidRDefault="00741BE5" w:rsidP="00741BE5">
      <w:pPr>
        <w:pStyle w:val="Default"/>
        <w:jc w:val="both"/>
        <w:outlineLvl w:val="0"/>
        <w:rPr>
          <w:rFonts w:ascii="Times New Roman" w:hAnsi="Times New Roman" w:cs="Times New Roman"/>
          <w:lang w:val="bg-BG"/>
        </w:rPr>
      </w:pPr>
      <w:bookmarkStart w:id="123" w:name="_Toc143607764"/>
      <w:bookmarkStart w:id="124" w:name="_Toc145865792"/>
      <w:r w:rsidRPr="00654987">
        <w:rPr>
          <w:rFonts w:ascii="Times New Roman" w:hAnsi="Times New Roman" w:cs="Times New Roman"/>
          <w:b/>
          <w:u w:val="single"/>
          <w:lang w:val="bg-BG"/>
        </w:rPr>
        <w:t>„Стратегия за умна и устойчива мобилност“</w:t>
      </w:r>
      <w:r w:rsidRPr="00654987">
        <w:rPr>
          <w:rFonts w:ascii="Times New Roman" w:hAnsi="Times New Roman" w:cs="Times New Roman"/>
          <w:u w:val="single"/>
          <w:lang w:val="bg-BG"/>
        </w:rPr>
        <w:t xml:space="preserve"> </w:t>
      </w:r>
      <w:r w:rsidRPr="00654987">
        <w:rPr>
          <w:rFonts w:ascii="Times New Roman" w:hAnsi="Times New Roman" w:cs="Times New Roman"/>
          <w:b/>
          <w:u w:val="single"/>
          <w:lang w:val="bg-BG"/>
        </w:rPr>
        <w:t>на ЕК</w:t>
      </w:r>
      <w:r w:rsidRPr="00D46423">
        <w:rPr>
          <w:rFonts w:ascii="Times New Roman" w:hAnsi="Times New Roman" w:cs="Times New Roman"/>
          <w:lang w:val="bg-BG"/>
        </w:rPr>
        <w:t xml:space="preserve"> </w:t>
      </w:r>
      <w:r w:rsidRPr="00654987">
        <w:rPr>
          <w:rFonts w:ascii="Times New Roman" w:hAnsi="Times New Roman" w:cs="Times New Roman"/>
          <w:lang w:val="bg-BG"/>
        </w:rPr>
        <w:t xml:space="preserve">(COM(2020) 789), която включва и план за действие с 82 инициативи за следващите години в областта на транспорта. Към това, Европейският зелен пакт от 2019 г. (COM/2019/640, т.нар. Зелена сделка) предоставя план за действие за повишаване на ефективното използване на ресурсите чрез преминаване към </w:t>
      </w:r>
      <w:r w:rsidRPr="00654987">
        <w:rPr>
          <w:rFonts w:ascii="Times New Roman" w:hAnsi="Times New Roman" w:cs="Times New Roman"/>
          <w:lang w:val="bg-BG"/>
        </w:rPr>
        <w:lastRenderedPageBreak/>
        <w:t>чиста, кръгова икономика, възстановяване на биологичното разнообразие и намаляване на замърсяването. В плана са посочени необходимите инвестиции и наличните финансови инструменти. В него се обяснява как да се гарантира справедлив и приобщаващ преход и</w:t>
      </w:r>
      <w:r w:rsidRPr="00D46423">
        <w:rPr>
          <w:rFonts w:ascii="Times New Roman" w:hAnsi="Times New Roman" w:cs="Times New Roman"/>
          <w:lang w:val="bg-BG"/>
        </w:rPr>
        <w:t xml:space="preserve"> </w:t>
      </w:r>
      <w:r w:rsidRPr="00654987">
        <w:rPr>
          <w:rFonts w:ascii="Times New Roman" w:hAnsi="Times New Roman" w:cs="Times New Roman"/>
          <w:lang w:val="bg-BG"/>
        </w:rPr>
        <w:t>се поставя цел за въвеждането на по-чисти, по-евтини и по-здравословни форми на транспорт.</w:t>
      </w:r>
      <w:bookmarkEnd w:id="123"/>
      <w:bookmarkEnd w:id="124"/>
    </w:p>
    <w:p w14:paraId="4DE5F273" w14:textId="77777777" w:rsidR="00741BE5" w:rsidRDefault="00741BE5" w:rsidP="00741BE5">
      <w:pPr>
        <w:spacing w:before="60" w:after="60"/>
        <w:jc w:val="both"/>
        <w:rPr>
          <w:rFonts w:ascii="Times New Roman" w:hAnsi="Times New Roman" w:cs="Times New Roman"/>
          <w:szCs w:val="24"/>
        </w:rPr>
      </w:pPr>
      <w:r w:rsidRPr="00375CBC">
        <w:rPr>
          <w:rFonts w:ascii="Times New Roman" w:hAnsi="Times New Roman" w:cs="Times New Roman"/>
          <w:szCs w:val="24"/>
        </w:rPr>
        <w:t>Във връзка с изпълнението на гореописаните стратегия и програма, Европейският парламент и Съветът са приели следните Регламенти, които имат отношение към проекта:</w:t>
      </w:r>
    </w:p>
    <w:p w14:paraId="0992F9A0" w14:textId="77777777" w:rsidR="00741BE5" w:rsidRPr="00375CBC" w:rsidRDefault="00741BE5" w:rsidP="00741BE5">
      <w:pPr>
        <w:spacing w:before="60" w:after="60"/>
        <w:jc w:val="both"/>
        <w:rPr>
          <w:rFonts w:ascii="Times New Roman" w:hAnsi="Times New Roman" w:cs="Times New Roman"/>
          <w:szCs w:val="24"/>
        </w:rPr>
      </w:pPr>
      <w:r w:rsidRPr="000B680F">
        <w:rPr>
          <w:rFonts w:ascii="Times New Roman" w:hAnsi="Times New Roman" w:cs="Times New Roman"/>
          <w:b/>
          <w:bCs/>
          <w:szCs w:val="24"/>
          <w:u w:val="single"/>
        </w:rPr>
        <w:t>РЕГЛАМЕНТ (</w:t>
      </w:r>
      <w:bookmarkStart w:id="125" w:name="_Hlk20236546"/>
      <w:r w:rsidRPr="000B680F">
        <w:rPr>
          <w:rFonts w:ascii="Times New Roman" w:hAnsi="Times New Roman" w:cs="Times New Roman"/>
          <w:b/>
          <w:bCs/>
          <w:szCs w:val="24"/>
          <w:u w:val="single"/>
        </w:rPr>
        <w:t xml:space="preserve">ЕС) № 1315/2013 </w:t>
      </w:r>
      <w:bookmarkEnd w:id="125"/>
      <w:r w:rsidRPr="000B680F">
        <w:rPr>
          <w:rFonts w:ascii="Times New Roman" w:hAnsi="Times New Roman" w:cs="Times New Roman"/>
          <w:b/>
          <w:bCs/>
          <w:szCs w:val="24"/>
          <w:u w:val="single"/>
        </w:rPr>
        <w:t>НА ЕВРОПЕЙСКИЯ ПАРЛАМЕНТ И НА СЪВЕТА</w:t>
      </w:r>
      <w:r w:rsidRPr="00375CBC">
        <w:rPr>
          <w:rFonts w:ascii="Times New Roman" w:hAnsi="Times New Roman" w:cs="Times New Roman"/>
          <w:b/>
          <w:bCs/>
          <w:szCs w:val="24"/>
        </w:rPr>
        <w:t xml:space="preserve"> относно насоките на Съюза за развитието на транс-европейската транспортна мрежа</w:t>
      </w:r>
      <w:r w:rsidRPr="00375CBC">
        <w:rPr>
          <w:rFonts w:ascii="Times New Roman" w:hAnsi="Times New Roman" w:cs="Times New Roman"/>
          <w:szCs w:val="24"/>
        </w:rPr>
        <w:t xml:space="preserve"> и за отмяна на Решение № 661/2010/ЕС, който постановява, че ТЕТМ може да бъде изградена най-успешно чрез подход, основаващ се на две нива, в който се предвижда една широкообхватна мрежа и една основна мрежа. Широкообхватната мрежа представлява основното ниво на ТЕТМ. Тя включва цялата съществуваща и планирана инфраструктура, която удовлетворява изискванията на насоките. </w:t>
      </w:r>
    </w:p>
    <w:p w14:paraId="667F2C6A" w14:textId="77777777" w:rsidR="00741BE5" w:rsidRDefault="00741BE5" w:rsidP="00741BE5">
      <w:pPr>
        <w:spacing w:after="120"/>
        <w:jc w:val="both"/>
        <w:rPr>
          <w:rFonts w:ascii="Times New Roman" w:hAnsi="Times New Roman" w:cs="Times New Roman"/>
          <w:szCs w:val="24"/>
        </w:rPr>
      </w:pPr>
      <w:r w:rsidRPr="00375CBC">
        <w:rPr>
          <w:rFonts w:ascii="Times New Roman" w:hAnsi="Times New Roman" w:cs="Times New Roman"/>
          <w:szCs w:val="24"/>
        </w:rPr>
        <w:t xml:space="preserve">Като приложение I към Регламента са включени карти, определящи трасетата на основната и широкообхватната мрежа на териториите на страните-членки и на съседните държави. Както е видно на следващата фигура областта на проекта е част от </w:t>
      </w:r>
      <w:r>
        <w:rPr>
          <w:rFonts w:ascii="Times New Roman" w:hAnsi="Times New Roman" w:cs="Times New Roman"/>
          <w:szCs w:val="24"/>
        </w:rPr>
        <w:t>основната</w:t>
      </w:r>
      <w:r w:rsidRPr="00375CBC">
        <w:rPr>
          <w:rFonts w:ascii="Times New Roman" w:hAnsi="Times New Roman" w:cs="Times New Roman"/>
          <w:szCs w:val="24"/>
        </w:rPr>
        <w:t xml:space="preserve"> мрежа.</w:t>
      </w:r>
    </w:p>
    <w:p w14:paraId="37D7CEAD" w14:textId="77777777" w:rsidR="00741BE5" w:rsidRPr="00375CBC" w:rsidRDefault="00741BE5" w:rsidP="00741BE5">
      <w:pPr>
        <w:spacing w:after="120"/>
        <w:jc w:val="both"/>
        <w:rPr>
          <w:rFonts w:cs="Arial"/>
          <w:bCs/>
          <w:i/>
          <w:iCs/>
          <w:sz w:val="22"/>
        </w:rPr>
      </w:pPr>
      <w:bookmarkStart w:id="126" w:name="_Toc139460893"/>
      <w:bookmarkStart w:id="127" w:name="_Toc145866003"/>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7C128B">
        <w:rPr>
          <w:rFonts w:cs="Arial"/>
          <w:bCs/>
          <w:i/>
          <w:iCs/>
          <w:noProof/>
          <w:sz w:val="22"/>
        </w:rPr>
        <w:t>8</w:t>
      </w:r>
      <w:r w:rsidRPr="002E1E19">
        <w:rPr>
          <w:rFonts w:cs="Arial"/>
          <w:bCs/>
          <w:i/>
          <w:iCs/>
          <w:sz w:val="22"/>
        </w:rPr>
        <w:fldChar w:fldCharType="end"/>
      </w:r>
      <w:r w:rsidRPr="00375CBC">
        <w:rPr>
          <w:rFonts w:cs="Arial"/>
          <w:bCs/>
          <w:i/>
          <w:iCs/>
          <w:sz w:val="22"/>
        </w:rPr>
        <w:t xml:space="preserve">  Широкообхватна и основна ТЕТМ – </w:t>
      </w:r>
      <w:r>
        <w:rPr>
          <w:rFonts w:cs="Arial"/>
          <w:bCs/>
          <w:i/>
          <w:iCs/>
          <w:sz w:val="22"/>
        </w:rPr>
        <w:t>вътрешни водни пътища и пристанища</w:t>
      </w:r>
      <w:r w:rsidRPr="00375CBC">
        <w:rPr>
          <w:rFonts w:cs="Arial"/>
          <w:bCs/>
          <w:i/>
          <w:iCs/>
          <w:sz w:val="22"/>
        </w:rPr>
        <w:t xml:space="preserve"> на територията на България и Румъния</w:t>
      </w:r>
      <w:bookmarkEnd w:id="126"/>
      <w:bookmarkEnd w:id="127"/>
    </w:p>
    <w:p w14:paraId="6D209976" w14:textId="77777777" w:rsidR="00741BE5" w:rsidRDefault="00741BE5" w:rsidP="00741BE5">
      <w:pPr>
        <w:spacing w:after="120"/>
        <w:jc w:val="center"/>
        <w:rPr>
          <w:rFonts w:ascii="Times New Roman" w:hAnsi="Times New Roman" w:cs="Times New Roman"/>
          <w:szCs w:val="24"/>
        </w:rPr>
      </w:pPr>
      <w:r w:rsidRPr="00EF1AE0">
        <w:rPr>
          <w:rFonts w:ascii="Times New Roman" w:hAnsi="Times New Roman" w:cs="Times New Roman"/>
          <w:noProof/>
          <w:szCs w:val="24"/>
        </w:rPr>
        <w:drawing>
          <wp:inline distT="0" distB="0" distL="0" distR="0" wp14:anchorId="35E66AFE" wp14:editId="711ED9A3">
            <wp:extent cx="3934046" cy="3802911"/>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52148" cy="3820409"/>
                    </a:xfrm>
                    <a:prstGeom prst="rect">
                      <a:avLst/>
                    </a:prstGeom>
                  </pic:spPr>
                </pic:pic>
              </a:graphicData>
            </a:graphic>
          </wp:inline>
        </w:drawing>
      </w:r>
    </w:p>
    <w:p w14:paraId="16AC432C" w14:textId="77777777" w:rsidR="00741BE5" w:rsidRDefault="00741BE5" w:rsidP="00741BE5">
      <w:pPr>
        <w:spacing w:before="60" w:after="60"/>
        <w:jc w:val="both"/>
        <w:rPr>
          <w:rFonts w:ascii="Times New Roman" w:hAnsi="Times New Roman" w:cs="Times New Roman"/>
          <w:szCs w:val="24"/>
        </w:rPr>
      </w:pPr>
      <w:r w:rsidRPr="00375CBC">
        <w:rPr>
          <w:rFonts w:ascii="Times New Roman" w:hAnsi="Times New Roman" w:cs="Times New Roman"/>
          <w:b/>
          <w:szCs w:val="24"/>
          <w:u w:val="single"/>
        </w:rPr>
        <w:lastRenderedPageBreak/>
        <w:t>РЕГЛАМЕНТ (ЕС) 2021/1060 НА ЕВРОПЕЙСКИЯ ПАРЛАМЕНТ И НА СЪВЕТА</w:t>
      </w:r>
      <w:r w:rsidRPr="00375CBC">
        <w:rPr>
          <w:rFonts w:ascii="Times New Roman" w:hAnsi="Times New Roman" w:cs="Times New Roman"/>
          <w:szCs w:val="24"/>
        </w:rPr>
        <w:t xml:space="preserve">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r>
        <w:rPr>
          <w:rFonts w:ascii="Times New Roman" w:hAnsi="Times New Roman" w:cs="Times New Roman"/>
          <w:szCs w:val="24"/>
        </w:rPr>
        <w:t>;</w:t>
      </w:r>
    </w:p>
    <w:p w14:paraId="6999B9D6" w14:textId="77777777" w:rsidR="00741BE5" w:rsidRDefault="00741BE5" w:rsidP="00741BE5">
      <w:pPr>
        <w:spacing w:after="0"/>
        <w:jc w:val="both"/>
        <w:rPr>
          <w:rFonts w:ascii="Times New Roman" w:hAnsi="Times New Roman" w:cs="Times New Roman"/>
          <w:b/>
          <w:szCs w:val="24"/>
          <w:u w:val="single"/>
        </w:rPr>
      </w:pPr>
    </w:p>
    <w:p w14:paraId="497B3230" w14:textId="77777777" w:rsidR="00741BE5" w:rsidRPr="00F45AD5" w:rsidRDefault="00741BE5" w:rsidP="00741BE5">
      <w:pPr>
        <w:spacing w:after="0"/>
        <w:jc w:val="both"/>
        <w:rPr>
          <w:rFonts w:ascii="Times New Roman" w:hAnsi="Times New Roman" w:cs="Times New Roman"/>
          <w:color w:val="000000"/>
        </w:rPr>
      </w:pPr>
      <w:r w:rsidRPr="000B680F">
        <w:rPr>
          <w:rFonts w:ascii="Times New Roman" w:hAnsi="Times New Roman" w:cs="Times New Roman"/>
          <w:b/>
          <w:szCs w:val="24"/>
          <w:u w:val="single"/>
        </w:rPr>
        <w:t>РЕГЛАМЕНТ (ЕО) № 725/2004 НА ЕВРОПЕЙСКИЯ ПАРЛАМЕНТ И НА СЪВЕТА</w:t>
      </w:r>
      <w:r w:rsidRPr="000B680F">
        <w:rPr>
          <w:rFonts w:ascii="Times New Roman" w:hAnsi="Times New Roman" w:cs="Times New Roman"/>
          <w:szCs w:val="24"/>
        </w:rPr>
        <w:t xml:space="preserve"> от 31 март 2004 г. относно подобряване на сигурността на корабит</w:t>
      </w:r>
      <w:r>
        <w:rPr>
          <w:rFonts w:ascii="Times New Roman" w:hAnsi="Times New Roman" w:cs="Times New Roman"/>
          <w:szCs w:val="24"/>
        </w:rPr>
        <w:t xml:space="preserve">е и на пристанищните съоръжения, който има за </w:t>
      </w:r>
      <w:r w:rsidRPr="00F45AD5">
        <w:rPr>
          <w:rFonts w:ascii="Times New Roman" w:hAnsi="Times New Roman" w:cs="Times New Roman"/>
          <w:szCs w:val="24"/>
        </w:rPr>
        <w:t xml:space="preserve">цел </w:t>
      </w:r>
      <w:r w:rsidRPr="00F45AD5">
        <w:rPr>
          <w:rFonts w:ascii="Times New Roman" w:hAnsi="Times New Roman" w:cs="Times New Roman"/>
          <w:color w:val="000000"/>
        </w:rPr>
        <w:t>да въведе и да приложи мерки на Общността за повишаване на сигурността на корабите, използвани в международната търговия и в националния превоз, и на свързани</w:t>
      </w:r>
      <w:r>
        <w:rPr>
          <w:rFonts w:ascii="Times New Roman" w:hAnsi="Times New Roman" w:cs="Times New Roman"/>
          <w:color w:val="000000"/>
        </w:rPr>
        <w:t>те с тях пристанищни съоръжения</w:t>
      </w:r>
      <w:r w:rsidRPr="00F45AD5">
        <w:rPr>
          <w:rFonts w:ascii="Times New Roman" w:hAnsi="Times New Roman" w:cs="Times New Roman"/>
          <w:color w:val="000000"/>
        </w:rPr>
        <w:t>.</w:t>
      </w:r>
    </w:p>
    <w:p w14:paraId="16414769" w14:textId="77777777" w:rsidR="00741BE5" w:rsidRPr="000B680F" w:rsidRDefault="00741BE5" w:rsidP="00741BE5">
      <w:pPr>
        <w:spacing w:after="0"/>
        <w:jc w:val="both"/>
        <w:rPr>
          <w:rFonts w:ascii="Times New Roman" w:hAnsi="Times New Roman" w:cs="Times New Roman"/>
          <w:szCs w:val="24"/>
        </w:rPr>
      </w:pPr>
    </w:p>
    <w:p w14:paraId="615D572B" w14:textId="77777777" w:rsidR="00741BE5" w:rsidRPr="000B680F" w:rsidRDefault="00741BE5" w:rsidP="00741BE5">
      <w:pPr>
        <w:spacing w:before="60" w:after="60"/>
        <w:jc w:val="both"/>
        <w:rPr>
          <w:rFonts w:ascii="Times New Roman" w:hAnsi="Times New Roman" w:cs="Times New Roman"/>
          <w:szCs w:val="24"/>
        </w:rPr>
      </w:pPr>
      <w:r w:rsidRPr="000B680F">
        <w:rPr>
          <w:rFonts w:ascii="Times New Roman" w:hAnsi="Times New Roman" w:cs="Times New Roman"/>
          <w:b/>
          <w:szCs w:val="24"/>
          <w:u w:val="single"/>
        </w:rPr>
        <w:t>РЕГЛАМЕНТ (ЕО) № 336/2006 НА ЕВРОПЕЙСКИЯ ПАРЛАМЕНТ И НА СЪВЕТА</w:t>
      </w:r>
      <w:r w:rsidRPr="000B680F">
        <w:rPr>
          <w:rFonts w:ascii="Times New Roman" w:hAnsi="Times New Roman" w:cs="Times New Roman"/>
          <w:szCs w:val="24"/>
        </w:rPr>
        <w:t xml:space="preserve"> от 15 февруари 2006 г. за прилагане на Международния кодекс за управление на безопасността в </w:t>
      </w:r>
      <w:r w:rsidRPr="00F45AD5">
        <w:rPr>
          <w:rFonts w:ascii="Times New Roman" w:hAnsi="Times New Roman" w:cs="Times New Roman"/>
          <w:szCs w:val="24"/>
        </w:rPr>
        <w:t xml:space="preserve">рамките на Общността и за отмяна на Регламент (ЕО) № 3051/95 на Съвета, който има за цел да се подобрят управлението на безопасността и безопасната експлоатация на кораби, както и да се предотврати замърсяването от кораби, </w:t>
      </w:r>
      <w:r>
        <w:rPr>
          <w:rFonts w:ascii="Times New Roman" w:hAnsi="Times New Roman" w:cs="Times New Roman"/>
          <w:szCs w:val="24"/>
        </w:rPr>
        <w:t xml:space="preserve">чрез </w:t>
      </w:r>
      <w:r w:rsidRPr="00F45AD5">
        <w:rPr>
          <w:rFonts w:ascii="Times New Roman" w:hAnsi="Times New Roman" w:cs="Times New Roman"/>
          <w:szCs w:val="24"/>
        </w:rPr>
        <w:t>установяването, въвеждането и правилното поддържане от компаниите на корабните и бреговите системи</w:t>
      </w:r>
      <w:r>
        <w:rPr>
          <w:rFonts w:ascii="Times New Roman" w:hAnsi="Times New Roman" w:cs="Times New Roman"/>
          <w:szCs w:val="24"/>
        </w:rPr>
        <w:t xml:space="preserve"> за управление на безопасността и </w:t>
      </w:r>
      <w:r w:rsidRPr="00F45AD5">
        <w:rPr>
          <w:rFonts w:ascii="Times New Roman" w:hAnsi="Times New Roman" w:cs="Times New Roman"/>
          <w:szCs w:val="24"/>
        </w:rPr>
        <w:t xml:space="preserve">контрол от страна </w:t>
      </w:r>
      <w:r>
        <w:rPr>
          <w:rFonts w:ascii="Times New Roman" w:hAnsi="Times New Roman" w:cs="Times New Roman"/>
          <w:szCs w:val="24"/>
        </w:rPr>
        <w:t>на</w:t>
      </w:r>
      <w:r w:rsidRPr="00F45AD5">
        <w:rPr>
          <w:rFonts w:ascii="Times New Roman" w:hAnsi="Times New Roman" w:cs="Times New Roman"/>
          <w:szCs w:val="24"/>
        </w:rPr>
        <w:t xml:space="preserve"> пристанищните държавни администрации</w:t>
      </w:r>
      <w:r>
        <w:rPr>
          <w:rFonts w:ascii="Times New Roman" w:hAnsi="Times New Roman" w:cs="Times New Roman"/>
          <w:szCs w:val="24"/>
        </w:rPr>
        <w:t>.</w:t>
      </w:r>
    </w:p>
    <w:p w14:paraId="54E5E629" w14:textId="77777777" w:rsidR="00741BE5" w:rsidRDefault="00741BE5" w:rsidP="00741BE5">
      <w:pPr>
        <w:pStyle w:val="A2"/>
        <w:numPr>
          <w:ilvl w:val="0"/>
          <w:numId w:val="0"/>
        </w:numPr>
        <w:tabs>
          <w:tab w:val="clear" w:pos="907"/>
        </w:tabs>
        <w:ind w:left="792" w:hanging="252"/>
        <w:rPr>
          <w:i/>
          <w:szCs w:val="24"/>
        </w:rPr>
      </w:pPr>
      <w:bookmarkStart w:id="128" w:name="_Toc24456585"/>
      <w:bookmarkStart w:id="129" w:name="_Toc134546863"/>
      <w:bookmarkStart w:id="130" w:name="_Toc138008749"/>
    </w:p>
    <w:p w14:paraId="12BB8F0F" w14:textId="77777777" w:rsidR="00741BE5" w:rsidRPr="000B680F" w:rsidRDefault="00741BE5" w:rsidP="00741BE5">
      <w:pPr>
        <w:pStyle w:val="A2"/>
        <w:numPr>
          <w:ilvl w:val="0"/>
          <w:numId w:val="0"/>
        </w:numPr>
        <w:tabs>
          <w:tab w:val="clear" w:pos="907"/>
        </w:tabs>
        <w:ind w:left="792" w:hanging="252"/>
        <w:rPr>
          <w:i/>
          <w:szCs w:val="24"/>
        </w:rPr>
      </w:pPr>
      <w:bookmarkStart w:id="131" w:name="_Toc143607765"/>
      <w:bookmarkStart w:id="132" w:name="_Toc145865793"/>
      <w:r w:rsidRPr="000B680F">
        <w:rPr>
          <w:i/>
          <w:szCs w:val="24"/>
        </w:rPr>
        <w:t>Съответствие с националната транспортна политика</w:t>
      </w:r>
      <w:bookmarkEnd w:id="128"/>
      <w:bookmarkEnd w:id="129"/>
      <w:bookmarkEnd w:id="130"/>
      <w:bookmarkEnd w:id="131"/>
      <w:bookmarkEnd w:id="132"/>
    </w:p>
    <w:p w14:paraId="406BF5F6" w14:textId="77777777" w:rsidR="00741BE5" w:rsidRPr="000B680F" w:rsidRDefault="00741BE5" w:rsidP="00741BE5">
      <w:pPr>
        <w:spacing w:before="60" w:after="60"/>
        <w:jc w:val="both"/>
        <w:rPr>
          <w:rFonts w:ascii="Times New Roman" w:hAnsi="Times New Roman" w:cs="Times New Roman"/>
          <w:szCs w:val="24"/>
        </w:rPr>
      </w:pPr>
      <w:r w:rsidRPr="000B680F">
        <w:rPr>
          <w:rFonts w:ascii="Times New Roman" w:hAnsi="Times New Roman" w:cs="Times New Roman"/>
          <w:szCs w:val="24"/>
        </w:rPr>
        <w:t>Проектът е в съответствие с целите и приоритетите, касаещи развитието на транспортната инфраструктура, залегнали в следните общонационални</w:t>
      </w:r>
      <w:r>
        <w:rPr>
          <w:rFonts w:ascii="Times New Roman" w:hAnsi="Times New Roman" w:cs="Times New Roman"/>
          <w:szCs w:val="24"/>
        </w:rPr>
        <w:t xml:space="preserve"> </w:t>
      </w:r>
      <w:r w:rsidRPr="000B680F">
        <w:rPr>
          <w:rFonts w:ascii="Times New Roman" w:hAnsi="Times New Roman" w:cs="Times New Roman"/>
          <w:szCs w:val="24"/>
        </w:rPr>
        <w:t>стратегически документи:</w:t>
      </w:r>
    </w:p>
    <w:p w14:paraId="08C7AB19" w14:textId="77777777" w:rsidR="00741BE5" w:rsidRPr="000B680F" w:rsidRDefault="00741BE5" w:rsidP="00741BE5">
      <w:pPr>
        <w:spacing w:before="60" w:after="60"/>
        <w:jc w:val="both"/>
        <w:rPr>
          <w:rFonts w:ascii="Times New Roman" w:hAnsi="Times New Roman" w:cs="Times New Roman"/>
          <w:szCs w:val="24"/>
        </w:rPr>
      </w:pPr>
      <w:r w:rsidRPr="000B680F">
        <w:rPr>
          <w:rFonts w:ascii="Times New Roman" w:hAnsi="Times New Roman" w:cs="Times New Roman"/>
          <w:b/>
          <w:szCs w:val="24"/>
        </w:rPr>
        <w:t>„Национална програма за реформи”</w:t>
      </w:r>
      <w:r w:rsidRPr="000B680F">
        <w:rPr>
          <w:rFonts w:ascii="Times New Roman" w:hAnsi="Times New Roman" w:cs="Times New Roman"/>
          <w:szCs w:val="24"/>
        </w:rPr>
        <w:t xml:space="preserve"> - адаптира и превръща в национални целите на Стратегията „Европа 2020”. Идентифицира и приоритетните области (фактори за растеж) на реформите. Един от идентифицираните фактори за растеж и приоритет на българското правителство е „По-добра инфраструктура” с цел осигуряването на по-добра свързаност с Европа, достъпни услуги и по-добра свързаност помежду регионите. С подобряването на транспортната инфраструктура в страната ще се допринесе за развитието на икономиката и за повишаване на жизнения стандарт на населението; </w:t>
      </w:r>
    </w:p>
    <w:p w14:paraId="6EFB918E" w14:textId="77777777" w:rsidR="00741BE5" w:rsidRPr="000B680F" w:rsidRDefault="00741BE5" w:rsidP="00741BE5">
      <w:pPr>
        <w:spacing w:before="60" w:after="60"/>
        <w:jc w:val="both"/>
        <w:rPr>
          <w:rFonts w:ascii="Times New Roman" w:hAnsi="Times New Roman" w:cs="Times New Roman"/>
          <w:iCs/>
          <w:szCs w:val="24"/>
        </w:rPr>
      </w:pPr>
      <w:r w:rsidRPr="000B680F">
        <w:rPr>
          <w:rFonts w:ascii="Times New Roman" w:hAnsi="Times New Roman" w:cs="Times New Roman"/>
          <w:b/>
          <w:szCs w:val="24"/>
        </w:rPr>
        <w:t xml:space="preserve">„Национална програма за развитие България 2030“ - </w:t>
      </w:r>
      <w:r w:rsidRPr="000B680F">
        <w:rPr>
          <w:rFonts w:ascii="Times New Roman" w:hAnsi="Times New Roman" w:cs="Times New Roman"/>
          <w:szCs w:val="24"/>
        </w:rPr>
        <w:t xml:space="preserve">рамков стратегически документ от най-висок порядък в йерархията на националните програмни документи, определящ визията и общите цели на политиките за развитие във всички сектори на държавното управление, включително техните териториални измерения. В рамките на Програмата са определени три </w:t>
      </w:r>
      <w:r w:rsidRPr="000B680F">
        <w:rPr>
          <w:rFonts w:ascii="Times New Roman" w:hAnsi="Times New Roman" w:cs="Times New Roman"/>
          <w:szCs w:val="24"/>
        </w:rPr>
        <w:lastRenderedPageBreak/>
        <w:t xml:space="preserve">стратегически цели – ускорено икономическо развитие, демографски подем и намаляване на неравенствата, за чието изпълнение правителствените намерения са групирани в пет оси на развитие и са определени 13 национални приоритета. Програмата включва детайлизирани стратегии по приоритетите, индикативна финансова рамка, предварителна оценка на въздействието върху основни макроикономически индикатори от изпълнението на заложените </w:t>
      </w:r>
      <w:r w:rsidRPr="00354FC7">
        <w:rPr>
          <w:rFonts w:ascii="Times New Roman" w:hAnsi="Times New Roman" w:cs="Times New Roman"/>
          <w:szCs w:val="24"/>
        </w:rPr>
        <w:t>интервенции, както и механизъм за наблюдение и контрол на изпълнението на стратегическия документ. В Ос на развитие 3 „Свързана и интегрирана България”, приоритет № 7 „Транспортна свързаност” е дефинирано, че по отношение на пристанищната инфраструктура и вътрешните водни пътища, ще се изграждат пристанищни съоръжения (кейови стени, кейови съоръжения, съоръжения против заливане, вълноломи, ледобрани) за безопасен, ефективен и сигурен вътрешно-воден и морски транспорт, както и ще се подобряват техническите характеристики на инфраструктурата за достъп с оглед устойчивото развитие на пристанищата. Ще се изпълняват и мерки за намаляване на вредното въздействие върху околната среда от пристанищните дейности и корабите, които ще доведат до подобряване на екологичните параметри на пр</w:t>
      </w:r>
      <w:r>
        <w:rPr>
          <w:rFonts w:ascii="Times New Roman" w:hAnsi="Times New Roman" w:cs="Times New Roman"/>
          <w:szCs w:val="24"/>
        </w:rPr>
        <w:t>истанищните акватории и въздуха</w:t>
      </w:r>
      <w:r w:rsidRPr="000B680F">
        <w:rPr>
          <w:rFonts w:ascii="Times New Roman" w:hAnsi="Times New Roman" w:cs="Times New Roman"/>
          <w:szCs w:val="24"/>
        </w:rPr>
        <w:t xml:space="preserve">; </w:t>
      </w:r>
    </w:p>
    <w:p w14:paraId="440BEC9F" w14:textId="77777777" w:rsidR="00741BE5" w:rsidRPr="000B680F" w:rsidRDefault="00741BE5" w:rsidP="00741BE5">
      <w:pPr>
        <w:spacing w:before="60" w:after="60"/>
        <w:jc w:val="both"/>
        <w:rPr>
          <w:rFonts w:ascii="Times New Roman" w:hAnsi="Times New Roman" w:cs="Times New Roman"/>
          <w:szCs w:val="24"/>
        </w:rPr>
      </w:pPr>
      <w:r w:rsidRPr="000B680F">
        <w:rPr>
          <w:rFonts w:ascii="Times New Roman" w:hAnsi="Times New Roman" w:cs="Times New Roman"/>
          <w:b/>
          <w:szCs w:val="24"/>
        </w:rPr>
        <w:t>„Национална концепция за пространствено развитие за периода 2013 - 2025 г.”</w:t>
      </w:r>
      <w:r w:rsidRPr="000B680F">
        <w:rPr>
          <w:rFonts w:ascii="Times New Roman" w:hAnsi="Times New Roman" w:cs="Times New Roman"/>
          <w:bCs/>
          <w:szCs w:val="24"/>
        </w:rPr>
        <w:t>, която</w:t>
      </w:r>
      <w:r w:rsidRPr="000B680F">
        <w:rPr>
          <w:rFonts w:ascii="Times New Roman" w:hAnsi="Times New Roman" w:cs="Times New Roman"/>
          <w:szCs w:val="24"/>
        </w:rPr>
        <w:t xml:space="preserve"> дефинира като стратегическа цел № 1 „Интегриране в европейското пространство”, а Приоритет 1.4 „Развитие на националната транспортна инфраструктура като част от трансевропейската транспортна мрежа (ТЕТМ), осигуряваща интегриране в европейското пространство и връзки с основните урбанистки центрове на съседни страни”.</w:t>
      </w:r>
    </w:p>
    <w:p w14:paraId="1881694E" w14:textId="77777777" w:rsidR="00741BE5" w:rsidRPr="000B680F" w:rsidRDefault="00741BE5" w:rsidP="00741BE5">
      <w:pPr>
        <w:spacing w:after="120"/>
        <w:jc w:val="both"/>
        <w:rPr>
          <w:rFonts w:ascii="Times New Roman" w:hAnsi="Times New Roman" w:cs="Times New Roman"/>
          <w:szCs w:val="24"/>
        </w:rPr>
      </w:pPr>
      <w:bookmarkStart w:id="133" w:name="_Hlk20751870"/>
      <w:r w:rsidRPr="000B680F">
        <w:rPr>
          <w:rFonts w:ascii="Times New Roman" w:hAnsi="Times New Roman" w:cs="Times New Roman"/>
          <w:b/>
          <w:szCs w:val="24"/>
        </w:rPr>
        <w:t>„Интегрирана транспортна стратегия за периода до 2030 г</w:t>
      </w:r>
      <w:r w:rsidRPr="000B680F">
        <w:rPr>
          <w:rFonts w:ascii="Times New Roman" w:hAnsi="Times New Roman" w:cs="Times New Roman"/>
          <w:szCs w:val="24"/>
        </w:rPr>
        <w:t xml:space="preserve">.“, </w:t>
      </w:r>
      <w:bookmarkEnd w:id="133"/>
      <w:r w:rsidRPr="000B680F">
        <w:rPr>
          <w:rFonts w:ascii="Times New Roman" w:hAnsi="Times New Roman" w:cs="Times New Roman"/>
          <w:szCs w:val="24"/>
        </w:rPr>
        <w:t xml:space="preserve">одобрена с Решение № 336/23.06.2017 г. на Министерския съвет. Стратегията представлява всеобхватен план за устойчиво развитие на транспортната система на Република България и рамка за инвестиции в транспорта. В нея са дефинирани </w:t>
      </w:r>
      <w:r w:rsidRPr="00E15D3D">
        <w:rPr>
          <w:rFonts w:ascii="Times New Roman" w:hAnsi="Times New Roman" w:cs="Times New Roman"/>
          <w:szCs w:val="24"/>
        </w:rPr>
        <w:t xml:space="preserve">националните стратегически приоритети като един от тях е: </w:t>
      </w:r>
      <w:r w:rsidRPr="00E15D3D">
        <w:rPr>
          <w:rFonts w:ascii="Times New Roman" w:hAnsi="Times New Roman" w:cs="Times New Roman"/>
          <w:b/>
          <w:bCs/>
          <w:i/>
          <w:iCs/>
          <w:szCs w:val="24"/>
        </w:rPr>
        <w:t>„Повишаване на сигурността и безопасността на транспортната система“</w:t>
      </w:r>
      <w:r w:rsidRPr="00E15D3D">
        <w:rPr>
          <w:rFonts w:ascii="Times New Roman" w:hAnsi="Times New Roman" w:cs="Times New Roman"/>
          <w:szCs w:val="24"/>
        </w:rPr>
        <w:t>. В рамките на този стратегически приоритет са заложени съвкупност от мерки една от които касае речния транспорт и е насочена към „Експлоатация и поддържане на транспортната инфраструктура в съответствие с техническите нормативи и стандарти</w:t>
      </w:r>
      <w:r>
        <w:rPr>
          <w:rFonts w:ascii="Times New Roman" w:hAnsi="Times New Roman" w:cs="Times New Roman"/>
          <w:szCs w:val="24"/>
        </w:rPr>
        <w:t>“.</w:t>
      </w:r>
    </w:p>
    <w:p w14:paraId="37B18B23" w14:textId="77777777" w:rsidR="00741BE5" w:rsidRPr="001E71B6" w:rsidRDefault="00741BE5" w:rsidP="00741BE5">
      <w:pPr>
        <w:spacing w:after="120"/>
        <w:jc w:val="both"/>
        <w:rPr>
          <w:rFonts w:ascii="Times New Roman" w:eastAsia="Calibri" w:hAnsi="Times New Roman" w:cs="Times New Roman"/>
          <w:szCs w:val="24"/>
          <w:lang w:eastAsia="en-US"/>
        </w:rPr>
      </w:pPr>
    </w:p>
    <w:p w14:paraId="3133813A" w14:textId="77777777" w:rsidR="00741BE5" w:rsidRPr="00052931" w:rsidRDefault="00741BE5" w:rsidP="00741BE5">
      <w:pPr>
        <w:pStyle w:val="Heading2"/>
        <w:numPr>
          <w:ilvl w:val="1"/>
          <w:numId w:val="3"/>
        </w:numPr>
        <w:ind w:left="1080" w:hanging="540"/>
        <w:rPr>
          <w:szCs w:val="24"/>
          <w:lang w:val="bg-BG"/>
        </w:rPr>
      </w:pPr>
      <w:bookmarkStart w:id="134" w:name="_Toc143607766"/>
      <w:bookmarkStart w:id="135" w:name="_Toc145865794"/>
      <w:r w:rsidRPr="00052931">
        <w:rPr>
          <w:szCs w:val="24"/>
          <w:lang w:val="bg-BG"/>
        </w:rPr>
        <w:t>Орган отговорен за изпълнението на проекта</w:t>
      </w:r>
      <w:bookmarkEnd w:id="134"/>
      <w:bookmarkEnd w:id="135"/>
    </w:p>
    <w:p w14:paraId="1FF15ACD" w14:textId="77777777" w:rsidR="00741BE5" w:rsidRPr="005B0D2A" w:rsidRDefault="00741BE5" w:rsidP="00741BE5">
      <w:pPr>
        <w:spacing w:before="60"/>
        <w:jc w:val="both"/>
        <w:rPr>
          <w:rFonts w:ascii="Times New Roman" w:hAnsi="Times New Roman" w:cs="Times New Roman"/>
          <w:szCs w:val="24"/>
        </w:rPr>
      </w:pPr>
      <w:r w:rsidRPr="005B0D2A">
        <w:rPr>
          <w:rFonts w:ascii="Times New Roman" w:hAnsi="Times New Roman" w:cs="Times New Roman"/>
          <w:szCs w:val="24"/>
        </w:rPr>
        <w:t xml:space="preserve">Органът, отговорен за изпълнението на проекта, е Държавно предприятие „Пристанищна инфраструктура" (ДППИ), което е управителен орган на българските пристанища за обществен транспорт и предоставя услуги по управление на трафика и информационно обслужване на корабоплаването и на речни информационни услуги на корабния трафик в съответствие с разпоредбите на ЗМПВВППРБ. </w:t>
      </w:r>
    </w:p>
    <w:p w14:paraId="09351DF4" w14:textId="77777777" w:rsidR="00741BE5" w:rsidRPr="005B0D2A" w:rsidRDefault="00741BE5" w:rsidP="00741BE5">
      <w:pPr>
        <w:spacing w:after="60"/>
        <w:jc w:val="both"/>
        <w:rPr>
          <w:rFonts w:ascii="Times New Roman" w:hAnsi="Times New Roman" w:cs="Times New Roman"/>
          <w:szCs w:val="24"/>
        </w:rPr>
      </w:pPr>
      <w:r w:rsidRPr="005B0D2A">
        <w:rPr>
          <w:rFonts w:ascii="Times New Roman" w:hAnsi="Times New Roman" w:cs="Times New Roman"/>
          <w:szCs w:val="24"/>
        </w:rPr>
        <w:lastRenderedPageBreak/>
        <w:t>Дейността на ДППИ обхваща:</w:t>
      </w:r>
    </w:p>
    <w:p w14:paraId="55CAC4F3"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изграждане на пристанища и пристанищни терминали – държавна собственост, както и реконструкция, рехабилитация и поддържане на пристанищните терминали – държавна собственост, от пристанищата за обществен транспорт;</w:t>
      </w:r>
    </w:p>
    <w:p w14:paraId="5EF277AA"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поддържане на съществуващите и изграждане на нови подоходни канали, пристанищни акватории, морски и речни депа за изхвърляне на драгажна маса, вълноломи, защитни съоръжения, мрежи и съоръжения на общата техническа инфраструктура, включително инфраструктура за достъп, в пристанищата по чл. 106а от ЗМПВВППРБ и в пристанищата за обществен транспорт – държавна собственост;</w:t>
      </w:r>
    </w:p>
    <w:p w14:paraId="16E5A959"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управление на държавната собственост в пристанищата за обществен транспорт;</w:t>
      </w:r>
    </w:p>
    <w:p w14:paraId="039E8717"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изготвяне, поддържане и съхраняване на регистър, съдържащ данни за пристанищната инфраструктура – държавна собственост;</w:t>
      </w:r>
    </w:p>
    <w:p w14:paraId="73B122F7"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подпомагане министъра на транспорта, информационните технологии и съобщенията при осъществяване на контрола по изпълнението на концесионните договори и договорите с едноличните търговски дружества за извършване на пристанищни услуги и на дейности по чл. 116а, ал. 1 от ЗМПВВППРБ;</w:t>
      </w:r>
    </w:p>
    <w:p w14:paraId="6D9764F9"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отговорност за наличието, изпълнението и поддържането на плановете за сигурност на пристанищните райони, които включват пристанище за обществен транспорт;</w:t>
      </w:r>
    </w:p>
    <w:p w14:paraId="64099F6A"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обезпечаване на достъп до пристанищата;</w:t>
      </w:r>
    </w:p>
    <w:p w14:paraId="60358231"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изграждане и поддържане на съоръженията, обслужващи системата за контрол на движението на корабите и за информация и българската речна информационна система;</w:t>
      </w:r>
    </w:p>
    <w:p w14:paraId="7FD08616"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навигационното осигуряване на корабоплаването в териториалното море, вътрешните морски води, каналите и акваторията на пристанищата;</w:t>
      </w:r>
    </w:p>
    <w:p w14:paraId="7DB4F698" w14:textId="77777777" w:rsidR="00741BE5" w:rsidRPr="005B0D2A" w:rsidRDefault="00741BE5" w:rsidP="00741BE5">
      <w:pPr>
        <w:pStyle w:val="ListParagraph"/>
        <w:numPr>
          <w:ilvl w:val="0"/>
          <w:numId w:val="20"/>
        </w:numPr>
        <w:spacing w:after="60"/>
        <w:jc w:val="both"/>
        <w:rPr>
          <w:rFonts w:ascii="Times New Roman" w:eastAsiaTheme="minorHAnsi" w:hAnsi="Times New Roman"/>
          <w:szCs w:val="24"/>
        </w:rPr>
      </w:pPr>
      <w:r w:rsidRPr="005B0D2A">
        <w:rPr>
          <w:rFonts w:ascii="Times New Roman" w:eastAsiaTheme="minorHAnsi" w:hAnsi="Times New Roman"/>
          <w:szCs w:val="24"/>
        </w:rPr>
        <w:t>изграждане, поддържане и администриране на национална система за електронен обмен на информация в пристанищата за обществен транспорт.</w:t>
      </w:r>
    </w:p>
    <w:p w14:paraId="2265281F" w14:textId="77777777" w:rsidR="00741BE5" w:rsidRPr="005B0D2A" w:rsidRDefault="00741BE5" w:rsidP="00741BE5">
      <w:pPr>
        <w:spacing w:before="240"/>
        <w:jc w:val="both"/>
        <w:rPr>
          <w:rFonts w:ascii="Times New Roman" w:hAnsi="Times New Roman" w:cs="Times New Roman"/>
          <w:szCs w:val="24"/>
        </w:rPr>
      </w:pPr>
      <w:r w:rsidRPr="005B0D2A">
        <w:rPr>
          <w:rFonts w:ascii="Times New Roman" w:hAnsi="Times New Roman" w:cs="Times New Roman"/>
          <w:szCs w:val="24"/>
        </w:rPr>
        <w:t xml:space="preserve">ДППИ е национален координатор за единната информационна среда за морско информационно обслужване на Европейския съюз – European Maritime Single Window environment (EMSWe), и отговаря за предоставяне на информация за управлението на трафика и информационното обслужване на корабоплаването, разпространяване на морска информация за безопасност и поддържане. </w:t>
      </w:r>
    </w:p>
    <w:p w14:paraId="1DC0ED54" w14:textId="77777777" w:rsidR="00741BE5" w:rsidRPr="005B0D2A" w:rsidRDefault="00741BE5" w:rsidP="00741BE5">
      <w:pPr>
        <w:spacing w:before="60" w:after="60"/>
        <w:jc w:val="both"/>
        <w:rPr>
          <w:rFonts w:ascii="Times New Roman" w:hAnsi="Times New Roman" w:cs="Times New Roman"/>
          <w:szCs w:val="24"/>
        </w:rPr>
      </w:pPr>
      <w:r w:rsidRPr="005B0D2A">
        <w:rPr>
          <w:rFonts w:ascii="Times New Roman" w:hAnsi="Times New Roman" w:cs="Times New Roman"/>
          <w:szCs w:val="24"/>
        </w:rPr>
        <w:t>ДППИ предоставя:</w:t>
      </w:r>
    </w:p>
    <w:p w14:paraId="0D5D6E9C" w14:textId="77777777" w:rsidR="00741BE5" w:rsidRPr="005B0D2A" w:rsidRDefault="00741BE5" w:rsidP="00741BE5">
      <w:pPr>
        <w:spacing w:before="60" w:after="60"/>
        <w:ind w:firstLine="567"/>
        <w:jc w:val="both"/>
        <w:rPr>
          <w:rFonts w:ascii="Times New Roman" w:hAnsi="Times New Roman" w:cs="Times New Roman"/>
          <w:szCs w:val="24"/>
        </w:rPr>
      </w:pPr>
      <w:r w:rsidRPr="005B0D2A">
        <w:rPr>
          <w:rFonts w:ascii="Times New Roman" w:hAnsi="Times New Roman" w:cs="Times New Roman"/>
          <w:szCs w:val="24"/>
        </w:rPr>
        <w:t>•</w:t>
      </w:r>
      <w:r w:rsidRPr="005B0D2A">
        <w:rPr>
          <w:rFonts w:ascii="Times New Roman" w:hAnsi="Times New Roman" w:cs="Times New Roman"/>
          <w:szCs w:val="24"/>
        </w:rPr>
        <w:tab/>
        <w:t>услуги, чрез Световната морска система за бедствия и безопасност (СМСББ);</w:t>
      </w:r>
    </w:p>
    <w:p w14:paraId="546907E6" w14:textId="77777777" w:rsidR="00741BE5" w:rsidRPr="005B0D2A" w:rsidRDefault="00741BE5" w:rsidP="00741BE5">
      <w:pPr>
        <w:spacing w:before="60" w:after="60"/>
        <w:ind w:firstLine="567"/>
        <w:jc w:val="both"/>
        <w:rPr>
          <w:rFonts w:ascii="Times New Roman" w:hAnsi="Times New Roman" w:cs="Times New Roman"/>
          <w:szCs w:val="24"/>
        </w:rPr>
      </w:pPr>
      <w:r w:rsidRPr="005B0D2A">
        <w:rPr>
          <w:rFonts w:ascii="Times New Roman" w:hAnsi="Times New Roman" w:cs="Times New Roman"/>
          <w:szCs w:val="24"/>
        </w:rPr>
        <w:lastRenderedPageBreak/>
        <w:t>•</w:t>
      </w:r>
      <w:r w:rsidRPr="005B0D2A">
        <w:rPr>
          <w:rFonts w:ascii="Times New Roman" w:hAnsi="Times New Roman" w:cs="Times New Roman"/>
          <w:szCs w:val="24"/>
        </w:rPr>
        <w:tab/>
        <w:t>далекосъобщителни услуги кораб - бряг и бряг - кораб;</w:t>
      </w:r>
    </w:p>
    <w:p w14:paraId="5C60E95B" w14:textId="77777777" w:rsidR="00741BE5" w:rsidRPr="005B0D2A" w:rsidRDefault="00741BE5" w:rsidP="00741BE5">
      <w:pPr>
        <w:spacing w:before="60" w:after="60"/>
        <w:ind w:firstLine="567"/>
        <w:jc w:val="both"/>
        <w:rPr>
          <w:rFonts w:ascii="Times New Roman" w:hAnsi="Times New Roman" w:cs="Times New Roman"/>
          <w:szCs w:val="24"/>
        </w:rPr>
      </w:pPr>
      <w:r w:rsidRPr="005B0D2A">
        <w:rPr>
          <w:rFonts w:ascii="Times New Roman" w:hAnsi="Times New Roman" w:cs="Times New Roman"/>
          <w:szCs w:val="24"/>
        </w:rPr>
        <w:t>•</w:t>
      </w:r>
      <w:r w:rsidRPr="005B0D2A">
        <w:rPr>
          <w:rFonts w:ascii="Times New Roman" w:hAnsi="Times New Roman" w:cs="Times New Roman"/>
          <w:szCs w:val="24"/>
        </w:rPr>
        <w:tab/>
        <w:t>услуги по управление на трафика и информационно обслужване на корабоплаването и предоставяне на речни информационни услуги на корабния трафик;</w:t>
      </w:r>
    </w:p>
    <w:p w14:paraId="0CE529FE" w14:textId="77777777" w:rsidR="00741BE5" w:rsidRPr="005B0D2A" w:rsidRDefault="00741BE5" w:rsidP="00741BE5">
      <w:pPr>
        <w:spacing w:before="60" w:after="60"/>
        <w:ind w:firstLine="567"/>
        <w:jc w:val="both"/>
        <w:rPr>
          <w:rFonts w:ascii="Times New Roman" w:hAnsi="Times New Roman" w:cs="Times New Roman"/>
          <w:szCs w:val="24"/>
        </w:rPr>
      </w:pPr>
      <w:r w:rsidRPr="005B0D2A">
        <w:rPr>
          <w:rFonts w:ascii="Times New Roman" w:hAnsi="Times New Roman" w:cs="Times New Roman"/>
          <w:szCs w:val="24"/>
        </w:rPr>
        <w:t>•</w:t>
      </w:r>
      <w:r w:rsidRPr="005B0D2A">
        <w:rPr>
          <w:rFonts w:ascii="Times New Roman" w:hAnsi="Times New Roman" w:cs="Times New Roman"/>
          <w:szCs w:val="24"/>
        </w:rPr>
        <w:tab/>
        <w:t>хидрометеорологична информация.</w:t>
      </w:r>
    </w:p>
    <w:p w14:paraId="4E88B842" w14:textId="77777777" w:rsidR="00741BE5" w:rsidRPr="005B0D2A" w:rsidRDefault="00741BE5" w:rsidP="00741BE5">
      <w:pPr>
        <w:spacing w:before="240"/>
        <w:jc w:val="both"/>
        <w:rPr>
          <w:rFonts w:ascii="Times New Roman" w:hAnsi="Times New Roman" w:cs="Times New Roman"/>
          <w:szCs w:val="24"/>
        </w:rPr>
      </w:pPr>
      <w:r w:rsidRPr="005B0D2A">
        <w:rPr>
          <w:rFonts w:ascii="Times New Roman" w:hAnsi="Times New Roman" w:cs="Times New Roman"/>
          <w:szCs w:val="24"/>
        </w:rPr>
        <w:t>Съгласно чл. 115л от Закона за морските пространства, вътрешните водни пътища и пристанищата на Република България (ЗМПВВППРБ) Държавно предприятие "Пристанищна инфраструктура" (ДППИ) е юридическо лице по смисъла на чл. 62, ал. 3 от Търговския закон, със седалище София и с клонове-териториални поделения в Бургас, Варна, Лом и Русе.</w:t>
      </w:r>
    </w:p>
    <w:p w14:paraId="6E11A4A6" w14:textId="77777777" w:rsidR="00741BE5" w:rsidRPr="005B0D2A" w:rsidRDefault="00741BE5" w:rsidP="00741BE5">
      <w:pPr>
        <w:spacing w:before="60"/>
        <w:jc w:val="both"/>
        <w:rPr>
          <w:rFonts w:ascii="Times New Roman" w:hAnsi="Times New Roman" w:cs="Times New Roman"/>
          <w:szCs w:val="24"/>
        </w:rPr>
      </w:pPr>
      <w:r w:rsidRPr="005B0D2A">
        <w:rPr>
          <w:rFonts w:ascii="Times New Roman" w:hAnsi="Times New Roman" w:cs="Times New Roman"/>
          <w:szCs w:val="24"/>
        </w:rPr>
        <w:t>ДППИ е Бенефициент по ОПТТИ и има значителен опит в изпълнението и управлението на проекти, финансирани със средства от ЕС, както по програмен период 2007-2013 г., така и в програмен период 2014-2020 г. Подготовката и изпълнението на проекта ще се извършва от дирекция „Управление на проекти “, като за целта ще бъде сформирано специално звено за изпълнение на проекта, в което при необходимост ще бъдат включени и експерти от други дирекции в организационната структура на предприятието.</w:t>
      </w:r>
    </w:p>
    <w:p w14:paraId="402D7C45" w14:textId="77777777" w:rsidR="001E71B6" w:rsidRPr="001E71B6" w:rsidRDefault="001E71B6" w:rsidP="001E71B6">
      <w:pPr>
        <w:spacing w:after="120"/>
        <w:jc w:val="both"/>
        <w:rPr>
          <w:rFonts w:ascii="Times New Roman" w:eastAsia="Calibri" w:hAnsi="Times New Roman" w:cs="Times New Roman"/>
          <w:szCs w:val="24"/>
          <w:lang w:eastAsia="en-US"/>
        </w:rPr>
      </w:pPr>
    </w:p>
    <w:p w14:paraId="38688929" w14:textId="77777777" w:rsidR="007C58CC" w:rsidRPr="002E1E19" w:rsidRDefault="007C58CC" w:rsidP="007C58CC">
      <w:pPr>
        <w:spacing w:before="60" w:after="60"/>
        <w:ind w:firstLine="540"/>
        <w:jc w:val="both"/>
        <w:rPr>
          <w:rFonts w:cs="Arial"/>
          <w:sz w:val="22"/>
        </w:rPr>
      </w:pPr>
    </w:p>
    <w:p w14:paraId="1D62CD2D" w14:textId="77777777" w:rsidR="007C58CC" w:rsidRDefault="007C58CC" w:rsidP="007C58CC">
      <w:pPr>
        <w:pStyle w:val="Heading1"/>
        <w:numPr>
          <w:ilvl w:val="0"/>
          <w:numId w:val="3"/>
        </w:numPr>
        <w:ind w:left="360" w:hanging="360"/>
        <w:jc w:val="both"/>
        <w:rPr>
          <w:lang w:val="bg-BG"/>
        </w:rPr>
      </w:pPr>
      <w:bookmarkStart w:id="136" w:name="_Toc143607767"/>
      <w:bookmarkStart w:id="137" w:name="_Toc145865795"/>
      <w:r>
        <w:rPr>
          <w:lang w:val="bg-BG"/>
        </w:rPr>
        <w:t>ЦЕЛИ</w:t>
      </w:r>
      <w:r w:rsidRPr="00365CBE">
        <w:rPr>
          <w:lang w:val="bg-BG"/>
        </w:rPr>
        <w:t xml:space="preserve"> на проекта</w:t>
      </w:r>
      <w:bookmarkEnd w:id="136"/>
      <w:bookmarkEnd w:id="137"/>
    </w:p>
    <w:p w14:paraId="726604AC" w14:textId="77777777" w:rsidR="007C58CC" w:rsidRDefault="007C58CC" w:rsidP="007C58CC">
      <w:pPr>
        <w:spacing w:after="120"/>
        <w:jc w:val="both"/>
        <w:rPr>
          <w:rFonts w:ascii="Times New Roman" w:eastAsia="Calibri" w:hAnsi="Times New Roman" w:cs="Times New Roman"/>
          <w:szCs w:val="24"/>
          <w:lang w:eastAsia="en-US"/>
        </w:rPr>
      </w:pPr>
    </w:p>
    <w:p w14:paraId="4ECE25B5" w14:textId="631E85E4" w:rsidR="007C58CC" w:rsidRPr="007C49D8" w:rsidRDefault="007C49D8" w:rsidP="007C58CC">
      <w:pPr>
        <w:spacing w:after="120"/>
        <w:jc w:val="both"/>
        <w:rPr>
          <w:rFonts w:ascii="Times New Roman" w:eastAsia="Calibri" w:hAnsi="Times New Roman" w:cs="Times New Roman"/>
          <w:szCs w:val="24"/>
          <w:lang w:eastAsia="en-US"/>
        </w:rPr>
      </w:pPr>
      <w:r w:rsidRPr="007C49D8">
        <w:rPr>
          <w:rFonts w:ascii="Times New Roman" w:eastAsia="Calibri" w:hAnsi="Times New Roman" w:cs="Times New Roman"/>
          <w:szCs w:val="24"/>
          <w:lang w:eastAsia="en-US"/>
        </w:rPr>
        <w:t>Основната</w:t>
      </w:r>
      <w:r w:rsidR="007C58CC" w:rsidRPr="007C49D8">
        <w:rPr>
          <w:rFonts w:ascii="Times New Roman" w:eastAsia="Calibri" w:hAnsi="Times New Roman" w:cs="Times New Roman"/>
          <w:szCs w:val="24"/>
          <w:lang w:eastAsia="en-US"/>
        </w:rPr>
        <w:t xml:space="preserve"> цел на проекта е осигуряване на възможност за изпълнение на задълженията на ДППИ по чл. 115м от ЗМПВВППРБ, а именно изграждането на защитни съоръжения мрежи и съоръжения на общата техническа инфраструктура, в пристанищата в пристанищата по чл. 106а от ЗМПВВППРБ и в пристанищата за обществен транспорт – държавна собственост.</w:t>
      </w:r>
    </w:p>
    <w:p w14:paraId="2FF60F10" w14:textId="1708F2FE" w:rsidR="007C49D8" w:rsidRDefault="007C49D8" w:rsidP="007C49D8">
      <w:pPr>
        <w:spacing w:after="120"/>
        <w:jc w:val="both"/>
        <w:rPr>
          <w:rFonts w:ascii="Times New Roman" w:hAnsi="Times New Roman"/>
          <w:color w:val="000000"/>
        </w:rPr>
      </w:pPr>
      <w:r>
        <w:rPr>
          <w:rFonts w:ascii="Times New Roman" w:hAnsi="Times New Roman"/>
          <w:color w:val="000000"/>
        </w:rPr>
        <w:t>Специфичната цел</w:t>
      </w:r>
      <w:r w:rsidRPr="00805152">
        <w:rPr>
          <w:rFonts w:ascii="Times New Roman" w:hAnsi="Times New Roman"/>
          <w:color w:val="000000"/>
        </w:rPr>
        <w:t xml:space="preserve"> на проекта е да се реконструира и модернизира старият вълнолом на град Бургас, който в следствие на годините е със силно нарушена конструкция, причините за което са силните ветрове, големите морски вълни и нарушената бронировка от изкуствени елементи</w:t>
      </w:r>
      <w:r>
        <w:rPr>
          <w:rFonts w:ascii="Times New Roman" w:hAnsi="Times New Roman"/>
          <w:color w:val="000000"/>
        </w:rPr>
        <w:t xml:space="preserve">, което ще </w:t>
      </w:r>
      <w:r w:rsidRPr="007C49D8">
        <w:rPr>
          <w:rFonts w:ascii="Times New Roman" w:hAnsi="Times New Roman"/>
          <w:color w:val="000000"/>
        </w:rPr>
        <w:t>повиши безопасността в акваторията на пристанище Бургас чрез извършване на СМР по рехабилитация на вълнолома на пристанището, както и да се осигури устойчивост на инвестициите в изграждането на инфраструктурата по време на минали програмни периоди</w:t>
      </w:r>
      <w:r>
        <w:rPr>
          <w:rFonts w:ascii="Times New Roman" w:hAnsi="Times New Roman"/>
          <w:color w:val="000000"/>
        </w:rPr>
        <w:t>.</w:t>
      </w:r>
    </w:p>
    <w:p w14:paraId="56167429" w14:textId="77777777" w:rsidR="007C49D8" w:rsidRPr="006B3639" w:rsidRDefault="007C49D8" w:rsidP="007C58CC">
      <w:pPr>
        <w:spacing w:after="120"/>
        <w:jc w:val="both"/>
        <w:rPr>
          <w:rFonts w:ascii="Times New Roman" w:eastAsia="Calibri" w:hAnsi="Times New Roman" w:cs="Times New Roman"/>
          <w:szCs w:val="24"/>
          <w:lang w:eastAsia="en-US"/>
        </w:rPr>
      </w:pPr>
    </w:p>
    <w:p w14:paraId="13A3F306" w14:textId="77777777" w:rsidR="002E55ED" w:rsidRPr="002E1E19" w:rsidRDefault="002E55ED" w:rsidP="005A19E5">
      <w:pPr>
        <w:spacing w:before="60" w:after="60"/>
        <w:ind w:firstLine="540"/>
        <w:jc w:val="both"/>
        <w:rPr>
          <w:rFonts w:cs="Arial"/>
          <w:sz w:val="22"/>
        </w:rPr>
      </w:pPr>
    </w:p>
    <w:p w14:paraId="1F693924" w14:textId="3285BD5E" w:rsidR="005B0D2A" w:rsidRDefault="005B0D2A">
      <w:pPr>
        <w:rPr>
          <w:rFonts w:eastAsia="Times New Roman" w:cs="Arial"/>
          <w:b/>
          <w:highlight w:val="yellow"/>
          <w:lang w:eastAsia="zh-CN"/>
        </w:rPr>
      </w:pPr>
      <w:bookmarkStart w:id="138" w:name="_Toc23939338"/>
      <w:bookmarkStart w:id="139" w:name="_Toc24051987"/>
      <w:bookmarkStart w:id="140" w:name="_Toc24052039"/>
      <w:bookmarkStart w:id="141" w:name="_Toc24052110"/>
      <w:bookmarkStart w:id="142" w:name="_Toc24052163"/>
      <w:bookmarkStart w:id="143" w:name="_Toc24052217"/>
      <w:bookmarkStart w:id="144" w:name="_Toc24052271"/>
      <w:bookmarkStart w:id="145" w:name="_Toc25322681"/>
      <w:bookmarkStart w:id="146" w:name="_Toc25322755"/>
      <w:bookmarkStart w:id="147" w:name="_Toc25322832"/>
      <w:bookmarkStart w:id="148" w:name="_Toc25322903"/>
      <w:bookmarkStart w:id="149" w:name="_Toc25672100"/>
      <w:bookmarkStart w:id="150" w:name="_Toc26889970"/>
      <w:bookmarkStart w:id="151" w:name="_Toc26890071"/>
      <w:bookmarkStart w:id="152" w:name="_Toc26890306"/>
      <w:bookmarkStart w:id="153" w:name="_Toc26891566"/>
      <w:bookmarkStart w:id="154" w:name="_Toc27054017"/>
      <w:bookmarkStart w:id="155" w:name="_Toc27054222"/>
      <w:bookmarkStart w:id="156" w:name="_Toc27055540"/>
      <w:bookmarkStart w:id="157" w:name="_Toc27055645"/>
      <w:bookmarkStart w:id="158" w:name="_Toc27055746"/>
      <w:bookmarkStart w:id="159" w:name="_Toc27068389"/>
      <w:bookmarkStart w:id="160" w:name="_Toc27306768"/>
      <w:bookmarkStart w:id="161" w:name="_Toc27306891"/>
      <w:bookmarkStart w:id="162" w:name="_Toc27306999"/>
      <w:bookmarkStart w:id="163" w:name="_Toc27307104"/>
      <w:bookmarkStart w:id="164" w:name="_Toc27307208"/>
      <w:bookmarkStart w:id="165" w:name="_Toc27319990"/>
      <w:bookmarkStart w:id="166" w:name="_Toc27320369"/>
      <w:bookmarkStart w:id="167" w:name="_Toc30426118"/>
      <w:bookmarkStart w:id="168" w:name="_Toc49162824"/>
      <w:bookmarkStart w:id="169" w:name="_Toc49182448"/>
      <w:bookmarkStart w:id="170" w:name="_Toc49183081"/>
      <w:bookmarkStart w:id="171" w:name="_Toc56283084"/>
      <w:bookmarkStart w:id="172" w:name="_Toc56283280"/>
      <w:bookmarkStart w:id="173" w:name="_Toc56333085"/>
      <w:bookmarkStart w:id="174" w:name="_Toc56333372"/>
      <w:bookmarkStart w:id="175" w:name="_Toc56333436"/>
      <w:bookmarkStart w:id="176" w:name="_Toc24456604"/>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Pr>
          <w:rFonts w:cs="Arial"/>
          <w:b/>
          <w:highlight w:val="yellow"/>
        </w:rPr>
        <w:br w:type="page"/>
      </w:r>
    </w:p>
    <w:bookmarkEnd w:id="176"/>
    <w:p w14:paraId="1F566A62" w14:textId="77777777" w:rsidR="007C49D8" w:rsidRDefault="007C49D8" w:rsidP="007C49D8">
      <w:pPr>
        <w:pStyle w:val="Heading1"/>
        <w:ind w:left="360"/>
        <w:jc w:val="both"/>
        <w:rPr>
          <w:lang w:val="bg-BG"/>
        </w:rPr>
      </w:pPr>
    </w:p>
    <w:p w14:paraId="513C0632" w14:textId="77777777" w:rsidR="007C49D8" w:rsidRPr="001A2CFF" w:rsidRDefault="007C49D8" w:rsidP="007C49D8">
      <w:pPr>
        <w:pStyle w:val="Heading1"/>
        <w:numPr>
          <w:ilvl w:val="0"/>
          <w:numId w:val="3"/>
        </w:numPr>
        <w:ind w:left="360" w:hanging="360"/>
        <w:jc w:val="both"/>
        <w:rPr>
          <w:lang w:val="bg-BG"/>
        </w:rPr>
      </w:pPr>
      <w:bookmarkStart w:id="177" w:name="_Toc143607768"/>
      <w:bookmarkStart w:id="178" w:name="_Toc145865796"/>
      <w:r w:rsidRPr="001A2CFF">
        <w:rPr>
          <w:lang w:val="bg-BG"/>
        </w:rPr>
        <w:t>идентификация на проекта</w:t>
      </w:r>
      <w:bookmarkEnd w:id="177"/>
      <w:bookmarkEnd w:id="178"/>
    </w:p>
    <w:p w14:paraId="06C688C7" w14:textId="77777777" w:rsidR="007C49D8" w:rsidRPr="00052931" w:rsidRDefault="007C49D8" w:rsidP="007C49D8">
      <w:pPr>
        <w:pStyle w:val="Heading2"/>
        <w:numPr>
          <w:ilvl w:val="1"/>
          <w:numId w:val="3"/>
        </w:numPr>
        <w:ind w:left="1080" w:hanging="540"/>
        <w:rPr>
          <w:szCs w:val="24"/>
          <w:lang w:val="bg-BG"/>
        </w:rPr>
      </w:pPr>
      <w:bookmarkStart w:id="179" w:name="_Toc143607769"/>
      <w:bookmarkStart w:id="180" w:name="_Toc145865797"/>
      <w:r w:rsidRPr="00052931">
        <w:rPr>
          <w:szCs w:val="24"/>
          <w:lang w:val="bg-BG"/>
        </w:rPr>
        <w:t>Описание на съществуващото положение</w:t>
      </w:r>
      <w:bookmarkEnd w:id="179"/>
      <w:bookmarkEnd w:id="180"/>
    </w:p>
    <w:p w14:paraId="1F709EEC" w14:textId="67201067" w:rsid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Пристанище Бургас е основен градообразуващ елемент разположен в южната част на града, периферно в посока югозапад, запад, покрай брега. Пристанищният ареал се развива последователно и мащабно от 1902 г. досега в структурата на града и всички проекти за развитието на града влияят върху него, както и обратно - проектите на Пристанище Бургас влияят на гр. Бургас.</w:t>
      </w:r>
    </w:p>
    <w:p w14:paraId="41C7D60A" w14:textId="77777777" w:rsidR="005071EC" w:rsidRDefault="005071EC" w:rsidP="005263BA">
      <w:pPr>
        <w:spacing w:after="120"/>
        <w:jc w:val="both"/>
        <w:rPr>
          <w:rFonts w:ascii="Times New Roman" w:eastAsia="Calibri" w:hAnsi="Times New Roman" w:cs="Times New Roman"/>
          <w:szCs w:val="24"/>
          <w:lang w:eastAsia="en-US"/>
        </w:rPr>
      </w:pPr>
    </w:p>
    <w:p w14:paraId="1B28C2CB" w14:textId="4D7A47C4" w:rsidR="005263BA" w:rsidRPr="005263BA" w:rsidRDefault="005263BA" w:rsidP="005263BA">
      <w:pPr>
        <w:spacing w:after="120"/>
        <w:jc w:val="both"/>
        <w:rPr>
          <w:rFonts w:ascii="Times New Roman" w:eastAsia="Calibri" w:hAnsi="Times New Roman" w:cs="Times New Roman"/>
          <w:szCs w:val="24"/>
          <w:lang w:eastAsia="en-US"/>
        </w:rPr>
      </w:pPr>
      <w:bookmarkStart w:id="181" w:name="_Toc145866004"/>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7C128B">
        <w:rPr>
          <w:rFonts w:cs="Arial"/>
          <w:bCs/>
          <w:i/>
          <w:iCs/>
          <w:noProof/>
          <w:sz w:val="22"/>
        </w:rPr>
        <w:t>9</w:t>
      </w:r>
      <w:r w:rsidRPr="002E1E19">
        <w:rPr>
          <w:rFonts w:cs="Arial"/>
          <w:bCs/>
          <w:i/>
          <w:iCs/>
          <w:sz w:val="22"/>
        </w:rPr>
        <w:fldChar w:fldCharType="end"/>
      </w:r>
      <w:r w:rsidRPr="00375CBC">
        <w:rPr>
          <w:rFonts w:cs="Arial"/>
          <w:bCs/>
          <w:i/>
          <w:iCs/>
          <w:sz w:val="22"/>
        </w:rPr>
        <w:t xml:space="preserve">  </w:t>
      </w:r>
      <w:r w:rsidRPr="005263BA">
        <w:rPr>
          <w:rFonts w:cs="Arial"/>
          <w:bCs/>
          <w:i/>
          <w:iCs/>
          <w:sz w:val="22"/>
        </w:rPr>
        <w:t>Карта на Пристанищен терминал „Бургас – Изток 1“</w:t>
      </w:r>
      <w:bookmarkEnd w:id="181"/>
    </w:p>
    <w:p w14:paraId="3E8D8DEA" w14:textId="77777777" w:rsidR="005263BA" w:rsidRPr="00805152" w:rsidRDefault="005263BA" w:rsidP="005263BA">
      <w:pPr>
        <w:suppressAutoHyphens/>
        <w:jc w:val="center"/>
        <w:textAlignment w:val="baseline"/>
        <w:rPr>
          <w:rFonts w:ascii="Times New Roman" w:hAnsi="Times New Roman"/>
          <w:noProof/>
          <w:szCs w:val="24"/>
        </w:rPr>
      </w:pPr>
      <w:r w:rsidRPr="00805152">
        <w:rPr>
          <w:rFonts w:ascii="Times New Roman" w:hAnsi="Times New Roman"/>
          <w:noProof/>
          <w:szCs w:val="24"/>
        </w:rPr>
        <w:drawing>
          <wp:inline distT="0" distB="0" distL="0" distR="0" wp14:anchorId="05EEE651" wp14:editId="278CE3DD">
            <wp:extent cx="5429250" cy="414030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33831" cy="4143795"/>
                    </a:xfrm>
                    <a:prstGeom prst="rect">
                      <a:avLst/>
                    </a:prstGeom>
                    <a:noFill/>
                    <a:ln>
                      <a:noFill/>
                    </a:ln>
                  </pic:spPr>
                </pic:pic>
              </a:graphicData>
            </a:graphic>
          </wp:inline>
        </w:drawing>
      </w:r>
    </w:p>
    <w:p w14:paraId="44E7AD18" w14:textId="77777777"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 xml:space="preserve">На север пристанище Бургас граничи с централната градска част на Бургас, а  на запад – с територията на пристанищен терминал „Бургас – Запад“, граничеща с индустриалната зона на града. На юг и изток пристанището граничи с морето. </w:t>
      </w:r>
    </w:p>
    <w:p w14:paraId="2A6B1586" w14:textId="77777777" w:rsidR="005071EC" w:rsidRDefault="005071EC" w:rsidP="005263BA">
      <w:pPr>
        <w:spacing w:after="120"/>
        <w:jc w:val="both"/>
        <w:rPr>
          <w:rFonts w:ascii="Times New Roman" w:eastAsia="Calibri" w:hAnsi="Times New Roman" w:cs="Times New Roman"/>
          <w:szCs w:val="24"/>
          <w:lang w:eastAsia="en-US"/>
        </w:rPr>
      </w:pPr>
    </w:p>
    <w:p w14:paraId="3BE24A89" w14:textId="3D49B40F"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За защита на пристанище Бургас от вълни с посока от север и североизток най-напред е изграден Вълнолом (стария вълнолом с направление север – юг). Годината на изграждане е 1902 г.</w:t>
      </w:r>
      <w:r>
        <w:rPr>
          <w:rFonts w:ascii="Times New Roman" w:eastAsia="Calibri" w:hAnsi="Times New Roman" w:cs="Times New Roman"/>
          <w:szCs w:val="24"/>
          <w:lang w:eastAsia="en-US"/>
        </w:rPr>
        <w:t xml:space="preserve"> </w:t>
      </w:r>
      <w:r w:rsidRPr="005263BA">
        <w:rPr>
          <w:rFonts w:ascii="Times New Roman" w:eastAsia="Calibri" w:hAnsi="Times New Roman" w:cs="Times New Roman"/>
          <w:szCs w:val="24"/>
          <w:lang w:eastAsia="en-US"/>
        </w:rPr>
        <w:t>В началото през 1903 г. са изградени  6 бр. корабни места от 1-во до 6-то. В периода от 1958 да 1968 г. са изградени още 8 бр. корабни места (от 7-мо до 16-то).</w:t>
      </w:r>
      <w:r>
        <w:rPr>
          <w:rFonts w:ascii="Times New Roman" w:eastAsia="Calibri" w:hAnsi="Times New Roman" w:cs="Times New Roman"/>
          <w:szCs w:val="24"/>
          <w:lang w:eastAsia="en-US"/>
        </w:rPr>
        <w:t xml:space="preserve"> </w:t>
      </w:r>
      <w:r w:rsidRPr="005263BA">
        <w:rPr>
          <w:rFonts w:ascii="Times New Roman" w:eastAsia="Calibri" w:hAnsi="Times New Roman" w:cs="Times New Roman"/>
          <w:szCs w:val="24"/>
          <w:lang w:eastAsia="en-US"/>
        </w:rPr>
        <w:t>Корабните места от т.н. „Кей насипни товари“ са изградени в периода 1972 – 1974 година.</w:t>
      </w:r>
      <w:r>
        <w:rPr>
          <w:rFonts w:ascii="Times New Roman" w:eastAsia="Calibri" w:hAnsi="Times New Roman" w:cs="Times New Roman"/>
          <w:szCs w:val="24"/>
          <w:lang w:eastAsia="en-US"/>
        </w:rPr>
        <w:t xml:space="preserve"> </w:t>
      </w:r>
      <w:r w:rsidRPr="005263BA">
        <w:rPr>
          <w:rFonts w:ascii="Times New Roman" w:eastAsia="Calibri" w:hAnsi="Times New Roman" w:cs="Times New Roman"/>
          <w:szCs w:val="24"/>
          <w:lang w:eastAsia="en-US"/>
        </w:rPr>
        <w:t>През 1971 година е изградено и 21-во корабно място от пристанищен терминал Бургас –запад.  Останалите корабни места на Бургас –</w:t>
      </w:r>
      <w:r>
        <w:rPr>
          <w:rFonts w:ascii="Times New Roman" w:eastAsia="Calibri" w:hAnsi="Times New Roman" w:cs="Times New Roman"/>
          <w:szCs w:val="24"/>
          <w:lang w:eastAsia="en-US"/>
        </w:rPr>
        <w:t xml:space="preserve"> </w:t>
      </w:r>
      <w:r w:rsidRPr="005263BA">
        <w:rPr>
          <w:rFonts w:ascii="Times New Roman" w:eastAsia="Calibri" w:hAnsi="Times New Roman" w:cs="Times New Roman"/>
          <w:szCs w:val="24"/>
          <w:lang w:eastAsia="en-US"/>
        </w:rPr>
        <w:t>запад от 22-ро до 24-то са изградени в периода 1980 - 1984 г.</w:t>
      </w:r>
      <w:r>
        <w:rPr>
          <w:rFonts w:ascii="Times New Roman" w:eastAsia="Calibri" w:hAnsi="Times New Roman" w:cs="Times New Roman"/>
          <w:szCs w:val="24"/>
          <w:lang w:eastAsia="en-US"/>
        </w:rPr>
        <w:t>,</w:t>
      </w:r>
      <w:r w:rsidRPr="005263BA">
        <w:rPr>
          <w:rFonts w:ascii="Times New Roman" w:eastAsia="Calibri" w:hAnsi="Times New Roman" w:cs="Times New Roman"/>
          <w:szCs w:val="24"/>
          <w:lang w:eastAsia="en-US"/>
        </w:rPr>
        <w:t xml:space="preserve"> а 25-то – през 1997 г. </w:t>
      </w:r>
    </w:p>
    <w:p w14:paraId="36F29E18" w14:textId="4F8D805C"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 xml:space="preserve">От така описаната хронология за изграждане и развитие на пристанище Бургас се установява важната и основна роля на стария вълнолом за защита на по-голямата част от сегашната територия и акватория на пристанището. След изграждането на Терминал 2А и новия източен вълнолом Бургас, ролята на стария вълнолом е за защита на акваторията на корабните места от пристанищен терминал „Бургас – Изток 1“ и тези на Кей насипни товари от пристанищен терминал „Бургас-Изток 2“, заедно с прилежащите им територии, инфраструктура и съоръжения, в т. ч и съхраняваните товари. </w:t>
      </w:r>
    </w:p>
    <w:p w14:paraId="04208F2A" w14:textId="02822C42"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 xml:space="preserve">Вълноломът в пристанище Бургас е изграден като каменно насипно тяло с каскадно подредени бутобетонни блокове. Предпазен е от по-големи каменни блокове с единично тегло 500 – 1500 кг. и защитни вълногасящи бетонни елементи – тетраподи с тегло 8,00 т., 10,00 т. Допълнително е изграден сглобяем вълнобой от стоманобетонна надстройка, който е в лошо техническо състояние – с видима корозирала армировка на темето на вълнобоя, приблизително на Кота +6,90m. - +6,95m. </w:t>
      </w:r>
    </w:p>
    <w:p w14:paraId="7020E00C" w14:textId="77777777"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В посока територия вълноломът е настъпален на две нива до достигане нивото на пътното платно около Кота +1,72 м. (+2,00-ЧС). При извършваните в последните години периодични проверки в съответствие с изискванията за безопасна работа и Наредба №9 за изискванията за експлоатационна годност на пристанищата, във всички протоколи са отразени препоръки за най-необходими и неотложни действия, гарантиращи безопасността на експлоатацията. Установени са също разпилени тетраподи по откоса, а на главата от западна страна на вълнолома липсват, като по този начин е намалена ефективността на гасене на вълната при щурмови условия.</w:t>
      </w:r>
    </w:p>
    <w:p w14:paraId="3840297E" w14:textId="77777777" w:rsidR="005263BA" w:rsidRP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На места от страна на морето липсва стоманобетоновата стена служеща за предпазване на първоначалният каменен зид от морското вълнение. В голямата си част повърхностите са третирани с неармиран торкрет бетон, който е напукан и на места е разрушен.</w:t>
      </w:r>
    </w:p>
    <w:p w14:paraId="10848771" w14:textId="77777777" w:rsidR="005263BA" w:rsidRDefault="005263BA" w:rsidP="005263BA">
      <w:pPr>
        <w:spacing w:after="120"/>
        <w:jc w:val="both"/>
        <w:rPr>
          <w:rFonts w:ascii="Times New Roman" w:eastAsia="Calibri" w:hAnsi="Times New Roman" w:cs="Times New Roman"/>
          <w:szCs w:val="24"/>
          <w:lang w:eastAsia="en-US"/>
        </w:rPr>
      </w:pPr>
      <w:r w:rsidRPr="005263BA">
        <w:rPr>
          <w:rFonts w:ascii="Times New Roman" w:eastAsia="Calibri" w:hAnsi="Times New Roman" w:cs="Times New Roman"/>
          <w:szCs w:val="24"/>
          <w:lang w:eastAsia="en-US"/>
        </w:rPr>
        <w:t xml:space="preserve">На следващите фигури са показани снимки със съществуващото положение на вълнолома.  </w:t>
      </w:r>
    </w:p>
    <w:p w14:paraId="1689F814" w14:textId="77777777" w:rsidR="005263BA" w:rsidRDefault="005263BA">
      <w:pPr>
        <w:rPr>
          <w:rFonts w:cs="Arial"/>
          <w:bCs/>
          <w:i/>
          <w:iCs/>
          <w:sz w:val="22"/>
        </w:rPr>
      </w:pPr>
      <w:r>
        <w:rPr>
          <w:rFonts w:cs="Arial"/>
          <w:bCs/>
          <w:i/>
          <w:iCs/>
          <w:sz w:val="22"/>
        </w:rPr>
        <w:br w:type="page"/>
      </w:r>
    </w:p>
    <w:p w14:paraId="692591FD" w14:textId="77777777" w:rsidR="005071EC" w:rsidRDefault="005071EC" w:rsidP="005263BA">
      <w:pPr>
        <w:spacing w:after="120"/>
        <w:jc w:val="both"/>
        <w:rPr>
          <w:rFonts w:cs="Arial"/>
          <w:bCs/>
          <w:i/>
          <w:iCs/>
          <w:sz w:val="22"/>
        </w:rPr>
      </w:pPr>
    </w:p>
    <w:p w14:paraId="5F9508C1" w14:textId="7668336E" w:rsidR="005263BA" w:rsidRPr="005263BA" w:rsidRDefault="005263BA" w:rsidP="005263BA">
      <w:pPr>
        <w:spacing w:after="120"/>
        <w:jc w:val="both"/>
        <w:rPr>
          <w:rFonts w:ascii="Times New Roman" w:eastAsia="Calibri" w:hAnsi="Times New Roman" w:cs="Times New Roman"/>
          <w:szCs w:val="24"/>
          <w:lang w:eastAsia="en-US"/>
        </w:rPr>
      </w:pPr>
      <w:bookmarkStart w:id="182" w:name="_Toc145866005"/>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7C128B">
        <w:rPr>
          <w:rFonts w:cs="Arial"/>
          <w:bCs/>
          <w:i/>
          <w:iCs/>
          <w:noProof/>
          <w:sz w:val="22"/>
        </w:rPr>
        <w:t>10</w:t>
      </w:r>
      <w:r w:rsidRPr="002E1E19">
        <w:rPr>
          <w:rFonts w:cs="Arial"/>
          <w:bCs/>
          <w:i/>
          <w:iCs/>
          <w:sz w:val="22"/>
        </w:rPr>
        <w:fldChar w:fldCharType="end"/>
      </w:r>
      <w:r w:rsidRPr="00375CBC">
        <w:rPr>
          <w:rFonts w:cs="Arial"/>
          <w:bCs/>
          <w:i/>
          <w:iCs/>
          <w:sz w:val="22"/>
        </w:rPr>
        <w:t xml:space="preserve">  </w:t>
      </w:r>
      <w:r w:rsidRPr="005263BA">
        <w:rPr>
          <w:rFonts w:cs="Arial"/>
          <w:bCs/>
          <w:i/>
          <w:iCs/>
          <w:sz w:val="22"/>
        </w:rPr>
        <w:t>Снимки от съществуващото положение на вълнолома на Пристанище Бургас</w:t>
      </w:r>
      <w:bookmarkEnd w:id="182"/>
    </w:p>
    <w:p w14:paraId="474CA429" w14:textId="77777777" w:rsidR="005263BA" w:rsidRPr="00805152" w:rsidRDefault="005263BA" w:rsidP="005263BA">
      <w:pPr>
        <w:spacing w:after="120" w:line="300" w:lineRule="atLeast"/>
        <w:jc w:val="center"/>
        <w:rPr>
          <w:rFonts w:ascii="Times New Roman" w:hAnsi="Times New Roman"/>
          <w:i/>
          <w:sz w:val="22"/>
        </w:rPr>
      </w:pPr>
      <w:r w:rsidRPr="00805152">
        <w:rPr>
          <w:rFonts w:ascii="Times New Roman" w:hAnsi="Times New Roman"/>
          <w:noProof/>
        </w:rPr>
        <w:drawing>
          <wp:inline distT="0" distB="0" distL="0" distR="0" wp14:anchorId="4331DC6C" wp14:editId="6AE1E63C">
            <wp:extent cx="3042000" cy="1800000"/>
            <wp:effectExtent l="19050" t="19050" r="25400" b="1016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3042000" cy="1800000"/>
                    </a:xfrm>
                    <a:prstGeom prst="rect">
                      <a:avLst/>
                    </a:prstGeom>
                    <a:ln>
                      <a:solidFill>
                        <a:schemeClr val="accent1"/>
                      </a:solidFill>
                    </a:ln>
                  </pic:spPr>
                </pic:pic>
              </a:graphicData>
            </a:graphic>
          </wp:inline>
        </w:drawing>
      </w:r>
      <w:r w:rsidRPr="00805152">
        <w:rPr>
          <w:rFonts w:ascii="Times New Roman" w:hAnsi="Times New Roman"/>
          <w:noProof/>
        </w:rPr>
        <w:drawing>
          <wp:inline distT="0" distB="0" distL="0" distR="0" wp14:anchorId="774A852D" wp14:editId="00E41972">
            <wp:extent cx="2610000" cy="1800000"/>
            <wp:effectExtent l="19050" t="19050" r="19050" b="1016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610000" cy="1800000"/>
                    </a:xfrm>
                    <a:prstGeom prst="rect">
                      <a:avLst/>
                    </a:prstGeom>
                    <a:ln>
                      <a:solidFill>
                        <a:schemeClr val="accent1"/>
                      </a:solidFill>
                    </a:ln>
                  </pic:spPr>
                </pic:pic>
              </a:graphicData>
            </a:graphic>
          </wp:inline>
        </w:drawing>
      </w:r>
    </w:p>
    <w:p w14:paraId="624295E1" w14:textId="77777777" w:rsidR="005263BA" w:rsidRPr="00805152" w:rsidRDefault="005263BA" w:rsidP="005263BA">
      <w:pPr>
        <w:spacing w:after="120" w:line="300" w:lineRule="atLeast"/>
        <w:jc w:val="center"/>
        <w:rPr>
          <w:rFonts w:ascii="Times New Roman" w:hAnsi="Times New Roman"/>
          <w:i/>
          <w:noProof/>
          <w:sz w:val="22"/>
        </w:rPr>
      </w:pPr>
      <w:r w:rsidRPr="00805152">
        <w:rPr>
          <w:rFonts w:ascii="Times New Roman" w:hAnsi="Times New Roman"/>
          <w:i/>
          <w:noProof/>
          <w:sz w:val="22"/>
        </w:rPr>
        <w:drawing>
          <wp:inline distT="0" distB="0" distL="0" distR="0" wp14:anchorId="49B0D4E6" wp14:editId="1FE45506">
            <wp:extent cx="2977200" cy="1656000"/>
            <wp:effectExtent l="19050" t="19050" r="13970" b="209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977200" cy="1656000"/>
                    </a:xfrm>
                    <a:prstGeom prst="rect">
                      <a:avLst/>
                    </a:prstGeom>
                    <a:ln>
                      <a:solidFill>
                        <a:schemeClr val="accent1"/>
                      </a:solidFill>
                    </a:ln>
                  </pic:spPr>
                </pic:pic>
              </a:graphicData>
            </a:graphic>
          </wp:inline>
        </w:drawing>
      </w:r>
      <w:r w:rsidRPr="00805152">
        <w:rPr>
          <w:rFonts w:ascii="Times New Roman" w:hAnsi="Times New Roman"/>
          <w:noProof/>
        </w:rPr>
        <w:drawing>
          <wp:inline distT="0" distB="0" distL="0" distR="0" wp14:anchorId="159E817A" wp14:editId="7CD9E4EE">
            <wp:extent cx="2937600" cy="1656000"/>
            <wp:effectExtent l="19050" t="19050" r="15240" b="209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2937600" cy="1656000"/>
                    </a:xfrm>
                    <a:prstGeom prst="rect">
                      <a:avLst/>
                    </a:prstGeom>
                    <a:ln>
                      <a:solidFill>
                        <a:schemeClr val="accent1"/>
                      </a:solidFill>
                    </a:ln>
                  </pic:spPr>
                </pic:pic>
              </a:graphicData>
            </a:graphic>
          </wp:inline>
        </w:drawing>
      </w:r>
    </w:p>
    <w:p w14:paraId="603FEDE4" w14:textId="77777777" w:rsidR="005263BA" w:rsidRPr="00805152" w:rsidRDefault="005263BA" w:rsidP="005263BA">
      <w:pPr>
        <w:spacing w:after="0"/>
        <w:ind w:firstLine="709"/>
        <w:rPr>
          <w:rFonts w:ascii="Times New Roman" w:eastAsia="Times New Roman" w:hAnsi="Times New Roman"/>
          <w:sz w:val="22"/>
        </w:rPr>
      </w:pPr>
      <w:bookmarkStart w:id="183" w:name="_Ref225843532"/>
      <w:bookmarkStart w:id="184" w:name="_Ref314212001"/>
      <w:bookmarkStart w:id="185" w:name="_Ref528765364"/>
      <w:bookmarkStart w:id="186" w:name="_Ref511136670"/>
    </w:p>
    <w:p w14:paraId="0F9621CB" w14:textId="77777777" w:rsidR="005263BA" w:rsidRPr="005263BA" w:rsidRDefault="005263BA" w:rsidP="005263BA">
      <w:pPr>
        <w:spacing w:after="0"/>
        <w:jc w:val="both"/>
        <w:rPr>
          <w:rFonts w:ascii="Times New Roman" w:eastAsia="Times New Roman" w:hAnsi="Times New Roman"/>
          <w:szCs w:val="24"/>
        </w:rPr>
      </w:pPr>
      <w:r w:rsidRPr="005263BA">
        <w:rPr>
          <w:rFonts w:ascii="Times New Roman" w:eastAsia="Times New Roman" w:hAnsi="Times New Roman"/>
          <w:szCs w:val="24"/>
        </w:rPr>
        <w:t xml:space="preserve">В периода 03.01.2023 г. до 05.01.2023 г. е направен водолазен оглед на вълнолома, в който са описани подробно местоположението, състоянието и вида на повредите на вълнолома. За подробности може да се направи референция към доклада от водолазното обследване, основните повреди на вълнолома са следните:  </w:t>
      </w:r>
    </w:p>
    <w:p w14:paraId="0D9B13AF"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Изсипване на тетраподи в посока морето от проектната линия (метраж 0-10м )</w:t>
      </w:r>
      <w:r w:rsidRPr="00D46423">
        <w:rPr>
          <w:rFonts w:ascii="Times New Roman" w:hAnsi="Times New Roman"/>
        </w:rPr>
        <w:t>;</w:t>
      </w:r>
    </w:p>
    <w:p w14:paraId="114ED720"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Липсващи тетраподи – дупки</w:t>
      </w:r>
      <w:r>
        <w:rPr>
          <w:rFonts w:ascii="Times New Roman" w:hAnsi="Times New Roman"/>
          <w:lang w:val="en-US"/>
        </w:rPr>
        <w:t>;</w:t>
      </w:r>
      <w:r w:rsidRPr="00805152">
        <w:rPr>
          <w:rFonts w:ascii="Times New Roman" w:hAnsi="Times New Roman"/>
        </w:rPr>
        <w:t xml:space="preserve"> </w:t>
      </w:r>
    </w:p>
    <w:p w14:paraId="189FA318"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Стърчащи и разпръснати тетраподи по дъното (заривани с пясък по дъното)</w:t>
      </w:r>
      <w:r w:rsidRPr="00D46423">
        <w:rPr>
          <w:rFonts w:ascii="Times New Roman" w:hAnsi="Times New Roman"/>
        </w:rPr>
        <w:t>;</w:t>
      </w:r>
    </w:p>
    <w:p w14:paraId="3F409999"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Нарушена структурна линия на вълнолома</w:t>
      </w:r>
      <w:r w:rsidRPr="00D46423">
        <w:rPr>
          <w:rFonts w:ascii="Times New Roman" w:hAnsi="Times New Roman"/>
        </w:rPr>
        <w:t>;</w:t>
      </w:r>
    </w:p>
    <w:p w14:paraId="2C51602B"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Счупени тетраподи</w:t>
      </w:r>
      <w:r>
        <w:rPr>
          <w:rFonts w:ascii="Times New Roman" w:hAnsi="Times New Roman"/>
          <w:lang w:val="en-US"/>
        </w:rPr>
        <w:t>;</w:t>
      </w:r>
    </w:p>
    <w:p w14:paraId="48E32671" w14:textId="77777777" w:rsidR="005263BA" w:rsidRPr="00805152"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Нарушена стоманобетонна надстройка със стърчащата арматура</w:t>
      </w:r>
      <w:r w:rsidRPr="00D46423">
        <w:rPr>
          <w:rFonts w:ascii="Times New Roman" w:hAnsi="Times New Roman"/>
        </w:rPr>
        <w:t>;</w:t>
      </w:r>
    </w:p>
    <w:p w14:paraId="4D468834" w14:textId="77777777" w:rsidR="005263BA" w:rsidRPr="005263BA" w:rsidRDefault="005263BA" w:rsidP="00B11BB6">
      <w:pPr>
        <w:pStyle w:val="ListParagraph"/>
        <w:numPr>
          <w:ilvl w:val="0"/>
          <w:numId w:val="50"/>
        </w:numPr>
        <w:spacing w:before="0" w:after="0" w:line="336" w:lineRule="auto"/>
        <w:jc w:val="both"/>
        <w:rPr>
          <w:rFonts w:ascii="Times New Roman" w:hAnsi="Times New Roman"/>
        </w:rPr>
      </w:pPr>
      <w:r w:rsidRPr="00805152">
        <w:rPr>
          <w:rFonts w:ascii="Times New Roman" w:hAnsi="Times New Roman"/>
        </w:rPr>
        <w:t>Изсипване на скална маса в посока морето</w:t>
      </w:r>
      <w:r w:rsidRPr="00D46423">
        <w:rPr>
          <w:rFonts w:ascii="Times New Roman" w:hAnsi="Times New Roman"/>
        </w:rPr>
        <w:t>.</w:t>
      </w:r>
    </w:p>
    <w:p w14:paraId="331E274E" w14:textId="77777777" w:rsidR="005263BA" w:rsidRDefault="005263BA" w:rsidP="005263BA">
      <w:pPr>
        <w:spacing w:after="0" w:line="336" w:lineRule="auto"/>
        <w:jc w:val="both"/>
        <w:rPr>
          <w:rFonts w:ascii="Times New Roman" w:hAnsi="Times New Roman"/>
        </w:rPr>
      </w:pPr>
    </w:p>
    <w:p w14:paraId="168FAE18" w14:textId="77777777" w:rsidR="005263BA" w:rsidRDefault="005263BA">
      <w:pPr>
        <w:rPr>
          <w:rFonts w:cs="Arial"/>
          <w:bCs/>
          <w:i/>
          <w:iCs/>
          <w:sz w:val="22"/>
        </w:rPr>
      </w:pPr>
      <w:r>
        <w:rPr>
          <w:rFonts w:cs="Arial"/>
          <w:bCs/>
          <w:i/>
          <w:iCs/>
          <w:sz w:val="22"/>
        </w:rPr>
        <w:br w:type="page"/>
      </w:r>
    </w:p>
    <w:p w14:paraId="5AFB7F9F" w14:textId="7B5C149C" w:rsidR="005263BA" w:rsidRPr="005263BA" w:rsidRDefault="005263BA" w:rsidP="005263BA">
      <w:pPr>
        <w:spacing w:after="0" w:line="336" w:lineRule="auto"/>
        <w:jc w:val="both"/>
        <w:rPr>
          <w:rFonts w:ascii="Times New Roman" w:hAnsi="Times New Roman"/>
        </w:rPr>
      </w:pPr>
      <w:bookmarkStart w:id="187" w:name="_Toc145866006"/>
      <w:r>
        <w:rPr>
          <w:rFonts w:cs="Arial"/>
          <w:bCs/>
          <w:i/>
          <w:iCs/>
          <w:sz w:val="22"/>
        </w:rPr>
        <w:lastRenderedPageBreak/>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7C128B">
        <w:rPr>
          <w:rFonts w:cs="Arial"/>
          <w:bCs/>
          <w:i/>
          <w:iCs/>
          <w:noProof/>
          <w:sz w:val="22"/>
        </w:rPr>
        <w:t>11</w:t>
      </w:r>
      <w:r w:rsidRPr="002E1E19">
        <w:rPr>
          <w:rFonts w:cs="Arial"/>
          <w:bCs/>
          <w:i/>
          <w:iCs/>
          <w:sz w:val="22"/>
        </w:rPr>
        <w:fldChar w:fldCharType="end"/>
      </w:r>
      <w:r w:rsidRPr="00375CBC">
        <w:rPr>
          <w:rFonts w:cs="Arial"/>
          <w:bCs/>
          <w:i/>
          <w:iCs/>
          <w:sz w:val="22"/>
        </w:rPr>
        <w:t xml:space="preserve">  </w:t>
      </w:r>
      <w:r w:rsidRPr="005263BA">
        <w:rPr>
          <w:rFonts w:cs="Arial"/>
          <w:bCs/>
          <w:i/>
          <w:iCs/>
          <w:sz w:val="22"/>
        </w:rPr>
        <w:t>Ситуационен План на Вълнолом Бургас</w:t>
      </w:r>
      <w:bookmarkEnd w:id="187"/>
    </w:p>
    <w:p w14:paraId="25E413DA" w14:textId="77777777" w:rsidR="005263BA" w:rsidRPr="00805152" w:rsidRDefault="005263BA" w:rsidP="005263BA">
      <w:pPr>
        <w:spacing w:after="0"/>
        <w:jc w:val="center"/>
        <w:rPr>
          <w:rFonts w:ascii="Times New Roman" w:eastAsia="Times New Roman" w:hAnsi="Times New Roman"/>
        </w:rPr>
      </w:pPr>
      <w:r w:rsidRPr="00805152">
        <w:rPr>
          <w:rFonts w:ascii="Times New Roman" w:hAnsi="Times New Roman"/>
          <w:noProof/>
        </w:rPr>
        <w:drawing>
          <wp:inline distT="0" distB="0" distL="0" distR="0" wp14:anchorId="4E3086D4" wp14:editId="36B16356">
            <wp:extent cx="1936800" cy="5220000"/>
            <wp:effectExtent l="19050" t="19050" r="2540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936800" cy="5220000"/>
                    </a:xfrm>
                    <a:prstGeom prst="rect">
                      <a:avLst/>
                    </a:prstGeom>
                    <a:ln>
                      <a:solidFill>
                        <a:schemeClr val="accent1"/>
                      </a:solidFill>
                    </a:ln>
                  </pic:spPr>
                </pic:pic>
              </a:graphicData>
            </a:graphic>
          </wp:inline>
        </w:drawing>
      </w:r>
      <w:r w:rsidRPr="00805152">
        <w:rPr>
          <w:rFonts w:ascii="Times New Roman" w:hAnsi="Times New Roman"/>
          <w:noProof/>
        </w:rPr>
        <w:drawing>
          <wp:inline distT="0" distB="0" distL="0" distR="0" wp14:anchorId="4E3C986F" wp14:editId="05B0AB07">
            <wp:extent cx="1868400" cy="5220000"/>
            <wp:effectExtent l="19050" t="19050" r="17780" b="190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868400" cy="5220000"/>
                    </a:xfrm>
                    <a:prstGeom prst="rect">
                      <a:avLst/>
                    </a:prstGeom>
                    <a:ln>
                      <a:solidFill>
                        <a:schemeClr val="accent1"/>
                      </a:solidFill>
                    </a:ln>
                  </pic:spPr>
                </pic:pic>
              </a:graphicData>
            </a:graphic>
          </wp:inline>
        </w:drawing>
      </w:r>
      <w:r w:rsidRPr="00805152">
        <w:rPr>
          <w:rFonts w:ascii="Times New Roman" w:hAnsi="Times New Roman"/>
          <w:noProof/>
        </w:rPr>
        <w:drawing>
          <wp:inline distT="0" distB="0" distL="0" distR="0" wp14:anchorId="659DD0B5" wp14:editId="725C8D30">
            <wp:extent cx="1866900" cy="1985480"/>
            <wp:effectExtent l="19050" t="19050" r="19050" b="152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1910732" cy="2032096"/>
                    </a:xfrm>
                    <a:prstGeom prst="rect">
                      <a:avLst/>
                    </a:prstGeom>
                    <a:ln>
                      <a:solidFill>
                        <a:schemeClr val="accent1"/>
                      </a:solidFill>
                    </a:ln>
                  </pic:spPr>
                </pic:pic>
              </a:graphicData>
            </a:graphic>
          </wp:inline>
        </w:drawing>
      </w:r>
    </w:p>
    <w:bookmarkEnd w:id="183"/>
    <w:bookmarkEnd w:id="184"/>
    <w:bookmarkEnd w:id="185"/>
    <w:bookmarkEnd w:id="186"/>
    <w:p w14:paraId="33C223A0" w14:textId="77777777" w:rsidR="005263BA" w:rsidRPr="00E939BD" w:rsidRDefault="005263BA" w:rsidP="005263BA">
      <w:pPr>
        <w:autoSpaceDE w:val="0"/>
        <w:autoSpaceDN w:val="0"/>
        <w:adjustRightInd w:val="0"/>
        <w:spacing w:after="120"/>
        <w:jc w:val="both"/>
        <w:rPr>
          <w:rFonts w:ascii="Times New Roman" w:hAnsi="Times New Roman" w:cs="Times New Roman"/>
        </w:rPr>
      </w:pPr>
    </w:p>
    <w:p w14:paraId="7BB21511" w14:textId="77777777" w:rsidR="007C49D8" w:rsidRPr="00B846E5" w:rsidRDefault="007C49D8" w:rsidP="007C49D8">
      <w:pPr>
        <w:pStyle w:val="Heading2"/>
        <w:numPr>
          <w:ilvl w:val="1"/>
          <w:numId w:val="3"/>
        </w:numPr>
        <w:ind w:left="1080" w:hanging="540"/>
        <w:rPr>
          <w:szCs w:val="24"/>
          <w:lang w:val="bg-BG"/>
        </w:rPr>
      </w:pPr>
      <w:bookmarkStart w:id="188" w:name="_Toc143607770"/>
      <w:bookmarkStart w:id="189" w:name="_Toc145865798"/>
      <w:r w:rsidRPr="00B846E5">
        <w:rPr>
          <w:szCs w:val="24"/>
          <w:lang w:val="bg-BG"/>
        </w:rPr>
        <w:t>Описание на проекта</w:t>
      </w:r>
      <w:bookmarkEnd w:id="188"/>
      <w:bookmarkEnd w:id="189"/>
      <w:r w:rsidRPr="00B846E5">
        <w:rPr>
          <w:szCs w:val="24"/>
          <w:lang w:val="bg-BG"/>
        </w:rPr>
        <w:t xml:space="preserve"> </w:t>
      </w:r>
    </w:p>
    <w:p w14:paraId="53382F33" w14:textId="772F7DEA" w:rsidR="001A2CFF" w:rsidRDefault="001A2CFF" w:rsidP="007C49D8">
      <w:pPr>
        <w:tabs>
          <w:tab w:val="left" w:pos="0"/>
        </w:tabs>
        <w:spacing w:after="240"/>
        <w:jc w:val="both"/>
        <w:rPr>
          <w:rFonts w:ascii="Times New Roman" w:eastAsia="Calibri" w:hAnsi="Times New Roman" w:cs="Times New Roman"/>
          <w:szCs w:val="24"/>
          <w:lang w:eastAsia="en-US"/>
        </w:rPr>
      </w:pPr>
      <w:r w:rsidRPr="001A2CFF">
        <w:rPr>
          <w:rFonts w:ascii="Times New Roman" w:eastAsia="Calibri" w:hAnsi="Times New Roman" w:cs="Times New Roman"/>
          <w:szCs w:val="24"/>
          <w:lang w:eastAsia="en-US"/>
        </w:rPr>
        <w:t>При разработване на техническите решения и варианти за рехабилитация на вълнолома на пристанище Бургас е взето предвид, че има изготвен технически проект от 2015 г. и актуализирана подробна количествено стойностна сметка от Януари 2023 г. Разработеният технически проект е разгледан за реализация на проекта</w:t>
      </w:r>
      <w:r>
        <w:rPr>
          <w:rFonts w:ascii="Times New Roman" w:eastAsia="Calibri" w:hAnsi="Times New Roman" w:cs="Times New Roman"/>
          <w:szCs w:val="24"/>
          <w:lang w:eastAsia="en-US"/>
        </w:rPr>
        <w:t xml:space="preserve">, като за него </w:t>
      </w:r>
      <w:r w:rsidRPr="001A2CFF">
        <w:rPr>
          <w:rFonts w:ascii="Times New Roman" w:eastAsia="Calibri" w:hAnsi="Times New Roman" w:cs="Times New Roman"/>
          <w:szCs w:val="24"/>
          <w:lang w:eastAsia="en-US"/>
        </w:rPr>
        <w:t>няма издадено разрешително за строеж.</w:t>
      </w:r>
    </w:p>
    <w:p w14:paraId="22E2C1DB" w14:textId="71474608" w:rsidR="001A2CFF" w:rsidRPr="001A2CFF" w:rsidRDefault="001A2CFF" w:rsidP="001A2CFF">
      <w:pPr>
        <w:tabs>
          <w:tab w:val="left" w:pos="0"/>
        </w:tabs>
        <w:spacing w:after="120"/>
        <w:jc w:val="both"/>
        <w:rPr>
          <w:rFonts w:ascii="Times New Roman" w:eastAsia="Calibri" w:hAnsi="Times New Roman" w:cs="Times New Roman"/>
          <w:szCs w:val="24"/>
          <w:lang w:eastAsia="en-US"/>
        </w:rPr>
      </w:pPr>
      <w:r>
        <w:rPr>
          <w:rFonts w:ascii="Times New Roman" w:eastAsia="Calibri" w:hAnsi="Times New Roman" w:cs="Times New Roman"/>
          <w:szCs w:val="24"/>
          <w:lang w:eastAsia="en-US"/>
        </w:rPr>
        <w:t xml:space="preserve">Оразмеряването </w:t>
      </w:r>
      <w:r w:rsidRPr="001A2CFF">
        <w:rPr>
          <w:rFonts w:ascii="Times New Roman" w:eastAsia="Calibri" w:hAnsi="Times New Roman" w:cs="Times New Roman"/>
          <w:szCs w:val="24"/>
          <w:lang w:eastAsia="en-US"/>
        </w:rPr>
        <w:t xml:space="preserve">на всички видове ХТС конструкции (вкл. на вълнолома и брегоукрепването) трябва да включва всички видове натоварвания и изчислителни ситуации в съответствие с </w:t>
      </w:r>
      <w:r w:rsidRPr="001A2CFF">
        <w:rPr>
          <w:rFonts w:ascii="Times New Roman" w:eastAsia="Calibri" w:hAnsi="Times New Roman" w:cs="Times New Roman"/>
          <w:szCs w:val="24"/>
          <w:lang w:eastAsia="en-US"/>
        </w:rPr>
        <w:lastRenderedPageBreak/>
        <w:t>приложимите норми и стандарти. ХТС конструкции</w:t>
      </w:r>
      <w:r>
        <w:rPr>
          <w:rFonts w:ascii="Times New Roman" w:eastAsia="Calibri" w:hAnsi="Times New Roman" w:cs="Times New Roman"/>
          <w:szCs w:val="24"/>
          <w:lang w:eastAsia="en-US"/>
        </w:rPr>
        <w:t>те</w:t>
      </w:r>
      <w:r w:rsidRPr="001A2CFF">
        <w:rPr>
          <w:rFonts w:ascii="Times New Roman" w:eastAsia="Calibri" w:hAnsi="Times New Roman" w:cs="Times New Roman"/>
          <w:szCs w:val="24"/>
          <w:lang w:eastAsia="en-US"/>
        </w:rPr>
        <w:t xml:space="preserve"> се оразмерят на следните основни натоварванията и критерии: </w:t>
      </w:r>
    </w:p>
    <w:p w14:paraId="7033BF54"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Ветрови натоварвания за скорост на вятъра 1:100 години;</w:t>
      </w:r>
    </w:p>
    <w:p w14:paraId="0C3FF261"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Вълнови натоварвания за максимална вълна 1:100 години;</w:t>
      </w:r>
    </w:p>
    <w:p w14:paraId="0C422645"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Сеизмични натоварвания;</w:t>
      </w:r>
    </w:p>
    <w:p w14:paraId="60C2CCED" w14:textId="21CB1C60" w:rsidR="001A2CFF" w:rsidRPr="001A2CFF" w:rsidRDefault="001A2CFF" w:rsidP="00B11BB6">
      <w:pPr>
        <w:numPr>
          <w:ilvl w:val="0"/>
          <w:numId w:val="49"/>
        </w:numPr>
        <w:spacing w:after="0" w:line="336" w:lineRule="auto"/>
        <w:jc w:val="both"/>
        <w:rPr>
          <w:rFonts w:ascii="Times New Roman" w:eastAsia="Times New Roman" w:hAnsi="Times New Roman"/>
          <w:szCs w:val="24"/>
        </w:rPr>
      </w:pPr>
      <w:r>
        <w:rPr>
          <w:rFonts w:ascii="Times New Roman" w:eastAsia="Times New Roman" w:hAnsi="Times New Roman"/>
          <w:szCs w:val="24"/>
        </w:rPr>
        <w:t>Земен н</w:t>
      </w:r>
      <w:r w:rsidRPr="001A2CFF">
        <w:rPr>
          <w:rFonts w:ascii="Times New Roman" w:eastAsia="Times New Roman" w:hAnsi="Times New Roman"/>
          <w:szCs w:val="24"/>
        </w:rPr>
        <w:t>атиск;</w:t>
      </w:r>
    </w:p>
    <w:p w14:paraId="2C3C9237"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Равномерно разпределен товар от 20 kN/m2 (за достъп на превозни средства) и 5 kN/m2 (за пешеходци);</w:t>
      </w:r>
    </w:p>
    <w:p w14:paraId="2AC213F6"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Хидравлична устойчивост на заскалявката на вълнолома;</w:t>
      </w:r>
    </w:p>
    <w:p w14:paraId="72847EE2"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Геотехническа устойчивост (дълбоко хлъзгане, преобръщане, носеща способност на основата);</w:t>
      </w:r>
    </w:p>
    <w:p w14:paraId="60049EFB"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Каменните фракции на вълнолома да бъдат оразмерени с подходящи филтърни пластове;</w:t>
      </w:r>
    </w:p>
    <w:p w14:paraId="2C53FF31"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Конструктивна на устойчивост на елементите;</w:t>
      </w:r>
    </w:p>
    <w:p w14:paraId="2D71C5E1" w14:textId="77777777" w:rsidR="001A2CFF" w:rsidRPr="001A2CFF" w:rsidRDefault="001A2CFF" w:rsidP="00B11BB6">
      <w:pPr>
        <w:numPr>
          <w:ilvl w:val="0"/>
          <w:numId w:val="49"/>
        </w:numPr>
        <w:spacing w:after="0" w:line="336" w:lineRule="auto"/>
        <w:jc w:val="both"/>
        <w:rPr>
          <w:rFonts w:ascii="Times New Roman" w:eastAsia="Times New Roman" w:hAnsi="Times New Roman"/>
          <w:szCs w:val="24"/>
        </w:rPr>
      </w:pPr>
      <w:r w:rsidRPr="001A2CFF">
        <w:rPr>
          <w:rFonts w:ascii="Times New Roman" w:eastAsia="Times New Roman" w:hAnsi="Times New Roman"/>
          <w:szCs w:val="24"/>
        </w:rPr>
        <w:t>Проверка на вълнолома за прехвърляне на вълната (</w:t>
      </w:r>
      <w:r w:rsidRPr="001A2CFF">
        <w:rPr>
          <w:rFonts w:ascii="Times New Roman" w:eastAsia="Times New Roman" w:hAnsi="Times New Roman"/>
          <w:szCs w:val="24"/>
          <w:lang w:val="en-US"/>
        </w:rPr>
        <w:t>Overtopping</w:t>
      </w:r>
      <w:r w:rsidRPr="001A2CFF">
        <w:rPr>
          <w:rFonts w:ascii="Times New Roman" w:eastAsia="Times New Roman" w:hAnsi="Times New Roman"/>
          <w:szCs w:val="24"/>
        </w:rPr>
        <w:t>):  q</w:t>
      </w:r>
      <w:r w:rsidRPr="001A2CFF">
        <w:rPr>
          <w:rFonts w:ascii="Times New Roman" w:eastAsia="Times New Roman" w:hAnsi="Times New Roman"/>
          <w:szCs w:val="24"/>
          <w:vertAlign w:val="subscript"/>
        </w:rPr>
        <w:t>max</w:t>
      </w:r>
      <w:r w:rsidRPr="001A2CFF">
        <w:rPr>
          <w:rFonts w:ascii="Times New Roman" w:eastAsia="Times New Roman" w:hAnsi="Times New Roman"/>
          <w:szCs w:val="24"/>
        </w:rPr>
        <w:t xml:space="preserve"> = 5 l/s/m или q</w:t>
      </w:r>
      <w:r w:rsidRPr="001A2CFF">
        <w:rPr>
          <w:rFonts w:ascii="Times New Roman" w:eastAsia="Times New Roman" w:hAnsi="Times New Roman"/>
          <w:szCs w:val="24"/>
          <w:vertAlign w:val="subscript"/>
        </w:rPr>
        <w:t>max</w:t>
      </w:r>
      <w:r w:rsidRPr="001A2CFF">
        <w:rPr>
          <w:rFonts w:ascii="Times New Roman" w:eastAsia="Times New Roman" w:hAnsi="Times New Roman"/>
          <w:szCs w:val="24"/>
        </w:rPr>
        <w:t xml:space="preserve"> = 20 l/s/m.</w:t>
      </w:r>
    </w:p>
    <w:p w14:paraId="006BAB78" w14:textId="77777777" w:rsidR="001A2CFF" w:rsidRDefault="001A2CFF" w:rsidP="007C49D8">
      <w:pPr>
        <w:tabs>
          <w:tab w:val="left" w:pos="0"/>
        </w:tabs>
        <w:spacing w:after="240"/>
        <w:jc w:val="both"/>
        <w:rPr>
          <w:rFonts w:ascii="Times New Roman" w:eastAsia="Calibri" w:hAnsi="Times New Roman" w:cs="Times New Roman"/>
          <w:szCs w:val="24"/>
          <w:lang w:eastAsia="en-US"/>
        </w:rPr>
      </w:pPr>
    </w:p>
    <w:p w14:paraId="69F7DF89" w14:textId="58DD0F98" w:rsidR="007C49D8" w:rsidRPr="00B846E5" w:rsidRDefault="007C49D8" w:rsidP="0087684F">
      <w:pPr>
        <w:pStyle w:val="Heading3"/>
        <w:numPr>
          <w:ilvl w:val="2"/>
          <w:numId w:val="3"/>
        </w:numPr>
        <w:spacing w:before="240" w:after="120"/>
        <w:ind w:left="1282"/>
        <w:jc w:val="both"/>
        <w:rPr>
          <w:rFonts w:cs="Arial"/>
          <w:sz w:val="22"/>
          <w:szCs w:val="22"/>
        </w:rPr>
      </w:pPr>
      <w:bookmarkStart w:id="190" w:name="_Toc143607771"/>
      <w:bookmarkStart w:id="191" w:name="_Toc145865799"/>
      <w:r w:rsidRPr="00B846E5">
        <w:rPr>
          <w:rFonts w:cs="Arial"/>
          <w:sz w:val="22"/>
          <w:szCs w:val="22"/>
        </w:rPr>
        <w:t>Местоположение</w:t>
      </w:r>
      <w:bookmarkEnd w:id="190"/>
      <w:bookmarkEnd w:id="191"/>
      <w:r w:rsidRPr="00B846E5">
        <w:rPr>
          <w:rFonts w:cs="Arial"/>
          <w:sz w:val="22"/>
          <w:szCs w:val="22"/>
        </w:rPr>
        <w:t xml:space="preserve"> </w:t>
      </w:r>
    </w:p>
    <w:p w14:paraId="615E8EB8" w14:textId="77777777" w:rsidR="005071EC" w:rsidRDefault="005071EC" w:rsidP="0087684F">
      <w:pPr>
        <w:spacing w:after="120"/>
        <w:jc w:val="both"/>
        <w:rPr>
          <w:rFonts w:ascii="Times New Roman" w:hAnsi="Times New Roman" w:cs="Times New Roman"/>
        </w:rPr>
      </w:pPr>
    </w:p>
    <w:p w14:paraId="577B0B9C" w14:textId="11FA876B" w:rsidR="0087684F" w:rsidRDefault="0087684F" w:rsidP="0087684F">
      <w:pPr>
        <w:spacing w:after="120"/>
        <w:jc w:val="both"/>
        <w:rPr>
          <w:rFonts w:ascii="Times New Roman" w:hAnsi="Times New Roman" w:cs="Times New Roman"/>
        </w:rPr>
      </w:pPr>
      <w:r>
        <w:rPr>
          <w:rFonts w:ascii="Times New Roman" w:hAnsi="Times New Roman" w:cs="Times New Roman"/>
        </w:rPr>
        <w:t>Обект на инвестицията е пристанище за обществен транспорт Бургас, р</w:t>
      </w:r>
      <w:r w:rsidRPr="001A39C5">
        <w:rPr>
          <w:rFonts w:ascii="Times New Roman" w:hAnsi="Times New Roman" w:cs="Times New Roman"/>
        </w:rPr>
        <w:t>азположен</w:t>
      </w:r>
      <w:r>
        <w:rPr>
          <w:rFonts w:ascii="Times New Roman" w:hAnsi="Times New Roman" w:cs="Times New Roman"/>
        </w:rPr>
        <w:t xml:space="preserve">о </w:t>
      </w:r>
      <w:r w:rsidRPr="001A39C5">
        <w:rPr>
          <w:rFonts w:ascii="Times New Roman" w:hAnsi="Times New Roman" w:cs="Times New Roman"/>
        </w:rPr>
        <w:t>на югоизточната външна граница на ЕС</w:t>
      </w:r>
      <w:r>
        <w:rPr>
          <w:rFonts w:ascii="Times New Roman" w:hAnsi="Times New Roman" w:cs="Times New Roman"/>
        </w:rPr>
        <w:t xml:space="preserve">, като </w:t>
      </w:r>
      <w:r w:rsidRPr="001A39C5">
        <w:rPr>
          <w:rFonts w:ascii="Times New Roman" w:hAnsi="Times New Roman" w:cs="Times New Roman"/>
        </w:rPr>
        <w:t xml:space="preserve">притежава всички геополитически предимства, породени от благоприятното </w:t>
      </w:r>
      <w:r>
        <w:rPr>
          <w:rFonts w:ascii="Times New Roman" w:hAnsi="Times New Roman" w:cs="Times New Roman"/>
        </w:rPr>
        <w:t>им</w:t>
      </w:r>
      <w:r w:rsidRPr="001A39C5">
        <w:rPr>
          <w:rFonts w:ascii="Times New Roman" w:hAnsi="Times New Roman" w:cs="Times New Roman"/>
        </w:rPr>
        <w:t xml:space="preserve"> географско положение. </w:t>
      </w:r>
      <w:r>
        <w:rPr>
          <w:rFonts w:ascii="Times New Roman" w:hAnsi="Times New Roman" w:cs="Times New Roman"/>
        </w:rPr>
        <w:t>Пристанище Бургас е</w:t>
      </w:r>
      <w:r w:rsidRPr="001A39C5">
        <w:rPr>
          <w:rFonts w:ascii="Times New Roman" w:hAnsi="Times New Roman" w:cs="Times New Roman"/>
        </w:rPr>
        <w:t xml:space="preserve"> разположен</w:t>
      </w:r>
      <w:r>
        <w:rPr>
          <w:rFonts w:ascii="Times New Roman" w:hAnsi="Times New Roman" w:cs="Times New Roman"/>
        </w:rPr>
        <w:t>о</w:t>
      </w:r>
      <w:r w:rsidRPr="001A39C5">
        <w:rPr>
          <w:rFonts w:ascii="Times New Roman" w:hAnsi="Times New Roman" w:cs="Times New Roman"/>
        </w:rPr>
        <w:t xml:space="preserve"> по протежение на Транс-европейски транспортен коридор VIII и Транспортен коридор ТРАСЕКА </w:t>
      </w:r>
      <w:r>
        <w:rPr>
          <w:rFonts w:ascii="Times New Roman" w:hAnsi="Times New Roman" w:cs="Times New Roman"/>
        </w:rPr>
        <w:t>(</w:t>
      </w:r>
      <w:r w:rsidRPr="001A39C5">
        <w:rPr>
          <w:rFonts w:ascii="Times New Roman" w:hAnsi="Times New Roman" w:cs="Times New Roman"/>
        </w:rPr>
        <w:t>Транспортен коридор Европа-Кавказ-Азия</w:t>
      </w:r>
      <w:r>
        <w:rPr>
          <w:rFonts w:ascii="Times New Roman" w:hAnsi="Times New Roman" w:cs="Times New Roman"/>
        </w:rPr>
        <w:t>)</w:t>
      </w:r>
      <w:r w:rsidRPr="001A39C5">
        <w:rPr>
          <w:rFonts w:ascii="Times New Roman" w:hAnsi="Times New Roman" w:cs="Times New Roman"/>
        </w:rPr>
        <w:t>, който свързва Централна и Източна Европа, Близкия и Далечния Изток.</w:t>
      </w:r>
      <w:r>
        <w:rPr>
          <w:rFonts w:ascii="Times New Roman" w:hAnsi="Times New Roman" w:cs="Times New Roman"/>
        </w:rPr>
        <w:t xml:space="preserve"> Пристанище Бургас е </w:t>
      </w:r>
      <w:r w:rsidRPr="001A39C5">
        <w:rPr>
          <w:rFonts w:ascii="Times New Roman" w:hAnsi="Times New Roman" w:cs="Times New Roman"/>
        </w:rPr>
        <w:t>крайната точка на жп линията София-Пловдив-Бургас</w:t>
      </w:r>
      <w:r>
        <w:rPr>
          <w:rFonts w:ascii="Times New Roman" w:hAnsi="Times New Roman" w:cs="Times New Roman"/>
        </w:rPr>
        <w:t>.</w:t>
      </w:r>
      <w:r w:rsidRPr="001A39C5">
        <w:rPr>
          <w:rFonts w:ascii="Times New Roman" w:hAnsi="Times New Roman" w:cs="Times New Roman"/>
        </w:rPr>
        <w:t xml:space="preserve"> </w:t>
      </w:r>
    </w:p>
    <w:p w14:paraId="2F7E47E4" w14:textId="77777777" w:rsidR="005071EC" w:rsidRDefault="005071EC">
      <w:pPr>
        <w:rPr>
          <w:rFonts w:cs="Arial"/>
          <w:bCs/>
          <w:i/>
          <w:iCs/>
          <w:sz w:val="22"/>
          <w:highlight w:val="yellow"/>
        </w:rPr>
      </w:pPr>
      <w:bookmarkStart w:id="192" w:name="_Toc143861857"/>
      <w:r>
        <w:rPr>
          <w:rFonts w:cs="Arial"/>
          <w:bCs/>
          <w:i/>
          <w:iCs/>
          <w:sz w:val="22"/>
          <w:highlight w:val="yellow"/>
        </w:rPr>
        <w:br w:type="page"/>
      </w:r>
    </w:p>
    <w:p w14:paraId="267950D1" w14:textId="039613B2" w:rsidR="0087684F" w:rsidRDefault="0087684F" w:rsidP="0087684F">
      <w:pPr>
        <w:spacing w:after="120"/>
        <w:ind w:right="227"/>
        <w:jc w:val="both"/>
        <w:rPr>
          <w:rFonts w:ascii="Times New Roman" w:hAnsi="Times New Roman" w:cs="Times New Roman"/>
        </w:rPr>
      </w:pPr>
      <w:bookmarkStart w:id="193" w:name="_Toc145866007"/>
      <w:r w:rsidRPr="005071EC">
        <w:rPr>
          <w:rFonts w:cs="Arial"/>
          <w:bCs/>
          <w:i/>
          <w:iCs/>
          <w:sz w:val="22"/>
        </w:rPr>
        <w:lastRenderedPageBreak/>
        <w:t xml:space="preserve">Фигура </w:t>
      </w:r>
      <w:r w:rsidRPr="005071EC">
        <w:rPr>
          <w:rFonts w:cs="Arial"/>
          <w:bCs/>
          <w:i/>
          <w:iCs/>
          <w:sz w:val="22"/>
        </w:rPr>
        <w:fldChar w:fldCharType="begin"/>
      </w:r>
      <w:r w:rsidRPr="005071EC">
        <w:rPr>
          <w:rFonts w:cs="Arial"/>
          <w:bCs/>
          <w:i/>
          <w:iCs/>
          <w:sz w:val="22"/>
        </w:rPr>
        <w:instrText xml:space="preserve"> SEQ Фигура \* ARABIC </w:instrText>
      </w:r>
      <w:r w:rsidRPr="005071EC">
        <w:rPr>
          <w:rFonts w:cs="Arial"/>
          <w:bCs/>
          <w:i/>
          <w:iCs/>
          <w:sz w:val="22"/>
        </w:rPr>
        <w:fldChar w:fldCharType="separate"/>
      </w:r>
      <w:r w:rsidR="007C128B">
        <w:rPr>
          <w:rFonts w:cs="Arial"/>
          <w:bCs/>
          <w:i/>
          <w:iCs/>
          <w:noProof/>
          <w:sz w:val="22"/>
        </w:rPr>
        <w:t>12</w:t>
      </w:r>
      <w:r w:rsidRPr="005071EC">
        <w:rPr>
          <w:rFonts w:cs="Arial"/>
          <w:bCs/>
          <w:i/>
          <w:iCs/>
          <w:sz w:val="22"/>
        </w:rPr>
        <w:fldChar w:fldCharType="end"/>
      </w:r>
      <w:r w:rsidRPr="005071EC">
        <w:rPr>
          <w:rFonts w:cs="Arial"/>
          <w:bCs/>
          <w:i/>
          <w:iCs/>
          <w:sz w:val="22"/>
        </w:rPr>
        <w:t xml:space="preserve">  Карта на местоположението на пристанище за обществен траснпорт</w:t>
      </w:r>
      <w:r w:rsidRPr="008F2734">
        <w:rPr>
          <w:rFonts w:cs="Arial"/>
          <w:bCs/>
          <w:i/>
          <w:iCs/>
          <w:sz w:val="22"/>
        </w:rPr>
        <w:t xml:space="preserve"> </w:t>
      </w:r>
      <w:r>
        <w:rPr>
          <w:rFonts w:cs="Arial"/>
          <w:bCs/>
          <w:i/>
          <w:iCs/>
          <w:sz w:val="22"/>
        </w:rPr>
        <w:t>Бургас</w:t>
      </w:r>
      <w:bookmarkEnd w:id="192"/>
      <w:bookmarkEnd w:id="193"/>
    </w:p>
    <w:p w14:paraId="171E200B" w14:textId="77777777" w:rsidR="0087684F" w:rsidRDefault="0087684F" w:rsidP="0087684F">
      <w:pPr>
        <w:spacing w:after="120"/>
        <w:jc w:val="center"/>
        <w:rPr>
          <w:rFonts w:ascii="Times New Roman" w:hAnsi="Times New Roman" w:cs="Times New Roman"/>
        </w:rPr>
      </w:pPr>
      <w:r>
        <w:rPr>
          <w:noProof/>
        </w:rPr>
        <w:drawing>
          <wp:inline distT="0" distB="0" distL="0" distR="0" wp14:anchorId="58282238" wp14:editId="3384DA24">
            <wp:extent cx="5185907" cy="2724150"/>
            <wp:effectExtent l="0" t="0" r="0" b="0"/>
            <wp:docPr id="19" name="Picture 19" descr="Bulgarian Center for Not-for-Profit L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lgarian Center for Not-for-Profit Law"/>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95873" cy="2729385"/>
                    </a:xfrm>
                    <a:prstGeom prst="rect">
                      <a:avLst/>
                    </a:prstGeom>
                    <a:noFill/>
                    <a:ln>
                      <a:noFill/>
                    </a:ln>
                  </pic:spPr>
                </pic:pic>
              </a:graphicData>
            </a:graphic>
          </wp:inline>
        </w:drawing>
      </w:r>
    </w:p>
    <w:p w14:paraId="7FB490AC" w14:textId="4B478A71" w:rsidR="007C49D8" w:rsidRDefault="007C49D8" w:rsidP="007C49D8">
      <w:pPr>
        <w:overflowPunct w:val="0"/>
        <w:autoSpaceDE w:val="0"/>
        <w:autoSpaceDN w:val="0"/>
        <w:adjustRightInd w:val="0"/>
        <w:jc w:val="both"/>
        <w:textAlignment w:val="baseline"/>
        <w:rPr>
          <w:rFonts w:ascii="Times New Roman" w:hAnsi="Times New Roman" w:cs="Times New Roman"/>
        </w:rPr>
      </w:pPr>
    </w:p>
    <w:p w14:paraId="0C1D4FA2" w14:textId="308ECF74" w:rsidR="007C49D8" w:rsidRPr="00B846E5" w:rsidRDefault="007C49D8" w:rsidP="007C49D8">
      <w:pPr>
        <w:pStyle w:val="Heading3"/>
        <w:numPr>
          <w:ilvl w:val="2"/>
          <w:numId w:val="3"/>
        </w:numPr>
        <w:spacing w:before="240"/>
        <w:jc w:val="both"/>
        <w:rPr>
          <w:rFonts w:cs="Arial"/>
          <w:sz w:val="22"/>
          <w:szCs w:val="22"/>
        </w:rPr>
      </w:pPr>
      <w:bookmarkStart w:id="194" w:name="_Toc143607772"/>
      <w:bookmarkStart w:id="195" w:name="_Toc145865800"/>
      <w:r w:rsidRPr="00B846E5">
        <w:rPr>
          <w:rFonts w:cs="Arial"/>
          <w:sz w:val="22"/>
          <w:szCs w:val="22"/>
        </w:rPr>
        <w:t>Заинтересовани страни от изпълнението на проекта</w:t>
      </w:r>
      <w:bookmarkEnd w:id="194"/>
      <w:bookmarkEnd w:id="195"/>
    </w:p>
    <w:p w14:paraId="5B84AB4E" w14:textId="77777777" w:rsidR="007C49D8" w:rsidRPr="00D57FD0" w:rsidRDefault="007C49D8" w:rsidP="007C49D8">
      <w:pPr>
        <w:spacing w:before="240"/>
        <w:rPr>
          <w:rFonts w:ascii="Times New Roman" w:hAnsi="Times New Roman" w:cs="Times New Roman"/>
          <w:szCs w:val="24"/>
        </w:rPr>
      </w:pPr>
      <w:r w:rsidRPr="00D57FD0">
        <w:rPr>
          <w:rFonts w:ascii="Times New Roman" w:hAnsi="Times New Roman" w:cs="Times New Roman"/>
          <w:szCs w:val="24"/>
        </w:rPr>
        <w:t>Заинтересованите страни от изпълнението на проекта са следните:</w:t>
      </w:r>
    </w:p>
    <w:p w14:paraId="0BACA4AF" w14:textId="77777777" w:rsidR="007C49D8" w:rsidRPr="00D57FD0" w:rsidRDefault="007C49D8" w:rsidP="00B11BB6">
      <w:pPr>
        <w:pStyle w:val="ListParagraph"/>
        <w:numPr>
          <w:ilvl w:val="0"/>
          <w:numId w:val="40"/>
        </w:numPr>
        <w:spacing w:after="0"/>
        <w:jc w:val="both"/>
        <w:rPr>
          <w:rFonts w:ascii="Times New Roman" w:hAnsi="Times New Roman"/>
          <w:szCs w:val="24"/>
        </w:rPr>
      </w:pPr>
      <w:r w:rsidRPr="00D57FD0">
        <w:rPr>
          <w:rFonts w:ascii="Times New Roman" w:hAnsi="Times New Roman"/>
          <w:szCs w:val="24"/>
        </w:rPr>
        <w:t xml:space="preserve">ДППИ, в качеството му на </w:t>
      </w:r>
      <w:r>
        <w:rPr>
          <w:rFonts w:ascii="Times New Roman" w:hAnsi="Times New Roman"/>
          <w:szCs w:val="24"/>
        </w:rPr>
        <w:t>управител на пристанищната инфраструктура, Бенефициер и предприятие,</w:t>
      </w:r>
      <w:r w:rsidRPr="00D57FD0">
        <w:rPr>
          <w:rFonts w:ascii="Times New Roman" w:hAnsi="Times New Roman"/>
          <w:szCs w:val="24"/>
        </w:rPr>
        <w:t xml:space="preserve"> отговорно за изграждането и поддържането на пристанищната инфраструктура</w:t>
      </w:r>
      <w:r>
        <w:rPr>
          <w:rFonts w:ascii="Times New Roman" w:hAnsi="Times New Roman"/>
          <w:szCs w:val="24"/>
        </w:rPr>
        <w:t>;</w:t>
      </w:r>
    </w:p>
    <w:p w14:paraId="79367CC7" w14:textId="77777777" w:rsidR="007C49D8" w:rsidRPr="00D57FD0" w:rsidRDefault="007C49D8" w:rsidP="00B11BB6">
      <w:pPr>
        <w:pStyle w:val="ListParagraph"/>
        <w:numPr>
          <w:ilvl w:val="0"/>
          <w:numId w:val="40"/>
        </w:numPr>
        <w:spacing w:after="0"/>
        <w:jc w:val="both"/>
        <w:rPr>
          <w:rFonts w:ascii="Times New Roman" w:hAnsi="Times New Roman"/>
          <w:szCs w:val="24"/>
        </w:rPr>
      </w:pPr>
      <w:r w:rsidRPr="00D57FD0">
        <w:rPr>
          <w:rFonts w:ascii="Times New Roman" w:hAnsi="Times New Roman"/>
          <w:szCs w:val="24"/>
        </w:rPr>
        <w:t>МТС в ролята му на Принципал на ДППИ и собственик на пристанищната инфраструктура</w:t>
      </w:r>
      <w:r>
        <w:rPr>
          <w:rFonts w:ascii="Times New Roman" w:hAnsi="Times New Roman"/>
          <w:szCs w:val="24"/>
        </w:rPr>
        <w:t>;</w:t>
      </w:r>
    </w:p>
    <w:p w14:paraId="3A5DC8C4" w14:textId="25A1067C" w:rsidR="007C49D8" w:rsidRDefault="007C49D8" w:rsidP="00B11BB6">
      <w:pPr>
        <w:pStyle w:val="ListParagraph"/>
        <w:numPr>
          <w:ilvl w:val="0"/>
          <w:numId w:val="40"/>
        </w:numPr>
        <w:spacing w:after="0"/>
        <w:jc w:val="both"/>
        <w:rPr>
          <w:rFonts w:ascii="Times New Roman" w:hAnsi="Times New Roman"/>
          <w:szCs w:val="24"/>
        </w:rPr>
      </w:pPr>
      <w:r w:rsidRPr="00D57FD0">
        <w:rPr>
          <w:rFonts w:ascii="Times New Roman" w:hAnsi="Times New Roman"/>
          <w:szCs w:val="24"/>
        </w:rPr>
        <w:t xml:space="preserve">Пристанище </w:t>
      </w:r>
      <w:r w:rsidR="00864358">
        <w:rPr>
          <w:rFonts w:ascii="Times New Roman" w:hAnsi="Times New Roman"/>
          <w:szCs w:val="24"/>
        </w:rPr>
        <w:t>Бургас</w:t>
      </w:r>
      <w:r>
        <w:rPr>
          <w:rFonts w:ascii="Times New Roman" w:hAnsi="Times New Roman"/>
          <w:szCs w:val="24"/>
        </w:rPr>
        <w:t>, в качеството му на пристанищен оператор;</w:t>
      </w:r>
    </w:p>
    <w:p w14:paraId="3AEBE563" w14:textId="77777777" w:rsidR="007C49D8" w:rsidRDefault="007C49D8" w:rsidP="00B11BB6">
      <w:pPr>
        <w:pStyle w:val="ListParagraph"/>
        <w:numPr>
          <w:ilvl w:val="0"/>
          <w:numId w:val="40"/>
        </w:numPr>
        <w:spacing w:after="0"/>
        <w:jc w:val="both"/>
        <w:rPr>
          <w:rFonts w:ascii="Times New Roman" w:hAnsi="Times New Roman"/>
          <w:szCs w:val="24"/>
        </w:rPr>
      </w:pPr>
      <w:r>
        <w:rPr>
          <w:rFonts w:ascii="Times New Roman" w:hAnsi="Times New Roman"/>
          <w:szCs w:val="24"/>
        </w:rPr>
        <w:t>Товародатели, корабопритежатели и други крайни потребители на услугите с воден транспорт;</w:t>
      </w:r>
    </w:p>
    <w:p w14:paraId="58565B2B" w14:textId="77777777" w:rsidR="007C49D8" w:rsidRDefault="007C49D8" w:rsidP="00B11BB6">
      <w:pPr>
        <w:pStyle w:val="ListParagraph"/>
        <w:numPr>
          <w:ilvl w:val="0"/>
          <w:numId w:val="40"/>
        </w:numPr>
        <w:spacing w:after="0"/>
        <w:jc w:val="both"/>
        <w:rPr>
          <w:rFonts w:ascii="Times New Roman" w:hAnsi="Times New Roman"/>
          <w:szCs w:val="24"/>
        </w:rPr>
      </w:pPr>
      <w:r>
        <w:rPr>
          <w:rFonts w:ascii="Times New Roman" w:hAnsi="Times New Roman"/>
          <w:szCs w:val="24"/>
        </w:rPr>
        <w:t>Населението на общината, осигуряваща работниците и служителите, както и обитателите на близките промишлени, административни и битови сгради;</w:t>
      </w:r>
    </w:p>
    <w:p w14:paraId="51C34114" w14:textId="15527B0D" w:rsidR="007C49D8" w:rsidRPr="00864358" w:rsidRDefault="007C49D8" w:rsidP="00B11BB6">
      <w:pPr>
        <w:pStyle w:val="ListParagraph"/>
        <w:numPr>
          <w:ilvl w:val="0"/>
          <w:numId w:val="40"/>
        </w:numPr>
        <w:spacing w:after="0"/>
        <w:jc w:val="both"/>
        <w:rPr>
          <w:rFonts w:ascii="Times New Roman" w:hAnsi="Times New Roman"/>
          <w:szCs w:val="24"/>
        </w:rPr>
      </w:pPr>
      <w:r>
        <w:rPr>
          <w:rFonts w:ascii="Times New Roman" w:hAnsi="Times New Roman"/>
          <w:szCs w:val="24"/>
        </w:rPr>
        <w:t>Местният бизнес, за който пристанищните услуги са предимство за неговото развитие</w:t>
      </w:r>
      <w:r w:rsidRPr="00864358">
        <w:rPr>
          <w:rFonts w:ascii="Times New Roman" w:hAnsi="Times New Roman"/>
          <w:szCs w:val="24"/>
        </w:rPr>
        <w:t>.</w:t>
      </w:r>
    </w:p>
    <w:p w14:paraId="4AA488C3" w14:textId="77777777" w:rsidR="007C49D8" w:rsidRDefault="007C49D8" w:rsidP="007C49D8">
      <w:pPr>
        <w:rPr>
          <w:rFonts w:cs="Arial"/>
          <w:sz w:val="22"/>
        </w:rPr>
      </w:pPr>
    </w:p>
    <w:p w14:paraId="251F7B48" w14:textId="77777777" w:rsidR="007C49D8" w:rsidRPr="00B846E5" w:rsidRDefault="007C49D8" w:rsidP="007C49D8">
      <w:pPr>
        <w:pStyle w:val="Heading3"/>
        <w:numPr>
          <w:ilvl w:val="2"/>
          <w:numId w:val="3"/>
        </w:numPr>
        <w:spacing w:before="240"/>
        <w:jc w:val="both"/>
        <w:rPr>
          <w:rFonts w:cs="Arial"/>
          <w:sz w:val="22"/>
          <w:szCs w:val="22"/>
        </w:rPr>
      </w:pPr>
      <w:bookmarkStart w:id="196" w:name="_Toc143607773"/>
      <w:bookmarkStart w:id="197" w:name="_Toc145865801"/>
      <w:r w:rsidRPr="00B846E5">
        <w:rPr>
          <w:rFonts w:cs="Arial"/>
          <w:sz w:val="22"/>
          <w:szCs w:val="22"/>
        </w:rPr>
        <w:lastRenderedPageBreak/>
        <w:t>Описание на дейностите по проекта</w:t>
      </w:r>
      <w:bookmarkEnd w:id="196"/>
      <w:bookmarkEnd w:id="197"/>
    </w:p>
    <w:p w14:paraId="39F92734" w14:textId="4FC2C773" w:rsidR="00B846E5" w:rsidRPr="00B325A8" w:rsidRDefault="007C49D8" w:rsidP="00B846E5">
      <w:pPr>
        <w:spacing w:before="240"/>
        <w:contextualSpacing/>
        <w:jc w:val="both"/>
        <w:rPr>
          <w:rFonts w:ascii="Times New Roman" w:eastAsia="Times New Roman" w:hAnsi="Times New Roman"/>
          <w:szCs w:val="24"/>
        </w:rPr>
      </w:pPr>
      <w:r w:rsidRPr="00EA5FE7">
        <w:rPr>
          <w:rFonts w:ascii="Times New Roman" w:eastAsia="Times New Roman" w:hAnsi="Times New Roman" w:cs="Times New Roman"/>
        </w:rPr>
        <w:t xml:space="preserve">В резултат на </w:t>
      </w:r>
      <w:r>
        <w:rPr>
          <w:rFonts w:ascii="Times New Roman" w:eastAsia="Times New Roman" w:hAnsi="Times New Roman" w:cs="Times New Roman"/>
        </w:rPr>
        <w:t xml:space="preserve">извършеното ПИП и </w:t>
      </w:r>
      <w:r w:rsidRPr="00B846E5">
        <w:rPr>
          <w:rFonts w:ascii="Times New Roman" w:eastAsia="Times New Roman" w:hAnsi="Times New Roman" w:cs="Times New Roman"/>
        </w:rPr>
        <w:t>избран</w:t>
      </w:r>
      <w:r w:rsidR="00B846E5" w:rsidRPr="00B846E5">
        <w:rPr>
          <w:rFonts w:ascii="Times New Roman" w:eastAsia="Times New Roman" w:hAnsi="Times New Roman" w:cs="Times New Roman"/>
        </w:rPr>
        <w:t xml:space="preserve"> </w:t>
      </w:r>
      <w:r w:rsidR="00B846E5" w:rsidRPr="00B846E5">
        <w:rPr>
          <w:rFonts w:ascii="Times New Roman" w:eastAsia="Times New Roman" w:hAnsi="Times New Roman"/>
          <w:szCs w:val="24"/>
        </w:rPr>
        <w:t>Вариант, който представлява</w:t>
      </w:r>
      <w:r w:rsidR="00B846E5" w:rsidRPr="00B325A8">
        <w:rPr>
          <w:rFonts w:ascii="Times New Roman" w:eastAsia="Times New Roman" w:hAnsi="Times New Roman"/>
          <w:szCs w:val="24"/>
        </w:rPr>
        <w:t xml:space="preserve"> разработения технически проект от 2015 г. за рехабилитация на вълнолома на пристанище Бургас и представлява вълнолом със защита от тетраподи с наклон 1/1.33. При </w:t>
      </w:r>
      <w:r w:rsidR="00B846E5">
        <w:rPr>
          <w:rFonts w:ascii="Times New Roman" w:eastAsia="Times New Roman" w:hAnsi="Times New Roman"/>
          <w:szCs w:val="24"/>
        </w:rPr>
        <w:t>този вариант</w:t>
      </w:r>
      <w:r w:rsidR="00B846E5" w:rsidRPr="00B325A8">
        <w:rPr>
          <w:rFonts w:ascii="Times New Roman" w:eastAsia="Times New Roman" w:hAnsi="Times New Roman"/>
          <w:szCs w:val="24"/>
        </w:rPr>
        <w:t>, условно вълноломът е разделен на 3 части съвпадащи с етапите на строителство. Съгласно указанията в техническата литература се приемат два защитни пласта, които ще се положат върху съществуващият към момента каменен насип. Проектът за рехабилитацията на Вълнолома е разделена на следните етапи:</w:t>
      </w:r>
    </w:p>
    <w:p w14:paraId="2661B8E1" w14:textId="77777777" w:rsidR="00B846E5" w:rsidRPr="00B325A8" w:rsidRDefault="00B846E5" w:rsidP="00B846E5">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І ЕТАП</w:t>
      </w:r>
      <w:r w:rsidRPr="00B325A8">
        <w:rPr>
          <w:rFonts w:ascii="Times New Roman" w:eastAsia="Times New Roman" w:hAnsi="Times New Roman"/>
          <w:szCs w:val="24"/>
        </w:rPr>
        <w:t xml:space="preserve"> – L=227,00m – </w:t>
      </w:r>
      <w:r>
        <w:rPr>
          <w:rFonts w:ascii="Times New Roman" w:eastAsia="Times New Roman" w:hAnsi="Times New Roman"/>
          <w:szCs w:val="24"/>
        </w:rPr>
        <w:t>От фара до оградата на Яхтклуба</w:t>
      </w:r>
      <w:r w:rsidRPr="00B325A8">
        <w:rPr>
          <w:rFonts w:ascii="Times New Roman" w:eastAsia="Times New Roman" w:hAnsi="Times New Roman"/>
          <w:szCs w:val="24"/>
        </w:rPr>
        <w:t>;</w:t>
      </w:r>
    </w:p>
    <w:p w14:paraId="0DFE520E" w14:textId="77777777" w:rsidR="00B846E5" w:rsidRPr="00B325A8" w:rsidRDefault="00B846E5" w:rsidP="00B846E5">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 xml:space="preserve">ІІ ЕТАП </w:t>
      </w:r>
      <w:r w:rsidRPr="00B325A8">
        <w:rPr>
          <w:rFonts w:ascii="Times New Roman" w:eastAsia="Times New Roman" w:hAnsi="Times New Roman"/>
          <w:szCs w:val="24"/>
        </w:rPr>
        <w:t>– L=200,00m – От оградата на Яхтклуба до 50,00m след Морска гара;</w:t>
      </w:r>
    </w:p>
    <w:p w14:paraId="709E8D0B" w14:textId="77777777" w:rsidR="00B846E5" w:rsidRPr="00B325A8" w:rsidRDefault="00B846E5" w:rsidP="00B846E5">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ІІІ ЕТАП</w:t>
      </w:r>
      <w:r w:rsidRPr="00B325A8">
        <w:rPr>
          <w:rFonts w:ascii="Times New Roman" w:eastAsia="Times New Roman" w:hAnsi="Times New Roman"/>
          <w:szCs w:val="24"/>
        </w:rPr>
        <w:t xml:space="preserve"> –L=265,00m – От 50,00m след Морска гара до началото на Магазия І;</w:t>
      </w:r>
    </w:p>
    <w:p w14:paraId="0D95D46A" w14:textId="77777777" w:rsidR="00B846E5" w:rsidRPr="00B325A8" w:rsidRDefault="00B846E5" w:rsidP="00B846E5">
      <w:pPr>
        <w:spacing w:after="0"/>
        <w:ind w:firstLine="576"/>
        <w:jc w:val="both"/>
        <w:rPr>
          <w:rFonts w:ascii="Times New Roman" w:eastAsia="Times New Roman" w:hAnsi="Times New Roman"/>
          <w:szCs w:val="24"/>
        </w:rPr>
      </w:pPr>
    </w:p>
    <w:p w14:paraId="7025A29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Най-общо технологията на изпълнение на конструкциите и защитните слоеве е разделена на две основни части за всеки един от етапите.</w:t>
      </w:r>
    </w:p>
    <w:p w14:paraId="6EDBFDE1" w14:textId="77777777" w:rsidR="00B846E5" w:rsidRPr="00B846E5" w:rsidRDefault="00B846E5" w:rsidP="00B846E5">
      <w:pPr>
        <w:pStyle w:val="Heading3"/>
        <w:keepLines w:val="0"/>
        <w:numPr>
          <w:ilvl w:val="2"/>
          <w:numId w:val="0"/>
        </w:numPr>
        <w:spacing w:before="120" w:after="120" w:line="260" w:lineRule="atLeast"/>
        <w:ind w:left="720" w:hanging="720"/>
        <w:jc w:val="both"/>
        <w:rPr>
          <w:rFonts w:ascii="Times New Roman" w:hAnsi="Times New Roman" w:cs="Times New Roman"/>
          <w:i/>
          <w:sz w:val="24"/>
        </w:rPr>
      </w:pPr>
      <w:bookmarkStart w:id="198" w:name="_Toc423520359"/>
      <w:bookmarkStart w:id="199" w:name="_Toc136961104"/>
      <w:bookmarkStart w:id="200" w:name="_Toc145865802"/>
      <w:r w:rsidRPr="00B846E5">
        <w:rPr>
          <w:rFonts w:ascii="Times New Roman" w:hAnsi="Times New Roman" w:cs="Times New Roman"/>
          <w:i/>
          <w:sz w:val="24"/>
        </w:rPr>
        <w:t>Дейности и СМР извършвани от сушата</w:t>
      </w:r>
      <w:bookmarkEnd w:id="198"/>
      <w:bookmarkEnd w:id="199"/>
      <w:bookmarkEnd w:id="200"/>
    </w:p>
    <w:p w14:paraId="08A79E66"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 тази част се извършват последователно следните дейности:</w:t>
      </w:r>
    </w:p>
    <w:p w14:paraId="217453B2" w14:textId="7E50A44F"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Разкъртване на съществуващият вълнолом и изнасянето и депонирането на елементите</w:t>
      </w:r>
      <w:r>
        <w:rPr>
          <w:rFonts w:ascii="Times New Roman" w:eastAsia="Times New Roman" w:hAnsi="Times New Roman" w:cs="Times New Roman"/>
          <w:szCs w:val="24"/>
        </w:rPr>
        <w:t xml:space="preserve"> на депо за строителни отпадъци.</w:t>
      </w:r>
    </w:p>
    <w:p w14:paraId="06BBA6B0"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Почистване на повърхностите и подготовка за последващо бетониране.</w:t>
      </w:r>
    </w:p>
    <w:p w14:paraId="67F66B4D"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Изграждане на защитна стена в участъци с видим зид – поставяне на допълнителна армировка, направа на кофраж и полагане на бетон</w:t>
      </w:r>
    </w:p>
    <w:p w14:paraId="737F601B"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Монтаж на нов вълнобой.</w:t>
      </w:r>
    </w:p>
    <w:p w14:paraId="7896E4AA"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Изграждане на стоманобетонови кутиеобразни елементи.</w:t>
      </w:r>
    </w:p>
    <w:p w14:paraId="4FCF4D83"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Третиране и репариране на съществуващи повърхности.</w:t>
      </w:r>
    </w:p>
    <w:p w14:paraId="5EDD68E3"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Изграждане на вертикални комуникации.</w:t>
      </w:r>
    </w:p>
    <w:p w14:paraId="6F0DC58C" w14:textId="77777777" w:rsidR="00B846E5" w:rsidRPr="00B846E5" w:rsidRDefault="00B846E5" w:rsidP="00B11BB6">
      <w:pPr>
        <w:numPr>
          <w:ilvl w:val="0"/>
          <w:numId w:val="48"/>
        </w:numPr>
        <w:spacing w:after="0" w:line="240" w:lineRule="auto"/>
        <w:ind w:left="72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Довършителни работи.</w:t>
      </w:r>
    </w:p>
    <w:p w14:paraId="7E607A13"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Разкъртване на съществуващият вълнолом и изнасянето и депонирането на елементите на депо за строителни отпадъци.</w:t>
      </w:r>
    </w:p>
    <w:p w14:paraId="56383299"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Разкъртването ще се извършва посредством пневматични или дизелови къртачи, като ще се разкъртва основно мястото на връзката на съществуващият вълнобой с бетоновите блокове. </w:t>
      </w:r>
    </w:p>
    <w:p w14:paraId="44F9EF9F"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разкъртване се пристъпва към изрязване на армировката и освобождаване на вълнобоя. Елементите ще се сапанират посредством направа на отвори с боркорона с d=40mm и дълбочина до 40cm. В дупките се полага смола HILTI HIT RE 500 /или подобни/ и шпилка M33 с дължина 50cm. След замонолитване  се монтира гайка с ухо за сапаниране. На всеки елемент се слагат минимум по 2 бр. шпилки. На елементи, при които се оцени, че стоманените „уши“ за повдигане са годни не се извършва допълнително сапаниране, а се използват съществуващите.</w:t>
      </w:r>
    </w:p>
    <w:p w14:paraId="436A910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lastRenderedPageBreak/>
        <w:t>За повдигане на стоманобетоновите елементи се предвижда използването на автокран с товароподемност до 130t.</w:t>
      </w:r>
    </w:p>
    <w:p w14:paraId="6A49E94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 зоните на изградените стоманени халета на територията на яхт-клуба да се използва автокран с товароподемност мин. 220t.</w:t>
      </w:r>
    </w:p>
    <w:p w14:paraId="3087CDD8"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Стоманобетоновите елементи да се натоварват на транспорт и да се отвеждат на депо за строителни отпадъци на разстояние до 20km. </w:t>
      </w:r>
    </w:p>
    <w:p w14:paraId="64F0AB0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Освен вълнобоя се предвижда и разбиване на бетоновите блокове в етапи ІІ и ІІІ и доразкъртване на съществуващия бетонов елемент при етап І с дълбочина до 50 см за фундиране на вълнобоя.</w:t>
      </w:r>
    </w:p>
    <w:p w14:paraId="6F8D5815"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Почистване на повърхностите и подготовка за последващо бетониране.</w:t>
      </w:r>
    </w:p>
    <w:p w14:paraId="1C791930"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приключване на дейностите по демонтаж на вълнобоя и останалите бетонови елементи се пристъпва към почистване на повърхностите и отстраняване на компрометираният торкрет.</w:t>
      </w:r>
    </w:p>
    <w:p w14:paraId="6CC80E24"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Почистването ще се извършва посредством водно бластиране с налягане 300-500bar.</w:t>
      </w:r>
    </w:p>
    <w:p w14:paraId="51D374C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Отстраненият торкрет се натоварва на транспорт и се депонира на депо за строителни отпадъци на разстояние до 20km.</w:t>
      </w:r>
    </w:p>
    <w:p w14:paraId="38333615"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При необходимост повърхностите се подмазват с Ц:П 1:2 р-р и се подравняват за последващо монтиране на нов вълнобой и/или изграждане на кутиеобразния елемент от типовия профил.</w:t>
      </w:r>
    </w:p>
    <w:p w14:paraId="0507A25F"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Монтаж на нов вълнобой.</w:t>
      </w:r>
    </w:p>
    <w:p w14:paraId="10ECBB61"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Новият вълнобой се изготвя на елементи с дължина L=5.0m и тегло G=18.00t. До площадката се транспортират посредством пневмоколесен транспорт. Монтажът ще се извърши чрез използване на автокран с товароподемност до 130t. В зоните на халетата товароподемността на крана да е мин. 220t. </w:t>
      </w:r>
    </w:p>
    <w:p w14:paraId="64DD39CC"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 Етап І полагането на вълнобоя се извършва върху новоизграден блок с дебелина до 50см и скосена страна откъм морето. Върху добре оформената и загладена повърхност ще се пристъпи към монтажа на вълнобоя.</w:t>
      </w:r>
    </w:p>
    <w:p w14:paraId="15FF44D8" w14:textId="3A9D26F1"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 Етапи ІІ и ІІІ е предвидено вълнобоя да се монтира директно върху съществуващата конструкция. За целта преди монтажа е предвидено полагане на цим. пясъчен разтвор 1:2 с дебелина до 2 см с цел изравняване на грапавите повърхности на съоръжението до достигане на Кота. След полагане на разтвора и изглаждане на повърхността се пристъпва към монтаж на новият вълнобой.</w:t>
      </w:r>
    </w:p>
    <w:p w14:paraId="7D00BE00"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полагане на елементите се пристъпва към замонолитване на анкериращите фиби към съществуващата основа. Замонолитката става чрез химически анкери HILTI HIT RE 500 /или подобни/.</w:t>
      </w:r>
    </w:p>
    <w:p w14:paraId="2085F44C"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набиране на якост се разполага надлъжната разпределителна армировка и след приемане от СН и Проектанта се пристъпва към бетониране.</w:t>
      </w:r>
    </w:p>
    <w:p w14:paraId="02B2F3D6"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Изграждане на стоманобетонови кутиеобразни елементи.</w:t>
      </w:r>
    </w:p>
    <w:p w14:paraId="26411A28"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lastRenderedPageBreak/>
        <w:t>Изграждането на стоманобетоновите елементи се извършва изцяло от сушата. Това е стандартна процедура по изграждане на подобни конструкции.</w:t>
      </w:r>
    </w:p>
    <w:p w14:paraId="2A9539F7"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Доставката на бетон до площадката ще се осъществява чрез автобетоновози с обем до 9 m</w:t>
      </w:r>
      <w:r w:rsidRPr="00B846E5">
        <w:rPr>
          <w:rFonts w:ascii="Times New Roman" w:eastAsia="Times New Roman" w:hAnsi="Times New Roman" w:cs="Times New Roman"/>
          <w:szCs w:val="24"/>
          <w:vertAlign w:val="superscript"/>
        </w:rPr>
        <w:t>3</w:t>
      </w:r>
      <w:r w:rsidRPr="00B846E5">
        <w:rPr>
          <w:rFonts w:ascii="Times New Roman" w:eastAsia="Times New Roman" w:hAnsi="Times New Roman" w:cs="Times New Roman"/>
          <w:szCs w:val="24"/>
        </w:rPr>
        <w:t>, а полагането ще се извършва с бетон помпи.</w:t>
      </w:r>
    </w:p>
    <w:p w14:paraId="39DD8382"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С оглед постигане на добър контакт между стар и нов бетон всички повърхности ще се обмажат с подходящ контакт-бетон. Положеният бетон да отговаря на изискванията за видим бетон. </w:t>
      </w:r>
    </w:p>
    <w:p w14:paraId="79A7477B"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Третиране и репариране на съществуващи повърхности.</w:t>
      </w:r>
    </w:p>
    <w:p w14:paraId="216E2FB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достигане на необходимата якост на бетоновите и стоманобетонови елементи се пристъпва към полагане на защитен слой от стоманоторкрет с дебелина 2-3сm. Всички стопанства се разполагат от сухата страна.</w:t>
      </w:r>
    </w:p>
    <w:p w14:paraId="1B28B3B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Преди полагане на торкрета се анкерира стоманена мрежа ф4mm-150/150mm за повърхностите с анкери мин. 4бр./m</w:t>
      </w:r>
      <w:r w:rsidRPr="00B846E5">
        <w:rPr>
          <w:rFonts w:ascii="Times New Roman" w:eastAsia="Times New Roman" w:hAnsi="Times New Roman" w:cs="Times New Roman"/>
          <w:szCs w:val="24"/>
          <w:vertAlign w:val="superscript"/>
        </w:rPr>
        <w:t>2</w:t>
      </w:r>
      <w:r w:rsidRPr="00B846E5">
        <w:rPr>
          <w:rFonts w:ascii="Times New Roman" w:eastAsia="Times New Roman" w:hAnsi="Times New Roman" w:cs="Times New Roman"/>
          <w:szCs w:val="24"/>
        </w:rPr>
        <w:t xml:space="preserve"> за осигуряване на пукнатиноустойчивост на положеното покритие.</w:t>
      </w:r>
    </w:p>
    <w:p w14:paraId="0383CE46"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Поради изискването за видим бетон се допуска новоизградените съоръжения да не се покриват със защитен пласт. След преценка на място съществуващите зидове от страна на акваторията ще се префугират и ще се оформят като декоративни повърхности.</w:t>
      </w:r>
    </w:p>
    <w:p w14:paraId="728D15E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 тези дейности ще се включи и полагането на асфалтобетон износоустойчив пласт с дебелина 4-6 см по пешеходната алея на Кота 6,30m.</w:t>
      </w:r>
    </w:p>
    <w:p w14:paraId="7E735FAE"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Изграждане на вертикални комуникации.</w:t>
      </w:r>
    </w:p>
    <w:p w14:paraId="2B2A9F7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След завършване на дейностите по репариране на повърхностите се пристъпва към изграждане на вертикалните комуникации. Те са стоманобетонови конструкции, които ще се изграждат по стандартни методи от сухата страна. </w:t>
      </w:r>
    </w:p>
    <w:p w14:paraId="1D350289"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Ако към момента на стартиране на настоящият проект вертикалната планировка на Морска гара е изградена, временната вертикална планировка ще отпадне, а количествата ще останат за възстановяване на съществуващата.</w:t>
      </w:r>
    </w:p>
    <w:p w14:paraId="73F4E434" w14:textId="77777777" w:rsidR="00B846E5" w:rsidRPr="005071EC" w:rsidRDefault="00B846E5" w:rsidP="00B846E5">
      <w:pPr>
        <w:spacing w:after="0"/>
        <w:jc w:val="both"/>
        <w:rPr>
          <w:rFonts w:ascii="Times New Roman" w:eastAsia="Times New Roman" w:hAnsi="Times New Roman" w:cs="Times New Roman"/>
          <w:b/>
          <w:szCs w:val="24"/>
          <w:u w:val="single"/>
        </w:rPr>
      </w:pPr>
      <w:r w:rsidRPr="005071EC">
        <w:rPr>
          <w:rFonts w:ascii="Times New Roman" w:eastAsia="Times New Roman" w:hAnsi="Times New Roman" w:cs="Times New Roman"/>
          <w:b/>
          <w:szCs w:val="24"/>
          <w:u w:val="single"/>
        </w:rPr>
        <w:t>Довършителни работи.</w:t>
      </w:r>
    </w:p>
    <w:p w14:paraId="14E38CE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Свързани са с монтажи на парапети, платформи, осветителни тела и провеждане на изпитвания за тяхната работа.</w:t>
      </w:r>
    </w:p>
    <w:p w14:paraId="78A0ACD0" w14:textId="77777777" w:rsidR="00B846E5" w:rsidRPr="00B846E5" w:rsidRDefault="00B846E5" w:rsidP="00B846E5">
      <w:pPr>
        <w:spacing w:after="0"/>
        <w:ind w:firstLine="576"/>
        <w:jc w:val="both"/>
        <w:rPr>
          <w:rFonts w:ascii="Times New Roman" w:eastAsia="Times New Roman" w:hAnsi="Times New Roman" w:cs="Times New Roman"/>
          <w:szCs w:val="24"/>
        </w:rPr>
      </w:pPr>
    </w:p>
    <w:p w14:paraId="4712AB49" w14:textId="77777777" w:rsidR="00B846E5" w:rsidRPr="00B846E5" w:rsidRDefault="00B846E5" w:rsidP="00B846E5">
      <w:pPr>
        <w:pStyle w:val="Heading3"/>
        <w:keepLines w:val="0"/>
        <w:numPr>
          <w:ilvl w:val="2"/>
          <w:numId w:val="0"/>
        </w:numPr>
        <w:spacing w:before="120" w:after="120" w:line="260" w:lineRule="atLeast"/>
        <w:ind w:left="720" w:hanging="720"/>
        <w:jc w:val="both"/>
        <w:rPr>
          <w:rFonts w:ascii="Times New Roman" w:hAnsi="Times New Roman" w:cs="Times New Roman"/>
          <w:i/>
          <w:sz w:val="24"/>
        </w:rPr>
      </w:pPr>
      <w:bookmarkStart w:id="201" w:name="_Toc423520360"/>
      <w:bookmarkStart w:id="202" w:name="_Toc136961105"/>
      <w:bookmarkStart w:id="203" w:name="_Toc145865803"/>
      <w:r w:rsidRPr="00B846E5">
        <w:rPr>
          <w:rFonts w:ascii="Times New Roman" w:hAnsi="Times New Roman" w:cs="Times New Roman"/>
          <w:i/>
          <w:sz w:val="24"/>
        </w:rPr>
        <w:t>Дейности и СМР извършвани от водата</w:t>
      </w:r>
      <w:bookmarkEnd w:id="201"/>
      <w:bookmarkEnd w:id="202"/>
      <w:bookmarkEnd w:id="203"/>
    </w:p>
    <w:p w14:paraId="3241F5F3"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Преди започване на дейностите и СМР извършвани от водната страна задължително ще се направи водолазен оглед с цел картиране и оценка на съществуващото към началото на СМР фактическо състояние на подводната част на съоръжението.</w:t>
      </w:r>
    </w:p>
    <w:p w14:paraId="27852A5E"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извършване на огледа и съгласуване с проектанта ще се пристъпва към извършване на следните дейности:</w:t>
      </w:r>
    </w:p>
    <w:p w14:paraId="3AB72FBE" w14:textId="77777777" w:rsidR="00B846E5" w:rsidRPr="00B846E5" w:rsidRDefault="00B846E5" w:rsidP="00B11BB6">
      <w:pPr>
        <w:numPr>
          <w:ilvl w:val="0"/>
          <w:numId w:val="48"/>
        </w:numPr>
        <w:spacing w:after="0" w:line="336" w:lineRule="auto"/>
        <w:ind w:left="630" w:hanging="27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Отстраняване на съществуващи тетраподи Т8 и Т10;</w:t>
      </w:r>
    </w:p>
    <w:p w14:paraId="20AF4C77" w14:textId="77777777" w:rsidR="00B846E5" w:rsidRPr="00B846E5" w:rsidRDefault="00B846E5" w:rsidP="00B11BB6">
      <w:pPr>
        <w:numPr>
          <w:ilvl w:val="0"/>
          <w:numId w:val="48"/>
        </w:numPr>
        <w:spacing w:after="0" w:line="336" w:lineRule="auto"/>
        <w:ind w:left="630" w:hanging="270"/>
        <w:jc w:val="both"/>
        <w:rPr>
          <w:rFonts w:ascii="Times New Roman" w:eastAsia="Times New Roman" w:hAnsi="Times New Roman" w:cs="Times New Roman"/>
          <w:szCs w:val="24"/>
        </w:rPr>
      </w:pPr>
      <w:r w:rsidRPr="00B846E5">
        <w:rPr>
          <w:rFonts w:ascii="Times New Roman" w:eastAsia="Times New Roman" w:hAnsi="Times New Roman" w:cs="Times New Roman"/>
          <w:szCs w:val="24"/>
        </w:rPr>
        <w:lastRenderedPageBreak/>
        <w:t>Извършване на драгажни дейности /изкопи/ за оформяне на подложен пласт от СБ-І-ва категория (500kg-1500kg);</w:t>
      </w:r>
    </w:p>
    <w:p w14:paraId="00152CCD" w14:textId="77777777" w:rsidR="00B846E5" w:rsidRPr="00B846E5" w:rsidRDefault="00B846E5" w:rsidP="00B11BB6">
      <w:pPr>
        <w:numPr>
          <w:ilvl w:val="0"/>
          <w:numId w:val="48"/>
        </w:numPr>
        <w:spacing w:after="0" w:line="336" w:lineRule="auto"/>
        <w:ind w:left="630" w:hanging="27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Полагане на защитен пласт от СБ-І-ва категория (500kg-1500kg);</w:t>
      </w:r>
    </w:p>
    <w:p w14:paraId="47647775" w14:textId="77777777" w:rsidR="00B846E5" w:rsidRPr="00B846E5" w:rsidRDefault="00B846E5" w:rsidP="00B11BB6">
      <w:pPr>
        <w:numPr>
          <w:ilvl w:val="0"/>
          <w:numId w:val="48"/>
        </w:numPr>
        <w:spacing w:after="0" w:line="336" w:lineRule="auto"/>
        <w:ind w:left="630" w:hanging="27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Полагане на защитен пласт от СБ-ІІ-ва категория (1500kg-4000kg);</w:t>
      </w:r>
    </w:p>
    <w:p w14:paraId="7447AC2D" w14:textId="77777777" w:rsidR="00B846E5" w:rsidRPr="00B846E5" w:rsidRDefault="00B846E5" w:rsidP="00B11BB6">
      <w:pPr>
        <w:numPr>
          <w:ilvl w:val="0"/>
          <w:numId w:val="48"/>
        </w:numPr>
        <w:spacing w:after="0" w:line="336" w:lineRule="auto"/>
        <w:ind w:left="630" w:hanging="27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Полагане на защитен пласт от тетраподи Т8 (T10).</w:t>
      </w:r>
    </w:p>
    <w:p w14:paraId="7CA53EAB" w14:textId="77777777" w:rsidR="00B846E5" w:rsidRPr="00B846E5" w:rsidRDefault="00B846E5" w:rsidP="00B846E5">
      <w:pPr>
        <w:spacing w:after="0"/>
        <w:ind w:left="1126"/>
        <w:jc w:val="both"/>
        <w:rPr>
          <w:rFonts w:ascii="Times New Roman" w:eastAsia="Times New Roman" w:hAnsi="Times New Roman" w:cs="Times New Roman"/>
          <w:szCs w:val="24"/>
        </w:rPr>
      </w:pPr>
    </w:p>
    <w:p w14:paraId="6A621DEE"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Отстраняване на съществуващи тетраподи Т8 и Т10.</w:t>
      </w:r>
    </w:p>
    <w:p w14:paraId="51231E62"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Към момента, по цялото протежение на етапите има положени тетраподи както следва:</w:t>
      </w:r>
    </w:p>
    <w:p w14:paraId="4B517728" w14:textId="77777777" w:rsidR="00B846E5" w:rsidRPr="00B846E5" w:rsidRDefault="00B846E5" w:rsidP="00B11BB6">
      <w:pPr>
        <w:pStyle w:val="ListParagraph"/>
        <w:numPr>
          <w:ilvl w:val="0"/>
          <w:numId w:val="48"/>
        </w:numPr>
        <w:spacing w:before="0" w:after="0" w:line="336" w:lineRule="auto"/>
        <w:jc w:val="both"/>
        <w:rPr>
          <w:rFonts w:ascii="Times New Roman" w:hAnsi="Times New Roman"/>
          <w:szCs w:val="24"/>
        </w:rPr>
      </w:pPr>
      <w:r w:rsidRPr="00B846E5">
        <w:rPr>
          <w:rFonts w:ascii="Times New Roman" w:hAnsi="Times New Roman"/>
          <w:szCs w:val="24"/>
        </w:rPr>
        <w:t>І Етап – Тетраподи Т10;</w:t>
      </w:r>
    </w:p>
    <w:p w14:paraId="0F552668" w14:textId="77777777" w:rsidR="00B846E5" w:rsidRPr="00B846E5" w:rsidRDefault="00B846E5" w:rsidP="00B11BB6">
      <w:pPr>
        <w:pStyle w:val="ListParagraph"/>
        <w:numPr>
          <w:ilvl w:val="0"/>
          <w:numId w:val="48"/>
        </w:numPr>
        <w:spacing w:before="0" w:after="0" w:line="336" w:lineRule="auto"/>
        <w:jc w:val="both"/>
        <w:rPr>
          <w:rFonts w:ascii="Times New Roman" w:hAnsi="Times New Roman"/>
          <w:szCs w:val="24"/>
        </w:rPr>
      </w:pPr>
      <w:r w:rsidRPr="00B846E5">
        <w:rPr>
          <w:rFonts w:ascii="Times New Roman" w:hAnsi="Times New Roman"/>
          <w:szCs w:val="24"/>
        </w:rPr>
        <w:t>ІІ и ІІІ Етапи – Тетраподи Т8</w:t>
      </w:r>
    </w:p>
    <w:p w14:paraId="50AF1456" w14:textId="77777777" w:rsidR="00B846E5" w:rsidRPr="00B846E5" w:rsidRDefault="00B846E5" w:rsidP="00B846E5">
      <w:pPr>
        <w:jc w:val="both"/>
        <w:rPr>
          <w:rFonts w:ascii="Times New Roman" w:hAnsi="Times New Roman" w:cs="Times New Roman"/>
          <w:b/>
          <w:szCs w:val="24"/>
        </w:rPr>
      </w:pPr>
      <w:r w:rsidRPr="00B846E5">
        <w:rPr>
          <w:rFonts w:ascii="Times New Roman" w:hAnsi="Times New Roman" w:cs="Times New Roman"/>
          <w:b/>
          <w:szCs w:val="24"/>
        </w:rPr>
        <w:t>В настоящият проект е оценено, че наличните на обекта тетраподи са до 50% от общите тетраподи необходими за укрепването на вълнолома.</w:t>
      </w:r>
    </w:p>
    <w:p w14:paraId="67ABF5B1" w14:textId="77777777" w:rsidR="00B846E5" w:rsidRPr="00B846E5" w:rsidRDefault="00B846E5" w:rsidP="00B846E5">
      <w:pPr>
        <w:jc w:val="both"/>
        <w:rPr>
          <w:rFonts w:ascii="Times New Roman" w:hAnsi="Times New Roman" w:cs="Times New Roman"/>
          <w:szCs w:val="24"/>
        </w:rPr>
      </w:pPr>
      <w:r w:rsidRPr="00B846E5">
        <w:rPr>
          <w:rFonts w:ascii="Times New Roman" w:hAnsi="Times New Roman" w:cs="Times New Roman"/>
          <w:b/>
          <w:szCs w:val="24"/>
        </w:rPr>
        <w:t xml:space="preserve">От направеният оглед на място е установено, че до 10% от наличните тетраподи не отговарят на изискванията </w:t>
      </w:r>
      <w:r w:rsidRPr="00B846E5">
        <w:rPr>
          <w:rFonts w:ascii="Times New Roman" w:hAnsi="Times New Roman" w:cs="Times New Roman"/>
          <w:szCs w:val="24"/>
        </w:rPr>
        <w:t>на ГОСТ 20425-75 – „Тетраподи для брегозащитних и оградних соорижения“ и следва да се отстранят и депонират на депо за строителни отпадъци.</w:t>
      </w:r>
    </w:p>
    <w:p w14:paraId="768A07FA" w14:textId="35E6D998"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Останалите тетраподи ще се върнат обратно като част от новата бронировка.</w:t>
      </w:r>
      <w:r>
        <w:rPr>
          <w:rFonts w:ascii="Times New Roman" w:eastAsia="Times New Roman" w:hAnsi="Times New Roman" w:cs="Times New Roman"/>
          <w:szCs w:val="24"/>
        </w:rPr>
        <w:t xml:space="preserve"> </w:t>
      </w:r>
      <w:r w:rsidRPr="00B846E5">
        <w:rPr>
          <w:rFonts w:ascii="Times New Roman" w:eastAsia="Times New Roman" w:hAnsi="Times New Roman" w:cs="Times New Roman"/>
          <w:szCs w:val="24"/>
        </w:rPr>
        <w:t>Предвидено е изваждането на съществуващите тетраподи да става посредством кран с товароподемност до 100т монтиран на баржа.</w:t>
      </w:r>
    </w:p>
    <w:p w14:paraId="681F91D6" w14:textId="77777777" w:rsid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Баржата ще разтоварва тетраподите на определено и съгласувано с пристанище Бургас място където ще става огледа и оценката на всеки един елемент. При сапанирането на отделните елементи ще се извършват и водолазни дейности с оглед окачване на отделните носещи елементи и такелажи по елементите.</w:t>
      </w:r>
    </w:p>
    <w:p w14:paraId="2DD0C3C2" w14:textId="1E2AA206"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Преди началото на строителството е необходимо Строителят и Възложителят да определят и съгласуват площадка за разтоварване и оглед на съществуващите Тетраподи. На същата площадка е възможно да става и доставката и претоварването на баржата и на скалните блокове. </w:t>
      </w:r>
    </w:p>
    <w:p w14:paraId="3CF2A7A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Всички транспортни схеми и депа да се отразят в РПОИС разработен от Строителя преди началото на строителството и съгласуван с Проектанта.</w:t>
      </w:r>
    </w:p>
    <w:p w14:paraId="459312D1"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Извършване на драгажни дейности /изкопи/ за оформяне на подложен пласт от СБ-І-ва категория (500kg-1500kg);</w:t>
      </w:r>
    </w:p>
    <w:p w14:paraId="3645B95D" w14:textId="77777777" w:rsidR="00B846E5" w:rsidRPr="00D46423"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За полагане на защитния пласт по дъното е предвидено направа на изкоп /драгиране/ на дъното с дълбочина до 2,5m. Изкопът ще се извършва от баржа с багер-грайфер и след това масата (ще се транспортира до района определен със заповед №250/07.10.2021г. на Директора на Басейнова Дирекция Черноморски Район за изхвърляне на земни маси и дънни утайки получени от драгажни дейности в 12 милната зона на акваторията на Бургаския залив </w:t>
      </w:r>
      <w:r w:rsidRPr="00B846E5">
        <w:rPr>
          <w:rFonts w:ascii="Times New Roman" w:eastAsia="Times New Roman" w:hAnsi="Times New Roman" w:cs="Times New Roman"/>
          <w:szCs w:val="24"/>
        </w:rPr>
        <w:lastRenderedPageBreak/>
        <w:t>с координати:</w:t>
      </w:r>
      <w:r w:rsidRPr="00B846E5">
        <w:rPr>
          <w:rFonts w:ascii="Times New Roman" w:eastAsia="Times New Roman" w:hAnsi="Times New Roman" w:cs="Times New Roman"/>
          <w:szCs w:val="24"/>
          <w:lang w:val="en-US"/>
        </w:rPr>
        <w:t>WGS</w:t>
      </w:r>
      <w:r w:rsidRPr="00D46423">
        <w:rPr>
          <w:rFonts w:ascii="Times New Roman" w:eastAsia="Times New Roman" w:hAnsi="Times New Roman" w:cs="Times New Roman"/>
          <w:szCs w:val="24"/>
        </w:rPr>
        <w:t>(</w:t>
      </w:r>
      <w:r w:rsidRPr="00B846E5">
        <w:rPr>
          <w:rFonts w:ascii="Times New Roman" w:eastAsia="Times New Roman" w:hAnsi="Times New Roman" w:cs="Times New Roman"/>
          <w:szCs w:val="24"/>
          <w:lang w:val="en-US"/>
        </w:rPr>
        <w:t>BL</w:t>
      </w:r>
      <w:r w:rsidRPr="00D46423">
        <w:rPr>
          <w:rFonts w:ascii="Times New Roman" w:eastAsia="Times New Roman" w:hAnsi="Times New Roman" w:cs="Times New Roman"/>
          <w:szCs w:val="24"/>
        </w:rPr>
        <w:t xml:space="preserve">) 42°32′1.45″ </w:t>
      </w:r>
      <w:r w:rsidRPr="00B846E5">
        <w:rPr>
          <w:rFonts w:ascii="Times New Roman" w:eastAsia="Times New Roman" w:hAnsi="Times New Roman" w:cs="Times New Roman"/>
          <w:szCs w:val="24"/>
        </w:rPr>
        <w:t xml:space="preserve">и 27°54′1.40″ и в координатна система </w:t>
      </w:r>
      <w:r w:rsidRPr="00B846E5">
        <w:rPr>
          <w:rFonts w:ascii="Times New Roman" w:eastAsia="Times New Roman" w:hAnsi="Times New Roman" w:cs="Times New Roman"/>
          <w:szCs w:val="24"/>
          <w:lang w:val="en-US"/>
        </w:rPr>
        <w:t>BG</w:t>
      </w:r>
      <w:r w:rsidRPr="00D46423">
        <w:rPr>
          <w:rFonts w:ascii="Times New Roman" w:eastAsia="Times New Roman" w:hAnsi="Times New Roman" w:cs="Times New Roman"/>
          <w:szCs w:val="24"/>
        </w:rPr>
        <w:t xml:space="preserve"> </w:t>
      </w:r>
      <w:r w:rsidRPr="00B846E5">
        <w:rPr>
          <w:rFonts w:ascii="Times New Roman" w:eastAsia="Times New Roman" w:hAnsi="Times New Roman" w:cs="Times New Roman"/>
          <w:szCs w:val="24"/>
        </w:rPr>
        <w:t>с координати: х 698006.330; у 4715091.954)</w:t>
      </w:r>
      <w:r w:rsidRPr="00D46423">
        <w:rPr>
          <w:rFonts w:ascii="Times New Roman" w:eastAsia="Times New Roman" w:hAnsi="Times New Roman" w:cs="Times New Roman"/>
          <w:szCs w:val="24"/>
        </w:rPr>
        <w:t>.</w:t>
      </w:r>
    </w:p>
    <w:p w14:paraId="2BE4EBA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Дейностите по изкопите завършват с направата на водолазен оглед за състоянието на дъното.</w:t>
      </w:r>
    </w:p>
    <w:p w14:paraId="7A65F228"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Полагане на защитен пласт от СБ-І-ва категория (500kg-1500kg);</w:t>
      </w:r>
    </w:p>
    <w:p w14:paraId="3407F16D"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завършване на изкопа се предвижда полагането на защитен пласт от скални блокове І-ва категория  (500kg-1500kg). Полагането ще се извърша отново посредством баржа и 500т кран от водната страна. Скалните блокове ще се транспортират до пристанище Бургас и от там ще се претоварват на баржата.</w:t>
      </w:r>
    </w:p>
    <w:p w14:paraId="2FC5B70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Скалните блокове имат форма, каквато е получена след взривяване на скалния масив, без допълнителна обработка, да не са плочести. Якостта на скалата трябва да бъде &gt; 600 кг/см2.</w:t>
      </w:r>
    </w:p>
    <w:p w14:paraId="4F0BEFAC"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Не се допуска съдържание на късове от слаби и изветрели скали и земни примеси, както и на глинести и други размекващи се материали. Процентното съдържание на скални блокове от група 500kg-1500kg следва да бъде 50% с маса 1200kg-1500kg. Допускат се скални късове с маса над горната и под горната граница за отделните групи, с отклонение 8% по маса не повече от 2%.</w:t>
      </w:r>
    </w:p>
    <w:p w14:paraId="17F668B0"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Откосирането ще се извърша с монтирания върху баржата кран.</w:t>
      </w:r>
    </w:p>
    <w:p w14:paraId="631ADB30" w14:textId="77777777" w:rsidR="00B846E5" w:rsidRPr="00B846E5" w:rsidRDefault="00B846E5" w:rsidP="00B846E5">
      <w:pPr>
        <w:spacing w:after="0"/>
        <w:jc w:val="both"/>
        <w:rPr>
          <w:rFonts w:ascii="Times New Roman" w:eastAsia="Times New Roman" w:hAnsi="Times New Roman" w:cs="Times New Roman"/>
          <w:b/>
          <w:szCs w:val="24"/>
        </w:rPr>
      </w:pPr>
      <w:r w:rsidRPr="00B846E5">
        <w:rPr>
          <w:rFonts w:ascii="Times New Roman" w:eastAsia="Times New Roman" w:hAnsi="Times New Roman" w:cs="Times New Roman"/>
          <w:szCs w:val="24"/>
        </w:rPr>
        <w:t>Полагането на пласта завършва след направа на водолазен оглед за качеството на насипа.</w:t>
      </w:r>
    </w:p>
    <w:p w14:paraId="1857A392"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Доставката на скалните блокове да се извърши от кариери „Върли бряг“ и/или „Горно езерово“. </w:t>
      </w:r>
    </w:p>
    <w:p w14:paraId="07976411"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Полагане на защитен пласт от СБ-ІІ-ва категория (1500kg-4000kg);</w:t>
      </w:r>
    </w:p>
    <w:p w14:paraId="55E69034"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След завършване на насипа от СБ І-ва категория  (500kg-1500kg) се предвижда полагането на защитен пласт от СБ-ІІ-ва категория (1500kg-4000kg). Полагането ще се извърша отново посредством баржа и 500т кран от водната страна. Скалните блокове ще се транспортират до пристанище Бургас и от там ще се претоварват на баржата. Подреждането на скалните блокове следва да се извършва отдолу нагоре като се следи за наклона на откоса. За подреждане на насипа са предвидени водолазни дейности.</w:t>
      </w:r>
    </w:p>
    <w:p w14:paraId="0937054B"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Скалните блокове имат форма, каквато е получена след взривяване на скалния масив, без допълнителна обработка, да не са плочести. Якостта на скалата трябва да бъде &gt; 600 кг/см2.</w:t>
      </w:r>
    </w:p>
    <w:p w14:paraId="1ED2BF07"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Не се допуска съдържание на късове от слаби и изветрели скали и земни примеси, както и на глинести и други размекващи се материали. Процентното съдържание на скални блокове от група 1500kg-4000kg следва да бъде 50% с маса 3000kg-4000kg. Допускат се скални късове с маса над горната и под горната граница за отделните групи, с отклонение 8% по маса не повече от 2%.</w:t>
      </w:r>
    </w:p>
    <w:p w14:paraId="15F72C8A"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Откосирането ще се извърша с монтирания върху баржата кран. Полагането на пласта завършва след направа на водолазен оглед за качеството на насипа.</w:t>
      </w:r>
    </w:p>
    <w:p w14:paraId="46745810" w14:textId="77777777" w:rsidR="00B846E5" w:rsidRPr="00B846E5" w:rsidRDefault="00B846E5" w:rsidP="00B846E5">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t xml:space="preserve">Доставката на скалните блокове да се извърши от кариери „Върли бряг“ и/или „Горно Езерово“. </w:t>
      </w:r>
    </w:p>
    <w:p w14:paraId="13579C74" w14:textId="77777777" w:rsidR="00B846E5" w:rsidRPr="00B846E5" w:rsidRDefault="00B846E5" w:rsidP="00B846E5">
      <w:pPr>
        <w:spacing w:after="0"/>
        <w:jc w:val="both"/>
        <w:rPr>
          <w:rFonts w:ascii="Times New Roman" w:eastAsia="Times New Roman" w:hAnsi="Times New Roman" w:cs="Times New Roman"/>
          <w:b/>
          <w:szCs w:val="24"/>
          <w:u w:val="single"/>
        </w:rPr>
      </w:pPr>
      <w:r w:rsidRPr="00B846E5">
        <w:rPr>
          <w:rFonts w:ascii="Times New Roman" w:eastAsia="Times New Roman" w:hAnsi="Times New Roman" w:cs="Times New Roman"/>
          <w:b/>
          <w:szCs w:val="24"/>
          <w:u w:val="single"/>
        </w:rPr>
        <w:t>Полагане на защитен пласт от тетраподи Т8 (T10):</w:t>
      </w:r>
    </w:p>
    <w:p w14:paraId="76AA41A6" w14:textId="77777777" w:rsidR="008D2783" w:rsidRDefault="00B846E5" w:rsidP="001A2CFF">
      <w:pPr>
        <w:spacing w:after="0"/>
        <w:jc w:val="both"/>
        <w:rPr>
          <w:rFonts w:ascii="Times New Roman" w:eastAsia="Times New Roman" w:hAnsi="Times New Roman" w:cs="Times New Roman"/>
          <w:szCs w:val="24"/>
        </w:rPr>
      </w:pPr>
      <w:r w:rsidRPr="00B846E5">
        <w:rPr>
          <w:rFonts w:ascii="Times New Roman" w:eastAsia="Times New Roman" w:hAnsi="Times New Roman" w:cs="Times New Roman"/>
          <w:szCs w:val="24"/>
        </w:rPr>
        <w:lastRenderedPageBreak/>
        <w:t xml:space="preserve">След завършване на насипа от СБ-ІІ-ва категория (1500kg-4000kg) се предвижда полагането на защитен пласт от тетраподи Т10 и Т8. Полагането ще се извърша отново посредством баржа и 500т кран от водната страна. 40% от тетраподите са съществуващи и след оглед и оценка на тяхното състояние следва да се върнат обратно в защитния пласт. </w:t>
      </w:r>
      <w:r w:rsidRPr="00B846E5">
        <w:rPr>
          <w:rFonts w:ascii="Times New Roman" w:eastAsia="Times New Roman" w:hAnsi="Times New Roman" w:cs="Times New Roman"/>
          <w:b/>
          <w:bCs/>
          <w:szCs w:val="24"/>
          <w:u w:val="single"/>
        </w:rPr>
        <w:t>60% от тетраподите ще са нови и ще се произвеждат в заводски условия</w:t>
      </w:r>
      <w:r w:rsidRPr="00B846E5">
        <w:rPr>
          <w:rFonts w:ascii="Times New Roman" w:eastAsia="Times New Roman" w:hAnsi="Times New Roman" w:cs="Times New Roman"/>
          <w:szCs w:val="24"/>
        </w:rPr>
        <w:t xml:space="preserve"> и  ще се транспортират до пристанище Бургас и от там ще се претоварват на баржата. Подреждането им следва да се извършва отдолу нагоре като се следи за наклона на откоса. За подреждане на тетраподите са предвидени водолазни дейности.</w:t>
      </w:r>
      <w:r w:rsidR="001A2CFF">
        <w:rPr>
          <w:rFonts w:ascii="Times New Roman" w:eastAsia="Times New Roman" w:hAnsi="Times New Roman" w:cs="Times New Roman"/>
          <w:szCs w:val="24"/>
        </w:rPr>
        <w:t xml:space="preserve"> </w:t>
      </w:r>
      <w:r w:rsidRPr="00B846E5">
        <w:rPr>
          <w:rFonts w:ascii="Times New Roman" w:eastAsia="Times New Roman" w:hAnsi="Times New Roman" w:cs="Times New Roman"/>
          <w:szCs w:val="24"/>
        </w:rPr>
        <w:t>При изработка на елементите, съхранението, транспортирането и полагането следва да се спазват изискванията на ГОСТ 20425-75 – „Тетраподи для брегозащитних и оградних соорижения“.</w:t>
      </w:r>
      <w:r w:rsidR="001A2CFF">
        <w:rPr>
          <w:rFonts w:ascii="Times New Roman" w:eastAsia="Times New Roman" w:hAnsi="Times New Roman" w:cs="Times New Roman"/>
          <w:szCs w:val="24"/>
        </w:rPr>
        <w:t xml:space="preserve"> </w:t>
      </w:r>
      <w:r w:rsidRPr="00B846E5">
        <w:rPr>
          <w:rFonts w:ascii="Times New Roman" w:eastAsia="Times New Roman" w:hAnsi="Times New Roman" w:cs="Times New Roman"/>
          <w:szCs w:val="24"/>
        </w:rPr>
        <w:t>Полагането на пласта завършва след направа на водолазен оглед за качеството на насипа. Откосирането ще се извърша с монтирания върху баржата кран.</w:t>
      </w:r>
    </w:p>
    <w:p w14:paraId="6AEA8E40" w14:textId="7CA57B55" w:rsidR="007C49D8" w:rsidRPr="00B846E5" w:rsidRDefault="007C49D8" w:rsidP="001A2CFF">
      <w:pPr>
        <w:spacing w:after="0"/>
        <w:jc w:val="both"/>
        <w:rPr>
          <w:rFonts w:ascii="Times New Roman" w:hAnsi="Times New Roman" w:cs="Times New Roman"/>
          <w:szCs w:val="24"/>
        </w:rPr>
      </w:pPr>
      <w:r w:rsidRPr="00B846E5">
        <w:rPr>
          <w:rFonts w:ascii="Times New Roman" w:hAnsi="Times New Roman" w:cs="Times New Roman"/>
          <w:szCs w:val="24"/>
        </w:rPr>
        <w:t xml:space="preserve"> </w:t>
      </w:r>
      <w:r w:rsidRPr="00B846E5">
        <w:rPr>
          <w:rFonts w:ascii="Times New Roman" w:hAnsi="Times New Roman" w:cs="Times New Roman"/>
          <w:b/>
          <w:szCs w:val="24"/>
        </w:rPr>
        <w:t xml:space="preserve"> </w:t>
      </w:r>
    </w:p>
    <w:p w14:paraId="4360230A" w14:textId="77777777" w:rsidR="007C49D8" w:rsidRPr="001A2CFF" w:rsidRDefault="007C49D8" w:rsidP="007C49D8">
      <w:pPr>
        <w:pStyle w:val="Heading3"/>
        <w:numPr>
          <w:ilvl w:val="2"/>
          <w:numId w:val="3"/>
        </w:numPr>
        <w:spacing w:before="240"/>
        <w:jc w:val="both"/>
        <w:rPr>
          <w:rFonts w:cs="Arial"/>
          <w:sz w:val="22"/>
          <w:szCs w:val="22"/>
        </w:rPr>
      </w:pPr>
      <w:bookmarkStart w:id="204" w:name="_Toc143607774"/>
      <w:bookmarkStart w:id="205" w:name="_Toc145865804"/>
      <w:r w:rsidRPr="001A2CFF">
        <w:rPr>
          <w:rFonts w:cs="Arial"/>
          <w:sz w:val="22"/>
          <w:szCs w:val="22"/>
        </w:rPr>
        <w:t>Очаквани резултати от проекта</w:t>
      </w:r>
      <w:bookmarkEnd w:id="204"/>
      <w:bookmarkEnd w:id="205"/>
      <w:r w:rsidRPr="001A2CFF">
        <w:rPr>
          <w:rFonts w:cs="Arial"/>
          <w:sz w:val="22"/>
          <w:szCs w:val="22"/>
        </w:rPr>
        <w:t xml:space="preserve"> </w:t>
      </w:r>
    </w:p>
    <w:p w14:paraId="5A2CFECA" w14:textId="107F4597" w:rsidR="007C49D8" w:rsidRDefault="007C49D8" w:rsidP="007C49D8">
      <w:pPr>
        <w:spacing w:before="240"/>
        <w:jc w:val="both"/>
        <w:rPr>
          <w:rFonts w:ascii="Times New Roman" w:hAnsi="Times New Roman" w:cs="Times New Roman"/>
          <w:szCs w:val="24"/>
        </w:rPr>
      </w:pPr>
      <w:r w:rsidRPr="00FE293C">
        <w:rPr>
          <w:rFonts w:ascii="Times New Roman" w:hAnsi="Times New Roman" w:cs="Times New Roman"/>
          <w:szCs w:val="24"/>
        </w:rPr>
        <w:t>Очакваните резултат</w:t>
      </w:r>
      <w:r w:rsidR="00194B9E">
        <w:rPr>
          <w:rFonts w:ascii="Times New Roman" w:hAnsi="Times New Roman" w:cs="Times New Roman"/>
          <w:szCs w:val="24"/>
        </w:rPr>
        <w:t>и от реализацията на проекта са рехабилитиран вълнолом на пристанище Бургас.</w:t>
      </w:r>
      <w:r w:rsidRPr="00FE293C">
        <w:rPr>
          <w:rFonts w:ascii="Times New Roman" w:hAnsi="Times New Roman" w:cs="Times New Roman"/>
          <w:szCs w:val="24"/>
        </w:rPr>
        <w:t xml:space="preserve"> </w:t>
      </w:r>
      <w:r w:rsidR="00194B9E" w:rsidRPr="00194B9E">
        <w:rPr>
          <w:rFonts w:ascii="Times New Roman" w:hAnsi="Times New Roman" w:cs="Times New Roman"/>
          <w:szCs w:val="24"/>
        </w:rPr>
        <w:t>Като пристанище от основната TEN-T мрежа и в съответствие с основните насоки на транспортната политика на ЕС за свързаност, реконструкцията и модернизацията на вълнолома на пристанище Бургас, като част от пристанищната инфраструктура, ще допринесе за гарантиране на безопасността на корабоплаването, пристанищните услуги и пристанищните съоръжения.</w:t>
      </w:r>
    </w:p>
    <w:p w14:paraId="737959CC" w14:textId="77777777" w:rsidR="008D2783" w:rsidRPr="00FE293C" w:rsidRDefault="008D2783" w:rsidP="007C49D8">
      <w:pPr>
        <w:spacing w:before="240"/>
        <w:jc w:val="both"/>
        <w:rPr>
          <w:rFonts w:ascii="Times New Roman" w:hAnsi="Times New Roman" w:cs="Times New Roman"/>
          <w:szCs w:val="24"/>
        </w:rPr>
      </w:pPr>
    </w:p>
    <w:p w14:paraId="0B376227" w14:textId="77777777" w:rsidR="007C49D8" w:rsidRPr="001A2CFF" w:rsidRDefault="007C49D8" w:rsidP="007C49D8">
      <w:pPr>
        <w:pStyle w:val="Heading3"/>
        <w:numPr>
          <w:ilvl w:val="2"/>
          <w:numId w:val="3"/>
        </w:numPr>
        <w:spacing w:before="240"/>
        <w:jc w:val="both"/>
        <w:rPr>
          <w:rFonts w:cs="Arial"/>
          <w:sz w:val="22"/>
          <w:szCs w:val="22"/>
        </w:rPr>
      </w:pPr>
      <w:bookmarkStart w:id="206" w:name="_Toc143607775"/>
      <w:bookmarkStart w:id="207" w:name="_Toc145865805"/>
      <w:r w:rsidRPr="001A2CFF">
        <w:rPr>
          <w:rFonts w:cs="Arial"/>
          <w:sz w:val="22"/>
          <w:szCs w:val="22"/>
        </w:rPr>
        <w:t>Проучване за осъществимост на проекта</w:t>
      </w:r>
      <w:bookmarkEnd w:id="206"/>
      <w:bookmarkEnd w:id="207"/>
    </w:p>
    <w:p w14:paraId="66BD32AE" w14:textId="77777777" w:rsidR="007C49D8" w:rsidRPr="004F30AC" w:rsidRDefault="007C49D8" w:rsidP="0087684F">
      <w:pPr>
        <w:spacing w:before="120"/>
        <w:jc w:val="both"/>
        <w:rPr>
          <w:rFonts w:ascii="Times New Roman" w:hAnsi="Times New Roman" w:cs="Times New Roman"/>
          <w:szCs w:val="24"/>
        </w:rPr>
      </w:pPr>
      <w:r w:rsidRPr="004F30AC">
        <w:rPr>
          <w:rFonts w:ascii="Times New Roman" w:hAnsi="Times New Roman" w:cs="Times New Roman"/>
          <w:szCs w:val="24"/>
        </w:rPr>
        <w:t>За осъществимостта на проекта има следните завършени етапи:</w:t>
      </w:r>
    </w:p>
    <w:p w14:paraId="6EF3AE8D" w14:textId="36BD712C" w:rsidR="00194B9E" w:rsidRPr="00194B9E" w:rsidRDefault="00194B9E" w:rsidP="0087684F">
      <w:pPr>
        <w:spacing w:before="120" w:after="120" w:line="240" w:lineRule="auto"/>
        <w:jc w:val="both"/>
        <w:rPr>
          <w:rFonts w:ascii="Times New Roman" w:eastAsiaTheme="minorEastAsia" w:hAnsi="Times New Roman"/>
          <w:iCs/>
          <w:szCs w:val="24"/>
        </w:rPr>
      </w:pPr>
      <w:r w:rsidRPr="00194B9E">
        <w:rPr>
          <w:rFonts w:ascii="Times New Roman" w:eastAsiaTheme="minorEastAsia" w:hAnsi="Times New Roman"/>
          <w:b/>
          <w:iCs/>
          <w:szCs w:val="24"/>
          <w:u w:val="single"/>
        </w:rPr>
        <w:t>За гр. Бургас е изготвен Общ устройствен план</w:t>
      </w:r>
      <w:r w:rsidRPr="00194B9E">
        <w:rPr>
          <w:rFonts w:ascii="Times New Roman" w:eastAsiaTheme="minorEastAsia" w:hAnsi="Times New Roman"/>
          <w:iCs/>
          <w:szCs w:val="24"/>
        </w:rPr>
        <w:t>, който е одобрен с Решение № 51-1/ 21.07.2011 г. на Общ. съвет Бургас, обнародвано в Държавен вестник бр.71, 13.09.2011 г.</w:t>
      </w:r>
    </w:p>
    <w:p w14:paraId="157C4046" w14:textId="77777777" w:rsidR="00194B9E" w:rsidRPr="00194B9E" w:rsidRDefault="00194B9E" w:rsidP="0087684F">
      <w:pPr>
        <w:spacing w:before="120" w:after="120" w:line="240" w:lineRule="auto"/>
        <w:jc w:val="both"/>
        <w:rPr>
          <w:rFonts w:ascii="Times New Roman" w:eastAsiaTheme="minorEastAsia" w:hAnsi="Times New Roman"/>
          <w:iCs/>
          <w:szCs w:val="24"/>
        </w:rPr>
      </w:pPr>
      <w:r w:rsidRPr="00194B9E">
        <w:rPr>
          <w:rFonts w:ascii="Times New Roman" w:eastAsiaTheme="minorEastAsia" w:hAnsi="Times New Roman"/>
          <w:iCs/>
          <w:szCs w:val="24"/>
        </w:rPr>
        <w:t>Съгласно ОУП на гр. Бургас, територията на пристанищен терминал „Бургас – Изток 1“, попада в устройствена зона 7/Ц – устройствена зона за многофункционално ползване тип смесена централна зона.</w:t>
      </w:r>
    </w:p>
    <w:p w14:paraId="24CD7225" w14:textId="03DBC36C" w:rsidR="00194B9E" w:rsidRPr="00194B9E" w:rsidRDefault="00194B9E" w:rsidP="0087684F">
      <w:pPr>
        <w:spacing w:before="120" w:after="120" w:line="240" w:lineRule="auto"/>
        <w:jc w:val="both"/>
        <w:rPr>
          <w:rFonts w:ascii="Times New Roman" w:eastAsiaTheme="minorEastAsia" w:hAnsi="Times New Roman"/>
          <w:iCs/>
          <w:szCs w:val="24"/>
        </w:rPr>
      </w:pPr>
      <w:r w:rsidRPr="00194B9E">
        <w:rPr>
          <w:rFonts w:ascii="Times New Roman" w:eastAsiaTheme="minorEastAsia" w:hAnsi="Times New Roman"/>
          <w:iCs/>
          <w:szCs w:val="24"/>
        </w:rPr>
        <w:t>За територията на пристанищен терминал „Бургас - Изток 1” предвижданията на ОУП за гр. Бургас са за зона за многофункционално ползване от тип смесена централна зона със следното допустимо застрояване:</w:t>
      </w:r>
    </w:p>
    <w:p w14:paraId="78A0AD43"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 xml:space="preserve">изграждане на административни и делови сгради; </w:t>
      </w:r>
    </w:p>
    <w:p w14:paraId="4723C98B"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сгради за социални, просветни, учебни, културни, религиозни и други обществени дейности;</w:t>
      </w:r>
    </w:p>
    <w:p w14:paraId="42F7AA0B"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lastRenderedPageBreak/>
        <w:t xml:space="preserve">търговски и други обслужващи сгради и комплекси; </w:t>
      </w:r>
    </w:p>
    <w:p w14:paraId="32434BF4"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жилищни и смесени сгради; хотели и ЗОХ;</w:t>
      </w:r>
    </w:p>
    <w:p w14:paraId="5AC58EF4"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 xml:space="preserve">сгради за безвредни производствени и занаятчийски дейности; </w:t>
      </w:r>
    </w:p>
    <w:p w14:paraId="680A1322"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 xml:space="preserve">бензиностанции, газостанции и надземни и подземни гаражи и паркинги за леки автомобили; </w:t>
      </w:r>
    </w:p>
    <w:p w14:paraId="658D0027" w14:textId="77777777" w:rsidR="00194B9E" w:rsidRPr="00194B9E" w:rsidRDefault="00194B9E" w:rsidP="00B11BB6">
      <w:pPr>
        <w:numPr>
          <w:ilvl w:val="0"/>
          <w:numId w:val="45"/>
        </w:numPr>
        <w:spacing w:before="120" w:after="120" w:line="240" w:lineRule="auto"/>
        <w:contextualSpacing/>
        <w:jc w:val="both"/>
        <w:rPr>
          <w:rFonts w:ascii="Times New Roman" w:eastAsiaTheme="minorEastAsia" w:hAnsi="Times New Roman"/>
          <w:szCs w:val="24"/>
        </w:rPr>
      </w:pPr>
      <w:r w:rsidRPr="00194B9E">
        <w:rPr>
          <w:rFonts w:ascii="Times New Roman" w:eastAsiaTheme="minorEastAsia" w:hAnsi="Times New Roman"/>
          <w:iCs/>
          <w:szCs w:val="24"/>
        </w:rPr>
        <w:t>сгради, мрежи и съоръжения на техническата инфраструктура.</w:t>
      </w:r>
    </w:p>
    <w:p w14:paraId="6D4BBB39" w14:textId="77777777" w:rsidR="00194B9E" w:rsidRPr="00194B9E" w:rsidRDefault="00194B9E" w:rsidP="0087684F">
      <w:pPr>
        <w:spacing w:before="120" w:after="120" w:line="240" w:lineRule="auto"/>
        <w:jc w:val="both"/>
        <w:rPr>
          <w:rFonts w:ascii="Times New Roman" w:eastAsiaTheme="minorEastAsia" w:hAnsi="Times New Roman"/>
          <w:iCs/>
          <w:szCs w:val="24"/>
        </w:rPr>
      </w:pPr>
      <w:r w:rsidRPr="00194B9E">
        <w:rPr>
          <w:rFonts w:ascii="Times New Roman" w:eastAsiaTheme="minorEastAsia" w:hAnsi="Times New Roman"/>
          <w:iCs/>
          <w:szCs w:val="24"/>
        </w:rPr>
        <w:t xml:space="preserve">В концепцията на ОУП за територията на пристанищен терминал „Бургас – Изток 1“ е предвидено отваряне на гр. Бургас към морето, изнасяне на промишлените дейности и преструктуриране на крайбрежните промишлени зони, възможност за изграждане на нов пътнически пристанищен терминал и яхтено пристанище, създаване на вторичен градски обслужващ център чрез определяне на нови терени за обществено обслужване с предлагане на услуги от различен характер, обособяване на зони за отдих и риболов, предвиждания на терени за детски и спортни площадки и публично озеленяване. </w:t>
      </w:r>
    </w:p>
    <w:p w14:paraId="5A0C7F32" w14:textId="77777777" w:rsidR="00194B9E" w:rsidRPr="00194B9E" w:rsidRDefault="00194B9E" w:rsidP="0087684F">
      <w:pPr>
        <w:spacing w:before="120" w:after="120" w:line="240" w:lineRule="auto"/>
        <w:jc w:val="both"/>
        <w:rPr>
          <w:rFonts w:ascii="Times New Roman" w:hAnsi="Times New Roman"/>
          <w:bCs/>
          <w:iCs/>
          <w:szCs w:val="24"/>
        </w:rPr>
      </w:pPr>
    </w:p>
    <w:p w14:paraId="16B97C2A" w14:textId="2C788665" w:rsidR="00194B9E" w:rsidRPr="00194B9E" w:rsidRDefault="00194B9E" w:rsidP="0087684F">
      <w:pPr>
        <w:spacing w:before="120" w:after="120" w:line="240" w:lineRule="auto"/>
        <w:jc w:val="both"/>
        <w:rPr>
          <w:rFonts w:ascii="Times New Roman" w:hAnsi="Times New Roman"/>
          <w:bCs/>
          <w:iCs/>
          <w:szCs w:val="24"/>
        </w:rPr>
      </w:pPr>
      <w:r w:rsidRPr="00194B9E">
        <w:rPr>
          <w:rFonts w:ascii="Times New Roman" w:hAnsi="Times New Roman"/>
          <w:bCs/>
          <w:iCs/>
          <w:szCs w:val="24"/>
        </w:rPr>
        <w:t xml:space="preserve">Съгласно изготвения и процедиран за одобряване проект на </w:t>
      </w:r>
      <w:r w:rsidRPr="0087684F">
        <w:rPr>
          <w:rFonts w:ascii="Times New Roman" w:hAnsi="Times New Roman"/>
          <w:b/>
          <w:bCs/>
          <w:iCs/>
          <w:szCs w:val="24"/>
          <w:u w:val="single"/>
        </w:rPr>
        <w:t>Генерален план на пристанищен терминал  „Бургас – Изток 1“ ПУП-ПРЗ</w:t>
      </w:r>
      <w:r w:rsidRPr="00194B9E">
        <w:rPr>
          <w:rFonts w:ascii="Times New Roman" w:hAnsi="Times New Roman"/>
          <w:bCs/>
          <w:iCs/>
          <w:szCs w:val="24"/>
        </w:rPr>
        <w:t xml:space="preserve"> за имотите в обхвата на които попада и Вълнолом Бургас, се предвижда следното:</w:t>
      </w:r>
    </w:p>
    <w:p w14:paraId="64DD03B0"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Терените попадат в предимно в устройствена зона – Зона централна със смесено застрояване;</w:t>
      </w:r>
    </w:p>
    <w:p w14:paraId="0DE36C21"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Начин на трайно ползване – За Пристанище;</w:t>
      </w:r>
    </w:p>
    <w:p w14:paraId="68B7E4C2"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Плътност на застрояване /П застр/ - 60;</w:t>
      </w:r>
    </w:p>
    <w:p w14:paraId="71CFDE36"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Коефициент на интензивност /К инт/ - 3,5;</w:t>
      </w:r>
    </w:p>
    <w:p w14:paraId="4E8CA17F"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Минимална озеленена площ в урегулирания имот /Позел./ - 40;</w:t>
      </w:r>
    </w:p>
    <w:p w14:paraId="041C63ED"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Височина и етажност на застрояване - не се ограничава;</w:t>
      </w:r>
    </w:p>
    <w:p w14:paraId="503225F5" w14:textId="77777777" w:rsidR="00194B9E" w:rsidRPr="00194B9E" w:rsidRDefault="00194B9E" w:rsidP="00B11BB6">
      <w:pPr>
        <w:pStyle w:val="ListParagraph"/>
        <w:numPr>
          <w:ilvl w:val="0"/>
          <w:numId w:val="46"/>
        </w:numPr>
        <w:suppressAutoHyphens/>
        <w:spacing w:before="120" w:after="120" w:line="240" w:lineRule="auto"/>
        <w:jc w:val="both"/>
        <w:rPr>
          <w:rFonts w:ascii="Times New Roman" w:hAnsi="Times New Roman"/>
          <w:bCs/>
          <w:iCs/>
          <w:szCs w:val="24"/>
        </w:rPr>
      </w:pPr>
      <w:r w:rsidRPr="00194B9E">
        <w:rPr>
          <w:rFonts w:ascii="Times New Roman" w:hAnsi="Times New Roman"/>
          <w:bCs/>
          <w:iCs/>
          <w:szCs w:val="24"/>
        </w:rPr>
        <w:t>Начинът на застрояване - /е/ свободно;</w:t>
      </w:r>
    </w:p>
    <w:p w14:paraId="2EE6FDF3" w14:textId="42BD03A6" w:rsidR="00194B9E" w:rsidRPr="00194B9E" w:rsidRDefault="00194B9E" w:rsidP="0087684F">
      <w:pPr>
        <w:spacing w:before="120" w:after="120" w:line="240" w:lineRule="auto"/>
        <w:jc w:val="both"/>
        <w:rPr>
          <w:rFonts w:ascii="Times New Roman" w:eastAsia="Times New Roman" w:hAnsi="Times New Roman"/>
          <w:szCs w:val="24"/>
        </w:rPr>
      </w:pPr>
      <w:r w:rsidRPr="00194B9E">
        <w:rPr>
          <w:rFonts w:ascii="Times New Roman" w:eastAsia="Times New Roman" w:hAnsi="Times New Roman"/>
          <w:szCs w:val="24"/>
        </w:rPr>
        <w:t>В проекта за ПУП – ПРЗ в Генералния план за пристанищен терминал „Бургас Изток 1” са образувани нови самостоятелни урегулирани поземлени имота, които дават възможност на Възложителя, в съответствие с инвестиционната си програма да реализира последователно изграждането на сгради и другите пристанищни съоръжения. По този начин строителството във всяко отделно УПИ може да се реализира в отделен и самостоятелен етап.</w:t>
      </w:r>
    </w:p>
    <w:p w14:paraId="6EA913DD" w14:textId="77777777" w:rsidR="00194B9E" w:rsidRPr="00194B9E" w:rsidRDefault="00194B9E" w:rsidP="0087684F">
      <w:pPr>
        <w:spacing w:before="120" w:after="120" w:line="240" w:lineRule="auto"/>
        <w:jc w:val="both"/>
        <w:rPr>
          <w:rFonts w:ascii="Times New Roman" w:hAnsi="Times New Roman"/>
          <w:szCs w:val="24"/>
        </w:rPr>
      </w:pPr>
      <w:bookmarkStart w:id="208" w:name="_Hlk95398524"/>
      <w:r w:rsidRPr="00194B9E">
        <w:rPr>
          <w:rFonts w:ascii="Times New Roman" w:hAnsi="Times New Roman"/>
          <w:szCs w:val="24"/>
        </w:rPr>
        <w:t xml:space="preserve">За реализиране на обекта (според избрания вариант) е </w:t>
      </w:r>
      <w:r w:rsidRPr="0087684F">
        <w:rPr>
          <w:rFonts w:ascii="Times New Roman" w:hAnsi="Times New Roman"/>
          <w:b/>
          <w:szCs w:val="24"/>
          <w:u w:val="single"/>
        </w:rPr>
        <w:t>изготвен инвестиционен проект: „Рехабилитация на вълнолом Бургас“</w:t>
      </w:r>
      <w:r w:rsidRPr="00194B9E">
        <w:rPr>
          <w:rFonts w:ascii="Times New Roman" w:hAnsi="Times New Roman"/>
          <w:szCs w:val="24"/>
        </w:rPr>
        <w:t xml:space="preserve">,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w:t>
      </w:r>
      <w:bookmarkEnd w:id="208"/>
      <w:r w:rsidRPr="00194B9E">
        <w:rPr>
          <w:rFonts w:ascii="Times New Roman" w:hAnsi="Times New Roman"/>
          <w:szCs w:val="24"/>
        </w:rPr>
        <w:t>Работен проект, който съдържа  следните проектни части:</w:t>
      </w:r>
    </w:p>
    <w:p w14:paraId="676BF527"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t>Проектна част: ХТС;</w:t>
      </w:r>
    </w:p>
    <w:p w14:paraId="33A8BA5A"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mallCaps/>
          <w:szCs w:val="24"/>
        </w:rPr>
      </w:pPr>
      <w:r w:rsidRPr="00194B9E">
        <w:rPr>
          <w:rFonts w:ascii="Times New Roman" w:hAnsi="Times New Roman"/>
          <w:szCs w:val="24"/>
        </w:rPr>
        <w:t>Проектна част „Конструктивна“</w:t>
      </w:r>
    </w:p>
    <w:p w14:paraId="6B01D8B9"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mallCaps/>
          <w:szCs w:val="24"/>
        </w:rPr>
      </w:pPr>
      <w:r w:rsidRPr="00194B9E">
        <w:rPr>
          <w:rFonts w:ascii="Times New Roman" w:hAnsi="Times New Roman"/>
          <w:szCs w:val="24"/>
        </w:rPr>
        <w:t>Проектна част „Пътна“</w:t>
      </w:r>
    </w:p>
    <w:p w14:paraId="40E41CBB"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t>Част: „Геодезия“;</w:t>
      </w:r>
    </w:p>
    <w:p w14:paraId="0A2EFE97"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t>Част: „Електротехническа“;</w:t>
      </w:r>
    </w:p>
    <w:p w14:paraId="47E9935D"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lastRenderedPageBreak/>
        <w:t>Част: „ПБЗ“;</w:t>
      </w:r>
    </w:p>
    <w:p w14:paraId="66C72C93"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t>Част: „ПУСО“;</w:t>
      </w:r>
    </w:p>
    <w:p w14:paraId="020602C9"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zCs w:val="24"/>
        </w:rPr>
      </w:pPr>
      <w:r w:rsidRPr="00194B9E">
        <w:rPr>
          <w:rFonts w:ascii="Times New Roman" w:hAnsi="Times New Roman"/>
          <w:szCs w:val="24"/>
        </w:rPr>
        <w:t>Част: „Пожарна безопасност“.</w:t>
      </w:r>
    </w:p>
    <w:p w14:paraId="3BA58467" w14:textId="77777777" w:rsidR="00194B9E" w:rsidRPr="00194B9E" w:rsidRDefault="00194B9E" w:rsidP="00B11BB6">
      <w:pPr>
        <w:pStyle w:val="ListParagraph"/>
        <w:numPr>
          <w:ilvl w:val="0"/>
          <w:numId w:val="47"/>
        </w:numPr>
        <w:spacing w:before="120" w:after="120" w:line="240" w:lineRule="auto"/>
        <w:jc w:val="both"/>
        <w:rPr>
          <w:rFonts w:ascii="Times New Roman" w:hAnsi="Times New Roman"/>
          <w:smallCaps/>
          <w:szCs w:val="24"/>
        </w:rPr>
      </w:pPr>
      <w:r w:rsidRPr="00194B9E">
        <w:rPr>
          <w:rFonts w:ascii="Times New Roman" w:hAnsi="Times New Roman"/>
          <w:szCs w:val="24"/>
        </w:rPr>
        <w:t>Инженерно-геоложки доклад;</w:t>
      </w:r>
    </w:p>
    <w:p w14:paraId="57D543C7" w14:textId="77777777" w:rsidR="00194B9E" w:rsidRPr="00194B9E" w:rsidRDefault="00194B9E" w:rsidP="0087684F">
      <w:pPr>
        <w:spacing w:before="120" w:after="120" w:line="240" w:lineRule="auto"/>
        <w:jc w:val="both"/>
        <w:rPr>
          <w:rFonts w:ascii="Times New Roman" w:hAnsi="Times New Roman"/>
          <w:szCs w:val="24"/>
        </w:rPr>
      </w:pPr>
      <w:r w:rsidRPr="00194B9E">
        <w:rPr>
          <w:rFonts w:ascii="Times New Roman" w:hAnsi="Times New Roman"/>
          <w:szCs w:val="24"/>
        </w:rPr>
        <w:t>За инвестиционния проект са извършени необходимите съгласувателни дейности.</w:t>
      </w:r>
    </w:p>
    <w:p w14:paraId="2B960A67" w14:textId="77777777" w:rsidR="00194B9E" w:rsidRPr="00194B9E" w:rsidRDefault="00194B9E" w:rsidP="0087684F">
      <w:pPr>
        <w:spacing w:before="120" w:after="120" w:line="240" w:lineRule="auto"/>
        <w:jc w:val="both"/>
        <w:rPr>
          <w:rFonts w:ascii="Times New Roman" w:hAnsi="Times New Roman"/>
          <w:szCs w:val="24"/>
        </w:rPr>
      </w:pPr>
      <w:r w:rsidRPr="00194B9E">
        <w:rPr>
          <w:rFonts w:ascii="Times New Roman" w:hAnsi="Times New Roman"/>
          <w:szCs w:val="24"/>
        </w:rPr>
        <w:t>Проектът е съгласуван от Министерство на транспорта, информационните технологии и съобщенията (МТИТС) по реда на чл. 112г, ал. 3 от ЗМПВВППРБ.</w:t>
      </w:r>
    </w:p>
    <w:p w14:paraId="3619D47B" w14:textId="77777777" w:rsidR="00194B9E" w:rsidRPr="00194B9E" w:rsidRDefault="00194B9E" w:rsidP="0087684F">
      <w:pPr>
        <w:spacing w:before="120" w:after="120" w:line="240" w:lineRule="auto"/>
        <w:jc w:val="both"/>
        <w:rPr>
          <w:rFonts w:ascii="Times New Roman" w:hAnsi="Times New Roman"/>
          <w:szCs w:val="24"/>
        </w:rPr>
      </w:pPr>
      <w:r w:rsidRPr="00194B9E">
        <w:rPr>
          <w:rFonts w:ascii="Times New Roman" w:hAnsi="Times New Roman"/>
          <w:szCs w:val="24"/>
        </w:rPr>
        <w:t>За реализиране на инвестиционното намерение са проведени необходимите процедури по Закона за опазване на околната среда (ЗООС), Закона за биологичното разнообразие (ЗБР) и Закона за водите.</w:t>
      </w:r>
    </w:p>
    <w:p w14:paraId="17F93BF7" w14:textId="77777777" w:rsidR="00194B9E" w:rsidRPr="00194B9E" w:rsidRDefault="00194B9E" w:rsidP="0087684F">
      <w:pPr>
        <w:spacing w:before="120" w:after="120" w:line="240" w:lineRule="auto"/>
        <w:jc w:val="both"/>
        <w:rPr>
          <w:rFonts w:ascii="Times New Roman" w:hAnsi="Times New Roman"/>
          <w:bCs/>
          <w:iCs/>
          <w:szCs w:val="24"/>
        </w:rPr>
      </w:pPr>
      <w:r w:rsidRPr="00194B9E">
        <w:rPr>
          <w:rFonts w:ascii="Times New Roman" w:hAnsi="Times New Roman"/>
          <w:bCs/>
          <w:iCs/>
          <w:szCs w:val="24"/>
        </w:rPr>
        <w:t>От ДППИ е подадено заявление до Басейнова дирекция – Черноморски район и предстои издаване на Разрешение за ползване на воден обект.</w:t>
      </w:r>
    </w:p>
    <w:p w14:paraId="096DAD45" w14:textId="4F7E3EEF" w:rsidR="00194B9E" w:rsidRPr="00194B9E" w:rsidRDefault="00194B9E" w:rsidP="0087684F">
      <w:pPr>
        <w:spacing w:before="120" w:after="120" w:line="240" w:lineRule="auto"/>
        <w:jc w:val="both"/>
        <w:rPr>
          <w:rFonts w:ascii="Times New Roman" w:eastAsiaTheme="minorEastAsia" w:hAnsi="Times New Roman"/>
          <w:szCs w:val="24"/>
        </w:rPr>
      </w:pPr>
      <w:r w:rsidRPr="00194B9E">
        <w:rPr>
          <w:rFonts w:ascii="Times New Roman" w:hAnsi="Times New Roman"/>
          <w:szCs w:val="24"/>
        </w:rPr>
        <w:t>В съответствие с нормативните изисквания е необходимо да бъде изготвен Доклад за оценка на съответствието на изготвения инвестиционен</w:t>
      </w:r>
      <w:r w:rsidRPr="00D46423">
        <w:rPr>
          <w:rFonts w:ascii="Times New Roman" w:hAnsi="Times New Roman"/>
          <w:szCs w:val="24"/>
        </w:rPr>
        <w:t xml:space="preserve"> </w:t>
      </w:r>
      <w:r w:rsidRPr="00194B9E">
        <w:rPr>
          <w:rFonts w:ascii="Times New Roman" w:hAnsi="Times New Roman"/>
          <w:szCs w:val="24"/>
        </w:rPr>
        <w:t>проект за „Рехабилитация на вълнолом в пристанище Бургас“ от назначен от ДП „Пристанищна инфраструктура“ лицензиран консултант - Строителен надзор (чл. 166 от ЗУТ), с който проекта да бъде внесен в Министерство на регионалното развитие и благоустройство за одобряване и издаване на Разрешение за строеж.</w:t>
      </w:r>
    </w:p>
    <w:p w14:paraId="55BCAB3B" w14:textId="21B4E4BC" w:rsidR="00FE127A" w:rsidRDefault="00FE127A" w:rsidP="007C49D8">
      <w:pPr>
        <w:rPr>
          <w:rFonts w:cs="Arial"/>
          <w:sz w:val="22"/>
        </w:rPr>
      </w:pPr>
      <w:r>
        <w:rPr>
          <w:rFonts w:cs="Arial"/>
          <w:sz w:val="22"/>
        </w:rPr>
        <w:br w:type="page"/>
      </w:r>
    </w:p>
    <w:p w14:paraId="2515FBC9" w14:textId="77777777" w:rsidR="00E4230B" w:rsidRDefault="00E4230B" w:rsidP="00E4230B">
      <w:pPr>
        <w:pStyle w:val="Heading1"/>
        <w:ind w:left="360"/>
        <w:jc w:val="both"/>
        <w:rPr>
          <w:lang w:val="bg-BG"/>
        </w:rPr>
      </w:pPr>
      <w:bookmarkStart w:id="209" w:name="_Toc56079283"/>
      <w:bookmarkEnd w:id="209"/>
    </w:p>
    <w:p w14:paraId="6884CBEC" w14:textId="71FFC56B" w:rsidR="00FD6363" w:rsidRPr="00B0077E" w:rsidRDefault="00B870E2" w:rsidP="00AA673B">
      <w:pPr>
        <w:pStyle w:val="Heading1"/>
        <w:numPr>
          <w:ilvl w:val="0"/>
          <w:numId w:val="3"/>
        </w:numPr>
        <w:ind w:left="360" w:hanging="360"/>
        <w:jc w:val="both"/>
        <w:rPr>
          <w:lang w:val="bg-BG"/>
        </w:rPr>
      </w:pPr>
      <w:bookmarkStart w:id="210" w:name="_Toc145865806"/>
      <w:r w:rsidRPr="00B0077E">
        <w:rPr>
          <w:lang w:val="bg-BG"/>
        </w:rPr>
        <w:t>АНАЛИЗ НА ВАРИАНТИТЕ</w:t>
      </w:r>
      <w:bookmarkEnd w:id="210"/>
    </w:p>
    <w:p w14:paraId="03D64302" w14:textId="4BFA1EA8" w:rsidR="00FE127A" w:rsidRPr="007C49D8" w:rsidRDefault="00262D31" w:rsidP="007C49D8">
      <w:pPr>
        <w:pStyle w:val="Heading2"/>
        <w:numPr>
          <w:ilvl w:val="1"/>
          <w:numId w:val="3"/>
        </w:numPr>
        <w:ind w:left="1080" w:hanging="540"/>
        <w:rPr>
          <w:szCs w:val="24"/>
          <w:lang w:val="bg-BG"/>
        </w:rPr>
      </w:pPr>
      <w:bookmarkStart w:id="211" w:name="_Toc145865807"/>
      <w:r w:rsidRPr="007C49D8">
        <w:rPr>
          <w:szCs w:val="24"/>
          <w:lang w:val="bg-BG"/>
        </w:rPr>
        <w:t>Описание на вариантите</w:t>
      </w:r>
      <w:bookmarkEnd w:id="211"/>
    </w:p>
    <w:p w14:paraId="26741E52" w14:textId="3CBFFBC5" w:rsidR="001F79A3" w:rsidRPr="007A5C9F" w:rsidRDefault="001F79A3" w:rsidP="000A0EB3">
      <w:pPr>
        <w:pStyle w:val="Heading2"/>
        <w:jc w:val="both"/>
        <w:rPr>
          <w:rFonts w:ascii="Times New Roman" w:eastAsiaTheme="minorHAnsi" w:hAnsi="Times New Roman" w:cs="Times New Roman"/>
          <w:b w:val="0"/>
          <w:szCs w:val="24"/>
          <w:lang w:val="bg-BG" w:eastAsia="bg-BG"/>
        </w:rPr>
      </w:pPr>
      <w:bookmarkStart w:id="212" w:name="_Toc145865808"/>
      <w:r w:rsidRPr="007A5C9F">
        <w:rPr>
          <w:rFonts w:ascii="Times New Roman" w:eastAsiaTheme="minorHAnsi" w:hAnsi="Times New Roman" w:cs="Times New Roman"/>
          <w:b w:val="0"/>
          <w:szCs w:val="24"/>
          <w:lang w:val="bg-BG" w:eastAsia="bg-BG"/>
        </w:rPr>
        <w:t xml:space="preserve">При избора на варианти, след </w:t>
      </w:r>
      <w:r w:rsidRPr="007A5C9F">
        <w:rPr>
          <w:rFonts w:ascii="Times New Roman" w:eastAsiaTheme="minorHAnsi" w:hAnsi="Times New Roman" w:cs="Times New Roman"/>
          <w:b w:val="0"/>
          <w:szCs w:val="24"/>
          <w:lang w:val="en-US" w:eastAsia="bg-BG"/>
        </w:rPr>
        <w:t>SWOT</w:t>
      </w:r>
      <w:r w:rsidRPr="00D46423">
        <w:rPr>
          <w:rFonts w:ascii="Times New Roman" w:eastAsiaTheme="minorHAnsi" w:hAnsi="Times New Roman" w:cs="Times New Roman"/>
          <w:b w:val="0"/>
          <w:szCs w:val="24"/>
          <w:lang w:val="bg-BG" w:eastAsia="bg-BG"/>
        </w:rPr>
        <w:t xml:space="preserve"> </w:t>
      </w:r>
      <w:r w:rsidRPr="007A5C9F">
        <w:rPr>
          <w:rFonts w:ascii="Times New Roman" w:eastAsiaTheme="minorHAnsi" w:hAnsi="Times New Roman" w:cs="Times New Roman"/>
          <w:b w:val="0"/>
          <w:szCs w:val="24"/>
          <w:lang w:val="bg-BG" w:eastAsia="bg-BG"/>
        </w:rPr>
        <w:t>анализ</w:t>
      </w:r>
      <w:r w:rsidR="00020529">
        <w:rPr>
          <w:rFonts w:ascii="Times New Roman" w:eastAsiaTheme="minorHAnsi" w:hAnsi="Times New Roman" w:cs="Times New Roman"/>
          <w:b w:val="0"/>
          <w:szCs w:val="24"/>
          <w:lang w:val="bg-BG" w:eastAsia="bg-BG"/>
        </w:rPr>
        <w:t>, в Пре</w:t>
      </w:r>
      <w:r w:rsidR="00AA21B3">
        <w:rPr>
          <w:rFonts w:ascii="Times New Roman" w:eastAsiaTheme="minorHAnsi" w:hAnsi="Times New Roman" w:cs="Times New Roman"/>
          <w:b w:val="0"/>
          <w:szCs w:val="24"/>
          <w:lang w:val="bg-BG" w:eastAsia="bg-BG"/>
        </w:rPr>
        <w:t>д</w:t>
      </w:r>
      <w:r w:rsidR="00020529">
        <w:rPr>
          <w:rFonts w:ascii="Times New Roman" w:eastAsiaTheme="minorHAnsi" w:hAnsi="Times New Roman" w:cs="Times New Roman"/>
          <w:b w:val="0"/>
          <w:szCs w:val="24"/>
          <w:lang w:val="bg-BG" w:eastAsia="bg-BG"/>
        </w:rPr>
        <w:t>проектното проучване,</w:t>
      </w:r>
      <w:r w:rsidRPr="007A5C9F">
        <w:rPr>
          <w:rFonts w:ascii="Times New Roman" w:eastAsiaTheme="minorHAnsi" w:hAnsi="Times New Roman" w:cs="Times New Roman"/>
          <w:b w:val="0"/>
          <w:szCs w:val="24"/>
          <w:lang w:val="bg-BG" w:eastAsia="bg-BG"/>
        </w:rPr>
        <w:t xml:space="preserve"> са оценявани следните три алтернативи:</w:t>
      </w:r>
      <w:bookmarkEnd w:id="212"/>
    </w:p>
    <w:p w14:paraId="368526C4" w14:textId="514E90D1" w:rsidR="001F79A3" w:rsidRPr="00696760" w:rsidRDefault="00210D01" w:rsidP="00B11BB6">
      <w:pPr>
        <w:pStyle w:val="ListParagraph"/>
        <w:numPr>
          <w:ilvl w:val="0"/>
          <w:numId w:val="42"/>
        </w:numPr>
        <w:shd w:val="clear" w:color="auto" w:fill="FFFFFF"/>
        <w:tabs>
          <w:tab w:val="left" w:pos="2700"/>
        </w:tabs>
        <w:spacing w:after="0"/>
        <w:jc w:val="both"/>
        <w:rPr>
          <w:rFonts w:ascii="Times New Roman" w:hAnsi="Times New Roman"/>
          <w:szCs w:val="24"/>
          <w:lang w:eastAsia="en-US"/>
        </w:rPr>
      </w:pPr>
      <w:r>
        <w:rPr>
          <w:rFonts w:ascii="Times New Roman" w:hAnsi="Times New Roman"/>
          <w:szCs w:val="24"/>
          <w:lang w:eastAsia="en-US"/>
        </w:rPr>
        <w:t xml:space="preserve">Вариант 1 - </w:t>
      </w:r>
      <w:r>
        <w:rPr>
          <w:rFonts w:ascii="Times New Roman" w:hAnsi="Times New Roman"/>
          <w:szCs w:val="24"/>
          <w:lang w:eastAsia="en-US"/>
        </w:rPr>
        <w:tab/>
      </w:r>
      <w:r w:rsidR="001C1FBA" w:rsidRPr="00696760">
        <w:rPr>
          <w:rFonts w:ascii="Times New Roman" w:hAnsi="Times New Roman"/>
          <w:szCs w:val="24"/>
        </w:rPr>
        <w:t>Вълнолом със защита от тетраподи с наклон 1/1.33 (по съществуващ технически проект)</w:t>
      </w:r>
      <w:r w:rsidR="001F79A3" w:rsidRPr="00696760">
        <w:rPr>
          <w:rFonts w:ascii="Times New Roman" w:hAnsi="Times New Roman"/>
          <w:szCs w:val="24"/>
          <w:lang w:eastAsia="en-US"/>
        </w:rPr>
        <w:t>;</w:t>
      </w:r>
    </w:p>
    <w:p w14:paraId="2D2CF8A8" w14:textId="4E167CBD" w:rsidR="001F79A3" w:rsidRPr="00696760" w:rsidRDefault="001F79A3" w:rsidP="00B11BB6">
      <w:pPr>
        <w:pStyle w:val="ListParagraph"/>
        <w:numPr>
          <w:ilvl w:val="0"/>
          <w:numId w:val="42"/>
        </w:numPr>
        <w:shd w:val="clear" w:color="auto" w:fill="FFFFFF"/>
        <w:tabs>
          <w:tab w:val="left" w:pos="2700"/>
        </w:tabs>
        <w:spacing w:after="0"/>
        <w:jc w:val="both"/>
        <w:rPr>
          <w:rFonts w:ascii="Times New Roman" w:hAnsi="Times New Roman"/>
          <w:szCs w:val="24"/>
          <w:lang w:eastAsia="en-US"/>
        </w:rPr>
      </w:pPr>
      <w:r w:rsidRPr="00696760">
        <w:rPr>
          <w:rFonts w:ascii="Times New Roman" w:hAnsi="Times New Roman"/>
          <w:szCs w:val="24"/>
          <w:lang w:eastAsia="en-US"/>
        </w:rPr>
        <w:t xml:space="preserve">Вариант 2 - </w:t>
      </w:r>
      <w:r w:rsidR="00210D01">
        <w:rPr>
          <w:rFonts w:ascii="Times New Roman" w:hAnsi="Times New Roman"/>
          <w:szCs w:val="24"/>
          <w:lang w:eastAsia="en-US"/>
        </w:rPr>
        <w:tab/>
      </w:r>
      <w:r w:rsidR="001C1FBA" w:rsidRPr="00696760">
        <w:rPr>
          <w:rFonts w:ascii="Times New Roman" w:hAnsi="Times New Roman"/>
          <w:szCs w:val="24"/>
        </w:rPr>
        <w:t>Вълнолом с защита от тетраподи с наклон 1/1.5 (модернизиран съществуващ технически проект)</w:t>
      </w:r>
      <w:r w:rsidRPr="00696760">
        <w:rPr>
          <w:rFonts w:ascii="Times New Roman" w:hAnsi="Times New Roman"/>
          <w:szCs w:val="24"/>
          <w:lang w:eastAsia="en-US"/>
        </w:rPr>
        <w:t>;</w:t>
      </w:r>
    </w:p>
    <w:p w14:paraId="35FABEA6" w14:textId="4FBC3E31" w:rsidR="00E7392A" w:rsidRPr="00696760" w:rsidRDefault="00B0077E" w:rsidP="00B11BB6">
      <w:pPr>
        <w:pStyle w:val="ListParagraph"/>
        <w:numPr>
          <w:ilvl w:val="0"/>
          <w:numId w:val="42"/>
        </w:numPr>
        <w:shd w:val="clear" w:color="auto" w:fill="FFFFFF"/>
        <w:tabs>
          <w:tab w:val="left" w:pos="2700"/>
        </w:tabs>
        <w:spacing w:after="0"/>
        <w:jc w:val="both"/>
        <w:rPr>
          <w:rFonts w:ascii="Times New Roman" w:hAnsi="Times New Roman"/>
          <w:szCs w:val="24"/>
          <w:lang w:eastAsia="en-US"/>
        </w:rPr>
      </w:pPr>
      <w:r w:rsidRPr="00696760">
        <w:rPr>
          <w:rFonts w:ascii="Times New Roman" w:hAnsi="Times New Roman"/>
          <w:szCs w:val="24"/>
          <w:lang w:eastAsia="en-US"/>
        </w:rPr>
        <w:t xml:space="preserve">Вариант 3 - </w:t>
      </w:r>
      <w:r w:rsidR="00210D01">
        <w:rPr>
          <w:rFonts w:ascii="Times New Roman" w:hAnsi="Times New Roman"/>
          <w:szCs w:val="24"/>
          <w:lang w:eastAsia="en-US"/>
        </w:rPr>
        <w:tab/>
      </w:r>
      <w:r w:rsidR="00E7392A" w:rsidRPr="00696760">
        <w:rPr>
          <w:rFonts w:ascii="Times New Roman" w:hAnsi="Times New Roman"/>
          <w:szCs w:val="24"/>
          <w:lang w:eastAsia="en-US"/>
        </w:rPr>
        <w:t>Комбинация от вълнолом със защита от тетраподи с наклон 1/1.33 (или 1.1.5) и участък в началото на вълнолома (Зона/Етап III от 265 м) със защита от каменни блокове от 1500 кг до 4000 кг, с наклон 1:3 (с отворен достъп за разходки и развлечение)</w:t>
      </w:r>
      <w:r w:rsidR="00696760">
        <w:rPr>
          <w:rFonts w:ascii="Times New Roman" w:hAnsi="Times New Roman"/>
          <w:szCs w:val="24"/>
          <w:lang w:eastAsia="en-US"/>
        </w:rPr>
        <w:t>.</w:t>
      </w:r>
    </w:p>
    <w:p w14:paraId="57690A56" w14:textId="77777777" w:rsidR="00E4230B" w:rsidRDefault="00E4230B" w:rsidP="00E7392A">
      <w:pPr>
        <w:spacing w:after="0"/>
        <w:ind w:firstLine="576"/>
        <w:rPr>
          <w:rFonts w:ascii="Times New Roman" w:eastAsia="Times New Roman" w:hAnsi="Times New Roman"/>
          <w:b/>
          <w:sz w:val="22"/>
        </w:rPr>
      </w:pPr>
    </w:p>
    <w:p w14:paraId="15C0A33D" w14:textId="4B87775F"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b/>
          <w:szCs w:val="24"/>
        </w:rPr>
        <w:t>Вариант 1</w:t>
      </w:r>
      <w:r w:rsidRPr="00B325A8">
        <w:rPr>
          <w:rFonts w:ascii="Times New Roman" w:eastAsia="Times New Roman" w:hAnsi="Times New Roman"/>
          <w:szCs w:val="24"/>
        </w:rPr>
        <w:t xml:space="preserve"> представлява разработения технически проект от 2015 г. за рехабилитация на вълнолома на пристанище Бургас и представлява вълнолом със защита от тетраподи с наклон 1/1.33. При Вариант 1, условно вълноломът е разделен на 3 части съвпадащи с етапите на строителство. Съгласно указанията в техническата литература се приемат два защитни пласта, които ще се положат върху съществуващият към момента каменен насип. </w:t>
      </w:r>
    </w:p>
    <w:p w14:paraId="1A4325A4" w14:textId="77777777" w:rsidR="00E7392A" w:rsidRPr="00B325A8" w:rsidRDefault="00E7392A" w:rsidP="00B325A8">
      <w:pPr>
        <w:spacing w:after="0"/>
        <w:ind w:firstLine="576"/>
        <w:jc w:val="both"/>
        <w:rPr>
          <w:rFonts w:ascii="Times New Roman" w:eastAsia="Times New Roman" w:hAnsi="Times New Roman"/>
          <w:szCs w:val="24"/>
        </w:rPr>
      </w:pPr>
      <w:r w:rsidRPr="00B325A8">
        <w:rPr>
          <w:rFonts w:ascii="Times New Roman" w:eastAsia="Times New Roman" w:hAnsi="Times New Roman"/>
          <w:szCs w:val="24"/>
        </w:rPr>
        <w:t>І-ви пласт от СБ-ІІ-ва категория (1500kg-4000kg) с приета дебелина до 2,0m.</w:t>
      </w:r>
    </w:p>
    <w:p w14:paraId="1D07CD30" w14:textId="77777777" w:rsidR="00E7392A" w:rsidRPr="00B325A8" w:rsidRDefault="00E7392A" w:rsidP="00B325A8">
      <w:pPr>
        <w:spacing w:after="0"/>
        <w:ind w:firstLine="576"/>
        <w:jc w:val="both"/>
        <w:rPr>
          <w:rFonts w:ascii="Times New Roman" w:eastAsia="Times New Roman" w:hAnsi="Times New Roman"/>
          <w:szCs w:val="24"/>
        </w:rPr>
      </w:pPr>
      <w:r w:rsidRPr="00B325A8">
        <w:rPr>
          <w:rFonts w:ascii="Times New Roman" w:eastAsia="Times New Roman" w:hAnsi="Times New Roman"/>
          <w:szCs w:val="24"/>
        </w:rPr>
        <w:t>ІІ-ри пласт от тетраподи.</w:t>
      </w:r>
    </w:p>
    <w:p w14:paraId="04E7BF3C" w14:textId="11308999"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szCs w:val="24"/>
        </w:rPr>
        <w:t>Съгласно съществуващия технически проект за рехабилитация и възстановяване на бронировката на вълнолома, неговата реконструкция изисква и обособяване на пешеходна зона на Кота +6,30м (+6,58м-ЧС).</w:t>
      </w:r>
      <w:r w:rsidR="00B325A8">
        <w:rPr>
          <w:rFonts w:ascii="Times New Roman" w:eastAsia="Times New Roman" w:hAnsi="Times New Roman"/>
          <w:szCs w:val="24"/>
        </w:rPr>
        <w:t xml:space="preserve"> </w:t>
      </w:r>
      <w:r w:rsidRPr="00B325A8">
        <w:rPr>
          <w:rFonts w:ascii="Times New Roman" w:eastAsia="Times New Roman" w:hAnsi="Times New Roman"/>
          <w:szCs w:val="24"/>
        </w:rPr>
        <w:t>Това ще се постигне, чрез изграждането на нов сглобяем вълнобой (надстройка) с H=2,10m достигащ до Кота +7,50м (+7,78м-ЧС). Проектът за рехабилитацията на Вълнолома е разделена на следните етапи:</w:t>
      </w:r>
    </w:p>
    <w:p w14:paraId="49A02595" w14:textId="5557774A" w:rsidR="00E7392A" w:rsidRPr="00B325A8" w:rsidRDefault="00E7392A" w:rsidP="00B325A8">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І ЕТАП</w:t>
      </w:r>
      <w:r w:rsidRPr="00B325A8">
        <w:rPr>
          <w:rFonts w:ascii="Times New Roman" w:eastAsia="Times New Roman" w:hAnsi="Times New Roman"/>
          <w:szCs w:val="24"/>
        </w:rPr>
        <w:t xml:space="preserve"> – L=227,00m – </w:t>
      </w:r>
      <w:r w:rsidR="00210D01">
        <w:rPr>
          <w:rFonts w:ascii="Times New Roman" w:eastAsia="Times New Roman" w:hAnsi="Times New Roman"/>
          <w:szCs w:val="24"/>
        </w:rPr>
        <w:t>От фара до оградата на Яхтклуба</w:t>
      </w:r>
      <w:r w:rsidRPr="00B325A8">
        <w:rPr>
          <w:rFonts w:ascii="Times New Roman" w:eastAsia="Times New Roman" w:hAnsi="Times New Roman"/>
          <w:szCs w:val="24"/>
        </w:rPr>
        <w:t>;</w:t>
      </w:r>
    </w:p>
    <w:p w14:paraId="1FCEAC39" w14:textId="77777777" w:rsidR="00E7392A" w:rsidRPr="00B325A8" w:rsidRDefault="00E7392A" w:rsidP="00B325A8">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 xml:space="preserve">ІІ ЕТАП </w:t>
      </w:r>
      <w:r w:rsidRPr="00B325A8">
        <w:rPr>
          <w:rFonts w:ascii="Times New Roman" w:eastAsia="Times New Roman" w:hAnsi="Times New Roman"/>
          <w:szCs w:val="24"/>
        </w:rPr>
        <w:t>– L=200,00m – От оградата на Яхтклуба до 50,00m след Морска гара;</w:t>
      </w:r>
    </w:p>
    <w:p w14:paraId="56B1CEDD" w14:textId="77777777" w:rsidR="00E7392A" w:rsidRPr="00B325A8" w:rsidRDefault="00E7392A" w:rsidP="00B325A8">
      <w:pPr>
        <w:spacing w:after="0"/>
        <w:ind w:firstLine="576"/>
        <w:jc w:val="both"/>
        <w:rPr>
          <w:rFonts w:ascii="Times New Roman" w:eastAsia="Times New Roman" w:hAnsi="Times New Roman"/>
          <w:szCs w:val="24"/>
        </w:rPr>
      </w:pPr>
      <w:r w:rsidRPr="00B325A8">
        <w:rPr>
          <w:rFonts w:ascii="Times New Roman" w:eastAsia="Times New Roman" w:hAnsi="Times New Roman"/>
          <w:b/>
          <w:szCs w:val="24"/>
        </w:rPr>
        <w:t>ІІІ ЕТАП</w:t>
      </w:r>
      <w:r w:rsidRPr="00B325A8">
        <w:rPr>
          <w:rFonts w:ascii="Times New Roman" w:eastAsia="Times New Roman" w:hAnsi="Times New Roman"/>
          <w:szCs w:val="24"/>
        </w:rPr>
        <w:t xml:space="preserve"> –L=265,00m – От 50,00m след Морска гара до началото на Магазия І;</w:t>
      </w:r>
    </w:p>
    <w:p w14:paraId="7E59CB0C" w14:textId="77777777" w:rsidR="00E7392A" w:rsidRPr="00B325A8" w:rsidRDefault="00E7392A" w:rsidP="00B325A8">
      <w:pPr>
        <w:spacing w:after="0"/>
        <w:ind w:firstLine="576"/>
        <w:jc w:val="both"/>
        <w:rPr>
          <w:rFonts w:ascii="Times New Roman" w:eastAsia="Times New Roman" w:hAnsi="Times New Roman"/>
          <w:szCs w:val="24"/>
        </w:rPr>
      </w:pPr>
    </w:p>
    <w:p w14:paraId="542149C8" w14:textId="0CFF9D9F"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szCs w:val="24"/>
        </w:rPr>
        <w:t>Предвидено е отстраняване на съществуващият вълнобой монтиран на Кота +5,40м (+5,68м-ЧС). Отстраняването ще стане посредством разкъртване на връзката между вълнобоя и фундамента и последващо изрязване на армировката.</w:t>
      </w:r>
      <w:r w:rsidR="00B325A8">
        <w:rPr>
          <w:rFonts w:ascii="Times New Roman" w:eastAsia="Times New Roman" w:hAnsi="Times New Roman"/>
          <w:szCs w:val="24"/>
        </w:rPr>
        <w:t xml:space="preserve"> </w:t>
      </w:r>
      <w:r w:rsidRPr="00B325A8">
        <w:rPr>
          <w:rFonts w:ascii="Times New Roman" w:eastAsia="Times New Roman" w:hAnsi="Times New Roman"/>
          <w:szCs w:val="24"/>
        </w:rPr>
        <w:t xml:space="preserve">Самият стар вълнобой е стоманобетонов елемент с дължина L=5,00 м. и тегло 10,50 тона. Предвидено е сапаниране и </w:t>
      </w:r>
      <w:r w:rsidRPr="00B325A8">
        <w:rPr>
          <w:rFonts w:ascii="Times New Roman" w:eastAsia="Times New Roman" w:hAnsi="Times New Roman"/>
          <w:szCs w:val="24"/>
        </w:rPr>
        <w:lastRenderedPageBreak/>
        <w:t>повдигане на елемента посредством закрепването на анкери и химичен закотвящ разтвор.</w:t>
      </w:r>
      <w:r w:rsidR="00B325A8">
        <w:rPr>
          <w:rFonts w:ascii="Times New Roman" w:eastAsia="Times New Roman" w:hAnsi="Times New Roman"/>
          <w:szCs w:val="24"/>
        </w:rPr>
        <w:t xml:space="preserve"> </w:t>
      </w:r>
      <w:r w:rsidRPr="00B325A8">
        <w:rPr>
          <w:rFonts w:ascii="Times New Roman" w:eastAsia="Times New Roman" w:hAnsi="Times New Roman"/>
          <w:szCs w:val="24"/>
        </w:rPr>
        <w:t>Демонтираните елементи се транспортират на депо за строителни отпадъци.</w:t>
      </w:r>
    </w:p>
    <w:p w14:paraId="1C186296" w14:textId="77777777"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szCs w:val="24"/>
        </w:rPr>
        <w:t>След извършване на демонтажа се пристъпва към почистване на всички видими повърхности за отстраняване на напуканите участъци торкрет. Почистването ще се извършва с водно бластиране с налягане над 300 бара.</w:t>
      </w:r>
    </w:p>
    <w:p w14:paraId="6E8AE1AA" w14:textId="77777777"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szCs w:val="24"/>
        </w:rPr>
        <w:t>От страната на морето са предвидени следните мероприятия:</w:t>
      </w:r>
    </w:p>
    <w:p w14:paraId="61003A68" w14:textId="77777777" w:rsidR="00E7392A" w:rsidRPr="00B325A8" w:rsidRDefault="00E7392A" w:rsidP="00B11BB6">
      <w:pPr>
        <w:numPr>
          <w:ilvl w:val="0"/>
          <w:numId w:val="35"/>
        </w:numPr>
        <w:spacing w:after="0" w:line="336" w:lineRule="auto"/>
        <w:jc w:val="both"/>
        <w:rPr>
          <w:rFonts w:ascii="Times New Roman" w:eastAsia="Times New Roman" w:hAnsi="Times New Roman"/>
          <w:szCs w:val="24"/>
        </w:rPr>
      </w:pPr>
      <w:r w:rsidRPr="00B325A8">
        <w:rPr>
          <w:rFonts w:ascii="Times New Roman" w:eastAsia="Times New Roman" w:hAnsi="Times New Roman"/>
          <w:szCs w:val="24"/>
        </w:rPr>
        <w:t>Отстраняване на съществуващи тетраподи.</w:t>
      </w:r>
    </w:p>
    <w:p w14:paraId="60CD872A" w14:textId="77777777" w:rsidR="00E7392A" w:rsidRPr="00B325A8" w:rsidRDefault="00E7392A" w:rsidP="00B11BB6">
      <w:pPr>
        <w:numPr>
          <w:ilvl w:val="0"/>
          <w:numId w:val="35"/>
        </w:numPr>
        <w:spacing w:after="0" w:line="336" w:lineRule="auto"/>
        <w:jc w:val="both"/>
        <w:rPr>
          <w:rFonts w:ascii="Times New Roman" w:eastAsia="Times New Roman" w:hAnsi="Times New Roman"/>
          <w:szCs w:val="24"/>
        </w:rPr>
      </w:pPr>
      <w:r w:rsidRPr="00B325A8">
        <w:rPr>
          <w:rFonts w:ascii="Times New Roman" w:eastAsia="Times New Roman" w:hAnsi="Times New Roman"/>
          <w:szCs w:val="24"/>
        </w:rPr>
        <w:t>Направа на изкопи и откосиране на основен пласт СБ 500 - 1500kg с дебелина 2,00 - 2,50 м. и откос 1:1,33.</w:t>
      </w:r>
    </w:p>
    <w:p w14:paraId="47C738DD" w14:textId="21B62048" w:rsidR="00E7392A" w:rsidRPr="00B325A8" w:rsidRDefault="00E7392A" w:rsidP="00B11BB6">
      <w:pPr>
        <w:numPr>
          <w:ilvl w:val="0"/>
          <w:numId w:val="35"/>
        </w:numPr>
        <w:spacing w:after="0" w:line="336" w:lineRule="auto"/>
        <w:jc w:val="both"/>
        <w:rPr>
          <w:rFonts w:ascii="Times New Roman" w:eastAsia="Times New Roman" w:hAnsi="Times New Roman"/>
          <w:szCs w:val="24"/>
        </w:rPr>
      </w:pPr>
      <w:r w:rsidRPr="00B325A8">
        <w:rPr>
          <w:rFonts w:ascii="Times New Roman" w:eastAsia="Times New Roman" w:hAnsi="Times New Roman"/>
          <w:szCs w:val="24"/>
        </w:rPr>
        <w:t xml:space="preserve">Полагане бронировка и откосиране на СБ 1500 - 4000kg с дебелина 2,00 </w:t>
      </w:r>
      <w:r w:rsidR="00B325A8">
        <w:rPr>
          <w:rFonts w:ascii="Times New Roman" w:eastAsia="Times New Roman" w:hAnsi="Times New Roman"/>
          <w:szCs w:val="24"/>
        </w:rPr>
        <w:t>м</w:t>
      </w:r>
      <w:r w:rsidRPr="00B325A8">
        <w:rPr>
          <w:rFonts w:ascii="Times New Roman" w:eastAsia="Times New Roman" w:hAnsi="Times New Roman"/>
          <w:szCs w:val="24"/>
        </w:rPr>
        <w:t>. и откос с m =1,33</w:t>
      </w:r>
    </w:p>
    <w:p w14:paraId="40DD519F" w14:textId="77777777" w:rsidR="00E7392A" w:rsidRPr="00805152" w:rsidRDefault="00E7392A" w:rsidP="00B11BB6">
      <w:pPr>
        <w:numPr>
          <w:ilvl w:val="0"/>
          <w:numId w:val="35"/>
        </w:numPr>
        <w:spacing w:after="0" w:line="336" w:lineRule="auto"/>
        <w:jc w:val="both"/>
        <w:rPr>
          <w:rFonts w:ascii="Times New Roman" w:eastAsia="Times New Roman" w:hAnsi="Times New Roman"/>
          <w:sz w:val="22"/>
        </w:rPr>
      </w:pPr>
      <w:r w:rsidRPr="00B325A8">
        <w:rPr>
          <w:rFonts w:ascii="Times New Roman" w:eastAsia="Times New Roman" w:hAnsi="Times New Roman"/>
          <w:szCs w:val="24"/>
        </w:rPr>
        <w:t>Полагане на тетраподи.</w:t>
      </w:r>
    </w:p>
    <w:p w14:paraId="0BD85137" w14:textId="77777777" w:rsidR="00B325A8" w:rsidRDefault="00B325A8" w:rsidP="00E7392A">
      <w:pPr>
        <w:shd w:val="clear" w:color="auto" w:fill="FFFFFF"/>
        <w:spacing w:after="0"/>
        <w:ind w:firstLine="720"/>
        <w:jc w:val="both"/>
        <w:rPr>
          <w:rFonts w:cs="Arial"/>
          <w:bCs/>
          <w:i/>
          <w:iCs/>
          <w:sz w:val="22"/>
        </w:rPr>
      </w:pPr>
    </w:p>
    <w:p w14:paraId="1FC67D3C" w14:textId="3412D419" w:rsidR="00E7392A" w:rsidRDefault="00B325A8" w:rsidP="00B325A8">
      <w:pPr>
        <w:shd w:val="clear" w:color="auto" w:fill="FFFFFF"/>
        <w:spacing w:after="0"/>
        <w:jc w:val="both"/>
        <w:rPr>
          <w:rFonts w:ascii="Times New Roman" w:eastAsia="Times New Roman" w:hAnsi="Times New Roman" w:cs="Times New Roman"/>
        </w:rPr>
      </w:pPr>
      <w:bookmarkStart w:id="213" w:name="_Toc145866008"/>
      <w:r w:rsidRPr="005071EC">
        <w:rPr>
          <w:rFonts w:cs="Arial"/>
          <w:bCs/>
          <w:i/>
          <w:iCs/>
          <w:sz w:val="22"/>
        </w:rPr>
        <w:t xml:space="preserve">Фигура </w:t>
      </w:r>
      <w:r w:rsidRPr="005071EC">
        <w:rPr>
          <w:rFonts w:cs="Arial"/>
          <w:bCs/>
          <w:i/>
          <w:iCs/>
          <w:sz w:val="22"/>
        </w:rPr>
        <w:fldChar w:fldCharType="begin"/>
      </w:r>
      <w:r w:rsidRPr="005071EC">
        <w:rPr>
          <w:rFonts w:cs="Arial"/>
          <w:bCs/>
          <w:i/>
          <w:iCs/>
          <w:sz w:val="22"/>
        </w:rPr>
        <w:instrText xml:space="preserve"> SEQ Фигура \* ARABIC </w:instrText>
      </w:r>
      <w:r w:rsidRPr="005071EC">
        <w:rPr>
          <w:rFonts w:cs="Arial"/>
          <w:bCs/>
          <w:i/>
          <w:iCs/>
          <w:sz w:val="22"/>
        </w:rPr>
        <w:fldChar w:fldCharType="separate"/>
      </w:r>
      <w:r w:rsidR="007C128B">
        <w:rPr>
          <w:rFonts w:cs="Arial"/>
          <w:bCs/>
          <w:i/>
          <w:iCs/>
          <w:noProof/>
          <w:sz w:val="22"/>
        </w:rPr>
        <w:t>13</w:t>
      </w:r>
      <w:r w:rsidRPr="005071EC">
        <w:rPr>
          <w:rFonts w:cs="Arial"/>
          <w:bCs/>
          <w:i/>
          <w:iCs/>
          <w:sz w:val="22"/>
        </w:rPr>
        <w:fldChar w:fldCharType="end"/>
      </w:r>
      <w:r w:rsidRPr="005071EC">
        <w:rPr>
          <w:rFonts w:eastAsia="Times New Roman" w:cs="Arial"/>
          <w:i/>
          <w:sz w:val="22"/>
          <w:lang w:eastAsia="ar-SA"/>
        </w:rPr>
        <w:t xml:space="preserve">  Типов Разрез на реконструиран вълнолом – Вариант 1 (Профил 1)</w:t>
      </w:r>
      <w:bookmarkEnd w:id="213"/>
    </w:p>
    <w:p w14:paraId="225B0E2B" w14:textId="77777777" w:rsidR="00E7392A" w:rsidRPr="00805152" w:rsidRDefault="00E7392A" w:rsidP="00E7392A">
      <w:pPr>
        <w:spacing w:after="0"/>
        <w:jc w:val="center"/>
        <w:rPr>
          <w:rFonts w:ascii="Times New Roman" w:eastAsia="Times New Roman" w:hAnsi="Times New Roman"/>
          <w:sz w:val="22"/>
        </w:rPr>
      </w:pPr>
      <w:r w:rsidRPr="00805152">
        <w:rPr>
          <w:rFonts w:ascii="Times New Roman" w:hAnsi="Times New Roman"/>
          <w:noProof/>
        </w:rPr>
        <w:drawing>
          <wp:inline distT="0" distB="0" distL="0" distR="0" wp14:anchorId="6D6B1ED9" wp14:editId="418B4DBD">
            <wp:extent cx="6210300" cy="39554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210300" cy="3955415"/>
                    </a:xfrm>
                    <a:prstGeom prst="rect">
                      <a:avLst/>
                    </a:prstGeom>
                  </pic:spPr>
                </pic:pic>
              </a:graphicData>
            </a:graphic>
          </wp:inline>
        </w:drawing>
      </w:r>
    </w:p>
    <w:p w14:paraId="7CC8F5BC" w14:textId="77777777" w:rsidR="00E7392A" w:rsidRDefault="00E7392A" w:rsidP="00E7392A">
      <w:pPr>
        <w:spacing w:after="0"/>
        <w:ind w:firstLine="576"/>
        <w:rPr>
          <w:rFonts w:ascii="Times New Roman" w:eastAsia="Times New Roman" w:hAnsi="Times New Roman"/>
          <w:b/>
          <w:bCs/>
          <w:sz w:val="22"/>
        </w:rPr>
      </w:pPr>
    </w:p>
    <w:p w14:paraId="329926D9" w14:textId="7F41B443" w:rsidR="00E7392A" w:rsidRPr="00B325A8" w:rsidRDefault="00E7392A" w:rsidP="00B325A8">
      <w:pPr>
        <w:spacing w:after="0"/>
        <w:jc w:val="both"/>
        <w:rPr>
          <w:rFonts w:ascii="Times New Roman" w:eastAsia="Times New Roman" w:hAnsi="Times New Roman"/>
          <w:szCs w:val="24"/>
        </w:rPr>
      </w:pPr>
      <w:r w:rsidRPr="00B325A8">
        <w:rPr>
          <w:rFonts w:ascii="Times New Roman" w:eastAsia="Times New Roman" w:hAnsi="Times New Roman"/>
          <w:b/>
          <w:bCs/>
          <w:szCs w:val="24"/>
        </w:rPr>
        <w:t xml:space="preserve">Вариант 2 </w:t>
      </w:r>
      <w:r w:rsidRPr="00B325A8">
        <w:rPr>
          <w:rFonts w:ascii="Times New Roman" w:eastAsia="Times New Roman" w:hAnsi="Times New Roman"/>
          <w:szCs w:val="24"/>
        </w:rPr>
        <w:t>е подобен на вариант 1 с единствената разлика</w:t>
      </w:r>
      <w:r w:rsidR="00BA5F70">
        <w:rPr>
          <w:rFonts w:ascii="Times New Roman" w:eastAsia="Times New Roman" w:hAnsi="Times New Roman"/>
          <w:szCs w:val="24"/>
        </w:rPr>
        <w:t>,</w:t>
      </w:r>
      <w:r w:rsidRPr="00B325A8">
        <w:rPr>
          <w:rFonts w:ascii="Times New Roman" w:eastAsia="Times New Roman" w:hAnsi="Times New Roman"/>
          <w:szCs w:val="24"/>
        </w:rPr>
        <w:t xml:space="preserve"> че защитните елементи от каменни фракции и тетраподи са с наклон 1/1.5 (за разлика от вариант 1 където наклона е 1:1.33). </w:t>
      </w:r>
      <w:r w:rsidRPr="00B325A8">
        <w:rPr>
          <w:rFonts w:ascii="Times New Roman" w:eastAsia="Times New Roman" w:hAnsi="Times New Roman"/>
          <w:szCs w:val="24"/>
        </w:rPr>
        <w:lastRenderedPageBreak/>
        <w:t>Предлагането на този вариант е обосновано основно от те</w:t>
      </w:r>
      <w:r w:rsidR="00BA5F70">
        <w:rPr>
          <w:rFonts w:ascii="Times New Roman" w:eastAsia="Times New Roman" w:hAnsi="Times New Roman"/>
          <w:szCs w:val="24"/>
        </w:rPr>
        <w:t>хническа гледна точка. Вълноломът</w:t>
      </w:r>
      <w:r w:rsidRPr="00B325A8">
        <w:rPr>
          <w:rFonts w:ascii="Times New Roman" w:eastAsia="Times New Roman" w:hAnsi="Times New Roman"/>
          <w:szCs w:val="24"/>
        </w:rPr>
        <w:t xml:space="preserve"> с по-малък наклон на защитните фракции и т</w:t>
      </w:r>
      <w:r w:rsidR="00BA5F70">
        <w:rPr>
          <w:rFonts w:ascii="Times New Roman" w:eastAsia="Times New Roman" w:hAnsi="Times New Roman"/>
          <w:szCs w:val="24"/>
        </w:rPr>
        <w:t>етраподи</w:t>
      </w:r>
      <w:r w:rsidRPr="00B325A8">
        <w:rPr>
          <w:rFonts w:ascii="Times New Roman" w:eastAsia="Times New Roman" w:hAnsi="Times New Roman"/>
          <w:szCs w:val="24"/>
        </w:rPr>
        <w:t xml:space="preserve"> геотехнически и хидростатически ще подобри устойчивостта и ще гарантира дълготрайност на цялата конструкция</w:t>
      </w:r>
      <w:r w:rsidR="00BA5F70">
        <w:rPr>
          <w:rFonts w:ascii="Times New Roman" w:eastAsia="Times New Roman" w:hAnsi="Times New Roman"/>
          <w:szCs w:val="24"/>
        </w:rPr>
        <w:t>,</w:t>
      </w:r>
      <w:r w:rsidRPr="00B325A8">
        <w:rPr>
          <w:rFonts w:ascii="Times New Roman" w:eastAsia="Times New Roman" w:hAnsi="Times New Roman"/>
          <w:szCs w:val="24"/>
        </w:rPr>
        <w:t xml:space="preserve"> съобразно с по-честите екстремни метеорологични и хидродинамични условия. </w:t>
      </w:r>
    </w:p>
    <w:p w14:paraId="387420FC" w14:textId="08ACD236" w:rsidR="00E7392A" w:rsidRDefault="00E7392A" w:rsidP="00BA5F70">
      <w:pPr>
        <w:spacing w:after="0"/>
        <w:jc w:val="both"/>
        <w:rPr>
          <w:rFonts w:ascii="Times New Roman" w:eastAsia="Times New Roman" w:hAnsi="Times New Roman"/>
          <w:szCs w:val="24"/>
        </w:rPr>
      </w:pPr>
      <w:r w:rsidRPr="00B325A8">
        <w:rPr>
          <w:rFonts w:ascii="Times New Roman" w:eastAsia="Times New Roman" w:hAnsi="Times New Roman"/>
          <w:szCs w:val="24"/>
        </w:rPr>
        <w:t>Факт е че съществуващата конструкция от същите тетраподи и каменни блокове не са били устойчиви през изминалите години и затова са се срутили и счупили. Очаква се стойността за СМР да се увеличи незначително (виж КСС) за този вариант но това  да се компенсира с намалени разходи за ремонт и поддръжка по време на експлоатация в следващите години, поради гаранцията за по-добра устойчивост. В допълнение, промяната на наклона на защитния слой ще намали височината на въздействие на вълните и е мярка за оразмеряване за очакваното повишаване на морското ниво в резултат на глобалното затопл</w:t>
      </w:r>
      <w:r w:rsidR="00B325A8">
        <w:rPr>
          <w:rFonts w:ascii="Times New Roman" w:eastAsia="Times New Roman" w:hAnsi="Times New Roman"/>
          <w:szCs w:val="24"/>
        </w:rPr>
        <w:t>яне</w:t>
      </w:r>
      <w:r w:rsidRPr="00B325A8">
        <w:rPr>
          <w:rFonts w:ascii="Times New Roman" w:eastAsia="Times New Roman" w:hAnsi="Times New Roman"/>
          <w:szCs w:val="24"/>
        </w:rPr>
        <w:t xml:space="preserve">. Типов профил на Вариант 2 на вълнолома е представен на следващата фигура: </w:t>
      </w:r>
    </w:p>
    <w:p w14:paraId="1B9515BD" w14:textId="77777777" w:rsidR="00B325A8" w:rsidRDefault="00B325A8" w:rsidP="00B325A8">
      <w:pPr>
        <w:spacing w:after="0"/>
        <w:ind w:firstLine="576"/>
        <w:jc w:val="both"/>
        <w:rPr>
          <w:rFonts w:ascii="Times New Roman" w:eastAsia="Times New Roman" w:hAnsi="Times New Roman"/>
          <w:szCs w:val="24"/>
        </w:rPr>
      </w:pPr>
    </w:p>
    <w:p w14:paraId="5A222854" w14:textId="69090F19" w:rsidR="00E7392A" w:rsidRPr="00B325A8" w:rsidRDefault="00B325A8" w:rsidP="00BA5F70">
      <w:pPr>
        <w:shd w:val="clear" w:color="auto" w:fill="FFFFFF"/>
        <w:spacing w:after="0"/>
        <w:jc w:val="both"/>
        <w:rPr>
          <w:rFonts w:ascii="Times New Roman" w:eastAsia="Times New Roman" w:hAnsi="Times New Roman" w:cs="Times New Roman"/>
        </w:rPr>
      </w:pPr>
      <w:bookmarkStart w:id="214" w:name="_Toc145866009"/>
      <w:r w:rsidRPr="005071EC">
        <w:rPr>
          <w:rFonts w:cs="Arial"/>
          <w:bCs/>
          <w:i/>
          <w:iCs/>
          <w:sz w:val="22"/>
        </w:rPr>
        <w:t xml:space="preserve">Фигура </w:t>
      </w:r>
      <w:r w:rsidRPr="005071EC">
        <w:rPr>
          <w:rFonts w:cs="Arial"/>
          <w:bCs/>
          <w:i/>
          <w:iCs/>
          <w:sz w:val="22"/>
        </w:rPr>
        <w:fldChar w:fldCharType="begin"/>
      </w:r>
      <w:r w:rsidRPr="005071EC">
        <w:rPr>
          <w:rFonts w:cs="Arial"/>
          <w:bCs/>
          <w:i/>
          <w:iCs/>
          <w:sz w:val="22"/>
        </w:rPr>
        <w:instrText xml:space="preserve"> SEQ Фигура \* ARABIC </w:instrText>
      </w:r>
      <w:r w:rsidRPr="005071EC">
        <w:rPr>
          <w:rFonts w:cs="Arial"/>
          <w:bCs/>
          <w:i/>
          <w:iCs/>
          <w:sz w:val="22"/>
        </w:rPr>
        <w:fldChar w:fldCharType="separate"/>
      </w:r>
      <w:r w:rsidR="007C128B">
        <w:rPr>
          <w:rFonts w:cs="Arial"/>
          <w:bCs/>
          <w:i/>
          <w:iCs/>
          <w:noProof/>
          <w:sz w:val="22"/>
        </w:rPr>
        <w:t>14</w:t>
      </w:r>
      <w:r w:rsidRPr="005071EC">
        <w:rPr>
          <w:rFonts w:cs="Arial"/>
          <w:bCs/>
          <w:i/>
          <w:iCs/>
          <w:sz w:val="22"/>
        </w:rPr>
        <w:fldChar w:fldCharType="end"/>
      </w:r>
      <w:r w:rsidRPr="005071EC">
        <w:rPr>
          <w:rFonts w:eastAsia="Times New Roman" w:cs="Arial"/>
          <w:i/>
          <w:sz w:val="22"/>
          <w:lang w:eastAsia="ar-SA"/>
        </w:rPr>
        <w:t xml:space="preserve">  Вариант 2  - Типов Разрез на Вълнолом с наклон на откоса 1:1.5</w:t>
      </w:r>
      <w:bookmarkEnd w:id="214"/>
    </w:p>
    <w:p w14:paraId="6B7214FA" w14:textId="77777777" w:rsidR="00E7392A" w:rsidRPr="00805152" w:rsidRDefault="00E7392A" w:rsidP="00E7392A">
      <w:pPr>
        <w:spacing w:after="0"/>
        <w:rPr>
          <w:rFonts w:ascii="Times New Roman" w:eastAsia="Times New Roman" w:hAnsi="Times New Roman"/>
          <w:sz w:val="22"/>
        </w:rPr>
      </w:pPr>
      <w:r w:rsidRPr="00805152">
        <w:rPr>
          <w:rFonts w:ascii="Times New Roman" w:hAnsi="Times New Roman"/>
          <w:noProof/>
        </w:rPr>
        <w:drawing>
          <wp:inline distT="0" distB="0" distL="0" distR="0" wp14:anchorId="76A2BD8E" wp14:editId="5C4EDAD5">
            <wp:extent cx="6210300" cy="426656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210300" cy="4266565"/>
                    </a:xfrm>
                    <a:prstGeom prst="rect">
                      <a:avLst/>
                    </a:prstGeom>
                  </pic:spPr>
                </pic:pic>
              </a:graphicData>
            </a:graphic>
          </wp:inline>
        </w:drawing>
      </w:r>
    </w:p>
    <w:p w14:paraId="0EB71655" w14:textId="77777777" w:rsidR="00E7392A" w:rsidRDefault="00E7392A" w:rsidP="00E7392A">
      <w:pPr>
        <w:shd w:val="clear" w:color="auto" w:fill="FFFFFF"/>
        <w:spacing w:after="0"/>
        <w:ind w:firstLine="720"/>
        <w:jc w:val="both"/>
        <w:rPr>
          <w:rFonts w:ascii="Times New Roman" w:eastAsia="Times New Roman" w:hAnsi="Times New Roman" w:cs="Times New Roman"/>
        </w:rPr>
      </w:pPr>
    </w:p>
    <w:p w14:paraId="73ABB039" w14:textId="6523C7CF" w:rsidR="00E7392A" w:rsidRPr="00B325A8" w:rsidRDefault="00E7392A" w:rsidP="00BA5F70">
      <w:pPr>
        <w:spacing w:after="0"/>
        <w:jc w:val="both"/>
        <w:rPr>
          <w:rFonts w:ascii="Times New Roman" w:eastAsia="Times New Roman" w:hAnsi="Times New Roman"/>
          <w:szCs w:val="24"/>
        </w:rPr>
      </w:pPr>
      <w:r w:rsidRPr="00B325A8">
        <w:rPr>
          <w:rFonts w:ascii="Times New Roman" w:eastAsia="Times New Roman" w:hAnsi="Times New Roman"/>
          <w:b/>
          <w:bCs/>
          <w:szCs w:val="24"/>
        </w:rPr>
        <w:t xml:space="preserve">Вариант 3 </w:t>
      </w:r>
      <w:r w:rsidRPr="00B325A8">
        <w:rPr>
          <w:rFonts w:ascii="Times New Roman" w:eastAsia="Times New Roman" w:hAnsi="Times New Roman"/>
          <w:szCs w:val="24"/>
        </w:rPr>
        <w:t xml:space="preserve"> е комбинация от вълнолом със защита от тетраподи с наклон 1/1.33 (или 1.1.5) и участък в началото на вълнолома (Зона/ Етап III от 265 м) със защита от каменни блокове от </w:t>
      </w:r>
      <w:r w:rsidRPr="00B325A8">
        <w:rPr>
          <w:rFonts w:ascii="Times New Roman" w:eastAsia="Times New Roman" w:hAnsi="Times New Roman"/>
          <w:szCs w:val="24"/>
        </w:rPr>
        <w:lastRenderedPageBreak/>
        <w:t>1500 до 4000кг, с наклон 1:3 (с отворен достъп за разходки и развлечение). Профилите за  зоните на Ета</w:t>
      </w:r>
      <w:r w:rsidR="00B325A8">
        <w:rPr>
          <w:rFonts w:ascii="Times New Roman" w:eastAsia="Times New Roman" w:hAnsi="Times New Roman"/>
          <w:szCs w:val="24"/>
        </w:rPr>
        <w:t>пи I и II, са същите както при Вариант 1 или В</w:t>
      </w:r>
      <w:r w:rsidRPr="00B325A8">
        <w:rPr>
          <w:rFonts w:ascii="Times New Roman" w:eastAsia="Times New Roman" w:hAnsi="Times New Roman"/>
          <w:szCs w:val="24"/>
        </w:rPr>
        <w:t xml:space="preserve">ариант 2. </w:t>
      </w:r>
    </w:p>
    <w:p w14:paraId="1C9473B8" w14:textId="77777777" w:rsidR="00E7392A" w:rsidRPr="00B325A8" w:rsidRDefault="00E7392A" w:rsidP="00B11BB6">
      <w:pPr>
        <w:pStyle w:val="ListParagraph"/>
        <w:numPr>
          <w:ilvl w:val="0"/>
          <w:numId w:val="37"/>
        </w:numPr>
        <w:spacing w:before="0" w:after="0" w:line="336" w:lineRule="auto"/>
        <w:jc w:val="both"/>
        <w:rPr>
          <w:rFonts w:ascii="Times New Roman" w:hAnsi="Times New Roman"/>
          <w:szCs w:val="24"/>
        </w:rPr>
      </w:pPr>
      <w:r w:rsidRPr="00B325A8">
        <w:rPr>
          <w:rFonts w:ascii="Times New Roman" w:hAnsi="Times New Roman"/>
          <w:b/>
          <w:szCs w:val="24"/>
        </w:rPr>
        <w:t>І ЕТАП</w:t>
      </w:r>
      <w:r w:rsidRPr="00B325A8">
        <w:rPr>
          <w:rFonts w:ascii="Times New Roman" w:hAnsi="Times New Roman"/>
          <w:szCs w:val="24"/>
        </w:rPr>
        <w:t xml:space="preserve"> – L=227,00м – От фара до оградата на Яхтклуба – Защита с Тетраподи;</w:t>
      </w:r>
    </w:p>
    <w:p w14:paraId="06281ACF" w14:textId="77777777" w:rsidR="00E7392A" w:rsidRPr="00B325A8" w:rsidRDefault="00E7392A" w:rsidP="00B11BB6">
      <w:pPr>
        <w:pStyle w:val="ListParagraph"/>
        <w:numPr>
          <w:ilvl w:val="0"/>
          <w:numId w:val="37"/>
        </w:numPr>
        <w:spacing w:before="0" w:after="0" w:line="336" w:lineRule="auto"/>
        <w:jc w:val="both"/>
        <w:rPr>
          <w:rFonts w:ascii="Times New Roman" w:hAnsi="Times New Roman"/>
          <w:bCs/>
          <w:szCs w:val="24"/>
        </w:rPr>
      </w:pPr>
      <w:r w:rsidRPr="00B325A8">
        <w:rPr>
          <w:rFonts w:ascii="Times New Roman" w:hAnsi="Times New Roman"/>
          <w:b/>
          <w:szCs w:val="24"/>
        </w:rPr>
        <w:t xml:space="preserve">ІІ ЕТАП </w:t>
      </w:r>
      <w:r w:rsidRPr="00B325A8">
        <w:rPr>
          <w:rFonts w:ascii="Times New Roman" w:hAnsi="Times New Roman"/>
          <w:bCs/>
          <w:szCs w:val="24"/>
        </w:rPr>
        <w:t>– L=200,00m – От оградата на Яхтклуба до 50,00m след Морска гара - Защита с Тетраподи;</w:t>
      </w:r>
    </w:p>
    <w:p w14:paraId="4B993D2F" w14:textId="77777777" w:rsidR="00E7392A" w:rsidRPr="00B325A8" w:rsidRDefault="00E7392A" w:rsidP="00B11BB6">
      <w:pPr>
        <w:pStyle w:val="ListParagraph"/>
        <w:numPr>
          <w:ilvl w:val="0"/>
          <w:numId w:val="37"/>
        </w:numPr>
        <w:spacing w:before="0" w:after="0" w:line="336" w:lineRule="auto"/>
        <w:jc w:val="both"/>
        <w:rPr>
          <w:rFonts w:ascii="Times New Roman" w:hAnsi="Times New Roman"/>
          <w:bCs/>
          <w:szCs w:val="24"/>
        </w:rPr>
      </w:pPr>
      <w:r w:rsidRPr="00B325A8">
        <w:rPr>
          <w:rFonts w:ascii="Times New Roman" w:hAnsi="Times New Roman"/>
          <w:b/>
          <w:szCs w:val="24"/>
        </w:rPr>
        <w:t>ІІІ ЕТАП</w:t>
      </w:r>
      <w:r w:rsidRPr="00B325A8">
        <w:rPr>
          <w:rFonts w:ascii="Times New Roman" w:hAnsi="Times New Roman"/>
          <w:bCs/>
          <w:szCs w:val="24"/>
        </w:rPr>
        <w:t xml:space="preserve"> – L=265,00m – От 50,00m след Морска гара до началото на Магазия І - Защита с Каменни блокове.</w:t>
      </w:r>
    </w:p>
    <w:p w14:paraId="639BF2B3" w14:textId="77777777" w:rsidR="00E7392A" w:rsidRDefault="00E7392A" w:rsidP="00BA5F70">
      <w:pPr>
        <w:spacing w:after="0"/>
        <w:jc w:val="both"/>
        <w:rPr>
          <w:rFonts w:ascii="Times New Roman" w:eastAsia="Times New Roman" w:hAnsi="Times New Roman"/>
          <w:szCs w:val="24"/>
        </w:rPr>
      </w:pPr>
      <w:r w:rsidRPr="00B325A8">
        <w:rPr>
          <w:rFonts w:ascii="Times New Roman" w:eastAsia="Times New Roman" w:hAnsi="Times New Roman"/>
          <w:szCs w:val="24"/>
        </w:rPr>
        <w:t xml:space="preserve">При този вариант височината на заскалявката и вълнолома е намалена до +4.40м и е предвидена малка бетонна вълнобойна стоманобетонна стеничка до кота +5.0м. Билото на вълнолома е с широчина 6.0м, което освен със своята височина допринася за гасене на вълните и предотвратяване на преливане. </w:t>
      </w:r>
    </w:p>
    <w:p w14:paraId="189F811D" w14:textId="77777777" w:rsidR="00BA5F70" w:rsidRDefault="00BA5F70" w:rsidP="00BA5F70">
      <w:pPr>
        <w:spacing w:after="0"/>
        <w:jc w:val="both"/>
        <w:rPr>
          <w:rFonts w:ascii="Times New Roman" w:eastAsia="Times New Roman" w:hAnsi="Times New Roman"/>
          <w:szCs w:val="24"/>
        </w:rPr>
      </w:pPr>
    </w:p>
    <w:p w14:paraId="501DB65F" w14:textId="0E5811C0" w:rsidR="00BA5F70" w:rsidRPr="00B325A8" w:rsidRDefault="00BA5F70" w:rsidP="00BA5F70">
      <w:pPr>
        <w:spacing w:after="0"/>
        <w:jc w:val="both"/>
        <w:rPr>
          <w:rFonts w:ascii="Times New Roman" w:eastAsia="Times New Roman" w:hAnsi="Times New Roman"/>
          <w:szCs w:val="24"/>
        </w:rPr>
      </w:pPr>
      <w:bookmarkStart w:id="215" w:name="_Toc145866010"/>
      <w:r w:rsidRPr="005071EC">
        <w:rPr>
          <w:rFonts w:cs="Arial"/>
          <w:bCs/>
          <w:i/>
          <w:iCs/>
          <w:sz w:val="22"/>
        </w:rPr>
        <w:t xml:space="preserve">Фигура </w:t>
      </w:r>
      <w:r w:rsidRPr="005071EC">
        <w:rPr>
          <w:rFonts w:cs="Arial"/>
          <w:bCs/>
          <w:i/>
          <w:iCs/>
          <w:sz w:val="22"/>
        </w:rPr>
        <w:fldChar w:fldCharType="begin"/>
      </w:r>
      <w:r w:rsidRPr="005071EC">
        <w:rPr>
          <w:rFonts w:cs="Arial"/>
          <w:bCs/>
          <w:i/>
          <w:iCs/>
          <w:sz w:val="22"/>
        </w:rPr>
        <w:instrText xml:space="preserve"> SEQ Фигура \* ARABIC </w:instrText>
      </w:r>
      <w:r w:rsidRPr="005071EC">
        <w:rPr>
          <w:rFonts w:cs="Arial"/>
          <w:bCs/>
          <w:i/>
          <w:iCs/>
          <w:sz w:val="22"/>
        </w:rPr>
        <w:fldChar w:fldCharType="separate"/>
      </w:r>
      <w:r w:rsidR="007C128B">
        <w:rPr>
          <w:rFonts w:cs="Arial"/>
          <w:bCs/>
          <w:i/>
          <w:iCs/>
          <w:noProof/>
          <w:sz w:val="22"/>
        </w:rPr>
        <w:t>15</w:t>
      </w:r>
      <w:r w:rsidRPr="005071EC">
        <w:rPr>
          <w:rFonts w:cs="Arial"/>
          <w:bCs/>
          <w:i/>
          <w:iCs/>
          <w:sz w:val="22"/>
        </w:rPr>
        <w:fldChar w:fldCharType="end"/>
      </w:r>
      <w:r w:rsidRPr="005071EC">
        <w:rPr>
          <w:rFonts w:eastAsia="Times New Roman" w:cs="Arial"/>
          <w:i/>
          <w:sz w:val="22"/>
          <w:lang w:eastAsia="ar-SA"/>
        </w:rPr>
        <w:t xml:space="preserve">  Вариант 3  - Типов Разрез на Вълнолом с каменни блокове – Етап III – 265м</w:t>
      </w:r>
      <w:bookmarkEnd w:id="215"/>
    </w:p>
    <w:p w14:paraId="70BA9B0F" w14:textId="77777777" w:rsidR="00E7392A" w:rsidRPr="00805152" w:rsidRDefault="00E7392A" w:rsidP="00E7392A">
      <w:pPr>
        <w:spacing w:after="0"/>
        <w:ind w:firstLine="576"/>
        <w:rPr>
          <w:rFonts w:ascii="Times New Roman" w:eastAsia="Times New Roman" w:hAnsi="Times New Roman"/>
          <w:sz w:val="22"/>
        </w:rPr>
      </w:pPr>
    </w:p>
    <w:p w14:paraId="41DB8D14" w14:textId="77777777" w:rsidR="00E7392A" w:rsidRPr="00805152" w:rsidRDefault="00E7392A" w:rsidP="00E7392A">
      <w:pPr>
        <w:spacing w:after="0"/>
        <w:rPr>
          <w:rFonts w:ascii="Times New Roman" w:eastAsia="Times New Roman" w:hAnsi="Times New Roman"/>
          <w:sz w:val="22"/>
        </w:rPr>
      </w:pPr>
      <w:r w:rsidRPr="00805152">
        <w:rPr>
          <w:rFonts w:ascii="Times New Roman" w:hAnsi="Times New Roman"/>
          <w:noProof/>
        </w:rPr>
        <w:drawing>
          <wp:inline distT="0" distB="0" distL="0" distR="0" wp14:anchorId="6258BB07" wp14:editId="010BE38C">
            <wp:extent cx="6210300" cy="31889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10300" cy="3188970"/>
                    </a:xfrm>
                    <a:prstGeom prst="rect">
                      <a:avLst/>
                    </a:prstGeom>
                  </pic:spPr>
                </pic:pic>
              </a:graphicData>
            </a:graphic>
          </wp:inline>
        </w:drawing>
      </w:r>
    </w:p>
    <w:p w14:paraId="5C108C56" w14:textId="16AD58F7" w:rsidR="00E7392A" w:rsidRDefault="00E7392A" w:rsidP="00E7392A">
      <w:pPr>
        <w:shd w:val="clear" w:color="auto" w:fill="FFFFFF"/>
        <w:spacing w:after="0"/>
        <w:ind w:firstLine="720"/>
        <w:jc w:val="both"/>
        <w:rPr>
          <w:rFonts w:ascii="Times New Roman" w:eastAsia="Times New Roman" w:hAnsi="Times New Roman" w:cs="Times New Roman"/>
        </w:rPr>
      </w:pPr>
    </w:p>
    <w:p w14:paraId="56F97320" w14:textId="77777777" w:rsidR="00696760" w:rsidRPr="00E55AA1" w:rsidRDefault="00696760" w:rsidP="00696760">
      <w:pPr>
        <w:jc w:val="both"/>
        <w:rPr>
          <w:rFonts w:ascii="Times New Roman" w:eastAsia="Times New Roman" w:hAnsi="Times New Roman" w:cs="Times New Roman"/>
        </w:rPr>
      </w:pPr>
      <w:r w:rsidRPr="00E55AA1">
        <w:rPr>
          <w:rFonts w:ascii="Times New Roman" w:eastAsia="Times New Roman" w:hAnsi="Times New Roman" w:cs="Times New Roman"/>
        </w:rPr>
        <w:t xml:space="preserve">В изготвеното ПИП е използван подход на сравняване на вариантите, чрез SWOT анализ и последващ Мулти-критериален анализ (МКА). SWOT анализът е изключително полезен инструмент за разбиране на различни бизнес ситуации и вземане на решения. Той дава необходимата рамка за преглед на  стратегии, визии и варианти  на развитие на бизнес или  инвестиционно предложение, както е в конкретния случай. Всъщност SWOT анализът е и </w:t>
      </w:r>
      <w:r w:rsidRPr="00E55AA1">
        <w:rPr>
          <w:rFonts w:ascii="Times New Roman" w:eastAsia="Times New Roman" w:hAnsi="Times New Roman" w:cs="Times New Roman"/>
        </w:rPr>
        <w:lastRenderedPageBreak/>
        <w:t>метод за планиране, защото чрез него очертаваме границите на жизнеспособните варианти, които впоследствие подлагаме на количествена оценка за избор, чрез МКА.</w:t>
      </w:r>
    </w:p>
    <w:p w14:paraId="3AC2893D" w14:textId="77777777" w:rsidR="00696760" w:rsidRDefault="00696760" w:rsidP="00696760">
      <w:pPr>
        <w:jc w:val="both"/>
        <w:rPr>
          <w:rFonts w:ascii="Times New Roman" w:eastAsia="Times New Roman" w:hAnsi="Times New Roman" w:cs="Times New Roman"/>
        </w:rPr>
      </w:pPr>
      <w:r w:rsidRPr="00E55AA1">
        <w:rPr>
          <w:rFonts w:ascii="Times New Roman" w:eastAsia="Times New Roman" w:hAnsi="Times New Roman" w:cs="Times New Roman"/>
        </w:rPr>
        <w:t>В конкретния случай нямаме изключително голям броя варианти, но въпреки това е добре при взимането на  решение да се използва и този инструмент.</w:t>
      </w:r>
    </w:p>
    <w:p w14:paraId="445B1C29" w14:textId="0B137A29" w:rsidR="0052443B" w:rsidRDefault="00696760" w:rsidP="00696760">
      <w:pPr>
        <w:shd w:val="clear" w:color="auto" w:fill="FFFFFF"/>
        <w:spacing w:after="0"/>
        <w:jc w:val="both"/>
        <w:rPr>
          <w:rFonts w:ascii="Times New Roman" w:eastAsia="Times New Roman" w:hAnsi="Times New Roman" w:cs="Times New Roman"/>
        </w:rPr>
      </w:pPr>
      <w:r w:rsidRPr="00696760">
        <w:rPr>
          <w:rFonts w:ascii="Times New Roman" w:eastAsia="Times New Roman" w:hAnsi="Times New Roman" w:cs="Times New Roman"/>
        </w:rPr>
        <w:t>Понеже разликата между Вариант 1 и Вариант 2  не е голяма SWOT анализа за двата варианта е аналогичен и е показан в следващата таблица:</w:t>
      </w:r>
    </w:p>
    <w:p w14:paraId="50FF4FA0" w14:textId="77777777" w:rsidR="00696760" w:rsidRDefault="00696760" w:rsidP="00696760">
      <w:pPr>
        <w:shd w:val="clear" w:color="auto" w:fill="FFFFFF"/>
        <w:spacing w:after="0"/>
        <w:jc w:val="both"/>
        <w:rPr>
          <w:rFonts w:ascii="Times New Roman" w:eastAsia="Times New Roman" w:hAnsi="Times New Roman" w:cs="Times New Roman"/>
        </w:rPr>
      </w:pPr>
    </w:p>
    <w:p w14:paraId="6D9E8863" w14:textId="60771450" w:rsidR="00696760" w:rsidRDefault="00696760" w:rsidP="00696760">
      <w:pPr>
        <w:shd w:val="clear" w:color="auto" w:fill="FFFFFF"/>
        <w:spacing w:after="120"/>
        <w:jc w:val="both"/>
        <w:rPr>
          <w:rFonts w:ascii="Times New Roman" w:eastAsia="Times New Roman" w:hAnsi="Times New Roman" w:cs="Times New Roman"/>
        </w:rPr>
      </w:pPr>
      <w:bookmarkStart w:id="216" w:name="_Toc165293582"/>
      <w:r w:rsidRPr="005071EC">
        <w:rPr>
          <w:rFonts w:cs="Arial"/>
          <w:bCs/>
          <w:i/>
          <w:sz w:val="22"/>
        </w:rPr>
        <w:t xml:space="preserve">Таблица </w:t>
      </w:r>
      <w:r w:rsidRPr="005071EC">
        <w:rPr>
          <w:rFonts w:cs="Arial"/>
          <w:b/>
          <w:bCs/>
          <w:i/>
          <w:iCs/>
          <w:sz w:val="22"/>
        </w:rPr>
        <w:fldChar w:fldCharType="begin"/>
      </w:r>
      <w:r w:rsidRPr="005071EC">
        <w:rPr>
          <w:rFonts w:cs="Arial"/>
          <w:bCs/>
          <w:i/>
          <w:sz w:val="22"/>
        </w:rPr>
        <w:instrText xml:space="preserve"> SEQ Таблица \* ARABIC </w:instrText>
      </w:r>
      <w:r w:rsidRPr="005071EC">
        <w:rPr>
          <w:rFonts w:cs="Arial"/>
          <w:b/>
          <w:bCs/>
          <w:i/>
          <w:iCs/>
          <w:sz w:val="22"/>
        </w:rPr>
        <w:fldChar w:fldCharType="separate"/>
      </w:r>
      <w:r w:rsidR="007C128B">
        <w:rPr>
          <w:rFonts w:cs="Arial"/>
          <w:bCs/>
          <w:i/>
          <w:noProof/>
          <w:sz w:val="22"/>
        </w:rPr>
        <w:t>10</w:t>
      </w:r>
      <w:r w:rsidRPr="005071EC">
        <w:rPr>
          <w:rFonts w:cs="Arial"/>
          <w:b/>
          <w:bCs/>
          <w:i/>
          <w:iCs/>
          <w:sz w:val="22"/>
        </w:rPr>
        <w:fldChar w:fldCharType="end"/>
      </w:r>
      <w:r w:rsidRPr="005071EC">
        <w:rPr>
          <w:rFonts w:cs="Arial"/>
          <w:b/>
          <w:bCs/>
          <w:i/>
          <w:iCs/>
          <w:sz w:val="22"/>
        </w:rPr>
        <w:t xml:space="preserve"> </w:t>
      </w:r>
      <w:r w:rsidRPr="005071EC">
        <w:rPr>
          <w:rFonts w:eastAsia="Calibri" w:cs="Arial"/>
          <w:i/>
          <w:color w:val="000000"/>
          <w:sz w:val="22"/>
          <w:lang w:eastAsia="en-US"/>
        </w:rPr>
        <w:t>SWOT анализ на Вариант 1 и Вариант 2</w:t>
      </w:r>
      <w:bookmarkEnd w:id="216"/>
    </w:p>
    <w:tbl>
      <w:tblPr>
        <w:tblStyle w:val="TableGrid20"/>
        <w:tblW w:w="9527" w:type="dxa"/>
        <w:tblLook w:val="04A0" w:firstRow="1" w:lastRow="0" w:firstColumn="1" w:lastColumn="0" w:noHBand="0" w:noVBand="1"/>
      </w:tblPr>
      <w:tblGrid>
        <w:gridCol w:w="4855"/>
        <w:gridCol w:w="4672"/>
      </w:tblGrid>
      <w:tr w:rsidR="00696760" w:rsidRPr="00696760" w14:paraId="6EAEF4BB" w14:textId="77777777" w:rsidTr="00696760">
        <w:tc>
          <w:tcPr>
            <w:tcW w:w="4855" w:type="dxa"/>
          </w:tcPr>
          <w:p w14:paraId="06B641BF" w14:textId="77777777" w:rsidR="00696760" w:rsidRPr="00696760" w:rsidRDefault="00696760" w:rsidP="008F0DB5">
            <w:pPr>
              <w:spacing w:line="276" w:lineRule="auto"/>
              <w:rPr>
                <w:rFonts w:ascii="Times New Roman" w:eastAsia="Times New Roman" w:hAnsi="Times New Roman"/>
                <w:b/>
                <w:szCs w:val="24"/>
              </w:rPr>
            </w:pPr>
            <w:r w:rsidRPr="00696760">
              <w:rPr>
                <w:rFonts w:ascii="Times New Roman" w:eastAsia="Times New Roman" w:hAnsi="Times New Roman"/>
                <w:b/>
                <w:szCs w:val="24"/>
              </w:rPr>
              <w:t>Силни страни</w:t>
            </w:r>
          </w:p>
        </w:tc>
        <w:tc>
          <w:tcPr>
            <w:tcW w:w="4672" w:type="dxa"/>
          </w:tcPr>
          <w:p w14:paraId="1904F81B" w14:textId="77777777" w:rsidR="00696760" w:rsidRPr="00696760" w:rsidRDefault="00696760" w:rsidP="008F0DB5">
            <w:pPr>
              <w:spacing w:line="276" w:lineRule="auto"/>
              <w:rPr>
                <w:rFonts w:ascii="Times New Roman" w:eastAsia="Times New Roman" w:hAnsi="Times New Roman"/>
                <w:b/>
                <w:szCs w:val="24"/>
              </w:rPr>
            </w:pPr>
            <w:r w:rsidRPr="00696760">
              <w:rPr>
                <w:rFonts w:ascii="Times New Roman" w:eastAsia="Times New Roman" w:hAnsi="Times New Roman"/>
                <w:b/>
                <w:szCs w:val="24"/>
              </w:rPr>
              <w:t>Слаби страни</w:t>
            </w:r>
          </w:p>
        </w:tc>
      </w:tr>
      <w:tr w:rsidR="00696760" w:rsidRPr="00696760" w14:paraId="20B8480A" w14:textId="77777777" w:rsidTr="00696760">
        <w:tc>
          <w:tcPr>
            <w:tcW w:w="4855" w:type="dxa"/>
          </w:tcPr>
          <w:p w14:paraId="48EF8A5E"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 xml:space="preserve">Постига се повишаване на безопасността в акваторията на пристанище Бургас; </w:t>
            </w:r>
          </w:p>
          <w:p w14:paraId="289C094C"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Осигурява се устойчивост на съпътстващи инвестиции в изграждане на инфраструктурата на пристанище Бургас;</w:t>
            </w:r>
          </w:p>
          <w:p w14:paraId="051D7796"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 xml:space="preserve">По-ниски разходи за СМР; </w:t>
            </w:r>
          </w:p>
          <w:p w14:paraId="56817A33"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Има изготвен технически проект по който може да започне реализацията на проекта в сравнително кратки срокове.</w:t>
            </w:r>
          </w:p>
        </w:tc>
        <w:tc>
          <w:tcPr>
            <w:tcW w:w="4672" w:type="dxa"/>
          </w:tcPr>
          <w:p w14:paraId="4039E605"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t>Недостатъчен принос към разширяването на зоната за обществен достъп в района пристанище Бургас;</w:t>
            </w:r>
          </w:p>
          <w:p w14:paraId="083A3273"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t>Необходимост от допълнителни обследвания на конструктивното състояние на наличната инфраструктура;</w:t>
            </w:r>
          </w:p>
          <w:p w14:paraId="3BAE1715"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t>Недостатъчно използване на естествени материали при строителството.</w:t>
            </w:r>
          </w:p>
        </w:tc>
      </w:tr>
      <w:tr w:rsidR="00696760" w:rsidRPr="00696760" w14:paraId="0375C627" w14:textId="77777777" w:rsidTr="00696760">
        <w:tc>
          <w:tcPr>
            <w:tcW w:w="4855" w:type="dxa"/>
          </w:tcPr>
          <w:p w14:paraId="58B05F14" w14:textId="77777777" w:rsidR="00696760" w:rsidRPr="00696760" w:rsidRDefault="00696760" w:rsidP="008F0DB5">
            <w:pPr>
              <w:spacing w:line="276" w:lineRule="auto"/>
              <w:ind w:left="337" w:hanging="337"/>
              <w:rPr>
                <w:rFonts w:ascii="Times New Roman" w:eastAsia="Times New Roman" w:hAnsi="Times New Roman"/>
                <w:b/>
                <w:szCs w:val="24"/>
              </w:rPr>
            </w:pPr>
            <w:r w:rsidRPr="00696760">
              <w:rPr>
                <w:rFonts w:ascii="Times New Roman" w:eastAsia="Times New Roman" w:hAnsi="Times New Roman"/>
                <w:b/>
                <w:szCs w:val="24"/>
              </w:rPr>
              <w:t>Възможности</w:t>
            </w:r>
          </w:p>
          <w:p w14:paraId="013C6BFE" w14:textId="77777777" w:rsidR="00696760" w:rsidRPr="00696760" w:rsidRDefault="00696760" w:rsidP="00B11BB6">
            <w:pPr>
              <w:numPr>
                <w:ilvl w:val="0"/>
                <w:numId w:val="41"/>
              </w:numPr>
              <w:spacing w:line="276" w:lineRule="auto"/>
              <w:ind w:left="337" w:hanging="337"/>
              <w:contextualSpacing/>
              <w:rPr>
                <w:rFonts w:ascii="Times New Roman" w:eastAsia="Times New Roman" w:hAnsi="Times New Roman"/>
                <w:szCs w:val="24"/>
              </w:rPr>
            </w:pPr>
            <w:r w:rsidRPr="00696760">
              <w:rPr>
                <w:rFonts w:ascii="Times New Roman" w:eastAsia="Times New Roman" w:hAnsi="Times New Roman"/>
                <w:szCs w:val="24"/>
              </w:rPr>
              <w:t>Подобряване на устойчивостта на конструкцията от геотехнически и хидростатически характер;</w:t>
            </w:r>
          </w:p>
          <w:p w14:paraId="0607AE11" w14:textId="77777777" w:rsidR="00696760" w:rsidRPr="00696760" w:rsidRDefault="00696760" w:rsidP="00B11BB6">
            <w:pPr>
              <w:numPr>
                <w:ilvl w:val="0"/>
                <w:numId w:val="41"/>
              </w:numPr>
              <w:spacing w:line="276" w:lineRule="auto"/>
              <w:ind w:left="337" w:hanging="337"/>
              <w:contextualSpacing/>
              <w:rPr>
                <w:rFonts w:ascii="Times New Roman" w:eastAsia="Times New Roman" w:hAnsi="Times New Roman"/>
                <w:szCs w:val="24"/>
              </w:rPr>
            </w:pPr>
            <w:r w:rsidRPr="00696760">
              <w:rPr>
                <w:rFonts w:ascii="Times New Roman" w:eastAsia="Times New Roman" w:hAnsi="Times New Roman"/>
                <w:szCs w:val="24"/>
              </w:rPr>
              <w:t>Гарантирана дълготрайност на цялата конструкция.</w:t>
            </w:r>
          </w:p>
        </w:tc>
        <w:tc>
          <w:tcPr>
            <w:tcW w:w="4672" w:type="dxa"/>
          </w:tcPr>
          <w:p w14:paraId="6FAD7DE4" w14:textId="77777777" w:rsidR="00696760" w:rsidRPr="00696760" w:rsidRDefault="00696760" w:rsidP="008F0DB5">
            <w:pPr>
              <w:spacing w:line="276" w:lineRule="auto"/>
              <w:ind w:left="345" w:hanging="345"/>
              <w:rPr>
                <w:rFonts w:ascii="Times New Roman" w:eastAsia="Times New Roman" w:hAnsi="Times New Roman"/>
                <w:b/>
                <w:szCs w:val="24"/>
              </w:rPr>
            </w:pPr>
            <w:r w:rsidRPr="00696760">
              <w:rPr>
                <w:rFonts w:ascii="Times New Roman" w:eastAsia="Times New Roman" w:hAnsi="Times New Roman"/>
                <w:b/>
                <w:szCs w:val="24"/>
              </w:rPr>
              <w:t>Заплахи</w:t>
            </w:r>
          </w:p>
          <w:p w14:paraId="6DC3969C" w14:textId="77777777" w:rsidR="00696760" w:rsidRPr="00696760" w:rsidRDefault="00696760" w:rsidP="00B11BB6">
            <w:pPr>
              <w:numPr>
                <w:ilvl w:val="0"/>
                <w:numId w:val="41"/>
              </w:numPr>
              <w:spacing w:line="276" w:lineRule="auto"/>
              <w:ind w:left="345" w:hanging="345"/>
              <w:contextualSpacing/>
              <w:rPr>
                <w:rFonts w:ascii="Times New Roman" w:eastAsia="Times New Roman" w:hAnsi="Times New Roman"/>
                <w:szCs w:val="24"/>
              </w:rPr>
            </w:pPr>
            <w:r w:rsidRPr="00696760">
              <w:rPr>
                <w:rFonts w:ascii="Times New Roman" w:eastAsia="Times New Roman" w:hAnsi="Times New Roman"/>
                <w:szCs w:val="24"/>
              </w:rPr>
              <w:t>Завишени разходи за експлоатация и поддръжка.</w:t>
            </w:r>
          </w:p>
        </w:tc>
      </w:tr>
    </w:tbl>
    <w:p w14:paraId="583F73CC" w14:textId="77777777" w:rsidR="00696760" w:rsidRDefault="00696760" w:rsidP="00696760">
      <w:pPr>
        <w:spacing w:after="0" w:line="360" w:lineRule="auto"/>
        <w:ind w:firstLine="720"/>
        <w:jc w:val="center"/>
        <w:rPr>
          <w:rFonts w:ascii="Times New Roman" w:hAnsi="Times New Roman"/>
          <w:i/>
          <w:sz w:val="22"/>
        </w:rPr>
      </w:pPr>
    </w:p>
    <w:p w14:paraId="3FD61DDC" w14:textId="1BE12486" w:rsidR="00696760" w:rsidRDefault="00696760" w:rsidP="00696760">
      <w:pPr>
        <w:shd w:val="clear" w:color="auto" w:fill="FFFFFF"/>
        <w:spacing w:after="120"/>
        <w:jc w:val="both"/>
        <w:rPr>
          <w:rFonts w:ascii="Times New Roman" w:eastAsia="Times New Roman" w:hAnsi="Times New Roman" w:cs="Times New Roman"/>
        </w:rPr>
      </w:pPr>
      <w:bookmarkStart w:id="217" w:name="_Toc165293583"/>
      <w:r w:rsidRPr="005071EC">
        <w:rPr>
          <w:rFonts w:cs="Arial"/>
          <w:bCs/>
          <w:i/>
          <w:sz w:val="22"/>
        </w:rPr>
        <w:t xml:space="preserve">Таблица </w:t>
      </w:r>
      <w:r w:rsidRPr="005071EC">
        <w:rPr>
          <w:rFonts w:cs="Arial"/>
          <w:b/>
          <w:bCs/>
          <w:i/>
          <w:iCs/>
          <w:sz w:val="22"/>
        </w:rPr>
        <w:fldChar w:fldCharType="begin"/>
      </w:r>
      <w:r w:rsidRPr="005071EC">
        <w:rPr>
          <w:rFonts w:cs="Arial"/>
          <w:bCs/>
          <w:i/>
          <w:sz w:val="22"/>
        </w:rPr>
        <w:instrText xml:space="preserve"> SEQ Таблица \* ARABIC </w:instrText>
      </w:r>
      <w:r w:rsidRPr="005071EC">
        <w:rPr>
          <w:rFonts w:cs="Arial"/>
          <w:b/>
          <w:bCs/>
          <w:i/>
          <w:iCs/>
          <w:sz w:val="22"/>
        </w:rPr>
        <w:fldChar w:fldCharType="separate"/>
      </w:r>
      <w:r w:rsidR="007C128B">
        <w:rPr>
          <w:rFonts w:cs="Arial"/>
          <w:bCs/>
          <w:i/>
          <w:noProof/>
          <w:sz w:val="22"/>
        </w:rPr>
        <w:t>11</w:t>
      </w:r>
      <w:r w:rsidRPr="005071EC">
        <w:rPr>
          <w:rFonts w:cs="Arial"/>
          <w:b/>
          <w:bCs/>
          <w:i/>
          <w:iCs/>
          <w:sz w:val="22"/>
        </w:rPr>
        <w:fldChar w:fldCharType="end"/>
      </w:r>
      <w:r w:rsidRPr="005071EC">
        <w:rPr>
          <w:rFonts w:cs="Arial"/>
          <w:b/>
          <w:bCs/>
          <w:i/>
          <w:iCs/>
          <w:sz w:val="22"/>
        </w:rPr>
        <w:t xml:space="preserve"> </w:t>
      </w:r>
      <w:r w:rsidRPr="005071EC">
        <w:rPr>
          <w:rFonts w:eastAsia="Calibri" w:cs="Arial"/>
          <w:i/>
          <w:color w:val="000000"/>
          <w:sz w:val="22"/>
          <w:lang w:eastAsia="en-US"/>
        </w:rPr>
        <w:t>SWOT анализ на Вариант 3</w:t>
      </w:r>
      <w:bookmarkEnd w:id="217"/>
    </w:p>
    <w:tbl>
      <w:tblPr>
        <w:tblStyle w:val="TableGrid20"/>
        <w:tblW w:w="9527" w:type="dxa"/>
        <w:tblLook w:val="04A0" w:firstRow="1" w:lastRow="0" w:firstColumn="1" w:lastColumn="0" w:noHBand="0" w:noVBand="1"/>
      </w:tblPr>
      <w:tblGrid>
        <w:gridCol w:w="4855"/>
        <w:gridCol w:w="4672"/>
      </w:tblGrid>
      <w:tr w:rsidR="00696760" w:rsidRPr="00696760" w14:paraId="303662A0" w14:textId="77777777" w:rsidTr="00696760">
        <w:tc>
          <w:tcPr>
            <w:tcW w:w="4855" w:type="dxa"/>
          </w:tcPr>
          <w:p w14:paraId="5E209CF4" w14:textId="77777777" w:rsidR="00696760" w:rsidRPr="00696760" w:rsidRDefault="00696760" w:rsidP="008F0DB5">
            <w:pPr>
              <w:spacing w:line="276" w:lineRule="auto"/>
              <w:rPr>
                <w:rFonts w:ascii="Times New Roman" w:eastAsia="Times New Roman" w:hAnsi="Times New Roman"/>
                <w:b/>
                <w:szCs w:val="24"/>
              </w:rPr>
            </w:pPr>
            <w:r w:rsidRPr="00696760">
              <w:rPr>
                <w:rFonts w:ascii="Times New Roman" w:eastAsia="Times New Roman" w:hAnsi="Times New Roman"/>
                <w:b/>
                <w:szCs w:val="24"/>
              </w:rPr>
              <w:t>Силни страни</w:t>
            </w:r>
          </w:p>
        </w:tc>
        <w:tc>
          <w:tcPr>
            <w:tcW w:w="4672" w:type="dxa"/>
          </w:tcPr>
          <w:p w14:paraId="24321402" w14:textId="77777777" w:rsidR="00696760" w:rsidRPr="00696760" w:rsidRDefault="00696760" w:rsidP="008F0DB5">
            <w:pPr>
              <w:spacing w:line="276" w:lineRule="auto"/>
              <w:rPr>
                <w:rFonts w:ascii="Times New Roman" w:eastAsia="Times New Roman" w:hAnsi="Times New Roman"/>
                <w:b/>
                <w:szCs w:val="24"/>
              </w:rPr>
            </w:pPr>
            <w:r w:rsidRPr="00696760">
              <w:rPr>
                <w:rFonts w:ascii="Times New Roman" w:eastAsia="Times New Roman" w:hAnsi="Times New Roman"/>
                <w:b/>
                <w:szCs w:val="24"/>
              </w:rPr>
              <w:t>Слаби страни</w:t>
            </w:r>
          </w:p>
        </w:tc>
      </w:tr>
      <w:tr w:rsidR="00696760" w:rsidRPr="00696760" w14:paraId="2F1FFB0C" w14:textId="77777777" w:rsidTr="00696760">
        <w:tc>
          <w:tcPr>
            <w:tcW w:w="4855" w:type="dxa"/>
          </w:tcPr>
          <w:p w14:paraId="31725C0F"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 xml:space="preserve">Постига се повишаване на безопасността в акваторията на пристанище Бургас; </w:t>
            </w:r>
          </w:p>
          <w:p w14:paraId="0B426D51"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Осигурява се устойчивост на съпътстващи инвестиции в изграждане на инфраструктурата на пристанище Бургас;</w:t>
            </w:r>
          </w:p>
          <w:p w14:paraId="0E6862F1"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t>Съществен принос към разширяването на зоната за обществен достъп в района пристанище Бургас;</w:t>
            </w:r>
          </w:p>
          <w:p w14:paraId="55A878F6" w14:textId="77777777" w:rsidR="00696760" w:rsidRPr="00696760" w:rsidRDefault="00696760" w:rsidP="00696760">
            <w:pPr>
              <w:numPr>
                <w:ilvl w:val="0"/>
                <w:numId w:val="22"/>
              </w:numPr>
              <w:spacing w:line="276" w:lineRule="auto"/>
              <w:ind w:left="337" w:hanging="337"/>
              <w:rPr>
                <w:rFonts w:ascii="Times New Roman" w:eastAsia="Times New Roman" w:hAnsi="Times New Roman"/>
                <w:szCs w:val="24"/>
              </w:rPr>
            </w:pPr>
            <w:r w:rsidRPr="00696760">
              <w:rPr>
                <w:rFonts w:ascii="Times New Roman" w:eastAsia="Times New Roman" w:hAnsi="Times New Roman"/>
                <w:szCs w:val="24"/>
              </w:rPr>
              <w:lastRenderedPageBreak/>
              <w:t>Използване на естествени материали при строителството.</w:t>
            </w:r>
          </w:p>
        </w:tc>
        <w:tc>
          <w:tcPr>
            <w:tcW w:w="4672" w:type="dxa"/>
          </w:tcPr>
          <w:p w14:paraId="3B356529"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lastRenderedPageBreak/>
              <w:t>Необходимост от допълнителни обследвания на конструктивното състояние на наличната инфраструктура;</w:t>
            </w:r>
          </w:p>
          <w:p w14:paraId="0A76B009"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t>По-високи разходи за СМР.</w:t>
            </w:r>
          </w:p>
          <w:p w14:paraId="064C1075" w14:textId="77777777" w:rsidR="00696760" w:rsidRPr="00696760" w:rsidRDefault="00696760" w:rsidP="008F0DB5">
            <w:pPr>
              <w:spacing w:line="276" w:lineRule="auto"/>
              <w:ind w:left="32"/>
              <w:contextualSpacing/>
              <w:rPr>
                <w:rFonts w:ascii="Times New Roman" w:eastAsia="Times New Roman" w:hAnsi="Times New Roman"/>
                <w:szCs w:val="24"/>
              </w:rPr>
            </w:pPr>
          </w:p>
        </w:tc>
      </w:tr>
      <w:tr w:rsidR="00696760" w:rsidRPr="00696760" w14:paraId="56583AF1" w14:textId="77777777" w:rsidTr="00696760">
        <w:tc>
          <w:tcPr>
            <w:tcW w:w="4855" w:type="dxa"/>
          </w:tcPr>
          <w:p w14:paraId="78EECB14" w14:textId="77777777" w:rsidR="00696760" w:rsidRPr="00696760" w:rsidRDefault="00696760" w:rsidP="008F0DB5">
            <w:pPr>
              <w:spacing w:line="276" w:lineRule="auto"/>
              <w:ind w:left="337" w:hanging="337"/>
              <w:rPr>
                <w:rFonts w:ascii="Times New Roman" w:eastAsia="Times New Roman" w:hAnsi="Times New Roman"/>
                <w:b/>
                <w:szCs w:val="24"/>
              </w:rPr>
            </w:pPr>
            <w:r w:rsidRPr="00696760">
              <w:rPr>
                <w:rFonts w:ascii="Times New Roman" w:eastAsia="Times New Roman" w:hAnsi="Times New Roman"/>
                <w:b/>
                <w:szCs w:val="24"/>
              </w:rPr>
              <w:t>Възможности</w:t>
            </w:r>
          </w:p>
          <w:p w14:paraId="7BF1C8A8" w14:textId="77777777" w:rsidR="00696760" w:rsidRPr="00696760" w:rsidRDefault="00696760" w:rsidP="00B11BB6">
            <w:pPr>
              <w:numPr>
                <w:ilvl w:val="0"/>
                <w:numId w:val="41"/>
              </w:numPr>
              <w:spacing w:line="276" w:lineRule="auto"/>
              <w:ind w:left="337" w:hanging="337"/>
              <w:contextualSpacing/>
              <w:rPr>
                <w:rFonts w:ascii="Times New Roman" w:eastAsia="Times New Roman" w:hAnsi="Times New Roman"/>
                <w:szCs w:val="24"/>
              </w:rPr>
            </w:pPr>
            <w:r w:rsidRPr="00696760">
              <w:rPr>
                <w:rFonts w:ascii="Times New Roman" w:eastAsia="Times New Roman" w:hAnsi="Times New Roman"/>
                <w:szCs w:val="24"/>
              </w:rPr>
              <w:t>Подобряване на устойчивостта на конструкцията от геотехнически и хидростатически характер;</w:t>
            </w:r>
          </w:p>
          <w:p w14:paraId="05ABC1C2" w14:textId="77777777" w:rsidR="00696760" w:rsidRPr="00696760" w:rsidRDefault="00696760" w:rsidP="00B11BB6">
            <w:pPr>
              <w:numPr>
                <w:ilvl w:val="0"/>
                <w:numId w:val="41"/>
              </w:numPr>
              <w:spacing w:line="276" w:lineRule="auto"/>
              <w:ind w:left="337" w:hanging="337"/>
              <w:contextualSpacing/>
              <w:rPr>
                <w:rFonts w:ascii="Times New Roman" w:eastAsia="Times New Roman" w:hAnsi="Times New Roman"/>
                <w:szCs w:val="24"/>
              </w:rPr>
            </w:pPr>
            <w:r w:rsidRPr="00696760">
              <w:rPr>
                <w:rFonts w:ascii="Times New Roman" w:eastAsia="Times New Roman" w:hAnsi="Times New Roman"/>
                <w:szCs w:val="24"/>
              </w:rPr>
              <w:t>Гарантирана дълготрайност на цялата конструкция.</w:t>
            </w:r>
          </w:p>
        </w:tc>
        <w:tc>
          <w:tcPr>
            <w:tcW w:w="4672" w:type="dxa"/>
          </w:tcPr>
          <w:p w14:paraId="2934D22C" w14:textId="77777777" w:rsidR="00696760" w:rsidRPr="00696760" w:rsidRDefault="00696760" w:rsidP="008F0DB5">
            <w:pPr>
              <w:spacing w:line="276" w:lineRule="auto"/>
              <w:ind w:left="345" w:hanging="345"/>
              <w:rPr>
                <w:rFonts w:ascii="Times New Roman" w:eastAsia="Times New Roman" w:hAnsi="Times New Roman"/>
                <w:b/>
                <w:szCs w:val="24"/>
              </w:rPr>
            </w:pPr>
            <w:r w:rsidRPr="00696760">
              <w:rPr>
                <w:rFonts w:ascii="Times New Roman" w:eastAsia="Times New Roman" w:hAnsi="Times New Roman"/>
                <w:b/>
                <w:szCs w:val="24"/>
              </w:rPr>
              <w:t>Заплахи</w:t>
            </w:r>
          </w:p>
          <w:p w14:paraId="6A6F9947" w14:textId="77777777" w:rsidR="00696760" w:rsidRPr="00696760" w:rsidRDefault="00696760" w:rsidP="00696760">
            <w:pPr>
              <w:numPr>
                <w:ilvl w:val="0"/>
                <w:numId w:val="22"/>
              </w:numPr>
              <w:spacing w:line="276" w:lineRule="auto"/>
              <w:ind w:left="315" w:hanging="283"/>
              <w:contextualSpacing/>
              <w:rPr>
                <w:rFonts w:ascii="Times New Roman" w:eastAsia="Times New Roman" w:hAnsi="Times New Roman"/>
                <w:szCs w:val="24"/>
              </w:rPr>
            </w:pPr>
            <w:r w:rsidRPr="00696760">
              <w:rPr>
                <w:rFonts w:ascii="Times New Roman" w:eastAsia="Times New Roman" w:hAnsi="Times New Roman"/>
                <w:szCs w:val="24"/>
              </w:rPr>
              <w:t>Необходимост от препроектиране и забавяне на проекта за съгласуване.</w:t>
            </w:r>
          </w:p>
        </w:tc>
      </w:tr>
    </w:tbl>
    <w:p w14:paraId="123D9FD9" w14:textId="77777777" w:rsidR="00696760" w:rsidRDefault="00696760" w:rsidP="00696760">
      <w:pPr>
        <w:jc w:val="both"/>
        <w:rPr>
          <w:rFonts w:ascii="Times New Roman" w:eastAsia="Times New Roman" w:hAnsi="Times New Roman" w:cs="Times New Roman"/>
        </w:rPr>
      </w:pPr>
    </w:p>
    <w:p w14:paraId="05423C48" w14:textId="6129FE3A" w:rsidR="00696760" w:rsidRDefault="00696760" w:rsidP="00696760">
      <w:pPr>
        <w:jc w:val="both"/>
        <w:rPr>
          <w:rFonts w:ascii="Times New Roman" w:eastAsia="Times New Roman" w:hAnsi="Times New Roman" w:cs="Times New Roman"/>
        </w:rPr>
      </w:pPr>
      <w:r w:rsidRPr="00696760">
        <w:rPr>
          <w:rFonts w:ascii="Times New Roman" w:eastAsia="Times New Roman" w:hAnsi="Times New Roman" w:cs="Times New Roman"/>
        </w:rPr>
        <w:t>Изводите са, че трите разгледани варианта са много близки и техните предимства и недостатъци трябва да бъдат количествено оценени, чрез МКА, за да се направи обективен избор на предпочитан вариант.</w:t>
      </w:r>
    </w:p>
    <w:p w14:paraId="44A7112D" w14:textId="77155134" w:rsidR="00F73F46" w:rsidRPr="00696760" w:rsidRDefault="00262D31" w:rsidP="00696760">
      <w:pPr>
        <w:pStyle w:val="Heading2"/>
        <w:numPr>
          <w:ilvl w:val="1"/>
          <w:numId w:val="3"/>
        </w:numPr>
        <w:ind w:left="1080" w:hanging="540"/>
        <w:rPr>
          <w:szCs w:val="24"/>
          <w:lang w:val="bg-BG"/>
        </w:rPr>
      </w:pPr>
      <w:bookmarkStart w:id="218" w:name="_Toc145865809"/>
      <w:r w:rsidRPr="00696760">
        <w:rPr>
          <w:szCs w:val="24"/>
          <w:lang w:val="bg-BG"/>
        </w:rPr>
        <w:t>Методология за прилагане на мултикритериален анализ</w:t>
      </w:r>
      <w:bookmarkEnd w:id="218"/>
    </w:p>
    <w:p w14:paraId="0FD500FD" w14:textId="1D7F8D28" w:rsidR="00262D31" w:rsidRPr="007A5C9F" w:rsidRDefault="00262D31" w:rsidP="000A0EB3">
      <w:pPr>
        <w:jc w:val="both"/>
        <w:rPr>
          <w:rFonts w:ascii="Times New Roman" w:hAnsi="Times New Roman" w:cs="Times New Roman"/>
        </w:rPr>
      </w:pPr>
      <w:r w:rsidRPr="007A5C9F">
        <w:rPr>
          <w:rFonts w:ascii="Times New Roman" w:hAnsi="Times New Roman" w:cs="Times New Roman"/>
        </w:rP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r w:rsidR="000A0EB3" w:rsidRPr="007A5C9F">
        <w:rPr>
          <w:rFonts w:ascii="Times New Roman" w:hAnsi="Times New Roman" w:cs="Times New Roman"/>
        </w:rPr>
        <w:t xml:space="preserve"> </w:t>
      </w:r>
      <w:r w:rsidRPr="007A5C9F">
        <w:rPr>
          <w:rFonts w:ascii="Times New Roman" w:hAnsi="Times New Roman" w:cs="Times New Roman"/>
        </w:rP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799392AB" w14:textId="77777777" w:rsidR="00262D31" w:rsidRPr="007A5C9F" w:rsidRDefault="00262D31" w:rsidP="000A0EB3">
      <w:pPr>
        <w:jc w:val="both"/>
        <w:rPr>
          <w:rFonts w:ascii="Times New Roman" w:hAnsi="Times New Roman" w:cs="Times New Roman"/>
        </w:rPr>
      </w:pPr>
      <w:r w:rsidRPr="007A5C9F">
        <w:rPr>
          <w:rFonts w:ascii="Times New Roman" w:hAnsi="Times New Roman" w:cs="Times New Roman"/>
        </w:rP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2D6EA322" w14:textId="73F2B0E5" w:rsidR="00262D31" w:rsidRPr="007A5C9F" w:rsidRDefault="00262D31" w:rsidP="00B11BB6">
      <w:pPr>
        <w:pStyle w:val="ListParagraph"/>
        <w:numPr>
          <w:ilvl w:val="0"/>
          <w:numId w:val="28"/>
        </w:numPr>
        <w:jc w:val="both"/>
        <w:rPr>
          <w:rFonts w:ascii="Times New Roman" w:hAnsi="Times New Roman"/>
        </w:rPr>
      </w:pPr>
      <w:r w:rsidRPr="007A5C9F">
        <w:rPr>
          <w:rFonts w:ascii="Times New Roman" w:hAnsi="Times New Roman"/>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08751051" w14:textId="314EDCFB" w:rsidR="00262D31" w:rsidRPr="007A5C9F" w:rsidRDefault="00262D31" w:rsidP="00B11BB6">
      <w:pPr>
        <w:pStyle w:val="ListParagraph"/>
        <w:numPr>
          <w:ilvl w:val="0"/>
          <w:numId w:val="28"/>
        </w:numPr>
        <w:jc w:val="both"/>
        <w:rPr>
          <w:rFonts w:ascii="Times New Roman" w:hAnsi="Times New Roman"/>
        </w:rPr>
      </w:pPr>
      <w:r w:rsidRPr="007A5C9F">
        <w:rPr>
          <w:rFonts w:ascii="Times New Roman" w:hAnsi="Times New Roman"/>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6A59EC6E" w14:textId="0F633039" w:rsidR="00262D31" w:rsidRPr="007A5C9F" w:rsidRDefault="00262D31" w:rsidP="00B11BB6">
      <w:pPr>
        <w:pStyle w:val="ListParagraph"/>
        <w:numPr>
          <w:ilvl w:val="0"/>
          <w:numId w:val="28"/>
        </w:numPr>
        <w:jc w:val="both"/>
        <w:rPr>
          <w:rFonts w:ascii="Times New Roman" w:hAnsi="Times New Roman"/>
        </w:rPr>
      </w:pPr>
      <w:r w:rsidRPr="007A5C9F">
        <w:rPr>
          <w:rFonts w:ascii="Times New Roman" w:hAnsi="Times New Roman"/>
        </w:rPr>
        <w:t>Изводи за резултатите и избор на най-добър вариант на база синтезирани стойности от различни критерии.</w:t>
      </w:r>
    </w:p>
    <w:p w14:paraId="687DA4B0" w14:textId="77777777" w:rsidR="00A92E27" w:rsidRPr="00A92E27" w:rsidRDefault="00A92E27" w:rsidP="00A92E27">
      <w:pPr>
        <w:jc w:val="both"/>
        <w:rPr>
          <w:rFonts w:ascii="Times New Roman" w:hAnsi="Times New Roman" w:cs="Times New Roman"/>
        </w:rPr>
      </w:pPr>
      <w:r w:rsidRPr="00A92E27">
        <w:rPr>
          <w:rFonts w:ascii="Times New Roman" w:hAnsi="Times New Roman" w:cs="Times New Roman"/>
        </w:rPr>
        <w:t xml:space="preserve">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w:t>
      </w:r>
      <w:r w:rsidRPr="00A92E27">
        <w:rPr>
          <w:rFonts w:ascii="Times New Roman" w:hAnsi="Times New Roman" w:cs="Times New Roman"/>
        </w:rPr>
        <w:lastRenderedPageBreak/>
        <w:t>на Регламент 2015/207. Направена е оценка за всеки вариант на базата на следните основни критерии:</w:t>
      </w:r>
      <w:bookmarkStart w:id="219" w:name="_Hlk95402974"/>
    </w:p>
    <w:p w14:paraId="3723EE72" w14:textId="77777777" w:rsidR="00A92E27" w:rsidRPr="00A92E27" w:rsidRDefault="00A92E27" w:rsidP="00B11BB6">
      <w:pPr>
        <w:numPr>
          <w:ilvl w:val="0"/>
          <w:numId w:val="43"/>
        </w:numPr>
        <w:tabs>
          <w:tab w:val="left" w:pos="144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Технически;</w:t>
      </w:r>
    </w:p>
    <w:p w14:paraId="787F6493" w14:textId="77777777" w:rsidR="00A92E27" w:rsidRPr="00A92E27" w:rsidRDefault="00A92E27" w:rsidP="00B11BB6">
      <w:pPr>
        <w:numPr>
          <w:ilvl w:val="0"/>
          <w:numId w:val="43"/>
        </w:numPr>
        <w:tabs>
          <w:tab w:val="left" w:pos="144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Финансово-икономически;</w:t>
      </w:r>
    </w:p>
    <w:p w14:paraId="4A426173" w14:textId="77777777" w:rsidR="00A92E27" w:rsidRPr="00A92E27" w:rsidRDefault="00A92E27" w:rsidP="00B11BB6">
      <w:pPr>
        <w:numPr>
          <w:ilvl w:val="0"/>
          <w:numId w:val="43"/>
        </w:numPr>
        <w:tabs>
          <w:tab w:val="left" w:pos="144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Екологичен;</w:t>
      </w:r>
    </w:p>
    <w:p w14:paraId="6FA150F7" w14:textId="77777777" w:rsidR="00A92E27" w:rsidRPr="00A92E27" w:rsidRDefault="00A92E27" w:rsidP="00B11BB6">
      <w:pPr>
        <w:numPr>
          <w:ilvl w:val="0"/>
          <w:numId w:val="43"/>
        </w:numPr>
        <w:tabs>
          <w:tab w:val="left" w:pos="144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Социален.</w:t>
      </w:r>
    </w:p>
    <w:bookmarkEnd w:id="219"/>
    <w:p w14:paraId="6601F646" w14:textId="77777777" w:rsidR="00A92E27" w:rsidRPr="00A92E27" w:rsidRDefault="00A92E27" w:rsidP="00A92E27">
      <w:pPr>
        <w:spacing w:after="0" w:line="360" w:lineRule="auto"/>
        <w:jc w:val="both"/>
        <w:rPr>
          <w:rFonts w:ascii="Times New Roman" w:hAnsi="Times New Roman"/>
          <w:szCs w:val="24"/>
        </w:rPr>
      </w:pPr>
      <w:r w:rsidRPr="00A92E27">
        <w:rPr>
          <w:rFonts w:ascii="Times New Roman" w:hAnsi="Times New Roman"/>
          <w:szCs w:val="24"/>
        </w:rPr>
        <w:t>Всеки от тези основни критерии обхваща съответни критерии и подкритерии, както следва:</w:t>
      </w:r>
    </w:p>
    <w:tbl>
      <w:tblPr>
        <w:tblW w:w="5073" w:type="pct"/>
        <w:tblLook w:val="04A0" w:firstRow="1" w:lastRow="0" w:firstColumn="1" w:lastColumn="0" w:noHBand="0" w:noVBand="1"/>
      </w:tblPr>
      <w:tblGrid>
        <w:gridCol w:w="1921"/>
        <w:gridCol w:w="3306"/>
        <w:gridCol w:w="4399"/>
      </w:tblGrid>
      <w:tr w:rsidR="00A92E27" w:rsidRPr="00693540" w14:paraId="68A36161" w14:textId="77777777" w:rsidTr="00460719">
        <w:trPr>
          <w:trHeight w:val="480"/>
        </w:trPr>
        <w:tc>
          <w:tcPr>
            <w:tcW w:w="9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51DA0E" w14:textId="77777777" w:rsidR="00A92E27" w:rsidRPr="00693540" w:rsidRDefault="00A92E27" w:rsidP="008F0DB5">
            <w:pPr>
              <w:spacing w:after="0" w:line="24" w:lineRule="atLeast"/>
              <w:jc w:val="center"/>
              <w:rPr>
                <w:rFonts w:ascii="Times New Roman" w:eastAsia="Times New Roman" w:hAnsi="Times New Roman"/>
                <w:b/>
                <w:bCs/>
                <w:sz w:val="22"/>
              </w:rPr>
            </w:pPr>
            <w:r w:rsidRPr="00693540">
              <w:rPr>
                <w:rFonts w:ascii="Times New Roman" w:eastAsia="Times New Roman" w:hAnsi="Times New Roman"/>
                <w:b/>
                <w:bCs/>
                <w:sz w:val="22"/>
              </w:rPr>
              <w:t>Основен критерий</w:t>
            </w:r>
          </w:p>
        </w:tc>
        <w:tc>
          <w:tcPr>
            <w:tcW w:w="171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274A3E" w14:textId="77777777" w:rsidR="00A92E27" w:rsidRPr="00693540" w:rsidRDefault="00A92E27" w:rsidP="008F0DB5">
            <w:pPr>
              <w:spacing w:after="0" w:line="24" w:lineRule="atLeast"/>
              <w:jc w:val="center"/>
              <w:rPr>
                <w:rFonts w:ascii="Times New Roman" w:eastAsia="Times New Roman" w:hAnsi="Times New Roman"/>
                <w:b/>
                <w:bCs/>
                <w:sz w:val="22"/>
              </w:rPr>
            </w:pPr>
            <w:r w:rsidRPr="00693540">
              <w:rPr>
                <w:rFonts w:ascii="Times New Roman" w:eastAsia="Times New Roman" w:hAnsi="Times New Roman"/>
                <w:b/>
                <w:bCs/>
                <w:sz w:val="22"/>
              </w:rPr>
              <w:t>Критерий</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57E971" w14:textId="77777777" w:rsidR="00A92E27" w:rsidRPr="00693540" w:rsidRDefault="00A92E27" w:rsidP="008F0DB5">
            <w:pPr>
              <w:spacing w:after="0" w:line="24" w:lineRule="atLeast"/>
              <w:jc w:val="center"/>
              <w:rPr>
                <w:rFonts w:ascii="Times New Roman" w:eastAsia="Times New Roman" w:hAnsi="Times New Roman"/>
                <w:b/>
                <w:bCs/>
                <w:sz w:val="22"/>
              </w:rPr>
            </w:pPr>
            <w:r w:rsidRPr="00693540">
              <w:rPr>
                <w:rFonts w:ascii="Times New Roman" w:eastAsia="Times New Roman" w:hAnsi="Times New Roman"/>
                <w:b/>
                <w:bCs/>
                <w:sz w:val="22"/>
              </w:rPr>
              <w:t>Подкритерий</w:t>
            </w:r>
          </w:p>
        </w:tc>
      </w:tr>
      <w:tr w:rsidR="00A92E27" w:rsidRPr="00693540" w14:paraId="4E5D6F19" w14:textId="77777777" w:rsidTr="00460719">
        <w:trPr>
          <w:trHeight w:val="298"/>
        </w:trPr>
        <w:tc>
          <w:tcPr>
            <w:tcW w:w="998" w:type="pct"/>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1099EDC5"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1. Технически</w:t>
            </w:r>
          </w:p>
        </w:tc>
        <w:tc>
          <w:tcPr>
            <w:tcW w:w="1717" w:type="pct"/>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7C4351BD"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1.1. Техническа осъществимост и дълготрайност</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A3C230"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1.1.1. Използвана конструкция</w:t>
            </w:r>
          </w:p>
        </w:tc>
      </w:tr>
      <w:tr w:rsidR="00A92E27" w:rsidRPr="00693540" w14:paraId="05B78951" w14:textId="77777777" w:rsidTr="00460719">
        <w:trPr>
          <w:trHeight w:val="327"/>
        </w:trPr>
        <w:tc>
          <w:tcPr>
            <w:tcW w:w="998" w:type="pct"/>
            <w:vMerge/>
            <w:tcBorders>
              <w:top w:val="single" w:sz="4" w:space="0" w:color="auto"/>
              <w:left w:val="single" w:sz="4" w:space="0" w:color="auto"/>
              <w:bottom w:val="single" w:sz="4" w:space="0" w:color="auto"/>
              <w:right w:val="single" w:sz="4" w:space="0" w:color="auto"/>
            </w:tcBorders>
            <w:shd w:val="clear" w:color="000000" w:fill="C0C0C0"/>
            <w:vAlign w:val="center"/>
            <w:hideMark/>
          </w:tcPr>
          <w:p w14:paraId="717BECBE"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shd w:val="clear" w:color="000000" w:fill="C0C0C0"/>
            <w:vAlign w:val="center"/>
            <w:hideMark/>
          </w:tcPr>
          <w:p w14:paraId="3A362CFC"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68920B"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1.1.2. Геотехнически условия</w:t>
            </w:r>
          </w:p>
        </w:tc>
      </w:tr>
      <w:tr w:rsidR="00A92E27" w:rsidRPr="00693540" w14:paraId="2B00CC92" w14:textId="77777777" w:rsidTr="00460719">
        <w:trPr>
          <w:trHeight w:val="298"/>
        </w:trPr>
        <w:tc>
          <w:tcPr>
            <w:tcW w:w="998" w:type="pct"/>
            <w:vMerge/>
            <w:tcBorders>
              <w:top w:val="single" w:sz="4" w:space="0" w:color="auto"/>
              <w:left w:val="single" w:sz="4" w:space="0" w:color="auto"/>
              <w:bottom w:val="single" w:sz="4" w:space="0" w:color="auto"/>
              <w:right w:val="single" w:sz="4" w:space="0" w:color="auto"/>
            </w:tcBorders>
            <w:shd w:val="clear" w:color="000000" w:fill="C0C0C0"/>
            <w:vAlign w:val="center"/>
          </w:tcPr>
          <w:p w14:paraId="6D1B8951"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shd w:val="clear" w:color="000000" w:fill="C0C0C0"/>
            <w:vAlign w:val="center"/>
          </w:tcPr>
          <w:p w14:paraId="546FDEA9"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tcPr>
          <w:p w14:paraId="62BDEB82"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1.1.3. Очакван експлоатационен период</w:t>
            </w:r>
          </w:p>
        </w:tc>
      </w:tr>
      <w:tr w:rsidR="00A92E27" w:rsidRPr="00693540" w14:paraId="1E6D413E" w14:textId="77777777" w:rsidTr="00460719">
        <w:trPr>
          <w:trHeight w:val="549"/>
        </w:trPr>
        <w:tc>
          <w:tcPr>
            <w:tcW w:w="998" w:type="pct"/>
            <w:vMerge/>
            <w:tcBorders>
              <w:top w:val="single" w:sz="4" w:space="0" w:color="auto"/>
              <w:left w:val="single" w:sz="4" w:space="0" w:color="auto"/>
              <w:bottom w:val="single" w:sz="4" w:space="0" w:color="auto"/>
              <w:right w:val="single" w:sz="4" w:space="0" w:color="auto"/>
            </w:tcBorders>
            <w:shd w:val="clear" w:color="000000" w:fill="C0C0C0"/>
            <w:vAlign w:val="center"/>
            <w:hideMark/>
          </w:tcPr>
          <w:p w14:paraId="58B4B78F"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27F2BD78"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1.2. Изпълнение на строителните работи</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5B7A3D"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1.2.1. Използвана технология за изпълнение на строителните работи</w:t>
            </w:r>
          </w:p>
        </w:tc>
      </w:tr>
      <w:tr w:rsidR="00A92E27" w:rsidRPr="00693540" w14:paraId="58FCE301" w14:textId="77777777" w:rsidTr="00460719">
        <w:trPr>
          <w:trHeight w:val="505"/>
        </w:trPr>
        <w:tc>
          <w:tcPr>
            <w:tcW w:w="998" w:type="pct"/>
            <w:vMerge/>
            <w:tcBorders>
              <w:top w:val="single" w:sz="4" w:space="0" w:color="auto"/>
              <w:left w:val="single" w:sz="4" w:space="0" w:color="auto"/>
              <w:bottom w:val="single" w:sz="4" w:space="0" w:color="auto"/>
              <w:right w:val="single" w:sz="4" w:space="0" w:color="auto"/>
            </w:tcBorders>
            <w:shd w:val="clear" w:color="000000" w:fill="C0C0C0"/>
            <w:vAlign w:val="center"/>
            <w:hideMark/>
          </w:tcPr>
          <w:p w14:paraId="606C9B26"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vAlign w:val="center"/>
            <w:hideMark/>
          </w:tcPr>
          <w:p w14:paraId="4188E06A"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1613A8"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1.2.2. Темп на извършване на строителните работи</w:t>
            </w:r>
          </w:p>
        </w:tc>
      </w:tr>
      <w:tr w:rsidR="00A92E27" w:rsidRPr="00693540" w14:paraId="5CCD3E40" w14:textId="77777777" w:rsidTr="00460719">
        <w:trPr>
          <w:trHeight w:val="182"/>
        </w:trPr>
        <w:tc>
          <w:tcPr>
            <w:tcW w:w="998" w:type="pct"/>
            <w:tcBorders>
              <w:top w:val="single" w:sz="4" w:space="0" w:color="auto"/>
              <w:left w:val="nil"/>
              <w:bottom w:val="single" w:sz="4" w:space="0" w:color="auto"/>
              <w:right w:val="nil"/>
            </w:tcBorders>
            <w:shd w:val="clear" w:color="auto" w:fill="auto"/>
            <w:vAlign w:val="center"/>
            <w:hideMark/>
          </w:tcPr>
          <w:p w14:paraId="789D886F" w14:textId="77777777" w:rsidR="00A92E27" w:rsidRPr="00693540" w:rsidRDefault="00A92E27" w:rsidP="008F0DB5">
            <w:pPr>
              <w:spacing w:after="0" w:line="24" w:lineRule="atLeast"/>
              <w:rPr>
                <w:rFonts w:ascii="Times New Roman" w:eastAsia="Times New Roman" w:hAnsi="Times New Roman"/>
                <w:b/>
                <w:bCs/>
                <w:color w:val="FF0000"/>
                <w:sz w:val="22"/>
              </w:rPr>
            </w:pPr>
          </w:p>
        </w:tc>
        <w:tc>
          <w:tcPr>
            <w:tcW w:w="171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87F9D1" w14:textId="77777777" w:rsidR="00A92E27" w:rsidRPr="00693540" w:rsidRDefault="00A92E27" w:rsidP="008F0DB5">
            <w:pPr>
              <w:spacing w:after="0" w:line="24" w:lineRule="atLeast"/>
              <w:rPr>
                <w:rFonts w:ascii="Times New Roman" w:eastAsia="Times New Roman" w:hAnsi="Times New Roman"/>
                <w:sz w:val="22"/>
              </w:rPr>
            </w:pPr>
            <w:r w:rsidRPr="00693540">
              <w:rPr>
                <w:rFonts w:ascii="Times New Roman" w:eastAsia="Times New Roman" w:hAnsi="Times New Roman"/>
                <w:sz w:val="22"/>
              </w:rPr>
              <w:t> </w:t>
            </w:r>
          </w:p>
        </w:tc>
        <w:tc>
          <w:tcPr>
            <w:tcW w:w="2285" w:type="pct"/>
            <w:tcBorders>
              <w:top w:val="single" w:sz="4" w:space="0" w:color="auto"/>
              <w:left w:val="nil"/>
              <w:bottom w:val="single" w:sz="4" w:space="0" w:color="auto"/>
              <w:right w:val="nil"/>
            </w:tcBorders>
            <w:shd w:val="clear" w:color="auto" w:fill="auto"/>
            <w:vAlign w:val="center"/>
            <w:hideMark/>
          </w:tcPr>
          <w:p w14:paraId="5187AB8E" w14:textId="77777777" w:rsidR="00A92E27" w:rsidRPr="00693540" w:rsidRDefault="00A92E27" w:rsidP="008F0DB5">
            <w:pPr>
              <w:spacing w:after="0" w:line="24" w:lineRule="atLeast"/>
              <w:rPr>
                <w:rFonts w:ascii="Times New Roman" w:eastAsia="Times New Roman" w:hAnsi="Times New Roman"/>
                <w:sz w:val="22"/>
              </w:rPr>
            </w:pPr>
          </w:p>
        </w:tc>
      </w:tr>
      <w:tr w:rsidR="00A92E27" w:rsidRPr="00693540" w14:paraId="34B95D10" w14:textId="77777777" w:rsidTr="00460719">
        <w:trPr>
          <w:trHeight w:val="317"/>
        </w:trPr>
        <w:tc>
          <w:tcPr>
            <w:tcW w:w="998" w:type="pct"/>
            <w:vMerge w:val="restart"/>
            <w:tcBorders>
              <w:top w:val="single" w:sz="4" w:space="0" w:color="auto"/>
              <w:left w:val="single" w:sz="4" w:space="0" w:color="auto"/>
              <w:bottom w:val="single" w:sz="4" w:space="0" w:color="auto"/>
              <w:right w:val="single" w:sz="4" w:space="0" w:color="auto"/>
            </w:tcBorders>
            <w:shd w:val="clear" w:color="000000" w:fill="99CCFF"/>
            <w:vAlign w:val="center"/>
            <w:hideMark/>
          </w:tcPr>
          <w:p w14:paraId="48DA0B05"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2. Финансово-икономически</w:t>
            </w:r>
          </w:p>
        </w:tc>
        <w:tc>
          <w:tcPr>
            <w:tcW w:w="1717" w:type="pct"/>
            <w:vMerge w:val="restart"/>
            <w:tcBorders>
              <w:top w:val="single" w:sz="4" w:space="0" w:color="auto"/>
              <w:left w:val="single" w:sz="4" w:space="0" w:color="auto"/>
              <w:bottom w:val="single" w:sz="4" w:space="0" w:color="auto"/>
              <w:right w:val="single" w:sz="4" w:space="0" w:color="auto"/>
            </w:tcBorders>
            <w:shd w:val="clear" w:color="000000" w:fill="99CCFF"/>
            <w:vAlign w:val="center"/>
            <w:hideMark/>
          </w:tcPr>
          <w:p w14:paraId="6FE59CA0"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2.1. Ефективност на разходите</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B68FD9"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2.1.1. Разходи на един тон</w:t>
            </w:r>
          </w:p>
        </w:tc>
      </w:tr>
      <w:tr w:rsidR="00A92E27" w:rsidRPr="00693540" w14:paraId="567C1035" w14:textId="77777777" w:rsidTr="00460719">
        <w:trPr>
          <w:trHeight w:val="298"/>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4633F180"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vAlign w:val="center"/>
            <w:hideMark/>
          </w:tcPr>
          <w:p w14:paraId="51C4884D"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ADD2C7"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2.1.2. ННС на общите разходи</w:t>
            </w:r>
          </w:p>
        </w:tc>
      </w:tr>
      <w:tr w:rsidR="00A92E27" w:rsidRPr="00693540" w14:paraId="26C6C2E3" w14:textId="77777777" w:rsidTr="00460719">
        <w:trPr>
          <w:trHeight w:val="290"/>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70869B17"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val="restart"/>
            <w:tcBorders>
              <w:top w:val="single" w:sz="4" w:space="0" w:color="auto"/>
              <w:left w:val="single" w:sz="4" w:space="0" w:color="auto"/>
              <w:bottom w:val="single" w:sz="4" w:space="0" w:color="auto"/>
              <w:right w:val="single" w:sz="4" w:space="0" w:color="auto"/>
            </w:tcBorders>
            <w:shd w:val="clear" w:color="000000" w:fill="99CCFF"/>
            <w:vAlign w:val="center"/>
            <w:hideMark/>
          </w:tcPr>
          <w:p w14:paraId="76F8B963"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2.2. Икономическа оценка</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ED0ADE"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2.2.1. Икономическа ННС</w:t>
            </w:r>
          </w:p>
        </w:tc>
      </w:tr>
      <w:tr w:rsidR="00A92E27" w:rsidRPr="00693540" w14:paraId="1A44AB8F" w14:textId="77777777" w:rsidTr="00460719">
        <w:trPr>
          <w:trHeight w:val="325"/>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322F48F2"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vAlign w:val="center"/>
            <w:hideMark/>
          </w:tcPr>
          <w:p w14:paraId="5B0E3485"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01AC88"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2.2.2. Икономическа ВНВ</w:t>
            </w:r>
          </w:p>
        </w:tc>
      </w:tr>
      <w:tr w:rsidR="00A92E27" w:rsidRPr="00693540" w14:paraId="1D850492" w14:textId="77777777" w:rsidTr="00460719">
        <w:trPr>
          <w:trHeight w:val="352"/>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577651BB"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vAlign w:val="center"/>
            <w:hideMark/>
          </w:tcPr>
          <w:p w14:paraId="712A6964"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1A2834"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2.2.3. Коефициент ползи/разходи</w:t>
            </w:r>
          </w:p>
        </w:tc>
      </w:tr>
      <w:tr w:rsidR="00A92E27" w:rsidRPr="00693540" w14:paraId="299B1F18" w14:textId="77777777" w:rsidTr="00460719">
        <w:trPr>
          <w:trHeight w:val="105"/>
        </w:trPr>
        <w:tc>
          <w:tcPr>
            <w:tcW w:w="998" w:type="pct"/>
            <w:tcBorders>
              <w:top w:val="single" w:sz="4" w:space="0" w:color="auto"/>
              <w:left w:val="nil"/>
              <w:bottom w:val="single" w:sz="4" w:space="0" w:color="auto"/>
              <w:right w:val="nil"/>
            </w:tcBorders>
            <w:shd w:val="clear" w:color="auto" w:fill="auto"/>
            <w:vAlign w:val="center"/>
            <w:hideMark/>
          </w:tcPr>
          <w:p w14:paraId="130D18EE" w14:textId="77777777" w:rsidR="00A92E27" w:rsidRPr="00693540" w:rsidRDefault="00A92E27" w:rsidP="008F0DB5">
            <w:pPr>
              <w:spacing w:after="0" w:line="24" w:lineRule="atLeast"/>
              <w:rPr>
                <w:rFonts w:ascii="Times New Roman" w:eastAsia="Times New Roman" w:hAnsi="Times New Roman"/>
                <w:sz w:val="22"/>
              </w:rPr>
            </w:pPr>
            <w:r w:rsidRPr="00693540">
              <w:rPr>
                <w:rFonts w:ascii="Times New Roman" w:eastAsia="Times New Roman" w:hAnsi="Times New Roman"/>
                <w:sz w:val="22"/>
              </w:rPr>
              <w:t> </w:t>
            </w:r>
          </w:p>
        </w:tc>
        <w:tc>
          <w:tcPr>
            <w:tcW w:w="1717" w:type="pct"/>
            <w:tcBorders>
              <w:top w:val="single" w:sz="4" w:space="0" w:color="auto"/>
              <w:left w:val="nil"/>
              <w:bottom w:val="single" w:sz="4" w:space="0" w:color="auto"/>
              <w:right w:val="nil"/>
            </w:tcBorders>
            <w:shd w:val="clear" w:color="auto" w:fill="auto"/>
            <w:vAlign w:val="center"/>
            <w:hideMark/>
          </w:tcPr>
          <w:p w14:paraId="78821C4D"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 </w:t>
            </w:r>
          </w:p>
        </w:tc>
        <w:tc>
          <w:tcPr>
            <w:tcW w:w="2285" w:type="pct"/>
            <w:tcBorders>
              <w:top w:val="single" w:sz="4" w:space="0" w:color="auto"/>
              <w:left w:val="nil"/>
              <w:bottom w:val="single" w:sz="4" w:space="0" w:color="auto"/>
              <w:right w:val="nil"/>
            </w:tcBorders>
            <w:shd w:val="clear" w:color="auto" w:fill="auto"/>
            <w:vAlign w:val="center"/>
            <w:hideMark/>
          </w:tcPr>
          <w:p w14:paraId="3284BEDE"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 </w:t>
            </w:r>
          </w:p>
        </w:tc>
      </w:tr>
      <w:tr w:rsidR="00A92E27" w:rsidRPr="00693540" w14:paraId="2C8ED12F" w14:textId="77777777" w:rsidTr="00460719">
        <w:trPr>
          <w:trHeight w:val="524"/>
        </w:trPr>
        <w:tc>
          <w:tcPr>
            <w:tcW w:w="998" w:type="pct"/>
            <w:vMerge w:val="restart"/>
            <w:tcBorders>
              <w:top w:val="single" w:sz="4" w:space="0" w:color="auto"/>
              <w:left w:val="single" w:sz="4" w:space="0" w:color="auto"/>
              <w:bottom w:val="single" w:sz="4" w:space="0" w:color="auto"/>
              <w:right w:val="single" w:sz="4" w:space="0" w:color="auto"/>
            </w:tcBorders>
            <w:shd w:val="clear" w:color="CC99FF" w:fill="CC99FF"/>
            <w:vAlign w:val="center"/>
            <w:hideMark/>
          </w:tcPr>
          <w:p w14:paraId="3F04AA65"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3. Екологичен</w:t>
            </w:r>
          </w:p>
        </w:tc>
        <w:tc>
          <w:tcPr>
            <w:tcW w:w="1717" w:type="pct"/>
            <w:vMerge w:val="restart"/>
            <w:tcBorders>
              <w:top w:val="single" w:sz="4" w:space="0" w:color="auto"/>
              <w:left w:val="single" w:sz="4" w:space="0" w:color="auto"/>
              <w:bottom w:val="single" w:sz="4" w:space="0" w:color="auto"/>
              <w:right w:val="single" w:sz="4" w:space="0" w:color="auto"/>
            </w:tcBorders>
            <w:shd w:val="clear" w:color="CC99FF" w:fill="CC99FF"/>
            <w:vAlign w:val="center"/>
            <w:hideMark/>
          </w:tcPr>
          <w:p w14:paraId="3109B3E4"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3.1. Въздействие върху биологичното разнообразие</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470B71"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3.1.1. Разстояние до обекти на NATURA 2000</w:t>
            </w:r>
          </w:p>
        </w:tc>
      </w:tr>
      <w:tr w:rsidR="00A92E27" w:rsidRPr="00693540" w14:paraId="77BD6D76" w14:textId="77777777" w:rsidTr="00460719">
        <w:trPr>
          <w:trHeight w:val="352"/>
        </w:trPr>
        <w:tc>
          <w:tcPr>
            <w:tcW w:w="998" w:type="pct"/>
            <w:vMerge/>
            <w:tcBorders>
              <w:top w:val="single" w:sz="4" w:space="0" w:color="auto"/>
              <w:left w:val="single" w:sz="4" w:space="0" w:color="auto"/>
              <w:bottom w:val="single" w:sz="4" w:space="0" w:color="auto"/>
              <w:right w:val="single" w:sz="4" w:space="0" w:color="auto"/>
            </w:tcBorders>
            <w:shd w:val="clear" w:color="CC99FF" w:fill="CC99FF"/>
            <w:vAlign w:val="center"/>
            <w:hideMark/>
          </w:tcPr>
          <w:p w14:paraId="7DFBB776"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vAlign w:val="center"/>
            <w:hideMark/>
          </w:tcPr>
          <w:p w14:paraId="3CBA1D55"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041C45"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3.1.2. Засегнати обекти на NATURA 2000</w:t>
            </w:r>
          </w:p>
        </w:tc>
      </w:tr>
      <w:tr w:rsidR="00A92E27" w:rsidRPr="00693540" w14:paraId="0A6ED68C" w14:textId="77777777" w:rsidTr="00460719">
        <w:trPr>
          <w:trHeight w:val="361"/>
        </w:trPr>
        <w:tc>
          <w:tcPr>
            <w:tcW w:w="998" w:type="pct"/>
            <w:vMerge/>
            <w:tcBorders>
              <w:top w:val="single" w:sz="4" w:space="0" w:color="auto"/>
              <w:left w:val="single" w:sz="4" w:space="0" w:color="auto"/>
              <w:bottom w:val="single" w:sz="4" w:space="0" w:color="auto"/>
              <w:right w:val="single" w:sz="4" w:space="0" w:color="auto"/>
            </w:tcBorders>
            <w:shd w:val="clear" w:color="CC99FF" w:fill="CC99FF"/>
            <w:vAlign w:val="center"/>
            <w:hideMark/>
          </w:tcPr>
          <w:p w14:paraId="391D455F"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val="restart"/>
            <w:tcBorders>
              <w:top w:val="single" w:sz="4" w:space="0" w:color="auto"/>
              <w:left w:val="single" w:sz="4" w:space="0" w:color="auto"/>
              <w:bottom w:val="single" w:sz="4" w:space="0" w:color="auto"/>
              <w:right w:val="single" w:sz="4" w:space="0" w:color="auto"/>
            </w:tcBorders>
            <w:shd w:val="clear" w:color="CC99FF" w:fill="CC99FF"/>
            <w:vAlign w:val="center"/>
            <w:hideMark/>
          </w:tcPr>
          <w:p w14:paraId="32FB30F1"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3.2. Въздействие върху населението</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9168D0"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3.2.1. Разстояние до СОЗ</w:t>
            </w:r>
          </w:p>
        </w:tc>
      </w:tr>
      <w:tr w:rsidR="00A92E27" w:rsidRPr="00693540" w14:paraId="6A7513CE" w14:textId="77777777" w:rsidTr="00460719">
        <w:trPr>
          <w:trHeight w:val="354"/>
        </w:trPr>
        <w:tc>
          <w:tcPr>
            <w:tcW w:w="998" w:type="pct"/>
            <w:vMerge/>
            <w:tcBorders>
              <w:top w:val="single" w:sz="4" w:space="0" w:color="auto"/>
              <w:left w:val="single" w:sz="4" w:space="0" w:color="auto"/>
              <w:bottom w:val="single" w:sz="4" w:space="0" w:color="auto"/>
              <w:right w:val="single" w:sz="4" w:space="0" w:color="auto"/>
            </w:tcBorders>
            <w:shd w:val="clear" w:color="CC99FF" w:fill="CC99FF"/>
            <w:vAlign w:val="center"/>
            <w:hideMark/>
          </w:tcPr>
          <w:p w14:paraId="59296A50"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4" w:space="0" w:color="auto"/>
              <w:bottom w:val="single" w:sz="4" w:space="0" w:color="auto"/>
              <w:right w:val="single" w:sz="4" w:space="0" w:color="auto"/>
            </w:tcBorders>
            <w:shd w:val="clear" w:color="CC99FF" w:fill="CC99FF"/>
            <w:vAlign w:val="center"/>
            <w:hideMark/>
          </w:tcPr>
          <w:p w14:paraId="24E05468"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12EF59"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3.2.2. Засегнати СОЗ</w:t>
            </w:r>
          </w:p>
        </w:tc>
      </w:tr>
      <w:tr w:rsidR="00A92E27" w:rsidRPr="00693540" w14:paraId="791D5D89" w14:textId="77777777" w:rsidTr="00460719">
        <w:trPr>
          <w:trHeight w:val="595"/>
        </w:trPr>
        <w:tc>
          <w:tcPr>
            <w:tcW w:w="998" w:type="pct"/>
            <w:vMerge/>
            <w:tcBorders>
              <w:top w:val="single" w:sz="4" w:space="0" w:color="auto"/>
              <w:left w:val="single" w:sz="4" w:space="0" w:color="auto"/>
              <w:bottom w:val="single" w:sz="4" w:space="0" w:color="auto"/>
              <w:right w:val="single" w:sz="4" w:space="0" w:color="auto"/>
            </w:tcBorders>
            <w:shd w:val="clear" w:color="CC99FF" w:fill="CC99FF"/>
            <w:vAlign w:val="center"/>
            <w:hideMark/>
          </w:tcPr>
          <w:p w14:paraId="2885A3F3"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tcBorders>
              <w:top w:val="single" w:sz="4" w:space="0" w:color="auto"/>
              <w:left w:val="single" w:sz="4" w:space="0" w:color="auto"/>
              <w:bottom w:val="single" w:sz="4" w:space="0" w:color="auto"/>
              <w:right w:val="single" w:sz="4" w:space="0" w:color="auto"/>
            </w:tcBorders>
            <w:shd w:val="clear" w:color="CC99FF" w:fill="CC99FF"/>
            <w:vAlign w:val="center"/>
            <w:hideMark/>
          </w:tcPr>
          <w:p w14:paraId="29EF5A26"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3.3. Други въздействия</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623879"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3.3.1. Засегнати влажни зони или други екологични обекти</w:t>
            </w:r>
          </w:p>
        </w:tc>
      </w:tr>
      <w:tr w:rsidR="00A92E27" w:rsidRPr="00693540" w14:paraId="2B2D0A16" w14:textId="77777777" w:rsidTr="00460719">
        <w:trPr>
          <w:trHeight w:val="162"/>
        </w:trPr>
        <w:tc>
          <w:tcPr>
            <w:tcW w:w="998" w:type="pct"/>
            <w:tcBorders>
              <w:top w:val="single" w:sz="4" w:space="0" w:color="auto"/>
              <w:left w:val="nil"/>
              <w:bottom w:val="single" w:sz="4" w:space="0" w:color="auto"/>
              <w:right w:val="nil"/>
            </w:tcBorders>
            <w:shd w:val="clear" w:color="auto" w:fill="auto"/>
            <w:vAlign w:val="center"/>
            <w:hideMark/>
          </w:tcPr>
          <w:p w14:paraId="769A39F7"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 </w:t>
            </w:r>
          </w:p>
        </w:tc>
        <w:tc>
          <w:tcPr>
            <w:tcW w:w="1717" w:type="pct"/>
            <w:tcBorders>
              <w:top w:val="single" w:sz="4" w:space="0" w:color="auto"/>
              <w:left w:val="nil"/>
              <w:bottom w:val="single" w:sz="4" w:space="0" w:color="auto"/>
              <w:right w:val="nil"/>
            </w:tcBorders>
            <w:shd w:val="clear" w:color="auto" w:fill="auto"/>
            <w:vAlign w:val="center"/>
            <w:hideMark/>
          </w:tcPr>
          <w:p w14:paraId="15AEB9D6"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 </w:t>
            </w:r>
          </w:p>
        </w:tc>
        <w:tc>
          <w:tcPr>
            <w:tcW w:w="2285" w:type="pct"/>
            <w:tcBorders>
              <w:top w:val="single" w:sz="4" w:space="0" w:color="auto"/>
              <w:left w:val="nil"/>
              <w:bottom w:val="single" w:sz="4" w:space="0" w:color="auto"/>
              <w:right w:val="nil"/>
            </w:tcBorders>
            <w:shd w:val="clear" w:color="auto" w:fill="auto"/>
            <w:vAlign w:val="center"/>
            <w:hideMark/>
          </w:tcPr>
          <w:p w14:paraId="6B1BF904"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 </w:t>
            </w:r>
          </w:p>
        </w:tc>
      </w:tr>
      <w:tr w:rsidR="00A92E27" w:rsidRPr="00693540" w14:paraId="5C4DEC91" w14:textId="77777777" w:rsidTr="00460719">
        <w:trPr>
          <w:trHeight w:val="460"/>
        </w:trPr>
        <w:tc>
          <w:tcPr>
            <w:tcW w:w="998" w:type="pct"/>
            <w:vMerge w:val="restart"/>
            <w:tcBorders>
              <w:top w:val="single" w:sz="4" w:space="0" w:color="auto"/>
              <w:left w:val="single" w:sz="4" w:space="0" w:color="auto"/>
              <w:bottom w:val="single" w:sz="4" w:space="0" w:color="auto"/>
              <w:right w:val="single" w:sz="4" w:space="0" w:color="auto"/>
            </w:tcBorders>
            <w:shd w:val="clear" w:color="000000" w:fill="FFFF99"/>
            <w:vAlign w:val="center"/>
          </w:tcPr>
          <w:p w14:paraId="79E8BCBD"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4. Социален</w:t>
            </w:r>
          </w:p>
        </w:tc>
        <w:tc>
          <w:tcPr>
            <w:tcW w:w="1717" w:type="pct"/>
            <w:tcBorders>
              <w:top w:val="single" w:sz="4" w:space="0" w:color="auto"/>
              <w:left w:val="single" w:sz="4" w:space="0" w:color="auto"/>
              <w:bottom w:val="single" w:sz="4" w:space="0" w:color="auto"/>
              <w:right w:val="single" w:sz="4" w:space="0" w:color="auto"/>
            </w:tcBorders>
            <w:shd w:val="clear" w:color="000000" w:fill="FFFF99"/>
            <w:vAlign w:val="center"/>
            <w:hideMark/>
          </w:tcPr>
          <w:p w14:paraId="709D9B30" w14:textId="77777777" w:rsidR="00A92E27" w:rsidRPr="00693540" w:rsidRDefault="00A92E27" w:rsidP="008F0DB5">
            <w:pPr>
              <w:spacing w:after="0" w:line="24" w:lineRule="atLeast"/>
              <w:rPr>
                <w:rFonts w:ascii="Times New Roman" w:eastAsia="Times New Roman" w:hAnsi="Times New Roman"/>
                <w:b/>
                <w:bCs/>
                <w:color w:val="333399"/>
                <w:sz w:val="22"/>
              </w:rPr>
            </w:pPr>
            <w:r w:rsidRPr="00693540">
              <w:rPr>
                <w:rFonts w:ascii="Times New Roman" w:eastAsia="Times New Roman" w:hAnsi="Times New Roman"/>
                <w:b/>
                <w:bCs/>
                <w:color w:val="333399"/>
                <w:sz w:val="22"/>
              </w:rPr>
              <w:t xml:space="preserve">4.1. Общество </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577C71"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4.1.1. Подобряване на качеството на живот в района на проекта</w:t>
            </w:r>
          </w:p>
        </w:tc>
      </w:tr>
      <w:tr w:rsidR="00A92E27" w:rsidRPr="00693540" w14:paraId="6990B170" w14:textId="77777777" w:rsidTr="00460719">
        <w:trPr>
          <w:trHeight w:val="568"/>
        </w:trPr>
        <w:tc>
          <w:tcPr>
            <w:tcW w:w="998" w:type="pct"/>
            <w:vMerge/>
            <w:tcBorders>
              <w:top w:val="single" w:sz="4" w:space="0" w:color="auto"/>
              <w:left w:val="single" w:sz="4" w:space="0" w:color="auto"/>
              <w:bottom w:val="single" w:sz="4" w:space="0" w:color="auto"/>
              <w:right w:val="single" w:sz="4" w:space="0" w:color="auto"/>
            </w:tcBorders>
            <w:shd w:val="clear" w:color="000000" w:fill="FFFF99"/>
            <w:vAlign w:val="center"/>
          </w:tcPr>
          <w:p w14:paraId="347957A2" w14:textId="77777777" w:rsidR="00A92E27" w:rsidRPr="00693540" w:rsidRDefault="00A92E27" w:rsidP="008F0DB5">
            <w:pPr>
              <w:spacing w:after="0" w:line="24" w:lineRule="atLeast"/>
              <w:rPr>
                <w:rFonts w:ascii="Times New Roman" w:eastAsia="Times New Roman" w:hAnsi="Times New Roman"/>
                <w:b/>
                <w:bCs/>
                <w:color w:val="333399"/>
                <w:sz w:val="22"/>
                <w:highlight w:val="yellow"/>
              </w:rPr>
            </w:pPr>
          </w:p>
        </w:tc>
        <w:tc>
          <w:tcPr>
            <w:tcW w:w="1717" w:type="pct"/>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14:paraId="2E23BD57" w14:textId="77777777" w:rsidR="00A92E27" w:rsidRPr="00693540" w:rsidRDefault="00A92E27" w:rsidP="008F0DB5">
            <w:pPr>
              <w:spacing w:after="0" w:line="24" w:lineRule="atLeast"/>
              <w:ind w:right="-138"/>
              <w:rPr>
                <w:rFonts w:ascii="Times New Roman" w:eastAsia="Times New Roman" w:hAnsi="Times New Roman"/>
                <w:b/>
                <w:bCs/>
                <w:color w:val="333399"/>
                <w:sz w:val="22"/>
              </w:rPr>
            </w:pPr>
            <w:r w:rsidRPr="00693540">
              <w:rPr>
                <w:rFonts w:ascii="Times New Roman" w:eastAsia="Times New Roman" w:hAnsi="Times New Roman"/>
                <w:b/>
                <w:bCs/>
                <w:color w:val="333399"/>
                <w:sz w:val="22"/>
              </w:rPr>
              <w:t>4.2. Местна индустрия</w:t>
            </w:r>
          </w:p>
        </w:tc>
        <w:tc>
          <w:tcPr>
            <w:tcW w:w="22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238421"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4.2.1. Осигуряване на достъп до обекти на местната индустрия</w:t>
            </w:r>
          </w:p>
        </w:tc>
      </w:tr>
      <w:tr w:rsidR="00A92E27" w:rsidRPr="00693540" w14:paraId="58908FCC" w14:textId="77777777" w:rsidTr="00460719">
        <w:trPr>
          <w:trHeight w:val="541"/>
        </w:trPr>
        <w:tc>
          <w:tcPr>
            <w:tcW w:w="998" w:type="pct"/>
            <w:vMerge/>
            <w:tcBorders>
              <w:top w:val="single" w:sz="4" w:space="0" w:color="auto"/>
              <w:left w:val="single" w:sz="8" w:space="0" w:color="auto"/>
              <w:bottom w:val="single" w:sz="8" w:space="0" w:color="000000"/>
              <w:right w:val="single" w:sz="8" w:space="0" w:color="auto"/>
            </w:tcBorders>
            <w:vAlign w:val="center"/>
            <w:hideMark/>
          </w:tcPr>
          <w:p w14:paraId="6EF41284"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1717" w:type="pct"/>
            <w:vMerge/>
            <w:tcBorders>
              <w:top w:val="single" w:sz="4" w:space="0" w:color="auto"/>
              <w:left w:val="single" w:sz="8" w:space="0" w:color="auto"/>
              <w:bottom w:val="single" w:sz="8" w:space="0" w:color="000000"/>
              <w:right w:val="single" w:sz="4" w:space="0" w:color="auto"/>
            </w:tcBorders>
            <w:vAlign w:val="center"/>
            <w:hideMark/>
          </w:tcPr>
          <w:p w14:paraId="24774352" w14:textId="77777777" w:rsidR="00A92E27" w:rsidRPr="00693540" w:rsidRDefault="00A92E27" w:rsidP="008F0DB5">
            <w:pPr>
              <w:spacing w:after="0" w:line="24" w:lineRule="atLeast"/>
              <w:rPr>
                <w:rFonts w:ascii="Times New Roman" w:eastAsia="Times New Roman" w:hAnsi="Times New Roman"/>
                <w:b/>
                <w:bCs/>
                <w:color w:val="333399"/>
                <w:sz w:val="22"/>
              </w:rPr>
            </w:pPr>
          </w:p>
        </w:tc>
        <w:tc>
          <w:tcPr>
            <w:tcW w:w="2285" w:type="pct"/>
            <w:tcBorders>
              <w:top w:val="single" w:sz="4" w:space="0" w:color="auto"/>
              <w:left w:val="nil"/>
              <w:bottom w:val="single" w:sz="8" w:space="0" w:color="auto"/>
              <w:right w:val="single" w:sz="8" w:space="0" w:color="auto"/>
            </w:tcBorders>
            <w:shd w:val="clear" w:color="auto" w:fill="auto"/>
            <w:vAlign w:val="center"/>
            <w:hideMark/>
          </w:tcPr>
          <w:p w14:paraId="0E5E73E3" w14:textId="77777777" w:rsidR="00A92E27" w:rsidRPr="00693540" w:rsidRDefault="00A92E27" w:rsidP="008F0DB5">
            <w:pPr>
              <w:spacing w:after="0" w:line="24" w:lineRule="atLeast"/>
              <w:rPr>
                <w:rFonts w:ascii="Times New Roman" w:eastAsia="Times New Roman" w:hAnsi="Times New Roman"/>
                <w:b/>
                <w:bCs/>
                <w:color w:val="FF0000"/>
                <w:sz w:val="22"/>
              </w:rPr>
            </w:pPr>
            <w:r w:rsidRPr="00693540">
              <w:rPr>
                <w:rFonts w:ascii="Times New Roman" w:eastAsia="Times New Roman" w:hAnsi="Times New Roman"/>
                <w:b/>
                <w:bCs/>
                <w:color w:val="FF0000"/>
                <w:sz w:val="22"/>
              </w:rPr>
              <w:t>4.2.2. Участие на местната индустрия по време на строителните работи</w:t>
            </w:r>
          </w:p>
        </w:tc>
      </w:tr>
    </w:tbl>
    <w:p w14:paraId="614A88CA" w14:textId="77777777" w:rsidR="00A92E27" w:rsidRDefault="00A92E27" w:rsidP="00A92E27">
      <w:pPr>
        <w:spacing w:after="0" w:line="360" w:lineRule="auto"/>
        <w:rPr>
          <w:rFonts w:ascii="Times New Roman" w:eastAsia="Times New Roman" w:hAnsi="Times New Roman"/>
          <w:sz w:val="22"/>
        </w:rPr>
      </w:pPr>
    </w:p>
    <w:p w14:paraId="3CE97820"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szCs w:val="24"/>
        </w:rPr>
        <w:lastRenderedPageBreak/>
        <w:t xml:space="preserve">Така структурирани основните </w:t>
      </w:r>
      <w:bookmarkStart w:id="220" w:name="_Hlk95403449"/>
      <w:r w:rsidRPr="00A92E27">
        <w:rPr>
          <w:rFonts w:ascii="Times New Roman" w:eastAsia="Times New Roman" w:hAnsi="Times New Roman"/>
          <w:szCs w:val="24"/>
        </w:rPr>
        <w:t xml:space="preserve">критерии изпълняват различни съвкупности от цели за определянето на крайната оценка на всеки един от изготвените варианти. </w:t>
      </w:r>
    </w:p>
    <w:p w14:paraId="63B2367E"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b/>
          <w:i/>
          <w:szCs w:val="24"/>
        </w:rPr>
        <w:t>Техническият основен критерий</w:t>
      </w:r>
      <w:r w:rsidRPr="00A92E27">
        <w:rPr>
          <w:rFonts w:ascii="Times New Roman" w:eastAsia="Times New Roman" w:hAnsi="Times New Roman"/>
          <w:szCs w:val="24"/>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46E17BEE"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b/>
          <w:i/>
          <w:szCs w:val="24"/>
        </w:rPr>
        <w:t>Финансово-икономическият основен критерий</w:t>
      </w:r>
      <w:r w:rsidRPr="00A92E27">
        <w:rPr>
          <w:rFonts w:ascii="Times New Roman" w:eastAsia="Times New Roman" w:hAnsi="Times New Roman"/>
          <w:szCs w:val="24"/>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535C327A"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b/>
          <w:i/>
          <w:szCs w:val="24"/>
        </w:rPr>
        <w:t>Екологичният основен критерий</w:t>
      </w:r>
      <w:r w:rsidRPr="00A92E27">
        <w:rPr>
          <w:rFonts w:ascii="Times New Roman" w:eastAsia="Times New Roman" w:hAnsi="Times New Roman"/>
          <w:szCs w:val="24"/>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3094412"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b/>
          <w:i/>
          <w:szCs w:val="24"/>
        </w:rPr>
        <w:t>Социалният основен критерий</w:t>
      </w:r>
      <w:r w:rsidRPr="00A92E27">
        <w:rPr>
          <w:rFonts w:ascii="Times New Roman" w:eastAsia="Times New Roman" w:hAnsi="Times New Roman"/>
          <w:szCs w:val="24"/>
        </w:rPr>
        <w:t xml:space="preserve"> има за цел да оцени подобряването на условията за обществото и местната индустрия за всеки един от изготвените варианти. </w:t>
      </w:r>
    </w:p>
    <w:p w14:paraId="65852088" w14:textId="77777777" w:rsidR="00A92E27" w:rsidRPr="00A92E27" w:rsidRDefault="00A92E27" w:rsidP="00A92E27">
      <w:pPr>
        <w:spacing w:after="0" w:line="360" w:lineRule="auto"/>
        <w:jc w:val="both"/>
        <w:rPr>
          <w:rFonts w:ascii="Times New Roman" w:eastAsia="Times New Roman" w:hAnsi="Times New Roman"/>
          <w:szCs w:val="24"/>
        </w:rPr>
      </w:pPr>
      <w:r w:rsidRPr="00A92E27">
        <w:rPr>
          <w:rFonts w:ascii="Times New Roman" w:eastAsia="Times New Roman" w:hAnsi="Times New Roman"/>
          <w:szCs w:val="24"/>
        </w:rPr>
        <w:t>При структурирането на различните под-критерии е съблюдавано:</w:t>
      </w:r>
    </w:p>
    <w:p w14:paraId="3F3DF1E0" w14:textId="77777777" w:rsidR="00A92E27" w:rsidRPr="00A92E27" w:rsidRDefault="00A92E27" w:rsidP="00A92E27">
      <w:pPr>
        <w:spacing w:after="0" w:line="360" w:lineRule="auto"/>
        <w:ind w:firstLine="720"/>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 xml:space="preserve">- да не се допусне наличието на под-критерии, които сравняват несъществени параметри на вариантите; </w:t>
      </w:r>
    </w:p>
    <w:p w14:paraId="4674EA81" w14:textId="77777777" w:rsidR="00A92E27" w:rsidRPr="00A92E27" w:rsidRDefault="00A92E27" w:rsidP="00A92E27">
      <w:pPr>
        <w:spacing w:after="0" w:line="360" w:lineRule="auto"/>
        <w:ind w:firstLine="720"/>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 да не се допусне оценяване на един ефект или на части от него по повече от един под-критерий;</w:t>
      </w:r>
    </w:p>
    <w:p w14:paraId="0E551F53" w14:textId="77777777" w:rsidR="00A92E27" w:rsidRPr="00A92E27" w:rsidRDefault="00A92E27" w:rsidP="00A92E27">
      <w:pPr>
        <w:spacing w:after="0" w:line="360" w:lineRule="auto"/>
        <w:ind w:firstLine="720"/>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220"/>
    <w:p w14:paraId="729F5910"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На всеки под-критерий се дава оценка по едно от следните нива: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2409"/>
      </w:tblGrid>
      <w:tr w:rsidR="00A92E27" w:rsidRPr="00DE19E4" w14:paraId="69392FEA" w14:textId="77777777" w:rsidTr="008F0DB5">
        <w:trPr>
          <w:jc w:val="center"/>
        </w:trPr>
        <w:tc>
          <w:tcPr>
            <w:tcW w:w="1134" w:type="dxa"/>
            <w:shd w:val="clear" w:color="auto" w:fill="00B050"/>
            <w:vAlign w:val="center"/>
          </w:tcPr>
          <w:p w14:paraId="6628B791" w14:textId="77777777" w:rsidR="00A92E27" w:rsidRPr="00DE19E4" w:rsidRDefault="00A92E27" w:rsidP="008F0DB5">
            <w:pPr>
              <w:spacing w:after="120"/>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1</w:t>
            </w:r>
          </w:p>
        </w:tc>
        <w:tc>
          <w:tcPr>
            <w:tcW w:w="2409" w:type="dxa"/>
            <w:shd w:val="clear" w:color="auto" w:fill="00B050"/>
            <w:vAlign w:val="center"/>
          </w:tcPr>
          <w:p w14:paraId="43172026" w14:textId="77777777" w:rsidR="00A92E27" w:rsidRPr="00DE19E4" w:rsidRDefault="00A92E27" w:rsidP="008F0DB5">
            <w:pPr>
              <w:spacing w:after="120"/>
              <w:ind w:firstLine="13"/>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благоприятно</w:t>
            </w:r>
          </w:p>
        </w:tc>
      </w:tr>
      <w:tr w:rsidR="00A92E27" w:rsidRPr="00DE19E4" w14:paraId="7F60D960" w14:textId="77777777" w:rsidTr="008F0DB5">
        <w:trPr>
          <w:jc w:val="center"/>
        </w:trPr>
        <w:tc>
          <w:tcPr>
            <w:tcW w:w="1134" w:type="dxa"/>
            <w:shd w:val="clear" w:color="auto" w:fill="FFFF00"/>
            <w:vAlign w:val="center"/>
          </w:tcPr>
          <w:p w14:paraId="51F0033E" w14:textId="77777777" w:rsidR="00A92E27" w:rsidRPr="00DE19E4" w:rsidRDefault="00A92E27" w:rsidP="008F0DB5">
            <w:pPr>
              <w:spacing w:after="120"/>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2</w:t>
            </w:r>
          </w:p>
        </w:tc>
        <w:tc>
          <w:tcPr>
            <w:tcW w:w="2409" w:type="dxa"/>
            <w:shd w:val="clear" w:color="auto" w:fill="FFFF00"/>
            <w:vAlign w:val="center"/>
          </w:tcPr>
          <w:p w14:paraId="7FB93630" w14:textId="77777777" w:rsidR="00A92E27" w:rsidRPr="00DE19E4" w:rsidRDefault="00A92E27" w:rsidP="008F0DB5">
            <w:pPr>
              <w:spacing w:after="120"/>
              <w:ind w:firstLine="13"/>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средно</w:t>
            </w:r>
          </w:p>
        </w:tc>
      </w:tr>
      <w:tr w:rsidR="00A92E27" w:rsidRPr="00DE19E4" w14:paraId="647F6DEC" w14:textId="77777777" w:rsidTr="008F0DB5">
        <w:trPr>
          <w:jc w:val="center"/>
        </w:trPr>
        <w:tc>
          <w:tcPr>
            <w:tcW w:w="1134" w:type="dxa"/>
            <w:shd w:val="clear" w:color="auto" w:fill="FF0000"/>
            <w:vAlign w:val="center"/>
          </w:tcPr>
          <w:p w14:paraId="41804783" w14:textId="77777777" w:rsidR="00A92E27" w:rsidRPr="00DE19E4" w:rsidRDefault="00A92E27" w:rsidP="008F0DB5">
            <w:pPr>
              <w:spacing w:after="120"/>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3</w:t>
            </w:r>
          </w:p>
        </w:tc>
        <w:tc>
          <w:tcPr>
            <w:tcW w:w="2409" w:type="dxa"/>
            <w:shd w:val="clear" w:color="auto" w:fill="FF0000"/>
            <w:vAlign w:val="center"/>
          </w:tcPr>
          <w:p w14:paraId="71444E5E" w14:textId="77777777" w:rsidR="00A92E27" w:rsidRPr="00DE19E4" w:rsidRDefault="00A92E27" w:rsidP="008F0DB5">
            <w:pPr>
              <w:spacing w:after="120"/>
              <w:ind w:firstLine="13"/>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критично</w:t>
            </w:r>
          </w:p>
        </w:tc>
      </w:tr>
      <w:tr w:rsidR="00A92E27" w:rsidRPr="00DE19E4" w14:paraId="24C13D9E" w14:textId="77777777" w:rsidTr="008F0DB5">
        <w:trPr>
          <w:jc w:val="center"/>
        </w:trPr>
        <w:tc>
          <w:tcPr>
            <w:tcW w:w="1134" w:type="dxa"/>
            <w:vAlign w:val="center"/>
          </w:tcPr>
          <w:p w14:paraId="07A8E7A8" w14:textId="77777777" w:rsidR="00A92E27" w:rsidRPr="00DE19E4" w:rsidRDefault="00A92E27" w:rsidP="008F0DB5">
            <w:pPr>
              <w:spacing w:after="120"/>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nr</w:t>
            </w:r>
          </w:p>
        </w:tc>
        <w:tc>
          <w:tcPr>
            <w:tcW w:w="2409" w:type="dxa"/>
            <w:vAlign w:val="center"/>
          </w:tcPr>
          <w:p w14:paraId="75CBC13D" w14:textId="77777777" w:rsidR="00A92E27" w:rsidRPr="00DE19E4" w:rsidRDefault="00A92E27" w:rsidP="008F0DB5">
            <w:pPr>
              <w:spacing w:after="120"/>
              <w:ind w:firstLine="13"/>
              <w:contextualSpacing/>
              <w:jc w:val="center"/>
              <w:rPr>
                <w:rFonts w:ascii="Times New Roman" w:eastAsia="SimSun" w:hAnsi="Times New Roman"/>
                <w:b/>
                <w:szCs w:val="24"/>
                <w:lang w:eastAsia="zh-CN"/>
              </w:rPr>
            </w:pPr>
            <w:r w:rsidRPr="00DE19E4">
              <w:rPr>
                <w:rFonts w:ascii="Times New Roman" w:eastAsia="SimSun" w:hAnsi="Times New Roman"/>
                <w:b/>
                <w:szCs w:val="24"/>
                <w:lang w:eastAsia="zh-CN"/>
              </w:rPr>
              <w:t>неприложимо</w:t>
            </w:r>
          </w:p>
        </w:tc>
      </w:tr>
    </w:tbl>
    <w:p w14:paraId="6A77B93B"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lastRenderedPageBreak/>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и под-критерии:</w:t>
      </w:r>
    </w:p>
    <w:p w14:paraId="2D695661" w14:textId="77777777" w:rsidR="00A92E27" w:rsidRPr="00A92E27" w:rsidRDefault="00A92E27" w:rsidP="00A92E27">
      <w:pPr>
        <w:spacing w:after="0" w:line="360" w:lineRule="auto"/>
        <w:contextualSpacing/>
        <w:jc w:val="both"/>
        <w:rPr>
          <w:rFonts w:ascii="Times New Roman" w:eastAsia="Times New Roman" w:hAnsi="Times New Roman"/>
          <w:i/>
          <w:szCs w:val="24"/>
          <w:u w:val="single"/>
          <w:lang w:eastAsia="zh-CN"/>
        </w:rPr>
      </w:pPr>
      <w:r w:rsidRPr="00A92E27">
        <w:rPr>
          <w:rFonts w:ascii="Times New Roman" w:eastAsia="Times New Roman" w:hAnsi="Times New Roman"/>
          <w:i/>
          <w:szCs w:val="24"/>
          <w:u w:val="single"/>
          <w:lang w:eastAsia="zh-CN"/>
        </w:rPr>
        <w:t xml:space="preserve">Относителни тежести на под-критериите за получаване на крайна оценка за съответния критерий </w:t>
      </w:r>
    </w:p>
    <w:p w14:paraId="3D238A26"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Оценката на съответния критерий се получава като средноаритметична оценка на оценките на включените в него под-критерии.</w:t>
      </w:r>
    </w:p>
    <w:p w14:paraId="1777B584" w14:textId="77777777" w:rsidR="00A92E27" w:rsidRPr="00A92E27" w:rsidRDefault="00A92E27" w:rsidP="00A92E27">
      <w:pPr>
        <w:spacing w:after="0" w:line="360" w:lineRule="auto"/>
        <w:contextualSpacing/>
        <w:jc w:val="both"/>
        <w:rPr>
          <w:rFonts w:ascii="Times New Roman" w:eastAsia="Times New Roman" w:hAnsi="Times New Roman"/>
          <w:i/>
          <w:szCs w:val="24"/>
          <w:u w:val="single"/>
          <w:lang w:eastAsia="zh-CN"/>
        </w:rPr>
      </w:pPr>
      <w:r w:rsidRPr="00A92E27">
        <w:rPr>
          <w:rFonts w:ascii="Times New Roman" w:eastAsia="Times New Roman" w:hAnsi="Times New Roman"/>
          <w:i/>
          <w:szCs w:val="24"/>
          <w:u w:val="single"/>
          <w:lang w:eastAsia="zh-CN"/>
        </w:rPr>
        <w:t xml:space="preserve">Относителни тежести на критериите за получаване на крайна оценка за съответния основен критерий </w:t>
      </w:r>
    </w:p>
    <w:p w14:paraId="667B3708"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Оценката на съответния критерий се получава като средноаритметична оценка на оценките на включените в него под-критерии.</w:t>
      </w:r>
    </w:p>
    <w:p w14:paraId="1FFB22F2"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При избора на относителна тежест на някои от критериите са използвани следните аргументи:</w:t>
      </w:r>
    </w:p>
    <w:p w14:paraId="00786D1E" w14:textId="77777777" w:rsidR="00A92E27" w:rsidRPr="00A92E27" w:rsidRDefault="00A92E27" w:rsidP="00A92E27">
      <w:pPr>
        <w:spacing w:after="0" w:line="360" w:lineRule="auto"/>
        <w:contextualSpacing/>
        <w:jc w:val="both"/>
        <w:rPr>
          <w:rFonts w:ascii="Times New Roman" w:eastAsia="Times New Roman" w:hAnsi="Times New Roman"/>
          <w:b/>
          <w:szCs w:val="24"/>
          <w:lang w:eastAsia="zh-CN"/>
        </w:rPr>
      </w:pPr>
      <w:r w:rsidRPr="00A92E27">
        <w:rPr>
          <w:rFonts w:ascii="Times New Roman" w:eastAsia="Times New Roman" w:hAnsi="Times New Roman"/>
          <w:b/>
          <w:szCs w:val="24"/>
          <w:lang w:eastAsia="zh-CN"/>
        </w:rPr>
        <w:t xml:space="preserve">Основен критерий „Технически“ </w:t>
      </w:r>
    </w:p>
    <w:p w14:paraId="26FECB27"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i/>
          <w:szCs w:val="24"/>
          <w:lang w:eastAsia="zh-CN"/>
        </w:rPr>
        <w:t>Критерий Техническа осъществимост и дълготрайност</w:t>
      </w:r>
      <w:r w:rsidRPr="00A92E27">
        <w:rPr>
          <w:rFonts w:ascii="Times New Roman" w:eastAsia="Times New Roman" w:hAnsi="Times New Roman"/>
          <w:szCs w:val="24"/>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17C453F0"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i/>
          <w:szCs w:val="24"/>
          <w:lang w:eastAsia="zh-CN"/>
        </w:rPr>
        <w:t>Критерий Изпълнение на строителните работи</w:t>
      </w:r>
      <w:r w:rsidRPr="00A92E27">
        <w:rPr>
          <w:rFonts w:ascii="Times New Roman" w:eastAsia="Times New Roman" w:hAnsi="Times New Roman"/>
          <w:szCs w:val="24"/>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61D4E914" w14:textId="77777777" w:rsidR="00A92E27" w:rsidRPr="00A92E27" w:rsidRDefault="00A92E27" w:rsidP="00A92E27">
      <w:pPr>
        <w:spacing w:after="0" w:line="360" w:lineRule="auto"/>
        <w:contextualSpacing/>
        <w:jc w:val="both"/>
        <w:rPr>
          <w:rFonts w:ascii="Times New Roman" w:eastAsia="Times New Roman" w:hAnsi="Times New Roman"/>
          <w:b/>
          <w:szCs w:val="24"/>
          <w:lang w:eastAsia="zh-CN"/>
        </w:rPr>
      </w:pPr>
      <w:r w:rsidRPr="00A92E27">
        <w:rPr>
          <w:rFonts w:ascii="Times New Roman" w:eastAsia="Times New Roman" w:hAnsi="Times New Roman"/>
          <w:b/>
          <w:szCs w:val="24"/>
          <w:lang w:eastAsia="zh-CN"/>
        </w:rPr>
        <w:t xml:space="preserve">Основен критерий „Финансово-икономически“ </w:t>
      </w:r>
    </w:p>
    <w:p w14:paraId="3FFE8004"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i/>
          <w:szCs w:val="24"/>
          <w:lang w:eastAsia="zh-CN"/>
        </w:rPr>
        <w:t>Първият критерий за ефективност на разходите</w:t>
      </w:r>
      <w:r w:rsidRPr="00A92E27">
        <w:rPr>
          <w:rFonts w:ascii="Times New Roman" w:eastAsia="Times New Roman" w:hAnsi="Times New Roman"/>
          <w:szCs w:val="24"/>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тон 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2181F039"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i/>
          <w:szCs w:val="24"/>
          <w:lang w:eastAsia="zh-CN"/>
        </w:rPr>
        <w:lastRenderedPageBreak/>
        <w:t>Критерият Икономическа оценка</w:t>
      </w:r>
      <w:r w:rsidRPr="00A92E27">
        <w:rPr>
          <w:rFonts w:ascii="Times New Roman" w:eastAsia="Times New Roman" w:hAnsi="Times New Roman"/>
          <w:szCs w:val="24"/>
          <w:lang w:eastAsia="zh-CN"/>
        </w:rPr>
        <w:t xml:space="preserve"> дава обективна информация за икономическата ефективност на даден вариант, определена чрез група от индикатори.</w:t>
      </w:r>
    </w:p>
    <w:p w14:paraId="10E97B39"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Навсякъде в икономическата литература ИННС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6828FC3E"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Макар да има пряка зависимост между индикаторите ИННС и ИВНВ, понякога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0761BBC1" w14:textId="77777777" w:rsidR="00A92E27" w:rsidRPr="00A92E27" w:rsidRDefault="00A92E27" w:rsidP="00A92E27">
      <w:pPr>
        <w:spacing w:after="0" w:line="360" w:lineRule="auto"/>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4B6C9DCD" w14:textId="77777777" w:rsidR="00A92E27" w:rsidRPr="00A92E27" w:rsidRDefault="00A92E27" w:rsidP="00A92E27">
      <w:pPr>
        <w:spacing w:after="0" w:line="360" w:lineRule="auto"/>
        <w:contextualSpacing/>
        <w:jc w:val="both"/>
        <w:rPr>
          <w:rFonts w:ascii="Times New Roman" w:eastAsia="Times New Roman" w:hAnsi="Times New Roman"/>
          <w:i/>
          <w:szCs w:val="24"/>
          <w:u w:val="single"/>
          <w:lang w:eastAsia="zh-CN"/>
        </w:rPr>
      </w:pPr>
      <w:r w:rsidRPr="00A92E27">
        <w:rPr>
          <w:rFonts w:ascii="Times New Roman" w:eastAsia="Times New Roman" w:hAnsi="Times New Roman"/>
          <w:i/>
          <w:szCs w:val="24"/>
          <w:u w:val="single"/>
          <w:lang w:eastAsia="zh-CN"/>
        </w:rPr>
        <w:t>Относителни тежести на основните критерии</w:t>
      </w:r>
    </w:p>
    <w:p w14:paraId="20EE8E47" w14:textId="77777777" w:rsidR="00A92E27" w:rsidRPr="00A92E27" w:rsidRDefault="00A92E27" w:rsidP="00A92E27">
      <w:pPr>
        <w:spacing w:after="0" w:line="360" w:lineRule="auto"/>
        <w:contextualSpacing/>
        <w:jc w:val="both"/>
        <w:rPr>
          <w:rFonts w:ascii="Times New Roman" w:hAnsi="Times New Roman"/>
          <w:szCs w:val="24"/>
        </w:rPr>
      </w:pPr>
      <w:bookmarkStart w:id="221" w:name="_Hlk95403554"/>
      <w:r w:rsidRPr="00A92E27">
        <w:rPr>
          <w:rFonts w:ascii="Times New Roman" w:hAnsi="Times New Roman"/>
          <w:szCs w:val="24"/>
        </w:rPr>
        <w:t>Оценката на съответния вариант се получава след прилагане на относителни тежести на основните критерии, препоръчани от JASPERS, както следва:</w:t>
      </w:r>
    </w:p>
    <w:p w14:paraId="7AD4F43C" w14:textId="77777777" w:rsidR="00A92E27" w:rsidRPr="00A92E27" w:rsidRDefault="00A92E27" w:rsidP="00B11BB6">
      <w:pPr>
        <w:numPr>
          <w:ilvl w:val="0"/>
          <w:numId w:val="43"/>
        </w:numPr>
        <w:tabs>
          <w:tab w:val="left" w:pos="189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 xml:space="preserve">Технически </w:t>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t>- 35%;</w:t>
      </w:r>
    </w:p>
    <w:p w14:paraId="56AA95B6" w14:textId="0F291B22" w:rsidR="00A92E27" w:rsidRPr="00A92E27" w:rsidRDefault="00A92E27" w:rsidP="00B11BB6">
      <w:pPr>
        <w:numPr>
          <w:ilvl w:val="0"/>
          <w:numId w:val="43"/>
        </w:numPr>
        <w:tabs>
          <w:tab w:val="left" w:pos="189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Финансово-икономически - 30%;</w:t>
      </w:r>
    </w:p>
    <w:p w14:paraId="693E40F4" w14:textId="77777777" w:rsidR="00A92E27" w:rsidRPr="00A92E27" w:rsidRDefault="00A92E27" w:rsidP="00B11BB6">
      <w:pPr>
        <w:numPr>
          <w:ilvl w:val="0"/>
          <w:numId w:val="43"/>
        </w:numPr>
        <w:tabs>
          <w:tab w:val="left" w:pos="189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Екологичен</w:t>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t>- 30%;</w:t>
      </w:r>
    </w:p>
    <w:p w14:paraId="144EC8AE" w14:textId="77777777" w:rsidR="00A92E27" w:rsidRPr="00A92E27" w:rsidRDefault="00A92E27" w:rsidP="00B11BB6">
      <w:pPr>
        <w:numPr>
          <w:ilvl w:val="0"/>
          <w:numId w:val="43"/>
        </w:numPr>
        <w:tabs>
          <w:tab w:val="left" w:pos="1890"/>
        </w:tabs>
        <w:spacing w:after="0" w:line="360" w:lineRule="auto"/>
        <w:ind w:left="851" w:hanging="284"/>
        <w:contextualSpacing/>
        <w:jc w:val="both"/>
        <w:rPr>
          <w:rFonts w:ascii="Times New Roman" w:eastAsia="Times New Roman" w:hAnsi="Times New Roman"/>
          <w:szCs w:val="24"/>
          <w:lang w:eastAsia="zh-CN"/>
        </w:rPr>
      </w:pPr>
      <w:r w:rsidRPr="00A92E27">
        <w:rPr>
          <w:rFonts w:ascii="Times New Roman" w:eastAsia="Times New Roman" w:hAnsi="Times New Roman"/>
          <w:szCs w:val="24"/>
          <w:lang w:eastAsia="zh-CN"/>
        </w:rPr>
        <w:t>Социален</w:t>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r>
      <w:r w:rsidRPr="00A92E27">
        <w:rPr>
          <w:rFonts w:ascii="Times New Roman" w:eastAsia="Times New Roman" w:hAnsi="Times New Roman"/>
          <w:szCs w:val="24"/>
          <w:lang w:eastAsia="zh-CN"/>
        </w:rPr>
        <w:tab/>
        <w:t xml:space="preserve">             - 5%.</w:t>
      </w:r>
    </w:p>
    <w:bookmarkEnd w:id="221"/>
    <w:p w14:paraId="47A21D18" w14:textId="2D756E3D" w:rsidR="00A92E27" w:rsidRDefault="00A92E27" w:rsidP="00A92E27">
      <w:pPr>
        <w:spacing w:before="60" w:after="60"/>
        <w:jc w:val="both"/>
        <w:rPr>
          <w:rFonts w:ascii="Times New Roman" w:hAnsi="Times New Roman" w:cs="Times New Roman"/>
          <w:bCs/>
          <w:lang w:eastAsia="en-GB"/>
        </w:rPr>
      </w:pPr>
      <w:r w:rsidRPr="00A92E27">
        <w:rPr>
          <w:rFonts w:ascii="Times New Roman" w:eastAsia="Times New Roman" w:hAnsi="Times New Roman"/>
          <w:szCs w:val="24"/>
          <w:lang w:eastAsia="zh-CN"/>
        </w:rPr>
        <w:t xml:space="preserve">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w:t>
      </w:r>
      <w:r w:rsidRPr="00A92E27">
        <w:rPr>
          <w:rFonts w:ascii="Times New Roman" w:eastAsia="Times New Roman" w:hAnsi="Times New Roman"/>
          <w:szCs w:val="24"/>
          <w:lang w:eastAsia="zh-CN"/>
        </w:rPr>
        <w:lastRenderedPageBreak/>
        <w:t>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79D5C4D4" w14:textId="77777777" w:rsidR="00C72D20" w:rsidRPr="007A5C9F" w:rsidRDefault="00C72D20" w:rsidP="00C72D20">
      <w:pPr>
        <w:spacing w:before="60" w:after="60"/>
        <w:jc w:val="both"/>
        <w:rPr>
          <w:rFonts w:ascii="Times New Roman" w:hAnsi="Times New Roman" w:cs="Times New Roman"/>
          <w:bCs/>
          <w:lang w:eastAsia="en-GB"/>
        </w:rPr>
      </w:pPr>
      <w:r w:rsidRPr="007A5C9F">
        <w:rPr>
          <w:rFonts w:ascii="Times New Roman" w:hAnsi="Times New Roman" w:cs="Times New Roman"/>
          <w:bCs/>
          <w:lang w:eastAsia="en-GB"/>
        </w:rPr>
        <w:t>На подробно изследване за избор на подходяща алтернатива са подложени следните варианти, определени в SWOT анализа:</w:t>
      </w:r>
    </w:p>
    <w:p w14:paraId="6F858A4F" w14:textId="3C10FF08" w:rsidR="00A92E27" w:rsidRPr="00696760" w:rsidRDefault="00A92E27" w:rsidP="00B11BB6">
      <w:pPr>
        <w:pStyle w:val="ListParagraph"/>
        <w:numPr>
          <w:ilvl w:val="0"/>
          <w:numId w:val="34"/>
        </w:numPr>
        <w:shd w:val="clear" w:color="auto" w:fill="FFFFFF"/>
        <w:tabs>
          <w:tab w:val="left" w:pos="2700"/>
        </w:tabs>
        <w:spacing w:after="0"/>
        <w:jc w:val="both"/>
        <w:rPr>
          <w:rFonts w:ascii="Times New Roman" w:hAnsi="Times New Roman"/>
          <w:szCs w:val="24"/>
          <w:lang w:eastAsia="en-US"/>
        </w:rPr>
      </w:pPr>
      <w:r w:rsidRPr="00696760">
        <w:rPr>
          <w:rFonts w:ascii="Times New Roman" w:hAnsi="Times New Roman"/>
          <w:szCs w:val="24"/>
          <w:lang w:eastAsia="en-US"/>
        </w:rPr>
        <w:t>Вариант 1 -</w:t>
      </w:r>
      <w:r>
        <w:rPr>
          <w:rFonts w:ascii="Times New Roman" w:hAnsi="Times New Roman"/>
          <w:szCs w:val="24"/>
          <w:lang w:eastAsia="en-US"/>
        </w:rPr>
        <w:tab/>
      </w:r>
      <w:r w:rsidRPr="00696760">
        <w:rPr>
          <w:rFonts w:ascii="Times New Roman" w:hAnsi="Times New Roman"/>
          <w:szCs w:val="24"/>
        </w:rPr>
        <w:t>Вълнолом със защита от тетраподи с наклон 1/1.33 (по съществуващ технически проект)</w:t>
      </w:r>
      <w:r w:rsidRPr="00696760">
        <w:rPr>
          <w:rFonts w:ascii="Times New Roman" w:hAnsi="Times New Roman"/>
          <w:szCs w:val="24"/>
          <w:lang w:eastAsia="en-US"/>
        </w:rPr>
        <w:t>;</w:t>
      </w:r>
    </w:p>
    <w:p w14:paraId="7117EA4A" w14:textId="51F2AB07" w:rsidR="00A92E27" w:rsidRPr="00696760" w:rsidRDefault="00A92E27" w:rsidP="00B11BB6">
      <w:pPr>
        <w:pStyle w:val="ListParagraph"/>
        <w:numPr>
          <w:ilvl w:val="0"/>
          <w:numId w:val="34"/>
        </w:numPr>
        <w:shd w:val="clear" w:color="auto" w:fill="FFFFFF"/>
        <w:tabs>
          <w:tab w:val="left" w:pos="2700"/>
        </w:tabs>
        <w:spacing w:after="0"/>
        <w:jc w:val="both"/>
        <w:rPr>
          <w:rFonts w:ascii="Times New Roman" w:hAnsi="Times New Roman"/>
          <w:szCs w:val="24"/>
          <w:lang w:eastAsia="en-US"/>
        </w:rPr>
      </w:pPr>
      <w:r>
        <w:rPr>
          <w:rFonts w:ascii="Times New Roman" w:hAnsi="Times New Roman"/>
          <w:szCs w:val="24"/>
          <w:lang w:eastAsia="en-US"/>
        </w:rPr>
        <w:t xml:space="preserve">Вариант 2 - </w:t>
      </w:r>
      <w:r>
        <w:rPr>
          <w:rFonts w:ascii="Times New Roman" w:hAnsi="Times New Roman"/>
          <w:szCs w:val="24"/>
          <w:lang w:eastAsia="en-US"/>
        </w:rPr>
        <w:tab/>
      </w:r>
      <w:r w:rsidRPr="00696760">
        <w:rPr>
          <w:rFonts w:ascii="Times New Roman" w:hAnsi="Times New Roman"/>
          <w:szCs w:val="24"/>
        </w:rPr>
        <w:t>Вълнолом с защита от тетраподи с наклон 1/1.5 (модернизиран съществуващ технически проект)</w:t>
      </w:r>
      <w:r w:rsidRPr="00696760">
        <w:rPr>
          <w:rFonts w:ascii="Times New Roman" w:hAnsi="Times New Roman"/>
          <w:szCs w:val="24"/>
          <w:lang w:eastAsia="en-US"/>
        </w:rPr>
        <w:t>;</w:t>
      </w:r>
    </w:p>
    <w:p w14:paraId="3D8400CF" w14:textId="659812F1" w:rsidR="00A92E27" w:rsidRPr="00696760" w:rsidRDefault="00A92E27" w:rsidP="00B11BB6">
      <w:pPr>
        <w:pStyle w:val="ListParagraph"/>
        <w:numPr>
          <w:ilvl w:val="0"/>
          <w:numId w:val="34"/>
        </w:numPr>
        <w:shd w:val="clear" w:color="auto" w:fill="FFFFFF"/>
        <w:tabs>
          <w:tab w:val="left" w:pos="2700"/>
        </w:tabs>
        <w:spacing w:after="0"/>
        <w:jc w:val="both"/>
        <w:rPr>
          <w:rFonts w:ascii="Times New Roman" w:hAnsi="Times New Roman"/>
          <w:szCs w:val="24"/>
          <w:lang w:eastAsia="en-US"/>
        </w:rPr>
      </w:pPr>
      <w:r w:rsidRPr="00696760">
        <w:rPr>
          <w:rFonts w:ascii="Times New Roman" w:hAnsi="Times New Roman"/>
          <w:szCs w:val="24"/>
          <w:lang w:eastAsia="en-US"/>
        </w:rPr>
        <w:t xml:space="preserve">Вариант 3 - </w:t>
      </w:r>
      <w:r>
        <w:rPr>
          <w:rFonts w:ascii="Times New Roman" w:hAnsi="Times New Roman"/>
          <w:szCs w:val="24"/>
          <w:lang w:eastAsia="en-US"/>
        </w:rPr>
        <w:tab/>
      </w:r>
      <w:r w:rsidRPr="00696760">
        <w:rPr>
          <w:rFonts w:ascii="Times New Roman" w:hAnsi="Times New Roman"/>
          <w:szCs w:val="24"/>
          <w:lang w:eastAsia="en-US"/>
        </w:rPr>
        <w:t>Комбинация от вълнолом със защита от тетраподи с наклон 1/1.33 (или 1.1.5) и участък в началото на вълнолома (Зона/Етап III от 265 м) със защита от каменни блокове от 1500 кг до 4000 кг, с наклон 1:3 (с отворен достъп за разходки и развлечение)</w:t>
      </w:r>
      <w:r>
        <w:rPr>
          <w:rFonts w:ascii="Times New Roman" w:hAnsi="Times New Roman"/>
          <w:szCs w:val="24"/>
          <w:lang w:eastAsia="en-US"/>
        </w:rPr>
        <w:t>.</w:t>
      </w:r>
    </w:p>
    <w:p w14:paraId="72D2ADFA" w14:textId="0D1B6886" w:rsidR="006701BA" w:rsidRPr="006701BA" w:rsidRDefault="006701BA" w:rsidP="00A92E27">
      <w:pPr>
        <w:pStyle w:val="ListParagraph"/>
        <w:shd w:val="clear" w:color="auto" w:fill="FFFFFF"/>
        <w:spacing w:after="0"/>
        <w:ind w:left="1440"/>
        <w:jc w:val="both"/>
        <w:rPr>
          <w:rFonts w:ascii="Times New Roman" w:hAnsi="Times New Roman"/>
          <w:szCs w:val="24"/>
          <w:lang w:eastAsia="en-US"/>
        </w:rPr>
      </w:pPr>
    </w:p>
    <w:p w14:paraId="2F2785CA" w14:textId="32465451" w:rsidR="00EA5DA6" w:rsidRPr="007A5C9F" w:rsidRDefault="00C72D20" w:rsidP="008B5AB7">
      <w:pPr>
        <w:spacing w:before="60" w:after="60"/>
        <w:jc w:val="both"/>
        <w:rPr>
          <w:rFonts w:ascii="Times New Roman" w:hAnsi="Times New Roman" w:cs="Times New Roman"/>
          <w:bCs/>
          <w:lang w:eastAsia="en-GB"/>
        </w:rPr>
      </w:pPr>
      <w:r w:rsidRPr="007A5C9F">
        <w:rPr>
          <w:rFonts w:ascii="Times New Roman" w:hAnsi="Times New Roman" w:cs="Times New Roman"/>
          <w:bCs/>
          <w:lang w:eastAsia="en-GB"/>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5A7C31DA" w14:textId="0E000D1C" w:rsidR="00C72D20" w:rsidRDefault="00C36518" w:rsidP="007A5C9F">
      <w:pPr>
        <w:tabs>
          <w:tab w:val="left" w:pos="1418"/>
        </w:tabs>
        <w:spacing w:before="240" w:after="60"/>
        <w:jc w:val="both"/>
        <w:rPr>
          <w:rFonts w:eastAsia="Calibri" w:cs="Arial"/>
          <w:i/>
          <w:color w:val="000000"/>
          <w:sz w:val="22"/>
          <w:lang w:eastAsia="en-US"/>
        </w:rPr>
      </w:pPr>
      <w:bookmarkStart w:id="222" w:name="_Toc16529358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12</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Оценки по критерии за всеки от вариантите</w:t>
      </w:r>
      <w:bookmarkEnd w:id="222"/>
    </w:p>
    <w:p w14:paraId="33039150" w14:textId="7B5682E6" w:rsidR="006701BA" w:rsidRDefault="00A92E27" w:rsidP="00E7392A">
      <w:pPr>
        <w:tabs>
          <w:tab w:val="left" w:pos="1418"/>
        </w:tabs>
        <w:spacing w:after="60"/>
        <w:jc w:val="both"/>
        <w:rPr>
          <w:rFonts w:eastAsia="Calibri" w:cs="Arial"/>
          <w:i/>
          <w:color w:val="000000"/>
          <w:sz w:val="22"/>
          <w:lang w:eastAsia="en-US"/>
        </w:rPr>
      </w:pPr>
      <w:r w:rsidRPr="00543C2F">
        <w:rPr>
          <w:noProof/>
        </w:rPr>
        <w:drawing>
          <wp:inline distT="0" distB="0" distL="0" distR="0" wp14:anchorId="40E89955" wp14:editId="3F96A17A">
            <wp:extent cx="6030595" cy="3092376"/>
            <wp:effectExtent l="0" t="0" r="8255" b="0"/>
            <wp:docPr id="2401289" name="Picture 240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0595" cy="3092376"/>
                    </a:xfrm>
                    <a:prstGeom prst="rect">
                      <a:avLst/>
                    </a:prstGeom>
                    <a:noFill/>
                    <a:ln>
                      <a:noFill/>
                    </a:ln>
                  </pic:spPr>
                </pic:pic>
              </a:graphicData>
            </a:graphic>
          </wp:inline>
        </w:drawing>
      </w:r>
    </w:p>
    <w:p w14:paraId="3260AE39" w14:textId="77777777" w:rsidR="00C72D20" w:rsidRPr="007A5C9F" w:rsidRDefault="00C72D20" w:rsidP="007A5C9F">
      <w:pPr>
        <w:spacing w:before="240" w:after="120" w:line="24" w:lineRule="atLeast"/>
        <w:jc w:val="both"/>
        <w:rPr>
          <w:rFonts w:ascii="Times New Roman" w:eastAsia="Times New Roman" w:hAnsi="Times New Roman" w:cs="Times New Roman"/>
          <w:szCs w:val="24"/>
          <w:lang w:eastAsia="en-US"/>
        </w:rPr>
      </w:pPr>
      <w:r w:rsidRPr="007A5C9F">
        <w:rPr>
          <w:rFonts w:ascii="Times New Roman" w:eastAsia="Times New Roman" w:hAnsi="Times New Roman" w:cs="Times New Roman"/>
          <w:szCs w:val="24"/>
          <w:lang w:eastAsia="en-US"/>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139972CD" w14:textId="3E602446" w:rsidR="00C72D20" w:rsidRPr="00765764" w:rsidRDefault="00C36518" w:rsidP="00C72D20">
      <w:pPr>
        <w:tabs>
          <w:tab w:val="left" w:pos="1418"/>
        </w:tabs>
        <w:spacing w:before="60" w:after="60"/>
        <w:jc w:val="both"/>
        <w:rPr>
          <w:rFonts w:cs="Arial"/>
          <w:i/>
          <w:sz w:val="22"/>
        </w:rPr>
      </w:pPr>
      <w:bookmarkStart w:id="223" w:name="_Toc165293585"/>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13</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Обобщени резултати за избор на вариант</w:t>
      </w:r>
      <w:bookmarkEnd w:id="223"/>
    </w:p>
    <w:p w14:paraId="5EDE8160" w14:textId="3BAF49FD" w:rsidR="00C72D20" w:rsidRPr="00C72D20" w:rsidRDefault="00A92E27" w:rsidP="00A92E27">
      <w:pPr>
        <w:spacing w:after="120" w:line="24" w:lineRule="atLeast"/>
        <w:jc w:val="both"/>
        <w:rPr>
          <w:rFonts w:ascii="Times New Roman" w:eastAsia="Times New Roman" w:hAnsi="Times New Roman" w:cs="Times New Roman"/>
          <w:szCs w:val="24"/>
          <w:lang w:eastAsia="en-US"/>
        </w:rPr>
      </w:pPr>
      <w:r w:rsidRPr="00543C2F">
        <w:rPr>
          <w:noProof/>
        </w:rPr>
        <w:drawing>
          <wp:inline distT="0" distB="0" distL="0" distR="0" wp14:anchorId="4EB6520A" wp14:editId="68534533">
            <wp:extent cx="6030595" cy="2408538"/>
            <wp:effectExtent l="0" t="0" r="0" b="0"/>
            <wp:docPr id="2401290" name="Picture 240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0595" cy="2408538"/>
                    </a:xfrm>
                    <a:prstGeom prst="rect">
                      <a:avLst/>
                    </a:prstGeom>
                    <a:noFill/>
                    <a:ln>
                      <a:noFill/>
                    </a:ln>
                  </pic:spPr>
                </pic:pic>
              </a:graphicData>
            </a:graphic>
          </wp:inline>
        </w:drawing>
      </w:r>
    </w:p>
    <w:p w14:paraId="4C6A92BA" w14:textId="77777777" w:rsidR="00460719" w:rsidRDefault="00460719" w:rsidP="00A92E27">
      <w:pPr>
        <w:spacing w:after="120" w:line="24" w:lineRule="atLeast"/>
        <w:jc w:val="both"/>
        <w:rPr>
          <w:rFonts w:ascii="Times New Roman" w:eastAsia="Times New Roman" w:hAnsi="Times New Roman" w:cs="Times New Roman"/>
          <w:szCs w:val="24"/>
          <w:lang w:eastAsia="en-US"/>
        </w:rPr>
      </w:pPr>
      <w:bookmarkStart w:id="224" w:name="_Hlk95404002"/>
    </w:p>
    <w:p w14:paraId="48E75381" w14:textId="77777777" w:rsidR="00A92E27" w:rsidRPr="00460719" w:rsidRDefault="00A92E27" w:rsidP="00460719">
      <w:pPr>
        <w:spacing w:after="0" w:line="360" w:lineRule="auto"/>
        <w:jc w:val="both"/>
        <w:rPr>
          <w:rFonts w:ascii="Times New Roman" w:eastAsia="Times New Roman" w:hAnsi="Times New Roman"/>
          <w:szCs w:val="24"/>
        </w:rPr>
      </w:pPr>
      <w:r w:rsidRPr="00460719">
        <w:rPr>
          <w:rFonts w:ascii="Times New Roman" w:eastAsia="Times New Roman" w:hAnsi="Times New Roman"/>
          <w:szCs w:val="24"/>
        </w:rPr>
        <w:t>В резултат на извършената оценка, чрез прилагане на Мултикритериален анализ (МКА), обобщените резултати показват, че с най-добри такива е Вариант 1.</w:t>
      </w:r>
    </w:p>
    <w:p w14:paraId="300C66A2" w14:textId="77777777" w:rsidR="00A92E27" w:rsidRPr="00460719" w:rsidRDefault="00A92E27" w:rsidP="00460719">
      <w:pPr>
        <w:spacing w:after="0" w:line="360" w:lineRule="auto"/>
        <w:jc w:val="both"/>
        <w:rPr>
          <w:rFonts w:ascii="Times New Roman" w:eastAsia="Times New Roman" w:hAnsi="Times New Roman"/>
          <w:szCs w:val="24"/>
        </w:rPr>
      </w:pPr>
      <w:r w:rsidRPr="00460719">
        <w:rPr>
          <w:rFonts w:ascii="Times New Roman" w:eastAsia="Times New Roman" w:hAnsi="Times New Roman"/>
          <w:szCs w:val="24"/>
        </w:rPr>
        <w:t>Независимо, че получава най-добра окончателна оценка Вариант 1 притежава и други основни предимства за финансиране със средства от ЕС, както следва:</w:t>
      </w:r>
    </w:p>
    <w:p w14:paraId="66CA1A9C" w14:textId="77777777" w:rsidR="00A92E27" w:rsidRPr="00A92E27" w:rsidRDefault="00A92E27" w:rsidP="00B11BB6">
      <w:pPr>
        <w:numPr>
          <w:ilvl w:val="0"/>
          <w:numId w:val="29"/>
        </w:numPr>
        <w:spacing w:after="0" w:line="360" w:lineRule="auto"/>
        <w:ind w:left="1440"/>
        <w:jc w:val="both"/>
        <w:rPr>
          <w:rFonts w:ascii="Times New Roman" w:eastAsia="Times New Roman" w:hAnsi="Times New Roman"/>
          <w:szCs w:val="24"/>
        </w:rPr>
      </w:pPr>
      <w:r w:rsidRPr="00A92E27">
        <w:rPr>
          <w:rFonts w:ascii="Times New Roman" w:eastAsia="Times New Roman" w:hAnsi="Times New Roman"/>
          <w:szCs w:val="24"/>
        </w:rPr>
        <w:t xml:space="preserve">Най-висока положителна стойност на </w:t>
      </w:r>
      <w:r w:rsidRPr="00A92E27">
        <w:rPr>
          <w:rFonts w:ascii="Times New Roman" w:eastAsia="Times New Roman" w:hAnsi="Times New Roman"/>
          <w:color w:val="000000"/>
          <w:szCs w:val="24"/>
        </w:rPr>
        <w:t>икономическа нетна настояща стойност;</w:t>
      </w:r>
    </w:p>
    <w:p w14:paraId="726BB0A1" w14:textId="77777777" w:rsidR="00A92E27" w:rsidRPr="00A92E27" w:rsidRDefault="00A92E27" w:rsidP="00B11BB6">
      <w:pPr>
        <w:numPr>
          <w:ilvl w:val="0"/>
          <w:numId w:val="29"/>
        </w:numPr>
        <w:spacing w:after="0" w:line="360" w:lineRule="auto"/>
        <w:ind w:left="1440"/>
        <w:jc w:val="both"/>
        <w:rPr>
          <w:rFonts w:ascii="Times New Roman" w:eastAsia="Times New Roman" w:hAnsi="Times New Roman"/>
          <w:szCs w:val="24"/>
        </w:rPr>
      </w:pPr>
      <w:r w:rsidRPr="00A92E27">
        <w:rPr>
          <w:rFonts w:ascii="Times New Roman" w:eastAsia="Times New Roman" w:hAnsi="Times New Roman"/>
          <w:szCs w:val="24"/>
        </w:rPr>
        <w:t>Най-висока</w:t>
      </w:r>
      <w:r w:rsidRPr="00A92E27">
        <w:rPr>
          <w:rFonts w:ascii="Times New Roman" w:eastAsia="Times New Roman" w:hAnsi="Times New Roman"/>
          <w:color w:val="000000"/>
          <w:szCs w:val="24"/>
        </w:rPr>
        <w:t xml:space="preserve"> икономическа вътрешна норма на възвръщаемост над 5%;</w:t>
      </w:r>
    </w:p>
    <w:p w14:paraId="28640827" w14:textId="77777777" w:rsidR="00A92E27" w:rsidRPr="00A92E27" w:rsidRDefault="00A92E27" w:rsidP="00B11BB6">
      <w:pPr>
        <w:numPr>
          <w:ilvl w:val="0"/>
          <w:numId w:val="29"/>
        </w:numPr>
        <w:spacing w:after="0" w:line="360" w:lineRule="auto"/>
        <w:ind w:left="1440"/>
        <w:jc w:val="both"/>
        <w:rPr>
          <w:rFonts w:ascii="Times New Roman" w:eastAsia="Times New Roman" w:hAnsi="Times New Roman"/>
          <w:szCs w:val="24"/>
        </w:rPr>
      </w:pPr>
      <w:r w:rsidRPr="00A92E27">
        <w:rPr>
          <w:rFonts w:ascii="Times New Roman" w:eastAsia="Times New Roman" w:hAnsi="Times New Roman"/>
          <w:szCs w:val="24"/>
        </w:rPr>
        <w:t xml:space="preserve">Най-висока стойност на </w:t>
      </w:r>
      <w:r w:rsidRPr="00A92E27">
        <w:rPr>
          <w:rFonts w:ascii="Times New Roman" w:eastAsia="Times New Roman" w:hAnsi="Times New Roman"/>
          <w:color w:val="000000"/>
          <w:szCs w:val="24"/>
        </w:rPr>
        <w:t>коефициент ползи/разходи &gt; 1.0.</w:t>
      </w:r>
    </w:p>
    <w:p w14:paraId="2F8BD2C5" w14:textId="77777777" w:rsidR="00460719" w:rsidRDefault="00460719" w:rsidP="00460719">
      <w:pPr>
        <w:spacing w:after="0" w:line="360" w:lineRule="auto"/>
        <w:jc w:val="both"/>
        <w:rPr>
          <w:rFonts w:ascii="Times New Roman" w:eastAsia="Times New Roman" w:hAnsi="Times New Roman"/>
          <w:szCs w:val="24"/>
        </w:rPr>
      </w:pPr>
    </w:p>
    <w:p w14:paraId="209976CB" w14:textId="7778138E" w:rsidR="00A92E27" w:rsidRPr="00A92E27" w:rsidRDefault="00A92E27" w:rsidP="00460719">
      <w:pPr>
        <w:spacing w:after="0" w:line="360" w:lineRule="auto"/>
        <w:jc w:val="both"/>
        <w:rPr>
          <w:rFonts w:ascii="Times New Roman" w:eastAsia="Times New Roman" w:hAnsi="Times New Roman"/>
          <w:szCs w:val="24"/>
        </w:rPr>
      </w:pPr>
      <w:r w:rsidRPr="00A92E27">
        <w:rPr>
          <w:rFonts w:ascii="Times New Roman" w:eastAsia="Times New Roman" w:hAnsi="Times New Roman"/>
          <w:szCs w:val="24"/>
        </w:rPr>
        <w:t>Поради гореизброените предимства и получената най-добра окончателна оценка от Мултикритериалния анализ Вариант 1</w:t>
      </w:r>
      <w:r w:rsidR="00460719">
        <w:rPr>
          <w:rFonts w:ascii="Times New Roman" w:eastAsia="Times New Roman" w:hAnsi="Times New Roman"/>
          <w:szCs w:val="24"/>
        </w:rPr>
        <w:t xml:space="preserve"> </w:t>
      </w:r>
      <w:r w:rsidRPr="00A92E27">
        <w:rPr>
          <w:rFonts w:ascii="Times New Roman" w:eastAsia="Times New Roman" w:hAnsi="Times New Roman"/>
          <w:szCs w:val="24"/>
        </w:rPr>
        <w:t>е избира</w:t>
      </w:r>
      <w:r w:rsidR="00460719">
        <w:rPr>
          <w:rFonts w:ascii="Times New Roman" w:eastAsia="Times New Roman" w:hAnsi="Times New Roman"/>
          <w:szCs w:val="24"/>
        </w:rPr>
        <w:t>н</w:t>
      </w:r>
      <w:r w:rsidRPr="00A92E27">
        <w:rPr>
          <w:rFonts w:ascii="Times New Roman" w:eastAsia="Times New Roman" w:hAnsi="Times New Roman"/>
          <w:szCs w:val="24"/>
        </w:rPr>
        <w:t xml:space="preserve"> за предпочитан вариант за разработване във фаза </w:t>
      </w:r>
      <w:r w:rsidRPr="007A5C9F">
        <w:rPr>
          <w:rFonts w:ascii="Times New Roman" w:eastAsia="Calibri" w:hAnsi="Times New Roman" w:cs="Times New Roman"/>
          <w:szCs w:val="24"/>
          <w:lang w:eastAsia="en-US"/>
        </w:rPr>
        <w:t>за изготвяне на АРП</w:t>
      </w:r>
      <w:r w:rsidRPr="00A92E27">
        <w:rPr>
          <w:rFonts w:ascii="Times New Roman" w:eastAsia="Times New Roman" w:hAnsi="Times New Roman"/>
          <w:szCs w:val="24"/>
        </w:rPr>
        <w:t>.</w:t>
      </w:r>
    </w:p>
    <w:bookmarkEnd w:id="224"/>
    <w:p w14:paraId="5DAF5383" w14:textId="518860F7" w:rsidR="00C72D20" w:rsidRDefault="00C72D20" w:rsidP="00A92E27">
      <w:pPr>
        <w:spacing w:after="120" w:line="24" w:lineRule="atLeast"/>
        <w:jc w:val="both"/>
        <w:rPr>
          <w:rFonts w:ascii="Times New Roman" w:eastAsia="Times New Roman" w:hAnsi="Times New Roman" w:cs="Times New Roman"/>
          <w:szCs w:val="24"/>
          <w:lang w:eastAsia="en-US"/>
        </w:rPr>
      </w:pPr>
    </w:p>
    <w:p w14:paraId="77FCB1BA" w14:textId="77FF3F52"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62D293F" w14:textId="27BD12BA"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B844343" w14:textId="3344FDFF"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78D0E9E3" w14:textId="76ADC8E4"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400BDD4" w14:textId="77777777" w:rsidR="00C72D20" w:rsidRP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6268512C" w14:textId="77777777" w:rsidR="00C72D20" w:rsidRPr="002E1E19" w:rsidRDefault="00C72D20" w:rsidP="00C72D20">
      <w:pPr>
        <w:spacing w:before="60" w:after="60"/>
        <w:jc w:val="both"/>
        <w:rPr>
          <w:rFonts w:cs="Arial"/>
          <w:bCs/>
          <w:lang w:eastAsia="en-GB"/>
        </w:rPr>
        <w:sectPr w:rsidR="00C72D20" w:rsidRPr="002E1E19" w:rsidSect="005959A7">
          <w:headerReference w:type="default" r:id="rId33"/>
          <w:footerReference w:type="default" r:id="rId34"/>
          <w:pgSz w:w="11907" w:h="16839" w:code="9"/>
          <w:pgMar w:top="1276" w:right="1134" w:bottom="1134" w:left="1276" w:header="425" w:footer="510" w:gutter="0"/>
          <w:cols w:space="708"/>
          <w:docGrid w:linePitch="360"/>
        </w:sectPr>
      </w:pPr>
    </w:p>
    <w:p w14:paraId="041C995C" w14:textId="36A21947" w:rsidR="00547D8F" w:rsidRPr="007768D5" w:rsidRDefault="00547D8F" w:rsidP="00AA673B">
      <w:pPr>
        <w:pStyle w:val="Heading1"/>
        <w:numPr>
          <w:ilvl w:val="0"/>
          <w:numId w:val="3"/>
        </w:numPr>
        <w:ind w:left="360" w:hanging="360"/>
        <w:jc w:val="both"/>
        <w:rPr>
          <w:lang w:val="bg-BG"/>
        </w:rPr>
      </w:pPr>
      <w:bookmarkStart w:id="225" w:name="_Toc145865810"/>
      <w:r w:rsidRPr="007768D5">
        <w:rPr>
          <w:lang w:val="bg-BG"/>
        </w:rPr>
        <w:lastRenderedPageBreak/>
        <w:t>ФИНАНСОВ АНАЛИЗ</w:t>
      </w:r>
      <w:bookmarkEnd w:id="225"/>
    </w:p>
    <w:p w14:paraId="7EEDF348" w14:textId="68206C75" w:rsidR="007768D5" w:rsidRPr="00D46423" w:rsidRDefault="007768D5" w:rsidP="00AA673B">
      <w:pPr>
        <w:pStyle w:val="Heading2"/>
        <w:numPr>
          <w:ilvl w:val="1"/>
          <w:numId w:val="3"/>
        </w:numPr>
        <w:rPr>
          <w:szCs w:val="24"/>
          <w:lang w:val="bg-BG"/>
        </w:rPr>
      </w:pPr>
      <w:bookmarkStart w:id="226" w:name="_Toc23939347"/>
      <w:bookmarkStart w:id="227" w:name="_Toc24052004"/>
      <w:bookmarkStart w:id="228" w:name="_Toc24052056"/>
      <w:bookmarkStart w:id="229" w:name="_Toc24052128"/>
      <w:bookmarkStart w:id="230" w:name="_Toc24052181"/>
      <w:bookmarkStart w:id="231" w:name="_Toc24052235"/>
      <w:bookmarkStart w:id="232" w:name="_Toc24052289"/>
      <w:bookmarkStart w:id="233" w:name="_Toc25322720"/>
      <w:bookmarkStart w:id="234" w:name="_Toc25322794"/>
      <w:bookmarkStart w:id="235" w:name="_Toc25322868"/>
      <w:bookmarkStart w:id="236" w:name="_Toc25322939"/>
      <w:bookmarkStart w:id="237" w:name="_Toc25672139"/>
      <w:bookmarkStart w:id="238" w:name="_Toc26890009"/>
      <w:bookmarkStart w:id="239" w:name="_Toc26890110"/>
      <w:bookmarkStart w:id="240" w:name="_Toc26890345"/>
      <w:bookmarkStart w:id="241" w:name="_Toc26891605"/>
      <w:bookmarkStart w:id="242" w:name="_Toc27054056"/>
      <w:bookmarkStart w:id="243" w:name="_Toc27054261"/>
      <w:bookmarkStart w:id="244" w:name="_Toc27055579"/>
      <w:bookmarkStart w:id="245" w:name="_Toc27055684"/>
      <w:bookmarkStart w:id="246" w:name="_Toc27055785"/>
      <w:bookmarkStart w:id="247" w:name="_Toc27069031"/>
      <w:bookmarkStart w:id="248" w:name="_Toc27306807"/>
      <w:bookmarkStart w:id="249" w:name="_Toc27306930"/>
      <w:bookmarkStart w:id="250" w:name="_Toc27307038"/>
      <w:bookmarkStart w:id="251" w:name="_Toc27307143"/>
      <w:bookmarkStart w:id="252" w:name="_Toc27307247"/>
      <w:bookmarkStart w:id="253" w:name="_Toc27320029"/>
      <w:bookmarkStart w:id="254" w:name="_Toc27320408"/>
      <w:bookmarkStart w:id="255" w:name="_Toc30426157"/>
      <w:bookmarkStart w:id="256" w:name="_Toc49162852"/>
      <w:bookmarkStart w:id="257" w:name="_Toc49182457"/>
      <w:bookmarkStart w:id="258" w:name="_Toc49183090"/>
      <w:bookmarkStart w:id="259" w:name="_Toc56283097"/>
      <w:bookmarkStart w:id="260" w:name="_Toc56283293"/>
      <w:bookmarkStart w:id="261" w:name="_Toc56333098"/>
      <w:bookmarkStart w:id="262" w:name="_Toc56333385"/>
      <w:bookmarkStart w:id="263" w:name="_Toc56333449"/>
      <w:bookmarkStart w:id="264" w:name="_Toc27069033"/>
      <w:bookmarkStart w:id="265" w:name="_Toc145865811"/>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D46423">
        <w:rPr>
          <w:szCs w:val="24"/>
          <w:lang w:val="bg-BG"/>
        </w:rPr>
        <w:t>Методология за определяне на финансовите индикатори</w:t>
      </w:r>
      <w:bookmarkEnd w:id="265"/>
    </w:p>
    <w:p w14:paraId="59172A0B" w14:textId="2C4CF4D0" w:rsidR="007768D5" w:rsidRPr="007A5C9F" w:rsidRDefault="007768D5" w:rsidP="007768D5">
      <w:pPr>
        <w:jc w:val="both"/>
        <w:rPr>
          <w:rFonts w:ascii="Times New Roman" w:hAnsi="Times New Roman" w:cs="Times New Roman"/>
          <w:i/>
        </w:rPr>
      </w:pPr>
      <w:r w:rsidRPr="007A5C9F">
        <w:rPr>
          <w:rFonts w:ascii="Times New Roman" w:hAnsi="Times New Roman" w:cs="Times New Roman"/>
        </w:rPr>
        <w:t xml:space="preserve">За изготвянето на Финансовите анализи през Програмен период 2021-2027 г. остава основен ръководен документ </w:t>
      </w:r>
      <w:r w:rsidRPr="007A5C9F">
        <w:rPr>
          <w:rFonts w:ascii="Times New Roman" w:hAnsi="Times New Roman" w:cs="Times New Roman"/>
          <w:i/>
        </w:rPr>
        <w:t xml:space="preserve">Guide to Cost-Benefit Analysis (CBA) of Investment projects. Economic appraisal tool for Cohesion Policy 2014-2020, EC, Directorate-General for Regional and Urban policy, December 2014. </w:t>
      </w:r>
    </w:p>
    <w:p w14:paraId="68B4D8C3" w14:textId="70DC5A68" w:rsidR="007768D5" w:rsidRPr="007A5C9F" w:rsidRDefault="007768D5" w:rsidP="007768D5">
      <w:pPr>
        <w:jc w:val="both"/>
        <w:rPr>
          <w:rFonts w:ascii="Times New Roman" w:hAnsi="Times New Roman" w:cs="Times New Roman"/>
        </w:rPr>
      </w:pPr>
      <w:r w:rsidRPr="007A5C9F">
        <w:rPr>
          <w:rFonts w:ascii="Times New Roman" w:hAnsi="Times New Roman" w:cs="Times New Roman"/>
        </w:rPr>
        <w:t xml:space="preserve">Новите моменти са изложени в </w:t>
      </w:r>
      <w:r w:rsidRPr="007A5C9F">
        <w:rPr>
          <w:rFonts w:ascii="Times New Roman" w:hAnsi="Times New Roman" w:cs="Times New Roman"/>
          <w:i/>
        </w:rPr>
        <w:t>DG REGIO CBA Economic Appraisal Vademecum (EAV)2021</w:t>
      </w:r>
      <w:r w:rsidRPr="007A5C9F">
        <w:rPr>
          <w:rStyle w:val="FootnoteReference"/>
          <w:rFonts w:ascii="Times New Roman" w:hAnsi="Times New Roman"/>
        </w:rPr>
        <w:footnoteReference w:id="11"/>
      </w:r>
      <w:r w:rsidRPr="007A5C9F">
        <w:rPr>
          <w:rFonts w:ascii="Times New Roman" w:hAnsi="Times New Roman" w:cs="Times New Roman"/>
        </w:rPr>
        <w:t>, който допълва и а</w:t>
      </w:r>
      <w:r w:rsidR="000F1D45">
        <w:rPr>
          <w:rFonts w:ascii="Times New Roman" w:hAnsi="Times New Roman" w:cs="Times New Roman"/>
        </w:rPr>
        <w:t>ктуализира някои основни принципи</w:t>
      </w:r>
      <w:r w:rsidRPr="007A5C9F">
        <w:rPr>
          <w:rFonts w:ascii="Times New Roman" w:hAnsi="Times New Roman" w:cs="Times New Roman"/>
        </w:rPr>
        <w:t xml:space="preserve">, на база анализ от програмен период 2014-2020 г. </w:t>
      </w:r>
    </w:p>
    <w:p w14:paraId="7CEC98D6" w14:textId="77777777" w:rsidR="007768D5" w:rsidRPr="007A5C9F" w:rsidRDefault="007768D5" w:rsidP="007768D5">
      <w:pPr>
        <w:jc w:val="both"/>
        <w:rPr>
          <w:rFonts w:ascii="Times New Roman" w:hAnsi="Times New Roman" w:cs="Times New Roman"/>
        </w:rPr>
      </w:pPr>
      <w:r w:rsidRPr="007A5C9F">
        <w:rPr>
          <w:rFonts w:ascii="Times New Roman" w:hAnsi="Times New Roman" w:cs="Times New Roman"/>
        </w:rPr>
        <w:t>В случая от препоръките във Vademecum са използвани следните:</w:t>
      </w:r>
    </w:p>
    <w:p w14:paraId="1BB04E71" w14:textId="1686DCFD" w:rsidR="007768D5" w:rsidRPr="007A5C9F" w:rsidRDefault="008D2783" w:rsidP="00AA673B">
      <w:pPr>
        <w:pStyle w:val="ListParagraph"/>
        <w:numPr>
          <w:ilvl w:val="0"/>
          <w:numId w:val="23"/>
        </w:numPr>
        <w:spacing w:before="0" w:after="160" w:line="259" w:lineRule="auto"/>
        <w:jc w:val="both"/>
        <w:rPr>
          <w:rFonts w:ascii="Times New Roman" w:hAnsi="Times New Roman"/>
        </w:rPr>
      </w:pPr>
      <w:r>
        <w:rPr>
          <w:rFonts w:ascii="Times New Roman" w:hAnsi="Times New Roman"/>
        </w:rPr>
        <w:t>Основните принципи, залегнали в</w:t>
      </w:r>
      <w:r w:rsidR="007768D5" w:rsidRPr="007A5C9F">
        <w:rPr>
          <w:rFonts w:ascii="Times New Roman" w:hAnsi="Times New Roman"/>
        </w:rPr>
        <w:t xml:space="preserve"> </w:t>
      </w:r>
      <w:r w:rsidR="007768D5" w:rsidRPr="007A5C9F">
        <w:rPr>
          <w:rFonts w:ascii="Times New Roman" w:hAnsi="Times New Roman"/>
          <w:i/>
        </w:rPr>
        <w:t xml:space="preserve">РЕГЛАМЕНТ (ЕС, </w:t>
      </w:r>
      <w:r w:rsidR="00E87F0F" w:rsidRPr="007A5C9F">
        <w:rPr>
          <w:rFonts w:ascii="Times New Roman" w:hAnsi="Times New Roman"/>
          <w:i/>
        </w:rPr>
        <w:t>ЕВРАТОМ</w:t>
      </w:r>
      <w:r w:rsidR="007768D5" w:rsidRPr="007A5C9F">
        <w:rPr>
          <w:rFonts w:ascii="Times New Roman" w:hAnsi="Times New Roman"/>
          <w:i/>
        </w:rPr>
        <w:t>) 2018/1046 НА ЕВРОПЕЙСКИЯ ПАРЛАМЕНТ И НА СЪВЕТА за финансовите правила, приложими за общия бюджет на Съюза,</w:t>
      </w:r>
      <w:r w:rsidR="007768D5" w:rsidRPr="007A5C9F">
        <w:rPr>
          <w:rFonts w:ascii="Times New Roman" w:hAnsi="Times New Roman"/>
        </w:rPr>
        <w:t xml:space="preserve"> за изменение на регламенти (ЕС) № 1296/2013, (ЕС) № 1301/2013, (ЕС) № 1303/2013, (ЕС) № 1304/2013, (ЕС) № 1309/2013, (ЕС) № 1316/2013, (ЕС) № 223/2014 и (ЕС) № 283/2014 и на Решение № 541/2014/ЕС и за отмяна на Регламент (ЕС, </w:t>
      </w:r>
      <w:r w:rsidR="00E87F0F" w:rsidRPr="007A5C9F">
        <w:rPr>
          <w:rFonts w:ascii="Times New Roman" w:hAnsi="Times New Roman"/>
        </w:rPr>
        <w:t>ЕВРАТОМ</w:t>
      </w:r>
      <w:r w:rsidR="007768D5" w:rsidRPr="007A5C9F">
        <w:rPr>
          <w:rFonts w:ascii="Times New Roman" w:hAnsi="Times New Roman"/>
        </w:rPr>
        <w:t>) № 966/2012;</w:t>
      </w:r>
    </w:p>
    <w:p w14:paraId="55BE12E6" w14:textId="0BFDB815" w:rsidR="007768D5" w:rsidRPr="007A5C9F" w:rsidRDefault="007768D5" w:rsidP="00AA673B">
      <w:pPr>
        <w:pStyle w:val="ListParagraph"/>
        <w:numPr>
          <w:ilvl w:val="0"/>
          <w:numId w:val="23"/>
        </w:numPr>
        <w:spacing w:before="0" w:after="160" w:line="259" w:lineRule="auto"/>
        <w:jc w:val="both"/>
        <w:rPr>
          <w:rFonts w:ascii="Times New Roman" w:hAnsi="Times New Roman"/>
        </w:rPr>
      </w:pPr>
      <w:r w:rsidRPr="007A5C9F">
        <w:rPr>
          <w:rFonts w:ascii="Times New Roman" w:hAnsi="Times New Roman"/>
        </w:rPr>
        <w:t>Референтния период за морски транспорт е с препоръка от 25 години;</w:t>
      </w:r>
    </w:p>
    <w:p w14:paraId="77E7F730" w14:textId="1F8BA2F2" w:rsidR="007768D5" w:rsidRPr="007A5C9F" w:rsidRDefault="007768D5" w:rsidP="00AA673B">
      <w:pPr>
        <w:pStyle w:val="ListParagraph"/>
        <w:numPr>
          <w:ilvl w:val="0"/>
          <w:numId w:val="23"/>
        </w:numPr>
        <w:spacing w:before="0" w:after="160" w:line="259" w:lineRule="auto"/>
        <w:jc w:val="both"/>
        <w:rPr>
          <w:rFonts w:ascii="Times New Roman" w:hAnsi="Times New Roman"/>
        </w:rPr>
      </w:pPr>
      <w:r w:rsidRPr="007A5C9F">
        <w:rPr>
          <w:rFonts w:ascii="Times New Roman" w:hAnsi="Times New Roman"/>
        </w:rPr>
        <w:t xml:space="preserve">Прилагане на Пълен АРП, чрез модела, предоставен към </w:t>
      </w:r>
      <w:r w:rsidRPr="007A5C9F">
        <w:rPr>
          <w:rFonts w:ascii="Times New Roman" w:hAnsi="Times New Roman"/>
          <w:i/>
        </w:rPr>
        <w:t>Vademecum</w:t>
      </w:r>
      <w:r w:rsidRPr="007A5C9F">
        <w:rPr>
          <w:rFonts w:ascii="Times New Roman" w:hAnsi="Times New Roman"/>
        </w:rPr>
        <w:t xml:space="preserve"> за проекти над 10 млн. евро или  които  отговарят на определението за „стратегически проекти“ . В случая проекта отговаря но условието за обща инвестиционна стойност &gt; 10 млн. евро;  </w:t>
      </w:r>
    </w:p>
    <w:p w14:paraId="1902F363" w14:textId="4AF6E2EC" w:rsidR="007768D5" w:rsidRPr="007A5C9F" w:rsidRDefault="007768D5" w:rsidP="00AA673B">
      <w:pPr>
        <w:pStyle w:val="ListParagraph"/>
        <w:numPr>
          <w:ilvl w:val="0"/>
          <w:numId w:val="23"/>
        </w:numPr>
        <w:spacing w:before="0" w:after="160" w:line="259" w:lineRule="auto"/>
        <w:jc w:val="both"/>
        <w:rPr>
          <w:rFonts w:ascii="Times New Roman" w:hAnsi="Times New Roman"/>
        </w:rPr>
      </w:pPr>
      <w:r w:rsidRPr="007A5C9F">
        <w:rPr>
          <w:rFonts w:ascii="Times New Roman" w:hAnsi="Times New Roman"/>
        </w:rPr>
        <w:t xml:space="preserve">Няма препоръчана Финансова дисконтова норма, затова е запазена предишната препоръка в </w:t>
      </w:r>
      <w:r w:rsidRPr="007A5C9F">
        <w:rPr>
          <w:rFonts w:ascii="Times New Roman" w:hAnsi="Times New Roman"/>
          <w:i/>
        </w:rPr>
        <w:t>Guide to Cost-Benefit Analysis (CBA) of Investment projects</w:t>
      </w:r>
      <w:r w:rsidRPr="007A5C9F">
        <w:rPr>
          <w:rFonts w:ascii="Times New Roman" w:hAnsi="Times New Roman"/>
        </w:rPr>
        <w:t xml:space="preserve"> за 4% и защото няма изготвено Национално или секторно проучване, което да обоснове използването на друга Финансова дисконтова норма;</w:t>
      </w:r>
    </w:p>
    <w:p w14:paraId="213FD5B0" w14:textId="7C6C5CBC" w:rsidR="007768D5" w:rsidRPr="007A5C9F" w:rsidRDefault="007768D5" w:rsidP="00AA673B">
      <w:pPr>
        <w:pStyle w:val="ListParagraph"/>
        <w:numPr>
          <w:ilvl w:val="0"/>
          <w:numId w:val="23"/>
        </w:numPr>
        <w:spacing w:before="0" w:after="160" w:line="259" w:lineRule="auto"/>
        <w:jc w:val="both"/>
        <w:rPr>
          <w:rFonts w:ascii="Times New Roman" w:hAnsi="Times New Roman"/>
        </w:rPr>
      </w:pPr>
      <w:r w:rsidRPr="007A5C9F">
        <w:rPr>
          <w:rFonts w:ascii="Times New Roman" w:hAnsi="Times New Roman"/>
        </w:rPr>
        <w:t xml:space="preserve">Финансовият дефицит се определя по опростената формула за ФННС/Обща стойност на инвестициите, използвана в модела на </w:t>
      </w:r>
      <w:r w:rsidRPr="007A5C9F">
        <w:rPr>
          <w:rFonts w:ascii="Times New Roman" w:hAnsi="Times New Roman"/>
          <w:i/>
        </w:rPr>
        <w:t>Vademecum.</w:t>
      </w:r>
    </w:p>
    <w:p w14:paraId="099B1F73" w14:textId="76A842C3" w:rsidR="007768D5" w:rsidRPr="007A5C9F" w:rsidRDefault="007768D5" w:rsidP="00B11BB6">
      <w:pPr>
        <w:pStyle w:val="ListParagraph"/>
        <w:numPr>
          <w:ilvl w:val="0"/>
          <w:numId w:val="30"/>
        </w:numPr>
        <w:suppressAutoHyphens/>
        <w:spacing w:after="60"/>
        <w:jc w:val="both"/>
        <w:rPr>
          <w:rFonts w:ascii="Times New Roman" w:hAnsi="Times New Roman"/>
          <w:szCs w:val="24"/>
          <w:lang w:eastAsia="ar-SA"/>
        </w:rPr>
      </w:pPr>
      <w:r w:rsidRPr="007A5C9F">
        <w:rPr>
          <w:rFonts w:ascii="Times New Roman" w:hAnsi="Times New Roman"/>
        </w:rPr>
        <w:t xml:space="preserve">Остатъчната стойност се определя по метода на амортизационната стойност, а не по </w:t>
      </w:r>
      <w:r w:rsidRPr="007A5C9F">
        <w:rPr>
          <w:rFonts w:ascii="Times New Roman" w:eastAsia="Calibri" w:hAnsi="Times New Roman"/>
        </w:rPr>
        <w:t xml:space="preserve">Методът на нетната настояща стойност на паричните потоци в оставащите години от жизнения цикъл на проекта, както беше за периода 2014-2020 г., препоръчан като подход във </w:t>
      </w:r>
      <w:r w:rsidRPr="007A5C9F">
        <w:rPr>
          <w:rFonts w:ascii="Times New Roman" w:hAnsi="Times New Roman"/>
          <w:i/>
        </w:rPr>
        <w:t>Vademecum.</w:t>
      </w:r>
    </w:p>
    <w:p w14:paraId="709FEF6E" w14:textId="77777777" w:rsidR="006D3949" w:rsidRPr="00B173FA" w:rsidRDefault="006D3949" w:rsidP="00B11BB6">
      <w:pPr>
        <w:pStyle w:val="ListParagraph"/>
        <w:numPr>
          <w:ilvl w:val="0"/>
          <w:numId w:val="39"/>
        </w:numPr>
        <w:suppressAutoHyphens/>
        <w:spacing w:after="60"/>
        <w:ind w:left="720"/>
        <w:jc w:val="both"/>
        <w:rPr>
          <w:rFonts w:ascii="Times New Roman" w:hAnsi="Times New Roman"/>
          <w:szCs w:val="24"/>
        </w:rPr>
      </w:pPr>
      <w:r w:rsidRPr="00B173FA">
        <w:rPr>
          <w:rFonts w:ascii="Times New Roman" w:hAnsi="Times New Roman"/>
        </w:rPr>
        <w:t>При изготвянето на Финансовия</w:t>
      </w:r>
      <w:r w:rsidRPr="00D46423">
        <w:rPr>
          <w:rFonts w:ascii="Times New Roman" w:hAnsi="Times New Roman"/>
        </w:rPr>
        <w:t xml:space="preserve"> </w:t>
      </w:r>
      <w:r>
        <w:rPr>
          <w:rFonts w:ascii="Times New Roman" w:hAnsi="Times New Roman"/>
        </w:rPr>
        <w:t>анализ</w:t>
      </w:r>
      <w:r w:rsidRPr="00B173FA">
        <w:rPr>
          <w:rFonts w:ascii="Times New Roman" w:hAnsi="Times New Roman"/>
        </w:rPr>
        <w:t xml:space="preserve"> е използван Инкрементален подход, в</w:t>
      </w:r>
      <w:r w:rsidRPr="00B173FA">
        <w:rPr>
          <w:rFonts w:ascii="Times New Roman" w:hAnsi="Times New Roman"/>
          <w:szCs w:val="24"/>
        </w:rPr>
        <w:t xml:space="preserve"> съответствие с разпоредбите на Делегиран Регламент 480/2014 на ЕК, Раздел III Метод за изчисляване на дисконтираните нетни приходи от операции, които генерират нетни </w:t>
      </w:r>
      <w:r w:rsidRPr="00B173FA">
        <w:rPr>
          <w:rFonts w:ascii="Times New Roman" w:hAnsi="Times New Roman"/>
          <w:szCs w:val="24"/>
        </w:rPr>
        <w:lastRenderedPageBreak/>
        <w:t>приходи</w:t>
      </w:r>
      <w:r>
        <w:rPr>
          <w:rFonts w:ascii="Times New Roman" w:hAnsi="Times New Roman"/>
          <w:szCs w:val="24"/>
        </w:rPr>
        <w:t>,</w:t>
      </w:r>
      <w:r w:rsidRPr="00B173FA">
        <w:rPr>
          <w:rFonts w:ascii="Times New Roman" w:hAnsi="Times New Roman"/>
          <w:szCs w:val="24"/>
        </w:rPr>
        <w:t xml:space="preserve"> Член 15 Метод за изчисляване на дисконтираните нетни приходи и Член 61, параграф 3, седма алинея от Регламент на ЕС и Парламента № 1303/2013). За неговото прилагане, през декември 2014</w:t>
      </w:r>
      <w:r>
        <w:rPr>
          <w:rFonts w:ascii="Times New Roman" w:hAnsi="Times New Roman"/>
          <w:szCs w:val="24"/>
        </w:rPr>
        <w:t xml:space="preserve"> </w:t>
      </w:r>
      <w:r w:rsidRPr="00B173FA">
        <w:rPr>
          <w:rFonts w:ascii="Times New Roman" w:hAnsi="Times New Roman"/>
          <w:szCs w:val="24"/>
        </w:rPr>
        <w:t>г</w:t>
      </w:r>
      <w:r>
        <w:rPr>
          <w:rFonts w:ascii="Times New Roman" w:hAnsi="Times New Roman"/>
          <w:szCs w:val="24"/>
        </w:rPr>
        <w:t>.</w:t>
      </w:r>
      <w:r w:rsidRPr="00B173FA">
        <w:rPr>
          <w:rFonts w:ascii="Times New Roman" w:hAnsi="Times New Roman"/>
          <w:szCs w:val="24"/>
        </w:rPr>
        <w:t>, ЕК издава Указания за изготвяне на АРП за инвестиционни проекти. В раздел 2.7.2. Методология за изготвяне на Финансовия анализ в АРП изрично е казано:</w:t>
      </w:r>
    </w:p>
    <w:p w14:paraId="42B149D8" w14:textId="77777777" w:rsidR="006D3949" w:rsidRPr="00BF1408" w:rsidRDefault="006D3949" w:rsidP="00B11BB6">
      <w:pPr>
        <w:pStyle w:val="ListParagraph"/>
        <w:numPr>
          <w:ilvl w:val="0"/>
          <w:numId w:val="38"/>
        </w:numPr>
        <w:suppressAutoHyphens/>
        <w:spacing w:after="60"/>
        <w:jc w:val="both"/>
        <w:rPr>
          <w:rFonts w:ascii="Times New Roman" w:hAnsi="Times New Roman"/>
          <w:i/>
          <w:szCs w:val="24"/>
        </w:rPr>
      </w:pPr>
      <w:r w:rsidRPr="00BF1408">
        <w:rPr>
          <w:rFonts w:ascii="Times New Roman" w:hAnsi="Times New Roman"/>
          <w:i/>
          <w:szCs w:val="24"/>
        </w:rPr>
        <w:t>Анализът трябва да се извърши без ДДС, както върху покупката (себестойност), така и върху продажбите (приходи), ако това може да бъде възстановено от организатора на проекта. Напротив, когато ДДС не подлежи на възстановяване, той трябва да бъде включен.</w:t>
      </w:r>
    </w:p>
    <w:p w14:paraId="266AB91D" w14:textId="77777777" w:rsidR="006D3949" w:rsidRPr="00BF1408" w:rsidRDefault="006D3949" w:rsidP="00B11BB6">
      <w:pPr>
        <w:pStyle w:val="ListParagraph"/>
        <w:numPr>
          <w:ilvl w:val="0"/>
          <w:numId w:val="38"/>
        </w:numPr>
        <w:suppressAutoHyphens/>
        <w:spacing w:after="60"/>
        <w:jc w:val="both"/>
        <w:rPr>
          <w:rFonts w:ascii="Times New Roman" w:hAnsi="Times New Roman"/>
          <w:i/>
          <w:szCs w:val="24"/>
        </w:rPr>
      </w:pPr>
      <w:r w:rsidRPr="00BF1408">
        <w:rPr>
          <w:rFonts w:ascii="Times New Roman" w:hAnsi="Times New Roman"/>
          <w:i/>
          <w:szCs w:val="24"/>
        </w:rPr>
        <w:t>Преките данъци (върху капитал, доход или други) се вземат предвид само за проверка на финансовата устойчивост, а не за изчисляване на финансовата рентабилност, която се изчислява преди такива данъчни приспадания. Обосновката е да се избегнат сложността и променливостта на правилата за данък върху капиталовия доход във времето и страните</w:t>
      </w:r>
    </w:p>
    <w:p w14:paraId="7CB1927A" w14:textId="77777777" w:rsidR="006D3949" w:rsidRPr="006D3949" w:rsidRDefault="006D3949" w:rsidP="006D3949">
      <w:pPr>
        <w:suppressAutoHyphens/>
        <w:spacing w:after="60"/>
        <w:jc w:val="both"/>
        <w:rPr>
          <w:rFonts w:ascii="Times New Roman" w:hAnsi="Times New Roman"/>
          <w:szCs w:val="24"/>
          <w:lang w:eastAsia="ar-SA"/>
        </w:rPr>
      </w:pPr>
      <w:r w:rsidRPr="006D3949">
        <w:rPr>
          <w:rFonts w:ascii="Times New Roman" w:hAnsi="Times New Roman"/>
          <w:szCs w:val="24"/>
        </w:rPr>
        <w:t>Тези условия и принципи са заложени при изготвянето на настоящия Финансов анализ.</w:t>
      </w:r>
    </w:p>
    <w:p w14:paraId="1226C138" w14:textId="24684572" w:rsidR="00F42E46" w:rsidRPr="007768D5" w:rsidRDefault="00F42E46" w:rsidP="00AA673B">
      <w:pPr>
        <w:pStyle w:val="Heading2"/>
        <w:numPr>
          <w:ilvl w:val="1"/>
          <w:numId w:val="3"/>
        </w:numPr>
        <w:ind w:left="1080" w:hanging="540"/>
        <w:rPr>
          <w:szCs w:val="24"/>
        </w:rPr>
      </w:pPr>
      <w:bookmarkStart w:id="266" w:name="_Toc145865812"/>
      <w:r w:rsidRPr="007768D5">
        <w:rPr>
          <w:szCs w:val="24"/>
        </w:rPr>
        <w:t>Основни допускани</w:t>
      </w:r>
      <w:r w:rsidR="007768D5" w:rsidRPr="007768D5">
        <w:rPr>
          <w:szCs w:val="24"/>
          <w:lang w:val="bg-BG"/>
        </w:rPr>
        <w:t>я за финансови</w:t>
      </w:r>
      <w:r w:rsidRPr="007768D5">
        <w:rPr>
          <w:szCs w:val="24"/>
        </w:rPr>
        <w:t>я</w:t>
      </w:r>
      <w:r w:rsidR="007768D5" w:rsidRPr="007768D5">
        <w:rPr>
          <w:szCs w:val="24"/>
          <w:lang w:val="bg-BG"/>
        </w:rPr>
        <w:t xml:space="preserve"> анализ</w:t>
      </w:r>
      <w:bookmarkEnd w:id="266"/>
    </w:p>
    <w:p w14:paraId="42156CE0" w14:textId="77777777" w:rsidR="007768D5" w:rsidRPr="007A5C9F" w:rsidRDefault="007768D5" w:rsidP="007768D5">
      <w:pPr>
        <w:suppressAutoHyphens/>
        <w:spacing w:before="60" w:after="60"/>
        <w:jc w:val="both"/>
        <w:rPr>
          <w:rFonts w:ascii="Times New Roman" w:eastAsia="Times New Roman" w:hAnsi="Times New Roman" w:cs="Times New Roman"/>
          <w:lang w:eastAsia="ar-SA"/>
        </w:rPr>
      </w:pPr>
      <w:r w:rsidRPr="007A5C9F">
        <w:rPr>
          <w:rFonts w:ascii="Times New Roman" w:eastAsia="Times New Roman" w:hAnsi="Times New Roman" w:cs="Times New Roman"/>
          <w:lang w:eastAsia="ar-SA"/>
        </w:rPr>
        <w:t>Преди да се направят основните допускания, са дефинирани двата сценария за прилагането на инкременталния подход, както следва:</w:t>
      </w:r>
    </w:p>
    <w:p w14:paraId="50E93E0B" w14:textId="2C68A4D9" w:rsidR="006701BA" w:rsidRDefault="007768D5" w:rsidP="007768D5">
      <w:pPr>
        <w:suppressAutoHyphens/>
        <w:spacing w:before="60" w:after="60"/>
        <w:jc w:val="both"/>
        <w:rPr>
          <w:rFonts w:ascii="Times New Roman" w:eastAsia="Times New Roman" w:hAnsi="Times New Roman" w:cs="Times New Roman"/>
          <w:lang w:eastAsia="ar-SA"/>
        </w:rPr>
      </w:pPr>
      <w:r w:rsidRPr="007A5C9F">
        <w:rPr>
          <w:rFonts w:ascii="Times New Roman" w:eastAsia="Times New Roman" w:hAnsi="Times New Roman" w:cs="Times New Roman"/>
          <w:b/>
          <w:lang w:eastAsia="ar-SA"/>
        </w:rPr>
        <w:t xml:space="preserve">Сценарият Без проект (БП), </w:t>
      </w:r>
      <w:r w:rsidRPr="007A5C9F">
        <w:rPr>
          <w:rFonts w:ascii="Times New Roman" w:eastAsia="Times New Roman" w:hAnsi="Times New Roman" w:cs="Times New Roman"/>
          <w:bCs/>
          <w:lang w:eastAsia="ar-SA"/>
        </w:rPr>
        <w:t>който м</w:t>
      </w:r>
      <w:r w:rsidRPr="007A5C9F">
        <w:rPr>
          <w:rFonts w:ascii="Times New Roman" w:eastAsia="Times New Roman" w:hAnsi="Times New Roman" w:cs="Times New Roman"/>
          <w:lang w:eastAsia="ar-SA"/>
        </w:rPr>
        <w:t xml:space="preserve">оже да </w:t>
      </w:r>
      <w:r w:rsidR="006701BA">
        <w:rPr>
          <w:rFonts w:ascii="Times New Roman" w:eastAsia="Times New Roman" w:hAnsi="Times New Roman" w:cs="Times New Roman"/>
          <w:lang w:eastAsia="ar-SA"/>
        </w:rPr>
        <w:t xml:space="preserve">бъде дефиниран и като Do </w:t>
      </w:r>
      <w:r w:rsidR="006701BA">
        <w:rPr>
          <w:rFonts w:ascii="Times New Roman" w:eastAsia="Times New Roman" w:hAnsi="Times New Roman" w:cs="Times New Roman"/>
          <w:lang w:val="en-US" w:eastAsia="ar-SA"/>
        </w:rPr>
        <w:t>minimum</w:t>
      </w:r>
      <w:r w:rsidR="006701BA">
        <w:rPr>
          <w:rFonts w:ascii="Times New Roman" w:eastAsia="Times New Roman" w:hAnsi="Times New Roman" w:cs="Times New Roman"/>
          <w:lang w:eastAsia="ar-SA"/>
        </w:rPr>
        <w:t xml:space="preserve">  (D</w:t>
      </w:r>
      <w:r w:rsidR="006701BA">
        <w:rPr>
          <w:rFonts w:ascii="Times New Roman" w:eastAsia="Times New Roman" w:hAnsi="Times New Roman" w:cs="Times New Roman"/>
          <w:lang w:val="en-US" w:eastAsia="ar-SA"/>
        </w:rPr>
        <w:t>M</w:t>
      </w:r>
      <w:r w:rsidRPr="007A5C9F">
        <w:rPr>
          <w:rFonts w:ascii="Times New Roman" w:eastAsia="Times New Roman" w:hAnsi="Times New Roman" w:cs="Times New Roman"/>
          <w:lang w:eastAsia="ar-SA"/>
        </w:rPr>
        <w:t xml:space="preserve">), </w:t>
      </w:r>
      <w:r w:rsidR="006701BA">
        <w:rPr>
          <w:rFonts w:ascii="Times New Roman" w:eastAsia="Times New Roman" w:hAnsi="Times New Roman" w:cs="Times New Roman"/>
          <w:lang w:eastAsia="ar-SA"/>
        </w:rPr>
        <w:t xml:space="preserve"> на практика  представлява съществуващото положение, без промени  и </w:t>
      </w:r>
      <w:r w:rsidR="00C1109E">
        <w:rPr>
          <w:rFonts w:ascii="Times New Roman" w:eastAsia="Times New Roman" w:hAnsi="Times New Roman" w:cs="Times New Roman"/>
          <w:lang w:eastAsia="ar-SA"/>
        </w:rPr>
        <w:t>р</w:t>
      </w:r>
      <w:r w:rsidR="00C1109E" w:rsidRPr="00C1109E">
        <w:rPr>
          <w:rFonts w:ascii="Times New Roman" w:eastAsia="Times New Roman" w:hAnsi="Times New Roman" w:cs="Times New Roman"/>
          <w:lang w:eastAsia="ar-SA"/>
        </w:rPr>
        <w:t>ехабилитация на вълнолом</w:t>
      </w:r>
      <w:r w:rsidR="00C1109E">
        <w:rPr>
          <w:rFonts w:ascii="Times New Roman" w:eastAsia="Times New Roman" w:hAnsi="Times New Roman" w:cs="Times New Roman"/>
          <w:lang w:eastAsia="ar-SA"/>
        </w:rPr>
        <w:t>а</w:t>
      </w:r>
      <w:r w:rsidR="00C1109E" w:rsidRPr="00C1109E">
        <w:rPr>
          <w:rFonts w:ascii="Times New Roman" w:eastAsia="Times New Roman" w:hAnsi="Times New Roman" w:cs="Times New Roman"/>
          <w:lang w:eastAsia="ar-SA"/>
        </w:rPr>
        <w:t xml:space="preserve"> в пристанище Бургас</w:t>
      </w:r>
      <w:r w:rsidR="006701BA">
        <w:rPr>
          <w:rFonts w:ascii="Times New Roman" w:eastAsia="Times New Roman" w:hAnsi="Times New Roman" w:cs="Times New Roman"/>
          <w:lang w:eastAsia="ar-SA"/>
        </w:rPr>
        <w:t xml:space="preserve">. </w:t>
      </w:r>
    </w:p>
    <w:p w14:paraId="26BDB684" w14:textId="37EBA70C" w:rsidR="007768D5" w:rsidRPr="00654C7E" w:rsidRDefault="007768D5" w:rsidP="007768D5">
      <w:pPr>
        <w:suppressAutoHyphens/>
        <w:spacing w:before="60" w:after="60"/>
        <w:jc w:val="both"/>
        <w:rPr>
          <w:rFonts w:ascii="Times New Roman" w:eastAsia="Times New Roman" w:hAnsi="Times New Roman" w:cs="Times New Roman"/>
          <w:lang w:eastAsia="ar-SA"/>
        </w:rPr>
      </w:pPr>
      <w:r w:rsidRPr="00654C7E">
        <w:rPr>
          <w:rFonts w:ascii="Times New Roman" w:eastAsia="Times New Roman" w:hAnsi="Times New Roman" w:cs="Times New Roman"/>
          <w:lang w:eastAsia="ar-SA"/>
        </w:rPr>
        <w:t xml:space="preserve">При този сценарий приходите няма да се променят, защото търговските условия за потребителите на </w:t>
      </w:r>
      <w:r w:rsidR="007A5C9F" w:rsidRPr="00654C7E">
        <w:rPr>
          <w:rFonts w:ascii="Times New Roman" w:eastAsia="Times New Roman" w:hAnsi="Times New Roman" w:cs="Times New Roman"/>
          <w:lang w:eastAsia="ar-SA"/>
        </w:rPr>
        <w:t xml:space="preserve"> пристанищ</w:t>
      </w:r>
      <w:r w:rsidR="006701BA">
        <w:rPr>
          <w:rFonts w:ascii="Times New Roman" w:eastAsia="Times New Roman" w:hAnsi="Times New Roman" w:cs="Times New Roman"/>
          <w:lang w:eastAsia="ar-SA"/>
        </w:rPr>
        <w:t>ето</w:t>
      </w:r>
      <w:r w:rsidR="007A5C9F"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eastAsia="ar-SA"/>
        </w:rPr>
        <w:t>няма да бъдат променени и нови потребители няма с какв</w:t>
      </w:r>
      <w:r w:rsidR="00654C7E">
        <w:rPr>
          <w:rFonts w:ascii="Times New Roman" w:eastAsia="Times New Roman" w:hAnsi="Times New Roman" w:cs="Times New Roman"/>
          <w:lang w:eastAsia="ar-SA"/>
        </w:rPr>
        <w:t xml:space="preserve">о да бъдат привлечени, извън тези </w:t>
      </w:r>
      <w:r w:rsidR="006701BA">
        <w:rPr>
          <w:rFonts w:ascii="Times New Roman" w:eastAsia="Times New Roman" w:hAnsi="Times New Roman" w:cs="Times New Roman"/>
          <w:lang w:eastAsia="ar-SA"/>
        </w:rPr>
        <w:t>от нормалното развитие на речния</w:t>
      </w:r>
      <w:r w:rsidR="00654C7E">
        <w:rPr>
          <w:rFonts w:ascii="Times New Roman" w:eastAsia="Times New Roman" w:hAnsi="Times New Roman" w:cs="Times New Roman"/>
          <w:lang w:eastAsia="ar-SA"/>
        </w:rPr>
        <w:t xml:space="preserve"> транспорт, определени в анализа и прогнозата за търсенето.</w:t>
      </w:r>
      <w:r w:rsidRPr="00654C7E">
        <w:rPr>
          <w:rFonts w:ascii="Times New Roman" w:eastAsia="Times New Roman" w:hAnsi="Times New Roman" w:cs="Times New Roman"/>
          <w:lang w:eastAsia="ar-SA"/>
        </w:rPr>
        <w:t xml:space="preserve"> В същото време разходите за поддържане и разходите за експлоатация ще останат непроменени за периода на прогнозата в постоянни цени</w:t>
      </w:r>
      <w:r w:rsidR="00654C7E">
        <w:rPr>
          <w:rFonts w:ascii="Times New Roman" w:eastAsia="Times New Roman" w:hAnsi="Times New Roman" w:cs="Times New Roman"/>
          <w:lang w:eastAsia="ar-SA"/>
        </w:rPr>
        <w:t xml:space="preserve"> и само променливите разходи ще се увеличават пропорционално на прогнозата з</w:t>
      </w:r>
      <w:r w:rsidR="006701BA">
        <w:rPr>
          <w:rFonts w:ascii="Times New Roman" w:eastAsia="Times New Roman" w:hAnsi="Times New Roman" w:cs="Times New Roman"/>
          <w:lang w:eastAsia="ar-SA"/>
        </w:rPr>
        <w:t xml:space="preserve">а ръста на товарооборота в </w:t>
      </w:r>
      <w:r w:rsidR="00654C7E">
        <w:rPr>
          <w:rFonts w:ascii="Times New Roman" w:eastAsia="Times New Roman" w:hAnsi="Times New Roman" w:cs="Times New Roman"/>
          <w:lang w:eastAsia="ar-SA"/>
        </w:rPr>
        <w:t xml:space="preserve"> пристанища</w:t>
      </w:r>
      <w:r w:rsidR="006701BA">
        <w:rPr>
          <w:rFonts w:ascii="Times New Roman" w:eastAsia="Times New Roman" w:hAnsi="Times New Roman" w:cs="Times New Roman"/>
          <w:lang w:eastAsia="ar-SA"/>
        </w:rPr>
        <w:t>та</w:t>
      </w:r>
      <w:r w:rsidR="00654C7E">
        <w:rPr>
          <w:rFonts w:ascii="Times New Roman" w:eastAsia="Times New Roman" w:hAnsi="Times New Roman" w:cs="Times New Roman"/>
          <w:lang w:eastAsia="ar-SA"/>
        </w:rPr>
        <w:t xml:space="preserve"> за сценария Без проект.</w:t>
      </w:r>
    </w:p>
    <w:p w14:paraId="74DCBFAF" w14:textId="583C9B3A" w:rsidR="00C5254D" w:rsidRPr="00C5254D" w:rsidRDefault="007768D5" w:rsidP="00C5254D">
      <w:pPr>
        <w:suppressAutoHyphens/>
        <w:spacing w:before="60" w:after="60"/>
        <w:jc w:val="both"/>
        <w:rPr>
          <w:rFonts w:ascii="Times New Roman" w:eastAsia="Times New Roman" w:hAnsi="Times New Roman" w:cs="Times New Roman"/>
        </w:rPr>
      </w:pPr>
      <w:r w:rsidRPr="00654C7E">
        <w:rPr>
          <w:rFonts w:ascii="Times New Roman" w:eastAsia="Times New Roman" w:hAnsi="Times New Roman" w:cs="Times New Roman"/>
          <w:b/>
          <w:lang w:eastAsia="ar-SA"/>
        </w:rPr>
        <w:t>Сценарият С проект (СП)</w:t>
      </w:r>
      <w:r w:rsidRPr="00654C7E">
        <w:rPr>
          <w:rFonts w:ascii="Times New Roman" w:eastAsia="Times New Roman" w:hAnsi="Times New Roman" w:cs="Times New Roman"/>
          <w:lang w:eastAsia="ar-SA"/>
        </w:rPr>
        <w:t xml:space="preserve"> е бази</w:t>
      </w:r>
      <w:r w:rsidR="006700E8" w:rsidRPr="00654C7E">
        <w:rPr>
          <w:rFonts w:ascii="Times New Roman" w:eastAsia="Times New Roman" w:hAnsi="Times New Roman" w:cs="Times New Roman"/>
          <w:lang w:eastAsia="ar-SA"/>
        </w:rPr>
        <w:t>ран на избрания</w:t>
      </w:r>
      <w:r w:rsidRPr="00654C7E">
        <w:rPr>
          <w:rFonts w:ascii="Times New Roman" w:eastAsia="Times New Roman" w:hAnsi="Times New Roman" w:cs="Times New Roman"/>
          <w:lang w:eastAsia="ar-SA"/>
        </w:rPr>
        <w:t xml:space="preserve"> вариант в Предпроектното проучване за </w:t>
      </w:r>
      <w:r w:rsidR="00C1109E" w:rsidRPr="00C1109E">
        <w:rPr>
          <w:rFonts w:ascii="Times New Roman" w:eastAsia="Times New Roman" w:hAnsi="Times New Roman" w:cs="Times New Roman"/>
        </w:rPr>
        <w:t xml:space="preserve">вълнолом със защита от тетраподи с наклон 1/1.33 </w:t>
      </w:r>
      <w:r w:rsidR="00F5274F">
        <w:rPr>
          <w:rFonts w:ascii="Times New Roman" w:eastAsia="Times New Roman" w:hAnsi="Times New Roman" w:cs="Times New Roman"/>
        </w:rPr>
        <w:t>по съществуващ Технически проект</w:t>
      </w:r>
      <w:r w:rsidR="00C5254D" w:rsidRPr="00C5254D">
        <w:rPr>
          <w:rFonts w:ascii="Times New Roman" w:eastAsia="Times New Roman" w:hAnsi="Times New Roman" w:cs="Times New Roman"/>
        </w:rPr>
        <w:t>.</w:t>
      </w:r>
    </w:p>
    <w:p w14:paraId="0FA87E2B" w14:textId="7292C3F2" w:rsidR="007768D5" w:rsidRPr="00D46423" w:rsidRDefault="007768D5" w:rsidP="007768D5">
      <w:pPr>
        <w:suppressAutoHyphens/>
        <w:spacing w:before="60" w:after="60"/>
        <w:jc w:val="both"/>
        <w:rPr>
          <w:rFonts w:ascii="Times New Roman" w:eastAsia="Times New Roman" w:hAnsi="Times New Roman" w:cs="Times New Roman"/>
          <w:lang w:eastAsia="ar-SA"/>
        </w:rPr>
      </w:pPr>
      <w:r w:rsidRPr="00654C7E">
        <w:rPr>
          <w:rFonts w:ascii="Times New Roman" w:eastAsia="Calibri" w:hAnsi="Times New Roman" w:cs="Times New Roman"/>
        </w:rPr>
        <w:t>Разходите за експлоатация и поддържане (ЕиП) са определени съгласно историческите данни от ДППИ и разчетите за допълнителните разходи за поддръжка, определени в Предпроектното проучване.</w:t>
      </w:r>
      <w:r w:rsidR="00E034F0">
        <w:rPr>
          <w:rFonts w:ascii="Times New Roman" w:eastAsia="Calibri" w:hAnsi="Times New Roman" w:cs="Times New Roman"/>
        </w:rPr>
        <w:t xml:space="preserve"> ДППИ няма да събира такси, свързани с рехабилитацията на Вълнолома, а очакваните приходи са от допълнително посетилитие кораби пристанището в резултат на подобрената пристанщина инфраструктура.  </w:t>
      </w:r>
    </w:p>
    <w:p w14:paraId="4DFCDF68" w14:textId="0FEF25DE" w:rsidR="007768D5" w:rsidRPr="00654C7E" w:rsidRDefault="007768D5" w:rsidP="00654C7E">
      <w:pPr>
        <w:suppressAutoHyphens/>
        <w:spacing w:before="240" w:after="60"/>
        <w:jc w:val="both"/>
        <w:rPr>
          <w:rFonts w:ascii="Times New Roman" w:eastAsia="Times New Roman" w:hAnsi="Times New Roman" w:cs="Times New Roman"/>
          <w:lang w:eastAsia="ar-SA"/>
        </w:rPr>
      </w:pPr>
      <w:r w:rsidRPr="00654C7E">
        <w:rPr>
          <w:rFonts w:ascii="Times New Roman" w:eastAsia="Times New Roman" w:hAnsi="Times New Roman" w:cs="Times New Roman"/>
          <w:b/>
          <w:lang w:eastAsia="ar-SA"/>
        </w:rPr>
        <w:lastRenderedPageBreak/>
        <w:t>Базова година за разчетите при финансовия</w:t>
      </w:r>
      <w:r w:rsidR="00654C7E" w:rsidRPr="00654C7E">
        <w:rPr>
          <w:rFonts w:ascii="Times New Roman" w:eastAsia="Times New Roman" w:hAnsi="Times New Roman" w:cs="Times New Roman"/>
          <w:b/>
          <w:lang w:eastAsia="ar-SA"/>
        </w:rPr>
        <w:t xml:space="preserve"> анализ е 2022</w:t>
      </w:r>
      <w:r w:rsidRPr="00654C7E">
        <w:rPr>
          <w:rFonts w:ascii="Times New Roman" w:eastAsia="Times New Roman" w:hAnsi="Times New Roman" w:cs="Times New Roman"/>
          <w:b/>
          <w:lang w:eastAsia="ar-SA"/>
        </w:rPr>
        <w:t xml:space="preserve"> г.</w:t>
      </w:r>
      <w:r w:rsidRPr="00654C7E">
        <w:rPr>
          <w:rFonts w:ascii="Times New Roman" w:eastAsia="Times New Roman" w:hAnsi="Times New Roman" w:cs="Times New Roman"/>
          <w:lang w:eastAsia="ar-SA"/>
        </w:rPr>
        <w:t>, като всички пазарни цени са актуализирани към тази година в Предпроектното проучване.</w:t>
      </w:r>
    </w:p>
    <w:p w14:paraId="791383ED" w14:textId="17DDC139" w:rsidR="007768D5" w:rsidRPr="00654C7E" w:rsidRDefault="007768D5" w:rsidP="00654C7E">
      <w:pPr>
        <w:suppressAutoHyphens/>
        <w:spacing w:before="240" w:after="60"/>
        <w:jc w:val="both"/>
        <w:rPr>
          <w:rFonts w:ascii="Times New Roman" w:eastAsia="Times New Roman" w:hAnsi="Times New Roman" w:cs="Times New Roman"/>
          <w:lang w:eastAsia="ar-SA"/>
        </w:rPr>
      </w:pPr>
      <w:r w:rsidRPr="00654C7E">
        <w:rPr>
          <w:rFonts w:ascii="Times New Roman" w:eastAsia="Times New Roman" w:hAnsi="Times New Roman" w:cs="Times New Roman"/>
          <w:b/>
          <w:lang w:eastAsia="ar-SA"/>
        </w:rPr>
        <w:t>Прогнозният период</w:t>
      </w:r>
      <w:r w:rsidRPr="00654C7E">
        <w:rPr>
          <w:rFonts w:ascii="Times New Roman" w:eastAsia="Times New Roman" w:hAnsi="Times New Roman" w:cs="Times New Roman"/>
          <w:b/>
          <w:vertAlign w:val="superscript"/>
          <w:lang w:eastAsia="ar-SA"/>
        </w:rPr>
        <w:footnoteReference w:id="12"/>
      </w:r>
      <w:r w:rsidRPr="00654C7E">
        <w:rPr>
          <w:rFonts w:ascii="Times New Roman" w:eastAsia="Times New Roman" w:hAnsi="Times New Roman" w:cs="Times New Roman"/>
          <w:b/>
          <w:lang w:eastAsia="ar-SA"/>
        </w:rPr>
        <w:t xml:space="preserve"> е определен на 25 г.,</w:t>
      </w:r>
      <w:r w:rsidRPr="00654C7E">
        <w:rPr>
          <w:rFonts w:ascii="Times New Roman" w:eastAsia="Times New Roman" w:hAnsi="Times New Roman" w:cs="Times New Roman"/>
          <w:lang w:eastAsia="ar-SA"/>
        </w:rPr>
        <w:t xml:space="preserve"> за сектор воден транспорт. Съгласно предложената  програма за реализация на проекта, в Предпроектното проучване, за изграждането на</w:t>
      </w:r>
      <w:r w:rsidR="000F1D45">
        <w:rPr>
          <w:rFonts w:ascii="Times New Roman" w:eastAsia="Times New Roman" w:hAnsi="Times New Roman" w:cs="Times New Roman"/>
          <w:lang w:eastAsia="ar-SA"/>
        </w:rPr>
        <w:t xml:space="preserve"> радарните системи </w:t>
      </w:r>
      <w:r w:rsidRPr="00654C7E">
        <w:rPr>
          <w:rFonts w:ascii="Times New Roman" w:eastAsia="Times New Roman" w:hAnsi="Times New Roman" w:cs="Times New Roman"/>
          <w:lang w:eastAsia="ar-SA"/>
        </w:rPr>
        <w:t xml:space="preserve"> </w:t>
      </w:r>
      <w:r w:rsidR="000F1D45">
        <w:rPr>
          <w:rFonts w:ascii="Times New Roman" w:eastAsia="Times New Roman" w:hAnsi="Times New Roman" w:cs="Times New Roman"/>
          <w:lang w:eastAsia="ar-SA"/>
        </w:rPr>
        <w:t>в морските</w:t>
      </w:r>
      <w:r w:rsidR="00C5254D">
        <w:rPr>
          <w:rFonts w:ascii="Times New Roman" w:eastAsia="Times New Roman" w:hAnsi="Times New Roman" w:cs="Times New Roman"/>
          <w:lang w:eastAsia="ar-SA"/>
        </w:rPr>
        <w:t xml:space="preserve"> ни пристаанища са необходими 30</w:t>
      </w:r>
      <w:r w:rsidRPr="00654C7E">
        <w:rPr>
          <w:rFonts w:ascii="Times New Roman" w:eastAsia="Times New Roman" w:hAnsi="Times New Roman" w:cs="Times New Roman"/>
          <w:lang w:eastAsia="ar-SA"/>
        </w:rPr>
        <w:t xml:space="preserve"> месеца</w:t>
      </w:r>
      <w:r w:rsidR="00654C7E">
        <w:rPr>
          <w:rFonts w:ascii="Times New Roman" w:eastAsia="Times New Roman" w:hAnsi="Times New Roman" w:cs="Times New Roman"/>
          <w:lang w:eastAsia="ar-SA"/>
        </w:rPr>
        <w:t xml:space="preserve"> за</w:t>
      </w:r>
      <w:r w:rsidR="00C5254D">
        <w:rPr>
          <w:rFonts w:ascii="Times New Roman" w:eastAsia="Times New Roman" w:hAnsi="Times New Roman" w:cs="Times New Roman"/>
          <w:lang w:eastAsia="ar-SA"/>
        </w:rPr>
        <w:t xml:space="preserve">проектиране и строителство, като към тях са добавени 6 </w:t>
      </w:r>
      <w:r w:rsidRPr="00654C7E">
        <w:rPr>
          <w:rFonts w:ascii="Times New Roman" w:eastAsia="Times New Roman" w:hAnsi="Times New Roman" w:cs="Times New Roman"/>
          <w:lang w:eastAsia="ar-SA"/>
        </w:rPr>
        <w:t xml:space="preserve">месеца за </w:t>
      </w:r>
      <w:r w:rsidR="00654C7E">
        <w:rPr>
          <w:rFonts w:ascii="Times New Roman" w:eastAsia="Times New Roman" w:hAnsi="Times New Roman" w:cs="Times New Roman"/>
          <w:lang w:eastAsia="ar-SA"/>
        </w:rPr>
        <w:t>подготовка на тръжната процедурата и нейното приключване, одобрение  на ФК от УО</w:t>
      </w:r>
      <w:r w:rsidR="00E87F0F">
        <w:rPr>
          <w:rFonts w:ascii="Times New Roman" w:eastAsia="Times New Roman" w:hAnsi="Times New Roman" w:cs="Times New Roman"/>
          <w:lang w:eastAsia="ar-SA"/>
        </w:rPr>
        <w:t xml:space="preserve"> </w:t>
      </w:r>
      <w:r w:rsidR="00654C7E">
        <w:rPr>
          <w:rFonts w:ascii="Times New Roman" w:eastAsia="Times New Roman" w:hAnsi="Times New Roman" w:cs="Times New Roman"/>
          <w:lang w:eastAsia="ar-SA"/>
        </w:rPr>
        <w:t xml:space="preserve">и др.  </w:t>
      </w:r>
      <w:r w:rsidRPr="00654C7E">
        <w:rPr>
          <w:rFonts w:ascii="Times New Roman" w:eastAsia="Times New Roman" w:hAnsi="Times New Roman" w:cs="Times New Roman"/>
          <w:lang w:eastAsia="ar-SA"/>
        </w:rPr>
        <w:t>и затов</w:t>
      </w:r>
      <w:r w:rsidR="00C5254D">
        <w:rPr>
          <w:rFonts w:ascii="Times New Roman" w:eastAsia="Times New Roman" w:hAnsi="Times New Roman" w:cs="Times New Roman"/>
          <w:lang w:eastAsia="ar-SA"/>
        </w:rPr>
        <w:t>а експлоатационния период е 2027 - 2047</w:t>
      </w:r>
      <w:r w:rsidRPr="00654C7E">
        <w:rPr>
          <w:rFonts w:ascii="Times New Roman" w:eastAsia="Times New Roman" w:hAnsi="Times New Roman" w:cs="Times New Roman"/>
          <w:lang w:eastAsia="ar-SA"/>
        </w:rPr>
        <w:t xml:space="preserve"> г.</w:t>
      </w:r>
    </w:p>
    <w:p w14:paraId="7CB9118E" w14:textId="77777777" w:rsidR="007768D5" w:rsidRPr="00654C7E" w:rsidRDefault="007768D5" w:rsidP="00654C7E">
      <w:pPr>
        <w:suppressAutoHyphens/>
        <w:spacing w:before="240" w:after="60"/>
        <w:jc w:val="both"/>
        <w:rPr>
          <w:rFonts w:ascii="Times New Roman" w:eastAsia="Times New Roman" w:hAnsi="Times New Roman" w:cs="Times New Roman"/>
          <w:lang w:eastAsia="ar-SA"/>
        </w:rPr>
      </w:pPr>
      <w:r w:rsidRPr="00654C7E">
        <w:rPr>
          <w:rFonts w:ascii="Times New Roman" w:eastAsia="Times New Roman" w:hAnsi="Times New Roman" w:cs="Times New Roman"/>
          <w:lang w:eastAsia="ar-SA"/>
        </w:rPr>
        <w:t xml:space="preserve">За финансовия анализ е приложена </w:t>
      </w:r>
      <w:r w:rsidRPr="00654C7E">
        <w:rPr>
          <w:rFonts w:ascii="Times New Roman" w:eastAsia="Times New Roman" w:hAnsi="Times New Roman" w:cs="Times New Roman"/>
          <w:b/>
          <w:lang w:eastAsia="ar-SA"/>
        </w:rPr>
        <w:t>дисконтова норма 4%</w:t>
      </w:r>
      <w:r w:rsidRPr="00654C7E">
        <w:rPr>
          <w:rFonts w:ascii="Times New Roman" w:eastAsia="Times New Roman" w:hAnsi="Times New Roman" w:cs="Times New Roman"/>
          <w:bCs/>
          <w:vertAlign w:val="superscript"/>
          <w:lang w:eastAsia="ar-SA"/>
        </w:rPr>
        <w:footnoteReference w:id="13"/>
      </w:r>
      <w:r w:rsidRPr="00654C7E">
        <w:rPr>
          <w:rFonts w:ascii="Times New Roman" w:eastAsia="Times New Roman" w:hAnsi="Times New Roman" w:cs="Times New Roman"/>
          <w:lang w:eastAsia="ar-SA"/>
        </w:rPr>
        <w:t xml:space="preserve"> в съответствие с указанията на </w:t>
      </w:r>
      <w:r w:rsidRPr="00654C7E">
        <w:rPr>
          <w:rFonts w:ascii="Times New Roman" w:eastAsia="Times New Roman" w:hAnsi="Times New Roman" w:cs="Times New Roman"/>
          <w:lang w:val="en-GB" w:eastAsia="ar-SA"/>
        </w:rPr>
        <w:t>Guide</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to</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CBA</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of</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Investments</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project</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Economic</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appraisal</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tool</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for</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Cohesion</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Policy</w:t>
      </w:r>
      <w:r w:rsidRPr="00654C7E">
        <w:rPr>
          <w:rFonts w:ascii="Times New Roman" w:eastAsia="Times New Roman" w:hAnsi="Times New Roman" w:cs="Times New Roman"/>
          <w:lang w:eastAsia="ar-SA"/>
        </w:rPr>
        <w:t xml:space="preserve"> 2014-2020, </w:t>
      </w:r>
      <w:r w:rsidRPr="00654C7E">
        <w:rPr>
          <w:rFonts w:ascii="Times New Roman" w:eastAsia="Times New Roman" w:hAnsi="Times New Roman" w:cs="Times New Roman"/>
          <w:lang w:val="en-GB" w:eastAsia="ar-SA"/>
        </w:rPr>
        <w:t>December</w:t>
      </w:r>
      <w:r w:rsidRPr="00654C7E">
        <w:rPr>
          <w:rFonts w:ascii="Times New Roman" w:eastAsia="Times New Roman" w:hAnsi="Times New Roman" w:cs="Times New Roman"/>
          <w:lang w:eastAsia="ar-SA"/>
        </w:rPr>
        <w:t xml:space="preserve"> 2014, </w:t>
      </w:r>
      <w:r w:rsidRPr="00654C7E">
        <w:rPr>
          <w:rFonts w:ascii="Times New Roman" w:eastAsia="Times New Roman" w:hAnsi="Times New Roman" w:cs="Times New Roman"/>
          <w:lang w:val="en-GB" w:eastAsia="ar-SA"/>
        </w:rPr>
        <w:t>Annex</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I</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The</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Financial</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discount</w:t>
      </w:r>
      <w:r w:rsidRPr="00654C7E">
        <w:rPr>
          <w:rFonts w:ascii="Times New Roman" w:eastAsia="Times New Roman" w:hAnsi="Times New Roman" w:cs="Times New Roman"/>
          <w:lang w:eastAsia="ar-SA"/>
        </w:rPr>
        <w:t xml:space="preserve"> </w:t>
      </w:r>
      <w:r w:rsidRPr="00654C7E">
        <w:rPr>
          <w:rFonts w:ascii="Times New Roman" w:eastAsia="Times New Roman" w:hAnsi="Times New Roman" w:cs="Times New Roman"/>
          <w:lang w:val="en-GB" w:eastAsia="ar-SA"/>
        </w:rPr>
        <w:t>rate</w:t>
      </w:r>
      <w:r w:rsidRPr="00654C7E">
        <w:rPr>
          <w:rFonts w:ascii="Times New Roman" w:eastAsia="Times New Roman" w:hAnsi="Times New Roman" w:cs="Times New Roman"/>
          <w:lang w:eastAsia="ar-SA"/>
        </w:rPr>
        <w:t>. В изчисленията за финансовия анализ са използвани постоянни цени.</w:t>
      </w:r>
    </w:p>
    <w:p w14:paraId="7FD24E5E" w14:textId="425E68E3" w:rsidR="007768D5" w:rsidRPr="00654C7E" w:rsidRDefault="000F1D45" w:rsidP="007768D5">
      <w:pPr>
        <w:suppressAutoHyphens/>
        <w:spacing w:before="60" w:after="60"/>
        <w:jc w:val="both"/>
        <w:rPr>
          <w:rFonts w:ascii="Times New Roman" w:eastAsia="Times New Roman" w:hAnsi="Times New Roman" w:cs="Times New Roman"/>
          <w:szCs w:val="24"/>
          <w:lang w:eastAsia="ar-SA"/>
        </w:rPr>
      </w:pPr>
      <w:r>
        <w:rPr>
          <w:rFonts w:ascii="Times New Roman" w:eastAsia="Times New Roman" w:hAnsi="Times New Roman" w:cs="Times New Roman"/>
          <w:lang w:eastAsia="ar-SA"/>
        </w:rPr>
        <w:t>Всички цени са представени в  евро, а където са в лева</w:t>
      </w:r>
      <w:r w:rsidR="007768D5" w:rsidRPr="00654C7E">
        <w:rPr>
          <w:rFonts w:ascii="Times New Roman" w:eastAsia="Times New Roman" w:hAnsi="Times New Roman" w:cs="Times New Roman"/>
          <w:lang w:eastAsia="ar-SA"/>
        </w:rPr>
        <w:t xml:space="preserve">,  фиксираният </w:t>
      </w:r>
      <w:r w:rsidR="007768D5" w:rsidRPr="00654C7E">
        <w:rPr>
          <w:rFonts w:ascii="Times New Roman" w:eastAsia="Times New Roman" w:hAnsi="Times New Roman" w:cs="Times New Roman"/>
          <w:b/>
          <w:lang w:eastAsia="ar-SA"/>
        </w:rPr>
        <w:t>обменен курс евро/ лев</w:t>
      </w:r>
      <w:r w:rsidR="007768D5" w:rsidRPr="00654C7E">
        <w:rPr>
          <w:rFonts w:ascii="Times New Roman" w:eastAsia="Times New Roman" w:hAnsi="Times New Roman" w:cs="Times New Roman"/>
          <w:lang w:eastAsia="ar-SA"/>
        </w:rPr>
        <w:t xml:space="preserve"> е 1:1.95583.</w:t>
      </w:r>
    </w:p>
    <w:p w14:paraId="28D98EE2" w14:textId="77777777" w:rsidR="00F42E46" w:rsidRPr="00D46423" w:rsidRDefault="00F42E46" w:rsidP="00322DEE">
      <w:pPr>
        <w:pStyle w:val="Heading2"/>
        <w:numPr>
          <w:ilvl w:val="1"/>
          <w:numId w:val="3"/>
        </w:numPr>
        <w:shd w:val="clear" w:color="auto" w:fill="FFFFFF" w:themeFill="background1"/>
        <w:ind w:left="1080" w:hanging="540"/>
        <w:rPr>
          <w:szCs w:val="24"/>
          <w:lang w:val="bg-BG"/>
        </w:rPr>
      </w:pPr>
      <w:bookmarkStart w:id="267" w:name="_Toc27069035"/>
      <w:bookmarkStart w:id="268" w:name="_Toc27069036"/>
      <w:bookmarkStart w:id="269" w:name="_Toc434229761"/>
      <w:bookmarkStart w:id="270" w:name="_Toc145865813"/>
      <w:bookmarkEnd w:id="267"/>
      <w:bookmarkEnd w:id="268"/>
      <w:r w:rsidRPr="00D46423">
        <w:rPr>
          <w:szCs w:val="24"/>
          <w:lang w:val="bg-BG"/>
        </w:rPr>
        <w:t>Инвестиционни разходи и програма за изпълнение</w:t>
      </w:r>
      <w:bookmarkEnd w:id="269"/>
      <w:bookmarkEnd w:id="270"/>
      <w:r w:rsidRPr="00D46423">
        <w:rPr>
          <w:szCs w:val="24"/>
          <w:lang w:val="bg-BG"/>
        </w:rPr>
        <w:t xml:space="preserve"> </w:t>
      </w:r>
    </w:p>
    <w:p w14:paraId="576C45CF" w14:textId="77777777" w:rsidR="00F32C9D" w:rsidRPr="00F83ED0" w:rsidRDefault="00F32C9D" w:rsidP="00F32C9D">
      <w:pPr>
        <w:suppressAutoHyphens/>
        <w:spacing w:before="60" w:after="60"/>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При определяне на пълните инвестиционни разходи са направени следните допускания:</w:t>
      </w:r>
    </w:p>
    <w:p w14:paraId="6FBF0085" w14:textId="37F607CD" w:rsidR="00F32C9D" w:rsidRPr="00F83ED0" w:rsidRDefault="00F83ED0" w:rsidP="00AA673B">
      <w:pPr>
        <w:numPr>
          <w:ilvl w:val="0"/>
          <w:numId w:val="17"/>
        </w:numPr>
        <w:suppressAutoHyphens/>
        <w:spacing w:before="60" w:after="60"/>
        <w:ind w:left="709" w:hanging="425"/>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 xml:space="preserve">За </w:t>
      </w:r>
      <w:r w:rsidR="00C5254D">
        <w:rPr>
          <w:rFonts w:ascii="Times New Roman" w:eastAsia="Times New Roman" w:hAnsi="Times New Roman" w:cs="Times New Roman"/>
          <w:lang w:eastAsia="ar-SA"/>
        </w:rPr>
        <w:t>изпълнение</w:t>
      </w:r>
      <w:r w:rsidR="003A5B5E">
        <w:rPr>
          <w:rFonts w:ascii="Times New Roman" w:eastAsia="Times New Roman" w:hAnsi="Times New Roman" w:cs="Times New Roman"/>
          <w:lang w:eastAsia="ar-SA"/>
        </w:rPr>
        <w:t>то на СМР</w:t>
      </w:r>
      <w:r w:rsidR="00F32C9D" w:rsidRPr="00F83ED0">
        <w:rPr>
          <w:rFonts w:ascii="Times New Roman" w:eastAsia="Times New Roman" w:hAnsi="Times New Roman" w:cs="Times New Roman"/>
          <w:lang w:eastAsia="ar-SA"/>
        </w:rPr>
        <w:t xml:space="preserve"> са използвани стойностите, определени в Предпроектното проучване;</w:t>
      </w:r>
    </w:p>
    <w:p w14:paraId="0D83E4DB" w14:textId="16E61C93" w:rsidR="00F32C9D" w:rsidRPr="00F83ED0" w:rsidRDefault="00F32C9D" w:rsidP="00AA673B">
      <w:pPr>
        <w:numPr>
          <w:ilvl w:val="0"/>
          <w:numId w:val="17"/>
        </w:numPr>
        <w:suppressAutoHyphens/>
        <w:spacing w:before="60" w:after="60"/>
        <w:ind w:left="709" w:hanging="425"/>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 xml:space="preserve">Непредвидените разходи са </w:t>
      </w:r>
      <w:r w:rsidR="00F5274F">
        <w:rPr>
          <w:rFonts w:ascii="Times New Roman" w:eastAsia="Times New Roman" w:hAnsi="Times New Roman" w:cs="Times New Roman"/>
          <w:lang w:eastAsia="ar-SA"/>
        </w:rPr>
        <w:t>5</w:t>
      </w:r>
      <w:r w:rsidRPr="00F83ED0">
        <w:rPr>
          <w:rFonts w:ascii="Times New Roman" w:eastAsia="Times New Roman" w:hAnsi="Times New Roman" w:cs="Times New Roman"/>
          <w:lang w:eastAsia="ar-SA"/>
        </w:rPr>
        <w:t xml:space="preserve">% от стойността на определените </w:t>
      </w:r>
      <w:r w:rsidR="00F83ED0" w:rsidRPr="00F83ED0">
        <w:rPr>
          <w:rFonts w:ascii="Times New Roman" w:eastAsia="Times New Roman" w:hAnsi="Times New Roman" w:cs="Times New Roman"/>
          <w:lang w:eastAsia="ar-SA"/>
        </w:rPr>
        <w:t>разходи за</w:t>
      </w:r>
      <w:r w:rsidR="00C5254D">
        <w:rPr>
          <w:rFonts w:ascii="Times New Roman" w:eastAsia="Times New Roman" w:hAnsi="Times New Roman" w:cs="Times New Roman"/>
          <w:lang w:eastAsia="ar-SA"/>
        </w:rPr>
        <w:t xml:space="preserve"> СМР</w:t>
      </w:r>
      <w:r w:rsidRPr="00F83ED0">
        <w:rPr>
          <w:rFonts w:ascii="Times New Roman" w:eastAsia="Times New Roman" w:hAnsi="Times New Roman" w:cs="Times New Roman"/>
          <w:lang w:eastAsia="ar-SA"/>
        </w:rPr>
        <w:t xml:space="preserve">; </w:t>
      </w:r>
    </w:p>
    <w:p w14:paraId="17EF66D3" w14:textId="4FEBB644" w:rsidR="00F32C9D" w:rsidRPr="00F83ED0" w:rsidRDefault="00F32C9D" w:rsidP="0083702E">
      <w:pPr>
        <w:numPr>
          <w:ilvl w:val="0"/>
          <w:numId w:val="17"/>
        </w:numPr>
        <w:suppressAutoHyphens/>
        <w:spacing w:before="60" w:after="60"/>
        <w:ind w:left="709" w:hanging="425"/>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 xml:space="preserve">Разходите за строителен надзор са определени на 3% от стойността на </w:t>
      </w:r>
      <w:r w:rsidR="00F83ED0" w:rsidRPr="00F83ED0">
        <w:rPr>
          <w:rFonts w:ascii="Times New Roman" w:eastAsia="Times New Roman" w:hAnsi="Times New Roman" w:cs="Times New Roman"/>
          <w:lang w:eastAsia="ar-SA"/>
        </w:rPr>
        <w:t>определените разходи за</w:t>
      </w:r>
      <w:r w:rsidR="003A5B5E">
        <w:rPr>
          <w:rFonts w:ascii="Times New Roman" w:eastAsia="Times New Roman" w:hAnsi="Times New Roman" w:cs="Times New Roman"/>
          <w:lang w:eastAsia="ar-SA"/>
        </w:rPr>
        <w:t xml:space="preserve"> </w:t>
      </w:r>
      <w:r w:rsidR="00C5254D">
        <w:rPr>
          <w:rFonts w:ascii="Times New Roman" w:eastAsia="Times New Roman" w:hAnsi="Times New Roman" w:cs="Times New Roman"/>
          <w:lang w:eastAsia="ar-SA"/>
        </w:rPr>
        <w:t>СМР</w:t>
      </w:r>
      <w:r w:rsidRPr="00F83ED0">
        <w:rPr>
          <w:rFonts w:ascii="Times New Roman" w:eastAsia="Times New Roman" w:hAnsi="Times New Roman" w:cs="Times New Roman"/>
          <w:lang w:eastAsia="ar-SA"/>
        </w:rPr>
        <w:t>;</w:t>
      </w:r>
    </w:p>
    <w:p w14:paraId="039D2687" w14:textId="77777777" w:rsidR="003A5B5E" w:rsidRDefault="00F32C9D" w:rsidP="003A5B5E">
      <w:pPr>
        <w:numPr>
          <w:ilvl w:val="0"/>
          <w:numId w:val="17"/>
        </w:numPr>
        <w:suppressAutoHyphens/>
        <w:spacing w:before="60" w:after="60"/>
        <w:ind w:left="709" w:hanging="425"/>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 xml:space="preserve">Разходите за техническа помощ включват управление на проекта, изготвяне на тръжни документи, </w:t>
      </w:r>
      <w:r w:rsidR="00F5274F">
        <w:rPr>
          <w:rFonts w:ascii="Times New Roman" w:eastAsia="Times New Roman" w:hAnsi="Times New Roman" w:cs="Times New Roman"/>
          <w:lang w:eastAsia="ar-SA"/>
        </w:rPr>
        <w:t xml:space="preserve">такси, </w:t>
      </w:r>
      <w:r w:rsidRPr="00F83ED0">
        <w:rPr>
          <w:rFonts w:ascii="Times New Roman" w:eastAsia="Times New Roman" w:hAnsi="Times New Roman" w:cs="Times New Roman"/>
          <w:lang w:eastAsia="ar-SA"/>
        </w:rPr>
        <w:t>технически и правни експертизи</w:t>
      </w:r>
      <w:r w:rsidR="00F5274F">
        <w:rPr>
          <w:rFonts w:ascii="Times New Roman" w:eastAsia="Times New Roman" w:hAnsi="Times New Roman" w:cs="Times New Roman"/>
          <w:lang w:eastAsia="ar-SA"/>
        </w:rPr>
        <w:t xml:space="preserve"> и други нужди и са определени  съгласно изготвените Бюджети за теническа помощ на ЗУИП</w:t>
      </w:r>
      <w:r w:rsidRPr="00F83ED0">
        <w:rPr>
          <w:rFonts w:ascii="Times New Roman" w:eastAsia="Times New Roman" w:hAnsi="Times New Roman" w:cs="Times New Roman"/>
          <w:lang w:eastAsia="ar-SA"/>
        </w:rPr>
        <w:t>;</w:t>
      </w:r>
    </w:p>
    <w:p w14:paraId="33570616" w14:textId="583C30B0" w:rsidR="00F32C9D" w:rsidRPr="003A5B5E" w:rsidRDefault="00F32C9D" w:rsidP="003A5B5E">
      <w:pPr>
        <w:numPr>
          <w:ilvl w:val="0"/>
          <w:numId w:val="17"/>
        </w:numPr>
        <w:suppressAutoHyphens/>
        <w:spacing w:before="60" w:after="60"/>
        <w:ind w:left="709" w:hanging="425"/>
        <w:contextualSpacing/>
        <w:jc w:val="both"/>
        <w:rPr>
          <w:rFonts w:ascii="Times New Roman" w:eastAsia="Times New Roman" w:hAnsi="Times New Roman" w:cs="Times New Roman"/>
          <w:lang w:eastAsia="ar-SA"/>
        </w:rPr>
      </w:pPr>
      <w:r w:rsidRPr="003A5B5E">
        <w:rPr>
          <w:rFonts w:ascii="Times New Roman" w:hAnsi="Times New Roman"/>
          <w:lang w:eastAsia="ar-SA"/>
        </w:rPr>
        <w:t>Разходите за публичност</w:t>
      </w:r>
      <w:r w:rsidR="00C5254D" w:rsidRPr="003A5B5E">
        <w:rPr>
          <w:rFonts w:ascii="Times New Roman" w:hAnsi="Times New Roman"/>
          <w:lang w:eastAsia="ar-SA"/>
        </w:rPr>
        <w:t xml:space="preserve"> на проекта са определени на 0,2</w:t>
      </w:r>
      <w:r w:rsidRPr="003A5B5E">
        <w:rPr>
          <w:rFonts w:ascii="Times New Roman" w:hAnsi="Times New Roman"/>
          <w:lang w:eastAsia="ar-SA"/>
        </w:rPr>
        <w:t xml:space="preserve">% </w:t>
      </w:r>
      <w:r w:rsidR="00C5254D" w:rsidRPr="003A5B5E">
        <w:rPr>
          <w:rFonts w:ascii="Times New Roman" w:hAnsi="Times New Roman"/>
          <w:lang w:eastAsia="ar-SA"/>
        </w:rPr>
        <w:t xml:space="preserve">от стойността на </w:t>
      </w:r>
      <w:r w:rsidR="00AA21B3">
        <w:rPr>
          <w:rFonts w:ascii="Times New Roman" w:hAnsi="Times New Roman"/>
          <w:lang w:eastAsia="ar-SA"/>
        </w:rPr>
        <w:t>определените разходи за СМР</w:t>
      </w:r>
      <w:r w:rsidRPr="003A5B5E">
        <w:rPr>
          <w:rFonts w:ascii="Times New Roman" w:hAnsi="Times New Roman"/>
          <w:lang w:eastAsia="ar-SA"/>
        </w:rPr>
        <w:t>;</w:t>
      </w:r>
    </w:p>
    <w:p w14:paraId="1EF4FF63" w14:textId="749610A5" w:rsidR="00C96C87" w:rsidRDefault="00D74059" w:rsidP="006700E8">
      <w:pPr>
        <w:pStyle w:val="ListParagraph"/>
        <w:numPr>
          <w:ilvl w:val="0"/>
          <w:numId w:val="23"/>
        </w:numPr>
        <w:spacing w:before="0" w:after="160" w:line="259" w:lineRule="auto"/>
        <w:ind w:hanging="450"/>
        <w:jc w:val="both"/>
        <w:rPr>
          <w:rFonts w:ascii="Times New Roman" w:hAnsi="Times New Roman"/>
          <w:lang w:eastAsia="ar-SA"/>
        </w:rPr>
      </w:pPr>
      <w:r w:rsidRPr="00F83ED0">
        <w:rPr>
          <w:rFonts w:ascii="Times New Roman" w:hAnsi="Times New Roman"/>
          <w:lang w:eastAsia="ar-SA"/>
        </w:rPr>
        <w:t xml:space="preserve">Предвид резултатите от извършения анализ на </w:t>
      </w:r>
      <w:r w:rsidR="00E87F0F" w:rsidRPr="00F83ED0">
        <w:rPr>
          <w:rFonts w:ascii="Times New Roman" w:hAnsi="Times New Roman"/>
          <w:lang w:eastAsia="ar-SA"/>
        </w:rPr>
        <w:t>макро индикаторите</w:t>
      </w:r>
      <w:r w:rsidRPr="00F83ED0">
        <w:rPr>
          <w:rFonts w:ascii="Times New Roman" w:hAnsi="Times New Roman"/>
          <w:lang w:eastAsia="ar-SA"/>
        </w:rPr>
        <w:t>, влияещи върху цената</w:t>
      </w:r>
      <w:r w:rsidR="00C96C87" w:rsidRPr="00F83ED0">
        <w:rPr>
          <w:rFonts w:ascii="Times New Roman" w:hAnsi="Times New Roman"/>
          <w:lang w:eastAsia="ar-SA"/>
        </w:rPr>
        <w:t xml:space="preserve"> на СМР, на основание Приложение </w:t>
      </w:r>
      <w:r w:rsidR="00C96C87" w:rsidRPr="00F83ED0">
        <w:rPr>
          <w:rFonts w:ascii="Times New Roman" w:hAnsi="Times New Roman"/>
          <w:lang w:val="en-US" w:eastAsia="ar-SA"/>
        </w:rPr>
        <w:t>II</w:t>
      </w:r>
      <w:r w:rsidR="00C96C87" w:rsidRPr="00F83ED0">
        <w:rPr>
          <w:rFonts w:ascii="Times New Roman" w:hAnsi="Times New Roman"/>
          <w:lang w:eastAsia="ar-SA"/>
        </w:rPr>
        <w:t>,б. В.1., т. 3 от РЕГЛАМЕНТ ЗА ИЗПЪЛНЕНИЕ (ЕС) 2015/207 НА КОМИСИЯТА</w:t>
      </w:r>
      <w:r w:rsidR="00C96C87" w:rsidRPr="00F83ED0">
        <w:rPr>
          <w:rStyle w:val="FootnoteReference"/>
          <w:rFonts w:ascii="Times New Roman" w:hAnsi="Times New Roman"/>
          <w:lang w:eastAsia="ar-SA"/>
        </w:rPr>
        <w:footnoteReference w:id="14"/>
      </w:r>
      <w:r w:rsidR="00C96C87" w:rsidRPr="00F83ED0">
        <w:rPr>
          <w:rFonts w:ascii="Times New Roman" w:hAnsi="Times New Roman"/>
          <w:lang w:eastAsia="ar-SA"/>
        </w:rPr>
        <w:t xml:space="preserve"> е приложена ценова корекция</w:t>
      </w:r>
      <w:r w:rsidR="003A5B5E">
        <w:rPr>
          <w:rFonts w:ascii="Times New Roman" w:hAnsi="Times New Roman"/>
          <w:lang w:eastAsia="ar-SA"/>
        </w:rPr>
        <w:t>;</w:t>
      </w:r>
    </w:p>
    <w:p w14:paraId="52BAC13E" w14:textId="30C09226" w:rsidR="00F5274F" w:rsidRPr="00F83ED0" w:rsidRDefault="00F5274F" w:rsidP="00F5274F">
      <w:pPr>
        <w:pStyle w:val="ListParagraph"/>
        <w:numPr>
          <w:ilvl w:val="0"/>
          <w:numId w:val="23"/>
        </w:numPr>
        <w:spacing w:before="0" w:after="160" w:line="259" w:lineRule="auto"/>
        <w:jc w:val="both"/>
        <w:rPr>
          <w:rFonts w:ascii="Times New Roman" w:hAnsi="Times New Roman"/>
          <w:lang w:eastAsia="ar-SA"/>
        </w:rPr>
      </w:pPr>
      <w:r>
        <w:rPr>
          <w:rFonts w:ascii="Times New Roman" w:hAnsi="Times New Roman"/>
          <w:lang w:eastAsia="ar-SA"/>
        </w:rPr>
        <w:lastRenderedPageBreak/>
        <w:t xml:space="preserve">Недопустимите разходи за планиране и проектиране са за подготовката на проекта по проект </w:t>
      </w:r>
      <w:r w:rsidRPr="0078317A">
        <w:rPr>
          <w:rFonts w:ascii="Times New Roman" w:hAnsi="Times New Roman"/>
          <w:lang w:eastAsia="ar-SA"/>
        </w:rPr>
        <w:t>„</w:t>
      </w:r>
      <w:r w:rsidR="00AA21B3" w:rsidRPr="00F35651">
        <w:rPr>
          <w:rFonts w:ascii="Times New Roman" w:hAnsi="Times New Roman"/>
          <w:szCs w:val="24"/>
          <w:lang w:eastAsia="ar-SA"/>
        </w:rPr>
        <w:t>Осигуряване на техническа помощ за подготовка на проекти за следващия програмен период 2021-2027 г.</w:t>
      </w:r>
      <w:r w:rsidRPr="0078317A">
        <w:rPr>
          <w:rFonts w:ascii="Times New Roman" w:hAnsi="Times New Roman"/>
          <w:lang w:eastAsia="ar-SA"/>
        </w:rPr>
        <w:t>“</w:t>
      </w:r>
      <w:r>
        <w:rPr>
          <w:rFonts w:ascii="Times New Roman" w:hAnsi="Times New Roman"/>
          <w:lang w:eastAsia="ar-SA"/>
        </w:rPr>
        <w:t>, като общата сума е разделена поравно между всички уча</w:t>
      </w:r>
      <w:r w:rsidR="0007320F">
        <w:rPr>
          <w:rFonts w:ascii="Times New Roman" w:hAnsi="Times New Roman"/>
          <w:lang w:eastAsia="ar-SA"/>
        </w:rPr>
        <w:t>с</w:t>
      </w:r>
      <w:r>
        <w:rPr>
          <w:rFonts w:ascii="Times New Roman" w:hAnsi="Times New Roman"/>
          <w:lang w:eastAsia="ar-SA"/>
        </w:rPr>
        <w:t>тващи проекти</w:t>
      </w:r>
      <w:r w:rsidR="003A5B5E">
        <w:rPr>
          <w:rFonts w:ascii="Times New Roman" w:hAnsi="Times New Roman"/>
          <w:lang w:eastAsia="ar-SA"/>
        </w:rPr>
        <w:t>.</w:t>
      </w:r>
      <w:r w:rsidR="00277AC0">
        <w:rPr>
          <w:rFonts w:ascii="Times New Roman" w:hAnsi="Times New Roman"/>
          <w:lang w:eastAsia="ar-SA"/>
        </w:rPr>
        <w:t xml:space="preserve"> Освен тях </w:t>
      </w:r>
      <w:r w:rsidR="00277AC0" w:rsidRPr="00277AC0">
        <w:rPr>
          <w:rFonts w:ascii="Times New Roman" w:hAnsi="Times New Roman"/>
          <w:lang w:eastAsia="ar-SA"/>
        </w:rPr>
        <w:t xml:space="preserve">влизат </w:t>
      </w:r>
      <w:r w:rsidR="00277AC0">
        <w:rPr>
          <w:rFonts w:ascii="Times New Roman" w:hAnsi="Times New Roman"/>
          <w:lang w:eastAsia="ar-SA"/>
        </w:rPr>
        <w:t>и</w:t>
      </w:r>
      <w:r w:rsidR="00277AC0" w:rsidRPr="00277AC0">
        <w:rPr>
          <w:rFonts w:ascii="Times New Roman" w:hAnsi="Times New Roman"/>
          <w:lang w:eastAsia="ar-SA"/>
        </w:rPr>
        <w:t xml:space="preserve"> недопустимите по ОРГО, защото сумите по съ-финансиране от страна на Бенефециента са допустими разходи</w:t>
      </w:r>
      <w:r w:rsidR="00277AC0">
        <w:rPr>
          <w:rFonts w:ascii="Times New Roman" w:hAnsi="Times New Roman"/>
          <w:lang w:eastAsia="ar-SA"/>
        </w:rPr>
        <w:t>, без да са част от БФП.</w:t>
      </w:r>
    </w:p>
    <w:p w14:paraId="38C969F1" w14:textId="3681D8AC" w:rsidR="00F32C9D" w:rsidRPr="009A5E91" w:rsidRDefault="00F32C9D" w:rsidP="00D46423">
      <w:pPr>
        <w:suppressAutoHyphens/>
        <w:spacing w:after="60"/>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 xml:space="preserve">Резултатите за пълните инвестиционни разходи са показани в следващата таблица, като са разделени по </w:t>
      </w:r>
      <w:r w:rsidR="00277AC0">
        <w:rPr>
          <w:rFonts w:ascii="Times New Roman" w:eastAsia="Times New Roman" w:hAnsi="Times New Roman" w:cs="Times New Roman"/>
          <w:lang w:eastAsia="ar-SA"/>
        </w:rPr>
        <w:t>дейности.</w:t>
      </w:r>
    </w:p>
    <w:p w14:paraId="5D34C046" w14:textId="62BA9FB9" w:rsidR="00F32C9D" w:rsidRPr="00765764" w:rsidRDefault="00C36518" w:rsidP="00F32C9D">
      <w:pPr>
        <w:tabs>
          <w:tab w:val="left" w:pos="1418"/>
        </w:tabs>
        <w:spacing w:before="60" w:after="60"/>
        <w:jc w:val="both"/>
        <w:rPr>
          <w:rFonts w:cs="Arial"/>
          <w:i/>
          <w:sz w:val="22"/>
        </w:rPr>
      </w:pPr>
      <w:bookmarkStart w:id="271" w:name="_Toc165293586"/>
      <w:r w:rsidRPr="000C78C5">
        <w:rPr>
          <w:rFonts w:cs="Arial"/>
          <w:bCs/>
          <w:i/>
          <w:sz w:val="22"/>
        </w:rPr>
        <w:t xml:space="preserve">Таблица </w:t>
      </w:r>
      <w:r w:rsidRPr="000C78C5">
        <w:rPr>
          <w:rFonts w:cs="Arial"/>
          <w:b/>
          <w:bCs/>
          <w:i/>
          <w:iCs/>
          <w:sz w:val="22"/>
        </w:rPr>
        <w:fldChar w:fldCharType="begin"/>
      </w:r>
      <w:r w:rsidRPr="000C78C5">
        <w:rPr>
          <w:rFonts w:cs="Arial"/>
          <w:bCs/>
          <w:i/>
          <w:sz w:val="22"/>
        </w:rPr>
        <w:instrText xml:space="preserve"> SEQ Таблица \* ARABIC </w:instrText>
      </w:r>
      <w:r w:rsidRPr="000C78C5">
        <w:rPr>
          <w:rFonts w:cs="Arial"/>
          <w:b/>
          <w:bCs/>
          <w:i/>
          <w:iCs/>
          <w:sz w:val="22"/>
        </w:rPr>
        <w:fldChar w:fldCharType="separate"/>
      </w:r>
      <w:r w:rsidR="007C128B" w:rsidRPr="000C78C5">
        <w:rPr>
          <w:rFonts w:cs="Arial"/>
          <w:bCs/>
          <w:i/>
          <w:noProof/>
          <w:sz w:val="22"/>
        </w:rPr>
        <w:t>14</w:t>
      </w:r>
      <w:r w:rsidRPr="000C78C5">
        <w:rPr>
          <w:rFonts w:cs="Arial"/>
          <w:b/>
          <w:bCs/>
          <w:i/>
          <w:iCs/>
          <w:sz w:val="22"/>
        </w:rPr>
        <w:fldChar w:fldCharType="end"/>
      </w:r>
      <w:r w:rsidRPr="000C78C5">
        <w:rPr>
          <w:rFonts w:cs="Arial"/>
          <w:b/>
          <w:bCs/>
          <w:i/>
          <w:iCs/>
          <w:sz w:val="22"/>
        </w:rPr>
        <w:t xml:space="preserve">  </w:t>
      </w:r>
      <w:r w:rsidR="00F32C9D" w:rsidRPr="000C78C5">
        <w:rPr>
          <w:rFonts w:eastAsia="Calibri" w:cs="Arial"/>
          <w:i/>
          <w:color w:val="000000"/>
          <w:sz w:val="22"/>
          <w:lang w:eastAsia="en-US"/>
        </w:rPr>
        <w:t>Инвестиционни разходи в</w:t>
      </w:r>
      <w:r w:rsidR="0083702E" w:rsidRPr="000C78C5">
        <w:rPr>
          <w:rFonts w:eastAsia="Calibri" w:cs="Arial"/>
          <w:i/>
          <w:color w:val="000000"/>
          <w:sz w:val="22"/>
          <w:lang w:eastAsia="en-US"/>
        </w:rPr>
        <w:t xml:space="preserve"> лева</w:t>
      </w:r>
      <w:bookmarkEnd w:id="271"/>
      <w:r w:rsidR="00F32C9D" w:rsidRPr="00765764">
        <w:rPr>
          <w: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8"/>
        <w:gridCol w:w="1635"/>
        <w:gridCol w:w="1908"/>
        <w:gridCol w:w="1908"/>
      </w:tblGrid>
      <w:tr w:rsidR="00F32C9D" w:rsidRPr="00C5254D" w14:paraId="20F896A4" w14:textId="77777777" w:rsidTr="00B92BCA">
        <w:trPr>
          <w:trHeight w:val="515"/>
        </w:trPr>
        <w:tc>
          <w:tcPr>
            <w:tcW w:w="2169" w:type="pct"/>
            <w:shd w:val="clear" w:color="auto" w:fill="FBD4B4" w:themeFill="accent6" w:themeFillTint="66"/>
            <w:vAlign w:val="center"/>
            <w:hideMark/>
          </w:tcPr>
          <w:p w14:paraId="5F24066A" w14:textId="77777777" w:rsidR="00F32C9D" w:rsidRPr="00C5254D" w:rsidRDefault="00F32C9D" w:rsidP="00870376">
            <w:pPr>
              <w:spacing w:after="0" w:line="240" w:lineRule="auto"/>
              <w:jc w:val="center"/>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Наименование</w:t>
            </w:r>
          </w:p>
        </w:tc>
        <w:tc>
          <w:tcPr>
            <w:tcW w:w="849" w:type="pct"/>
            <w:shd w:val="clear" w:color="auto" w:fill="FBD4B4" w:themeFill="accent6" w:themeFillTint="66"/>
            <w:vAlign w:val="center"/>
            <w:hideMark/>
          </w:tcPr>
          <w:p w14:paraId="0416F5E4" w14:textId="77777777" w:rsidR="00F32C9D" w:rsidRPr="00C5254D" w:rsidRDefault="00F32C9D" w:rsidP="00870376">
            <w:pPr>
              <w:spacing w:after="0" w:line="240" w:lineRule="auto"/>
              <w:jc w:val="center"/>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Общо</w:t>
            </w:r>
          </w:p>
        </w:tc>
        <w:tc>
          <w:tcPr>
            <w:tcW w:w="991" w:type="pct"/>
            <w:shd w:val="clear" w:color="auto" w:fill="FBD4B4" w:themeFill="accent6" w:themeFillTint="66"/>
            <w:vAlign w:val="center"/>
            <w:hideMark/>
          </w:tcPr>
          <w:p w14:paraId="7FE3D616" w14:textId="77777777" w:rsidR="00F32C9D" w:rsidRPr="00C5254D" w:rsidRDefault="00F32C9D" w:rsidP="00870376">
            <w:pPr>
              <w:spacing w:after="0" w:line="240" w:lineRule="auto"/>
              <w:jc w:val="center"/>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Недопустими</w:t>
            </w:r>
          </w:p>
        </w:tc>
        <w:tc>
          <w:tcPr>
            <w:tcW w:w="991" w:type="pct"/>
            <w:shd w:val="clear" w:color="auto" w:fill="FBD4B4" w:themeFill="accent6" w:themeFillTint="66"/>
            <w:vAlign w:val="center"/>
            <w:hideMark/>
          </w:tcPr>
          <w:p w14:paraId="6298F4EA" w14:textId="77777777" w:rsidR="00F32C9D" w:rsidRPr="00C5254D" w:rsidRDefault="00F32C9D" w:rsidP="00870376">
            <w:pPr>
              <w:spacing w:after="0" w:line="240" w:lineRule="auto"/>
              <w:jc w:val="center"/>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Допустими</w:t>
            </w:r>
          </w:p>
        </w:tc>
      </w:tr>
      <w:tr w:rsidR="00DB5644" w:rsidRPr="00C5254D" w14:paraId="74AF280F" w14:textId="77777777" w:rsidTr="0007320F">
        <w:trPr>
          <w:trHeight w:val="309"/>
        </w:trPr>
        <w:tc>
          <w:tcPr>
            <w:tcW w:w="2169" w:type="pct"/>
            <w:shd w:val="clear" w:color="auto" w:fill="auto"/>
            <w:vAlign w:val="center"/>
            <w:hideMark/>
          </w:tcPr>
          <w:p w14:paraId="7BB7DF0D"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Планиране и проектиране</w:t>
            </w:r>
          </w:p>
        </w:tc>
        <w:tc>
          <w:tcPr>
            <w:tcW w:w="849" w:type="pct"/>
            <w:shd w:val="clear" w:color="auto" w:fill="auto"/>
            <w:hideMark/>
          </w:tcPr>
          <w:p w14:paraId="57F4EEE1" w14:textId="077FFCC4"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233 328,88</w:t>
            </w:r>
          </w:p>
        </w:tc>
        <w:tc>
          <w:tcPr>
            <w:tcW w:w="991" w:type="pct"/>
            <w:shd w:val="clear" w:color="auto" w:fill="auto"/>
            <w:hideMark/>
          </w:tcPr>
          <w:p w14:paraId="6A7D2300" w14:textId="5410AB57"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233 328,88</w:t>
            </w:r>
          </w:p>
        </w:tc>
        <w:tc>
          <w:tcPr>
            <w:tcW w:w="991" w:type="pct"/>
            <w:shd w:val="clear" w:color="auto" w:fill="auto"/>
            <w:hideMark/>
          </w:tcPr>
          <w:p w14:paraId="5DB49B1A" w14:textId="1E8A1507"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6ED39C91" w14:textId="77777777" w:rsidTr="0007320F">
        <w:trPr>
          <w:trHeight w:val="266"/>
        </w:trPr>
        <w:tc>
          <w:tcPr>
            <w:tcW w:w="2169" w:type="pct"/>
            <w:shd w:val="clear" w:color="auto" w:fill="auto"/>
            <w:vAlign w:val="center"/>
            <w:hideMark/>
          </w:tcPr>
          <w:p w14:paraId="7EA0ABB3"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Отчуждения</w:t>
            </w:r>
          </w:p>
        </w:tc>
        <w:tc>
          <w:tcPr>
            <w:tcW w:w="849" w:type="pct"/>
            <w:shd w:val="clear" w:color="auto" w:fill="auto"/>
            <w:hideMark/>
          </w:tcPr>
          <w:p w14:paraId="74E7F3BA" w14:textId="32558104"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0,00</w:t>
            </w:r>
          </w:p>
        </w:tc>
        <w:tc>
          <w:tcPr>
            <w:tcW w:w="991" w:type="pct"/>
            <w:shd w:val="clear" w:color="auto" w:fill="auto"/>
            <w:hideMark/>
          </w:tcPr>
          <w:p w14:paraId="017E1099" w14:textId="15433745"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c>
          <w:tcPr>
            <w:tcW w:w="991" w:type="pct"/>
            <w:shd w:val="clear" w:color="auto" w:fill="auto"/>
            <w:hideMark/>
          </w:tcPr>
          <w:p w14:paraId="5C4F71F5" w14:textId="4EAC0A1D"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2DEE9C6D" w14:textId="77777777" w:rsidTr="0007320F">
        <w:trPr>
          <w:trHeight w:val="309"/>
        </w:trPr>
        <w:tc>
          <w:tcPr>
            <w:tcW w:w="2169" w:type="pct"/>
            <w:shd w:val="clear" w:color="auto" w:fill="auto"/>
            <w:vAlign w:val="center"/>
            <w:hideMark/>
          </w:tcPr>
          <w:p w14:paraId="472A66CE"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Строителство</w:t>
            </w:r>
          </w:p>
        </w:tc>
        <w:tc>
          <w:tcPr>
            <w:tcW w:w="849" w:type="pct"/>
            <w:shd w:val="clear" w:color="auto" w:fill="auto"/>
            <w:hideMark/>
          </w:tcPr>
          <w:p w14:paraId="40B6B7B1" w14:textId="390CCF48"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39 937 397,93</w:t>
            </w:r>
          </w:p>
        </w:tc>
        <w:tc>
          <w:tcPr>
            <w:tcW w:w="991" w:type="pct"/>
            <w:shd w:val="clear" w:color="auto" w:fill="auto"/>
            <w:hideMark/>
          </w:tcPr>
          <w:p w14:paraId="3CB1C663" w14:textId="3B78C157"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4 313 016,59</w:t>
            </w:r>
          </w:p>
        </w:tc>
        <w:tc>
          <w:tcPr>
            <w:tcW w:w="991" w:type="pct"/>
            <w:shd w:val="clear" w:color="auto" w:fill="auto"/>
            <w:hideMark/>
          </w:tcPr>
          <w:p w14:paraId="0B148994" w14:textId="229E0BB0"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35 624 381,34</w:t>
            </w:r>
          </w:p>
        </w:tc>
      </w:tr>
      <w:tr w:rsidR="00DB5644" w:rsidRPr="00C5254D" w14:paraId="553127A9" w14:textId="77777777" w:rsidTr="0007320F">
        <w:trPr>
          <w:trHeight w:val="309"/>
        </w:trPr>
        <w:tc>
          <w:tcPr>
            <w:tcW w:w="2169" w:type="pct"/>
            <w:shd w:val="clear" w:color="auto" w:fill="auto"/>
            <w:vAlign w:val="center"/>
            <w:hideMark/>
          </w:tcPr>
          <w:p w14:paraId="35F3DB23"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Машини и оборудване</w:t>
            </w:r>
          </w:p>
        </w:tc>
        <w:tc>
          <w:tcPr>
            <w:tcW w:w="849" w:type="pct"/>
            <w:shd w:val="clear" w:color="auto" w:fill="auto"/>
            <w:hideMark/>
          </w:tcPr>
          <w:p w14:paraId="672AA9E0" w14:textId="243313B0"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0,00</w:t>
            </w:r>
          </w:p>
        </w:tc>
        <w:tc>
          <w:tcPr>
            <w:tcW w:w="991" w:type="pct"/>
            <w:shd w:val="clear" w:color="auto" w:fill="auto"/>
            <w:hideMark/>
          </w:tcPr>
          <w:p w14:paraId="6AC3E03F" w14:textId="56871BFB" w:rsidR="00DB5644" w:rsidRPr="00D46423" w:rsidRDefault="00DB5644" w:rsidP="00DB5644">
            <w:pPr>
              <w:spacing w:after="0"/>
              <w:jc w:val="right"/>
              <w:rPr>
                <w:rFonts w:ascii="Times New Roman" w:hAnsi="Times New Roman" w:cs="Times New Roman"/>
                <w:sz w:val="22"/>
                <w:highlight w:val="yellow"/>
              </w:rPr>
            </w:pPr>
          </w:p>
        </w:tc>
        <w:tc>
          <w:tcPr>
            <w:tcW w:w="991" w:type="pct"/>
            <w:shd w:val="clear" w:color="auto" w:fill="auto"/>
            <w:hideMark/>
          </w:tcPr>
          <w:p w14:paraId="777EC3F9" w14:textId="18494C3F"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397C9FD5" w14:textId="77777777" w:rsidTr="0007320F">
        <w:trPr>
          <w:trHeight w:val="309"/>
        </w:trPr>
        <w:tc>
          <w:tcPr>
            <w:tcW w:w="2169" w:type="pct"/>
            <w:shd w:val="clear" w:color="auto" w:fill="auto"/>
            <w:vAlign w:val="center"/>
            <w:hideMark/>
          </w:tcPr>
          <w:p w14:paraId="59CB5024"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Непредвидени</w:t>
            </w:r>
          </w:p>
        </w:tc>
        <w:tc>
          <w:tcPr>
            <w:tcW w:w="849" w:type="pct"/>
            <w:shd w:val="clear" w:color="auto" w:fill="auto"/>
            <w:hideMark/>
          </w:tcPr>
          <w:p w14:paraId="67CE556F" w14:textId="4EFEBB1E"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1 996 869,90</w:t>
            </w:r>
          </w:p>
        </w:tc>
        <w:tc>
          <w:tcPr>
            <w:tcW w:w="991" w:type="pct"/>
            <w:shd w:val="clear" w:color="auto" w:fill="auto"/>
            <w:hideMark/>
          </w:tcPr>
          <w:p w14:paraId="71B073CA" w14:textId="1D5D4A83"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199 686,99</w:t>
            </w:r>
          </w:p>
        </w:tc>
        <w:tc>
          <w:tcPr>
            <w:tcW w:w="991" w:type="pct"/>
            <w:shd w:val="clear" w:color="auto" w:fill="auto"/>
            <w:hideMark/>
          </w:tcPr>
          <w:p w14:paraId="1956FEE0" w14:textId="1F004A8D"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1 797 182,91</w:t>
            </w:r>
          </w:p>
        </w:tc>
      </w:tr>
      <w:tr w:rsidR="00DB5644" w:rsidRPr="00C5254D" w14:paraId="63EC3084" w14:textId="77777777" w:rsidTr="0007320F">
        <w:trPr>
          <w:trHeight w:val="266"/>
        </w:trPr>
        <w:tc>
          <w:tcPr>
            <w:tcW w:w="2169" w:type="pct"/>
            <w:shd w:val="clear" w:color="auto" w:fill="auto"/>
            <w:vAlign w:val="center"/>
            <w:hideMark/>
          </w:tcPr>
          <w:p w14:paraId="7D0C7AA7"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Ценова корекция</w:t>
            </w:r>
          </w:p>
        </w:tc>
        <w:tc>
          <w:tcPr>
            <w:tcW w:w="849" w:type="pct"/>
            <w:shd w:val="clear" w:color="auto" w:fill="auto"/>
            <w:hideMark/>
          </w:tcPr>
          <w:p w14:paraId="62CA556C" w14:textId="6938B739"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3 110 102,89</w:t>
            </w:r>
          </w:p>
        </w:tc>
        <w:tc>
          <w:tcPr>
            <w:tcW w:w="991" w:type="pct"/>
            <w:shd w:val="clear" w:color="auto" w:fill="auto"/>
            <w:hideMark/>
          </w:tcPr>
          <w:p w14:paraId="073BFAB6" w14:textId="3FD9E1CB"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311 010,29</w:t>
            </w:r>
          </w:p>
        </w:tc>
        <w:tc>
          <w:tcPr>
            <w:tcW w:w="991" w:type="pct"/>
            <w:shd w:val="clear" w:color="auto" w:fill="auto"/>
            <w:hideMark/>
          </w:tcPr>
          <w:p w14:paraId="230DCFDE" w14:textId="24B80BA7"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2 799 092,60</w:t>
            </w:r>
          </w:p>
        </w:tc>
      </w:tr>
      <w:tr w:rsidR="00DB5644" w:rsidRPr="00C5254D" w14:paraId="09777CA9" w14:textId="77777777" w:rsidTr="0007320F">
        <w:trPr>
          <w:trHeight w:val="266"/>
        </w:trPr>
        <w:tc>
          <w:tcPr>
            <w:tcW w:w="2169" w:type="pct"/>
            <w:shd w:val="clear" w:color="auto" w:fill="auto"/>
            <w:vAlign w:val="center"/>
            <w:hideMark/>
          </w:tcPr>
          <w:p w14:paraId="770E32FB"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Техническа помощ</w:t>
            </w:r>
          </w:p>
        </w:tc>
        <w:tc>
          <w:tcPr>
            <w:tcW w:w="849" w:type="pct"/>
            <w:shd w:val="clear" w:color="auto" w:fill="auto"/>
            <w:hideMark/>
          </w:tcPr>
          <w:p w14:paraId="76C6D120" w14:textId="43A3D684"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439 311,16</w:t>
            </w:r>
          </w:p>
        </w:tc>
        <w:tc>
          <w:tcPr>
            <w:tcW w:w="991" w:type="pct"/>
            <w:shd w:val="clear" w:color="auto" w:fill="auto"/>
            <w:hideMark/>
          </w:tcPr>
          <w:p w14:paraId="4451A1E6" w14:textId="7F695F6A"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439 311,16</w:t>
            </w:r>
          </w:p>
        </w:tc>
        <w:tc>
          <w:tcPr>
            <w:tcW w:w="991" w:type="pct"/>
            <w:shd w:val="clear" w:color="auto" w:fill="auto"/>
            <w:hideMark/>
          </w:tcPr>
          <w:p w14:paraId="0ABCD657" w14:textId="087E6111"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4D05D07B" w14:textId="77777777" w:rsidTr="0007320F">
        <w:trPr>
          <w:trHeight w:val="268"/>
        </w:trPr>
        <w:tc>
          <w:tcPr>
            <w:tcW w:w="2169" w:type="pct"/>
            <w:shd w:val="clear" w:color="auto" w:fill="auto"/>
            <w:vAlign w:val="center"/>
            <w:hideMark/>
          </w:tcPr>
          <w:p w14:paraId="47F60396"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Публичност</w:t>
            </w:r>
          </w:p>
        </w:tc>
        <w:tc>
          <w:tcPr>
            <w:tcW w:w="849" w:type="pct"/>
            <w:shd w:val="clear" w:color="auto" w:fill="auto"/>
            <w:hideMark/>
          </w:tcPr>
          <w:p w14:paraId="43F46111" w14:textId="735E90E1"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79 874,80</w:t>
            </w:r>
          </w:p>
        </w:tc>
        <w:tc>
          <w:tcPr>
            <w:tcW w:w="991" w:type="pct"/>
            <w:shd w:val="clear" w:color="auto" w:fill="auto"/>
            <w:hideMark/>
          </w:tcPr>
          <w:p w14:paraId="113C9F46" w14:textId="0DE9016D"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79 874,80</w:t>
            </w:r>
          </w:p>
        </w:tc>
        <w:tc>
          <w:tcPr>
            <w:tcW w:w="991" w:type="pct"/>
            <w:shd w:val="clear" w:color="auto" w:fill="auto"/>
            <w:hideMark/>
          </w:tcPr>
          <w:p w14:paraId="5DB6E897" w14:textId="3EE86579"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656E6C78" w14:textId="77777777" w:rsidTr="0007320F">
        <w:trPr>
          <w:trHeight w:val="223"/>
        </w:trPr>
        <w:tc>
          <w:tcPr>
            <w:tcW w:w="2169" w:type="pct"/>
            <w:shd w:val="clear" w:color="auto" w:fill="auto"/>
            <w:vAlign w:val="center"/>
            <w:hideMark/>
          </w:tcPr>
          <w:p w14:paraId="731BE08A" w14:textId="02FB78D6"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Надзор, вкл.  авторски</w:t>
            </w:r>
          </w:p>
        </w:tc>
        <w:tc>
          <w:tcPr>
            <w:tcW w:w="849" w:type="pct"/>
            <w:shd w:val="clear" w:color="auto" w:fill="auto"/>
            <w:hideMark/>
          </w:tcPr>
          <w:p w14:paraId="0F81F084" w14:textId="7489B99B" w:rsidR="00DB5644" w:rsidRPr="00D46423" w:rsidRDefault="00DB5644" w:rsidP="00DB5644">
            <w:pPr>
              <w:spacing w:after="0"/>
              <w:jc w:val="right"/>
              <w:rPr>
                <w:rFonts w:ascii="Times New Roman" w:hAnsi="Times New Roman" w:cs="Times New Roman"/>
                <w:sz w:val="22"/>
              </w:rPr>
            </w:pPr>
            <w:r w:rsidRPr="00D46423">
              <w:rPr>
                <w:rFonts w:ascii="Times New Roman" w:hAnsi="Times New Roman" w:cs="Times New Roman"/>
                <w:sz w:val="22"/>
              </w:rPr>
              <w:t>1 198 121,94</w:t>
            </w:r>
          </w:p>
        </w:tc>
        <w:tc>
          <w:tcPr>
            <w:tcW w:w="991" w:type="pct"/>
            <w:shd w:val="clear" w:color="auto" w:fill="auto"/>
            <w:hideMark/>
          </w:tcPr>
          <w:p w14:paraId="06F4BE77" w14:textId="62A269AA"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119 812,19</w:t>
            </w:r>
          </w:p>
        </w:tc>
        <w:tc>
          <w:tcPr>
            <w:tcW w:w="991" w:type="pct"/>
            <w:shd w:val="clear" w:color="auto" w:fill="auto"/>
            <w:hideMark/>
          </w:tcPr>
          <w:p w14:paraId="763B8BC8" w14:textId="0BBC906D"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1 078 309,75</w:t>
            </w:r>
          </w:p>
        </w:tc>
      </w:tr>
      <w:tr w:rsidR="00DB5644" w:rsidRPr="00C5254D" w14:paraId="42179944" w14:textId="77777777" w:rsidTr="000C78C5">
        <w:trPr>
          <w:trHeight w:val="268"/>
        </w:trPr>
        <w:tc>
          <w:tcPr>
            <w:tcW w:w="2169" w:type="pct"/>
            <w:shd w:val="clear" w:color="auto" w:fill="auto"/>
            <w:vAlign w:val="center"/>
            <w:hideMark/>
          </w:tcPr>
          <w:p w14:paraId="58441853" w14:textId="77777777" w:rsidR="00DB5644" w:rsidRPr="00C5254D" w:rsidRDefault="00DB5644" w:rsidP="00DB5644">
            <w:pPr>
              <w:spacing w:after="0" w:line="240" w:lineRule="auto"/>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 xml:space="preserve">Междинна сума </w:t>
            </w:r>
          </w:p>
        </w:tc>
        <w:tc>
          <w:tcPr>
            <w:tcW w:w="849" w:type="pct"/>
            <w:shd w:val="clear" w:color="auto" w:fill="auto"/>
          </w:tcPr>
          <w:p w14:paraId="47661519" w14:textId="5BFD6E20" w:rsidR="00DB5644" w:rsidRPr="00D46423" w:rsidRDefault="00DB5644" w:rsidP="00DB5644">
            <w:pPr>
              <w:spacing w:after="0"/>
              <w:jc w:val="right"/>
              <w:rPr>
                <w:rFonts w:ascii="Times New Roman" w:hAnsi="Times New Roman" w:cs="Times New Roman"/>
                <w:b/>
                <w:bCs/>
                <w:sz w:val="22"/>
              </w:rPr>
            </w:pPr>
            <w:r w:rsidRPr="00D46423">
              <w:rPr>
                <w:rFonts w:ascii="Times New Roman" w:hAnsi="Times New Roman" w:cs="Times New Roman"/>
                <w:b/>
                <w:bCs/>
                <w:sz w:val="22"/>
              </w:rPr>
              <w:t>46 995 007,50</w:t>
            </w:r>
          </w:p>
        </w:tc>
        <w:tc>
          <w:tcPr>
            <w:tcW w:w="991" w:type="pct"/>
            <w:shd w:val="clear" w:color="auto" w:fill="auto"/>
          </w:tcPr>
          <w:p w14:paraId="32443DF8" w14:textId="1D83A130" w:rsidR="00DB5644" w:rsidRPr="00D46423" w:rsidRDefault="00DB5644" w:rsidP="0038122F">
            <w:pPr>
              <w:spacing w:after="0"/>
              <w:jc w:val="right"/>
              <w:rPr>
                <w:rFonts w:ascii="Times New Roman" w:hAnsi="Times New Roman" w:cs="Times New Roman"/>
                <w:b/>
                <w:bCs/>
                <w:sz w:val="22"/>
                <w:highlight w:val="yellow"/>
              </w:rPr>
            </w:pPr>
            <w:r w:rsidRPr="00D46423">
              <w:rPr>
                <w:rFonts w:ascii="Times New Roman" w:hAnsi="Times New Roman" w:cs="Times New Roman"/>
                <w:b/>
                <w:bCs/>
                <w:sz w:val="22"/>
              </w:rPr>
              <w:t>5 696 040,9</w:t>
            </w:r>
            <w:r w:rsidR="0038122F">
              <w:rPr>
                <w:rFonts w:ascii="Times New Roman" w:hAnsi="Times New Roman" w:cs="Times New Roman"/>
                <w:b/>
                <w:bCs/>
                <w:sz w:val="22"/>
              </w:rPr>
              <w:t>0</w:t>
            </w:r>
          </w:p>
        </w:tc>
        <w:tc>
          <w:tcPr>
            <w:tcW w:w="991" w:type="pct"/>
            <w:shd w:val="clear" w:color="auto" w:fill="auto"/>
            <w:hideMark/>
          </w:tcPr>
          <w:p w14:paraId="7F0A1D6B" w14:textId="631B4A44" w:rsidR="00DB5644" w:rsidRPr="00D46423" w:rsidRDefault="00DB5644" w:rsidP="0038122F">
            <w:pPr>
              <w:spacing w:after="0"/>
              <w:jc w:val="right"/>
              <w:rPr>
                <w:rFonts w:ascii="Times New Roman" w:hAnsi="Times New Roman" w:cs="Times New Roman"/>
                <w:b/>
                <w:bCs/>
                <w:sz w:val="22"/>
                <w:highlight w:val="yellow"/>
              </w:rPr>
            </w:pPr>
            <w:r w:rsidRPr="00D46423">
              <w:rPr>
                <w:rFonts w:ascii="Times New Roman" w:hAnsi="Times New Roman" w:cs="Times New Roman"/>
                <w:b/>
                <w:bCs/>
                <w:sz w:val="22"/>
              </w:rPr>
              <w:t>41 298 966,</w:t>
            </w:r>
            <w:r w:rsidR="0038122F">
              <w:rPr>
                <w:rFonts w:ascii="Times New Roman" w:hAnsi="Times New Roman" w:cs="Times New Roman"/>
                <w:b/>
                <w:bCs/>
                <w:sz w:val="22"/>
              </w:rPr>
              <w:t>60</w:t>
            </w:r>
          </w:p>
        </w:tc>
      </w:tr>
      <w:tr w:rsidR="00DB5644" w:rsidRPr="00C5254D" w14:paraId="255812FC" w14:textId="77777777" w:rsidTr="0007320F">
        <w:trPr>
          <w:trHeight w:val="309"/>
        </w:trPr>
        <w:tc>
          <w:tcPr>
            <w:tcW w:w="2169" w:type="pct"/>
            <w:shd w:val="clear" w:color="auto" w:fill="auto"/>
            <w:vAlign w:val="center"/>
            <w:hideMark/>
          </w:tcPr>
          <w:p w14:paraId="1E5FA83C" w14:textId="77777777" w:rsidR="00DB5644" w:rsidRPr="00C5254D" w:rsidRDefault="00DB5644" w:rsidP="00DB5644">
            <w:pPr>
              <w:spacing w:after="0" w:line="240" w:lineRule="auto"/>
              <w:rPr>
                <w:rFonts w:ascii="Times New Roman" w:eastAsia="Times New Roman" w:hAnsi="Times New Roman" w:cs="Times New Roman"/>
                <w:szCs w:val="24"/>
              </w:rPr>
            </w:pPr>
            <w:r w:rsidRPr="00C5254D">
              <w:rPr>
                <w:rFonts w:ascii="Times New Roman" w:eastAsia="Times New Roman" w:hAnsi="Times New Roman" w:cs="Times New Roman"/>
                <w:szCs w:val="24"/>
              </w:rPr>
              <w:t>ДДС</w:t>
            </w:r>
          </w:p>
        </w:tc>
        <w:tc>
          <w:tcPr>
            <w:tcW w:w="849" w:type="pct"/>
            <w:shd w:val="clear" w:color="auto" w:fill="auto"/>
            <w:hideMark/>
          </w:tcPr>
          <w:p w14:paraId="56C5DA2A" w14:textId="7D23D9F2" w:rsidR="00DB5644" w:rsidRPr="00D46423" w:rsidRDefault="00301D31" w:rsidP="00DB5644">
            <w:pPr>
              <w:spacing w:after="0"/>
              <w:jc w:val="right"/>
              <w:rPr>
                <w:rFonts w:ascii="Times New Roman" w:hAnsi="Times New Roman" w:cs="Times New Roman"/>
                <w:sz w:val="22"/>
              </w:rPr>
            </w:pPr>
            <w:r w:rsidRPr="00301D31">
              <w:rPr>
                <w:rFonts w:ascii="Times New Roman" w:hAnsi="Times New Roman" w:cs="Times New Roman"/>
                <w:sz w:val="22"/>
              </w:rPr>
              <w:t>9 311 139,27</w:t>
            </w:r>
          </w:p>
        </w:tc>
        <w:tc>
          <w:tcPr>
            <w:tcW w:w="991" w:type="pct"/>
            <w:shd w:val="clear" w:color="auto" w:fill="auto"/>
            <w:hideMark/>
          </w:tcPr>
          <w:p w14:paraId="7F4F6B53" w14:textId="636D12F8" w:rsidR="00DB5644" w:rsidRPr="00D46423" w:rsidRDefault="00301D31" w:rsidP="00DB5644">
            <w:pPr>
              <w:spacing w:after="0"/>
              <w:jc w:val="right"/>
              <w:rPr>
                <w:rFonts w:ascii="Times New Roman" w:hAnsi="Times New Roman" w:cs="Times New Roman"/>
                <w:sz w:val="22"/>
                <w:highlight w:val="yellow"/>
              </w:rPr>
            </w:pPr>
            <w:r w:rsidRPr="00301D31">
              <w:rPr>
                <w:rFonts w:ascii="Times New Roman" w:hAnsi="Times New Roman" w:cs="Times New Roman"/>
                <w:sz w:val="22"/>
              </w:rPr>
              <w:t>9 311 139,27</w:t>
            </w:r>
          </w:p>
        </w:tc>
        <w:tc>
          <w:tcPr>
            <w:tcW w:w="991" w:type="pct"/>
            <w:shd w:val="clear" w:color="auto" w:fill="auto"/>
            <w:hideMark/>
          </w:tcPr>
          <w:p w14:paraId="24D548D6" w14:textId="6A7DB03F" w:rsidR="00DB5644" w:rsidRPr="00D46423" w:rsidRDefault="00DB5644" w:rsidP="00DB5644">
            <w:pPr>
              <w:spacing w:after="0"/>
              <w:jc w:val="right"/>
              <w:rPr>
                <w:rFonts w:ascii="Times New Roman" w:hAnsi="Times New Roman" w:cs="Times New Roman"/>
                <w:sz w:val="22"/>
                <w:highlight w:val="yellow"/>
              </w:rPr>
            </w:pPr>
            <w:r w:rsidRPr="00D46423">
              <w:rPr>
                <w:rFonts w:ascii="Times New Roman" w:hAnsi="Times New Roman" w:cs="Times New Roman"/>
                <w:sz w:val="22"/>
              </w:rPr>
              <w:t>0,00</w:t>
            </w:r>
          </w:p>
        </w:tc>
      </w:tr>
      <w:tr w:rsidR="00DB5644" w:rsidRPr="00C5254D" w14:paraId="7F5B6AB1" w14:textId="77777777" w:rsidTr="0007320F">
        <w:trPr>
          <w:trHeight w:val="240"/>
        </w:trPr>
        <w:tc>
          <w:tcPr>
            <w:tcW w:w="2169" w:type="pct"/>
            <w:shd w:val="clear" w:color="auto" w:fill="auto"/>
            <w:vAlign w:val="center"/>
            <w:hideMark/>
          </w:tcPr>
          <w:p w14:paraId="3EDD0DD6" w14:textId="77777777" w:rsidR="00DB5644" w:rsidRPr="00C5254D" w:rsidRDefault="00DB5644" w:rsidP="00DB5644">
            <w:pPr>
              <w:spacing w:after="0" w:line="240" w:lineRule="auto"/>
              <w:rPr>
                <w:rFonts w:ascii="Times New Roman" w:eastAsia="Times New Roman" w:hAnsi="Times New Roman" w:cs="Times New Roman"/>
                <w:b/>
                <w:bCs/>
                <w:szCs w:val="24"/>
              </w:rPr>
            </w:pPr>
            <w:r w:rsidRPr="00C5254D">
              <w:rPr>
                <w:rFonts w:ascii="Times New Roman" w:eastAsia="Times New Roman" w:hAnsi="Times New Roman" w:cs="Times New Roman"/>
                <w:b/>
                <w:bCs/>
                <w:szCs w:val="24"/>
              </w:rPr>
              <w:t>Общо</w:t>
            </w:r>
          </w:p>
        </w:tc>
        <w:tc>
          <w:tcPr>
            <w:tcW w:w="849" w:type="pct"/>
            <w:shd w:val="clear" w:color="auto" w:fill="auto"/>
            <w:hideMark/>
          </w:tcPr>
          <w:p w14:paraId="41689EBD" w14:textId="72DF6043" w:rsidR="00DB5644" w:rsidRPr="00D46423" w:rsidRDefault="00301D31" w:rsidP="00DB5644">
            <w:pPr>
              <w:spacing w:after="0"/>
              <w:jc w:val="right"/>
              <w:rPr>
                <w:rFonts w:ascii="Times New Roman" w:hAnsi="Times New Roman" w:cs="Times New Roman"/>
                <w:b/>
                <w:bCs/>
                <w:sz w:val="22"/>
              </w:rPr>
            </w:pPr>
            <w:r w:rsidRPr="00301D31">
              <w:rPr>
                <w:rFonts w:ascii="Times New Roman" w:hAnsi="Times New Roman" w:cs="Times New Roman"/>
                <w:b/>
                <w:bCs/>
                <w:sz w:val="22"/>
              </w:rPr>
              <w:t>56 306</w:t>
            </w:r>
            <w:r>
              <w:rPr>
                <w:rFonts w:ascii="Times New Roman" w:hAnsi="Times New Roman" w:cs="Times New Roman"/>
                <w:b/>
                <w:bCs/>
                <w:sz w:val="22"/>
              </w:rPr>
              <w:t> </w:t>
            </w:r>
            <w:r w:rsidRPr="00301D31">
              <w:rPr>
                <w:rFonts w:ascii="Times New Roman" w:hAnsi="Times New Roman" w:cs="Times New Roman"/>
                <w:b/>
                <w:bCs/>
                <w:sz w:val="22"/>
              </w:rPr>
              <w:t>14</w:t>
            </w:r>
            <w:r>
              <w:rPr>
                <w:rFonts w:ascii="Times New Roman" w:hAnsi="Times New Roman" w:cs="Times New Roman"/>
                <w:b/>
                <w:bCs/>
                <w:sz w:val="22"/>
              </w:rPr>
              <w:t>6,77</w:t>
            </w:r>
          </w:p>
        </w:tc>
        <w:tc>
          <w:tcPr>
            <w:tcW w:w="991" w:type="pct"/>
            <w:shd w:val="clear" w:color="auto" w:fill="auto"/>
            <w:hideMark/>
          </w:tcPr>
          <w:p w14:paraId="659E83E3" w14:textId="3E1FB840" w:rsidR="00DB5644" w:rsidRPr="00D46423" w:rsidRDefault="00DB5644" w:rsidP="00DB5644">
            <w:pPr>
              <w:spacing w:after="0"/>
              <w:jc w:val="right"/>
              <w:rPr>
                <w:rFonts w:ascii="Times New Roman" w:hAnsi="Times New Roman" w:cs="Times New Roman"/>
                <w:b/>
                <w:bCs/>
                <w:sz w:val="22"/>
              </w:rPr>
            </w:pPr>
          </w:p>
        </w:tc>
        <w:tc>
          <w:tcPr>
            <w:tcW w:w="991" w:type="pct"/>
            <w:shd w:val="clear" w:color="auto" w:fill="auto"/>
            <w:hideMark/>
          </w:tcPr>
          <w:p w14:paraId="0D368365" w14:textId="0DA058EB" w:rsidR="00DB5644" w:rsidRPr="00D46423" w:rsidRDefault="00DB5644" w:rsidP="0038122F">
            <w:pPr>
              <w:spacing w:after="0"/>
              <w:jc w:val="right"/>
              <w:rPr>
                <w:rFonts w:ascii="Times New Roman" w:hAnsi="Times New Roman" w:cs="Times New Roman"/>
                <w:b/>
                <w:bCs/>
                <w:sz w:val="22"/>
              </w:rPr>
            </w:pPr>
            <w:r w:rsidRPr="00D46423">
              <w:rPr>
                <w:rFonts w:ascii="Times New Roman" w:hAnsi="Times New Roman" w:cs="Times New Roman"/>
                <w:b/>
                <w:bCs/>
                <w:sz w:val="22"/>
              </w:rPr>
              <w:t>41 298 966,</w:t>
            </w:r>
            <w:r w:rsidR="0038122F">
              <w:rPr>
                <w:rFonts w:ascii="Times New Roman" w:hAnsi="Times New Roman" w:cs="Times New Roman"/>
                <w:b/>
                <w:bCs/>
                <w:sz w:val="22"/>
              </w:rPr>
              <w:t>60</w:t>
            </w:r>
          </w:p>
        </w:tc>
      </w:tr>
    </w:tbl>
    <w:p w14:paraId="7119008F" w14:textId="11E6EAF6" w:rsidR="00F32C9D" w:rsidRPr="003A5B5E" w:rsidRDefault="00F32C9D" w:rsidP="00F32C9D">
      <w:pPr>
        <w:tabs>
          <w:tab w:val="left" w:pos="1134"/>
        </w:tabs>
        <w:suppressAutoHyphens/>
        <w:spacing w:after="120"/>
        <w:jc w:val="both"/>
        <w:rPr>
          <w:rFonts w:ascii="Times New Roman" w:eastAsia="Times New Roman" w:hAnsi="Times New Roman" w:cs="Times New Roman"/>
          <w:i/>
          <w:sz w:val="20"/>
          <w:szCs w:val="20"/>
          <w:highlight w:val="yellow"/>
          <w:lang w:eastAsia="ar-SA"/>
        </w:rPr>
      </w:pPr>
      <w:r w:rsidRPr="003A5B5E">
        <w:rPr>
          <w:rFonts w:ascii="Times New Roman" w:eastAsia="Times New Roman" w:hAnsi="Times New Roman" w:cs="Times New Roman"/>
          <w:i/>
          <w:sz w:val="20"/>
          <w:szCs w:val="20"/>
          <w:lang w:eastAsia="ar-SA"/>
        </w:rPr>
        <w:t>Източник:</w:t>
      </w:r>
      <w:r w:rsidRPr="003A5B5E">
        <w:rPr>
          <w:rFonts w:ascii="Times New Roman" w:eastAsia="Times New Roman" w:hAnsi="Times New Roman" w:cs="Times New Roman"/>
          <w:i/>
          <w:sz w:val="20"/>
          <w:szCs w:val="20"/>
          <w:lang w:eastAsia="ar-SA"/>
        </w:rPr>
        <w:tab/>
        <w:t>П</w:t>
      </w:r>
      <w:r w:rsidR="003A5B5E">
        <w:rPr>
          <w:rFonts w:ascii="Times New Roman" w:eastAsia="Times New Roman" w:hAnsi="Times New Roman" w:cs="Times New Roman"/>
          <w:i/>
          <w:sz w:val="20"/>
          <w:szCs w:val="20"/>
          <w:lang w:eastAsia="ar-SA"/>
        </w:rPr>
        <w:t>И</w:t>
      </w:r>
      <w:r w:rsidRPr="003A5B5E">
        <w:rPr>
          <w:rFonts w:ascii="Times New Roman" w:eastAsia="Times New Roman" w:hAnsi="Times New Roman" w:cs="Times New Roman"/>
          <w:i/>
          <w:sz w:val="20"/>
          <w:szCs w:val="20"/>
          <w:lang w:eastAsia="ar-SA"/>
        </w:rPr>
        <w:t>П и собствени изчисления</w:t>
      </w:r>
    </w:p>
    <w:p w14:paraId="42EE9AAC" w14:textId="242913A2" w:rsidR="006F57A3" w:rsidRPr="00C758F8" w:rsidRDefault="006F57A3" w:rsidP="0001361B">
      <w:pPr>
        <w:suppressAutoHyphens/>
        <w:spacing w:before="60" w:after="60" w:line="240" w:lineRule="auto"/>
        <w:contextualSpacing/>
        <w:jc w:val="both"/>
        <w:rPr>
          <w:rFonts w:ascii="Times New Roman" w:eastAsia="Times New Roman" w:hAnsi="Times New Roman" w:cs="Times New Roman"/>
          <w:lang w:eastAsia="ar-SA"/>
        </w:rPr>
      </w:pPr>
      <w:r w:rsidRPr="00C758F8">
        <w:rPr>
          <w:rFonts w:ascii="Times New Roman" w:eastAsia="Times New Roman" w:hAnsi="Times New Roman" w:cs="Times New Roman"/>
          <w:lang w:eastAsia="ar-SA"/>
        </w:rPr>
        <w:t>Размерът на ДДС е определен, като са приспаднати стойностите за заплащане на труда в разходите за Техническа помо</w:t>
      </w:r>
      <w:r w:rsidR="00F5274F">
        <w:rPr>
          <w:rFonts w:ascii="Times New Roman" w:eastAsia="Times New Roman" w:hAnsi="Times New Roman" w:cs="Times New Roman"/>
          <w:lang w:eastAsia="ar-SA"/>
        </w:rPr>
        <w:t xml:space="preserve">щ и намалената ставка за  ДДС на разходите за  командировъчни. </w:t>
      </w:r>
      <w:r w:rsidRPr="00C758F8">
        <w:rPr>
          <w:rFonts w:ascii="Times New Roman" w:eastAsia="Times New Roman" w:hAnsi="Times New Roman" w:cs="Times New Roman"/>
          <w:lang w:eastAsia="ar-SA"/>
        </w:rPr>
        <w:t>.</w:t>
      </w:r>
      <w:r w:rsidR="00BC6311" w:rsidRPr="00C758F8">
        <w:rPr>
          <w:rFonts w:ascii="Times New Roman" w:eastAsia="Times New Roman" w:hAnsi="Times New Roman" w:cs="Times New Roman"/>
          <w:lang w:eastAsia="ar-SA"/>
        </w:rPr>
        <w:t>ДДС е недопустим разход, защото е възстановим за ДППИ.</w:t>
      </w:r>
    </w:p>
    <w:p w14:paraId="21831676" w14:textId="2E35EAEE" w:rsidR="008909A9" w:rsidRPr="00C758F8" w:rsidRDefault="008909A9" w:rsidP="0001361B">
      <w:pPr>
        <w:suppressAutoHyphens/>
        <w:spacing w:before="60" w:after="60" w:line="240" w:lineRule="auto"/>
        <w:contextualSpacing/>
        <w:jc w:val="both"/>
        <w:rPr>
          <w:rFonts w:ascii="Times New Roman" w:eastAsia="Times New Roman" w:hAnsi="Times New Roman" w:cs="Times New Roman"/>
          <w:lang w:eastAsia="ar-SA"/>
        </w:rPr>
      </w:pPr>
    </w:p>
    <w:p w14:paraId="65827045" w14:textId="1FB0FBF1" w:rsidR="008909A9" w:rsidRPr="00C758F8" w:rsidRDefault="008909A9" w:rsidP="0001361B">
      <w:pPr>
        <w:suppressAutoHyphens/>
        <w:spacing w:after="60" w:line="240" w:lineRule="auto"/>
        <w:contextualSpacing/>
        <w:jc w:val="both"/>
        <w:rPr>
          <w:rFonts w:ascii="Times New Roman" w:eastAsia="Times New Roman" w:hAnsi="Times New Roman" w:cs="Times New Roman"/>
          <w:lang w:eastAsia="ar-SA"/>
        </w:rPr>
      </w:pPr>
      <w:r w:rsidRPr="00C758F8">
        <w:rPr>
          <w:rFonts w:ascii="Times New Roman" w:eastAsia="Times New Roman" w:hAnsi="Times New Roman" w:cs="Times New Roman"/>
          <w:lang w:eastAsia="ar-SA"/>
        </w:rPr>
        <w:t xml:space="preserve">Разходите за ценовата корекция са </w:t>
      </w:r>
      <w:r w:rsidR="00E87F0F" w:rsidRPr="00C758F8">
        <w:rPr>
          <w:rFonts w:ascii="Times New Roman" w:eastAsia="Times New Roman" w:hAnsi="Times New Roman" w:cs="Times New Roman"/>
          <w:lang w:eastAsia="ar-SA"/>
        </w:rPr>
        <w:t>определени</w:t>
      </w:r>
      <w:r w:rsidRPr="00C758F8">
        <w:rPr>
          <w:rFonts w:ascii="Times New Roman" w:eastAsia="Times New Roman" w:hAnsi="Times New Roman" w:cs="Times New Roman"/>
          <w:lang w:eastAsia="ar-SA"/>
        </w:rPr>
        <w:t xml:space="preserve"> на база прогнозата за ръста на инфлацията в периода до пускане в експлоатация </w:t>
      </w:r>
      <w:r w:rsidR="00BC6311" w:rsidRPr="00C758F8">
        <w:rPr>
          <w:rFonts w:ascii="Times New Roman" w:eastAsia="Times New Roman" w:hAnsi="Times New Roman" w:cs="Times New Roman"/>
          <w:lang w:eastAsia="ar-SA"/>
        </w:rPr>
        <w:t>на новите активи</w:t>
      </w:r>
      <w:r w:rsidR="006E7728" w:rsidRPr="00C758F8">
        <w:rPr>
          <w:rFonts w:ascii="Times New Roman" w:eastAsia="Times New Roman" w:hAnsi="Times New Roman" w:cs="Times New Roman"/>
          <w:lang w:eastAsia="ar-SA"/>
        </w:rPr>
        <w:t>.</w:t>
      </w:r>
    </w:p>
    <w:p w14:paraId="4C482EAC" w14:textId="77777777" w:rsidR="006E7728" w:rsidRDefault="006E7728" w:rsidP="0001361B">
      <w:pPr>
        <w:suppressAutoHyphens/>
        <w:spacing w:before="60" w:after="60" w:line="240" w:lineRule="auto"/>
        <w:contextualSpacing/>
        <w:jc w:val="both"/>
        <w:rPr>
          <w:rFonts w:eastAsia="Times New Roman" w:cs="Arial"/>
          <w:lang w:eastAsia="ar-SA"/>
        </w:rPr>
      </w:pPr>
    </w:p>
    <w:p w14:paraId="6C36786C" w14:textId="3D800524" w:rsidR="006E7728" w:rsidRPr="00D46423" w:rsidRDefault="00C36518" w:rsidP="006E7728">
      <w:pPr>
        <w:tabs>
          <w:tab w:val="left" w:pos="1418"/>
        </w:tabs>
        <w:spacing w:before="60" w:after="60"/>
        <w:jc w:val="both"/>
        <w:rPr>
          <w:rFonts w:eastAsia="Calibri" w:cs="Arial"/>
          <w:i/>
          <w:color w:val="000000"/>
          <w:sz w:val="22"/>
          <w:lang w:eastAsia="en-US"/>
        </w:rPr>
      </w:pPr>
      <w:bookmarkStart w:id="272" w:name="_Toc16529358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15</w:t>
      </w:r>
      <w:r w:rsidRPr="002E1E19">
        <w:rPr>
          <w:rFonts w:cs="Arial"/>
          <w:b/>
          <w:bCs/>
          <w:i/>
          <w:iCs/>
          <w:sz w:val="22"/>
        </w:rPr>
        <w:fldChar w:fldCharType="end"/>
      </w:r>
      <w:r w:rsidR="006E7728">
        <w:rPr>
          <w:rFonts w:cs="Arial"/>
          <w:bCs/>
          <w:i/>
          <w:sz w:val="22"/>
        </w:rPr>
        <w:t xml:space="preserve"> </w:t>
      </w:r>
      <w:r w:rsidR="006E7728">
        <w:rPr>
          <w:rFonts w:eastAsia="Calibri" w:cs="Arial"/>
          <w:i/>
          <w:color w:val="000000"/>
          <w:sz w:val="22"/>
          <w:lang w:eastAsia="en-US"/>
        </w:rPr>
        <w:t xml:space="preserve"> Определяне размера на ценовата корекция в</w:t>
      </w:r>
      <w:r w:rsidR="006E7728" w:rsidRPr="00F32C9D">
        <w:rPr>
          <w:rFonts w:eastAsia="Calibri" w:cs="Arial"/>
          <w:i/>
          <w:color w:val="000000"/>
          <w:sz w:val="22"/>
          <w:lang w:eastAsia="en-US"/>
        </w:rPr>
        <w:t xml:space="preserve"> </w:t>
      </w:r>
      <w:r w:rsidR="00B92BCA" w:rsidRPr="00D46423">
        <w:rPr>
          <w:rFonts w:eastAsia="Calibri" w:cs="Arial"/>
          <w:i/>
          <w:color w:val="000000"/>
          <w:sz w:val="22"/>
          <w:lang w:eastAsia="en-US"/>
        </w:rPr>
        <w:t>лв.</w:t>
      </w:r>
      <w:bookmarkEnd w:id="272"/>
    </w:p>
    <w:tbl>
      <w:tblPr>
        <w:tblW w:w="9572" w:type="dxa"/>
        <w:tblLook w:val="04A0" w:firstRow="1" w:lastRow="0" w:firstColumn="1" w:lastColumn="0" w:noHBand="0" w:noVBand="1"/>
      </w:tblPr>
      <w:tblGrid>
        <w:gridCol w:w="2684"/>
        <w:gridCol w:w="1276"/>
        <w:gridCol w:w="1418"/>
        <w:gridCol w:w="1176"/>
        <w:gridCol w:w="1176"/>
        <w:gridCol w:w="1842"/>
      </w:tblGrid>
      <w:tr w:rsidR="00FE02A2" w:rsidRPr="00052DED" w14:paraId="3CAF4407" w14:textId="77777777" w:rsidTr="00E86B3C">
        <w:trPr>
          <w:trHeight w:val="288"/>
        </w:trPr>
        <w:tc>
          <w:tcPr>
            <w:tcW w:w="2684" w:type="dxa"/>
            <w:tcBorders>
              <w:top w:val="single" w:sz="8" w:space="0" w:color="auto"/>
              <w:left w:val="single" w:sz="8" w:space="0" w:color="auto"/>
              <w:bottom w:val="nil"/>
              <w:right w:val="single" w:sz="4" w:space="0" w:color="auto"/>
            </w:tcBorders>
            <w:shd w:val="clear" w:color="auto" w:fill="FBD4B4" w:themeFill="accent6" w:themeFillTint="66"/>
            <w:vAlign w:val="center"/>
            <w:hideMark/>
          </w:tcPr>
          <w:p w14:paraId="064714E4" w14:textId="77777777" w:rsidR="00FE02A2" w:rsidRPr="00052DED" w:rsidRDefault="00FE02A2" w:rsidP="00FE02A2">
            <w:pPr>
              <w:spacing w:after="0" w:line="240" w:lineRule="auto"/>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Ценова корекция</w:t>
            </w:r>
          </w:p>
        </w:tc>
        <w:tc>
          <w:tcPr>
            <w:tcW w:w="1276" w:type="dxa"/>
            <w:tcBorders>
              <w:top w:val="single" w:sz="8" w:space="0" w:color="auto"/>
              <w:left w:val="nil"/>
              <w:bottom w:val="single" w:sz="4" w:space="0" w:color="auto"/>
              <w:right w:val="single" w:sz="4" w:space="0" w:color="auto"/>
            </w:tcBorders>
            <w:shd w:val="clear" w:color="auto" w:fill="FBD4B4" w:themeFill="accent6" w:themeFillTint="66"/>
            <w:noWrap/>
            <w:vAlign w:val="bottom"/>
            <w:hideMark/>
          </w:tcPr>
          <w:p w14:paraId="43CE1A33" w14:textId="1AF183E0" w:rsidR="00FE02A2" w:rsidRPr="00052DED" w:rsidRDefault="00FE02A2" w:rsidP="00FE02A2">
            <w:pPr>
              <w:spacing w:after="0" w:line="240" w:lineRule="auto"/>
              <w:jc w:val="right"/>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2024</w:t>
            </w:r>
          </w:p>
        </w:tc>
        <w:tc>
          <w:tcPr>
            <w:tcW w:w="1418" w:type="dxa"/>
            <w:tcBorders>
              <w:top w:val="single" w:sz="8" w:space="0" w:color="auto"/>
              <w:left w:val="nil"/>
              <w:bottom w:val="single" w:sz="4" w:space="0" w:color="auto"/>
              <w:right w:val="single" w:sz="4" w:space="0" w:color="auto"/>
            </w:tcBorders>
            <w:shd w:val="clear" w:color="auto" w:fill="FBD4B4" w:themeFill="accent6" w:themeFillTint="66"/>
            <w:noWrap/>
            <w:vAlign w:val="bottom"/>
            <w:hideMark/>
          </w:tcPr>
          <w:p w14:paraId="54CFDC96" w14:textId="3E5CD9C1" w:rsidR="00FE02A2" w:rsidRPr="00052DED" w:rsidRDefault="00FE02A2" w:rsidP="00FE02A2">
            <w:pPr>
              <w:spacing w:after="0" w:line="240" w:lineRule="auto"/>
              <w:jc w:val="right"/>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2025</w:t>
            </w:r>
          </w:p>
        </w:tc>
        <w:tc>
          <w:tcPr>
            <w:tcW w:w="1176" w:type="dxa"/>
            <w:tcBorders>
              <w:top w:val="single" w:sz="8" w:space="0" w:color="auto"/>
              <w:left w:val="nil"/>
              <w:bottom w:val="single" w:sz="4" w:space="0" w:color="auto"/>
              <w:right w:val="single" w:sz="4" w:space="0" w:color="auto"/>
            </w:tcBorders>
            <w:shd w:val="clear" w:color="auto" w:fill="FBD4B4" w:themeFill="accent6" w:themeFillTint="66"/>
            <w:noWrap/>
            <w:vAlign w:val="bottom"/>
            <w:hideMark/>
          </w:tcPr>
          <w:p w14:paraId="454E39F6" w14:textId="0B1A8F7E" w:rsidR="00FE02A2" w:rsidRPr="00052DED" w:rsidRDefault="00FE02A2" w:rsidP="00FE02A2">
            <w:pPr>
              <w:spacing w:after="0" w:line="240" w:lineRule="auto"/>
              <w:jc w:val="right"/>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2026</w:t>
            </w:r>
          </w:p>
        </w:tc>
        <w:tc>
          <w:tcPr>
            <w:tcW w:w="1176" w:type="dxa"/>
            <w:tcBorders>
              <w:top w:val="single" w:sz="8" w:space="0" w:color="auto"/>
              <w:left w:val="nil"/>
              <w:bottom w:val="single" w:sz="4" w:space="0" w:color="auto"/>
              <w:right w:val="single" w:sz="4" w:space="0" w:color="auto"/>
            </w:tcBorders>
            <w:shd w:val="clear" w:color="auto" w:fill="FBD4B4" w:themeFill="accent6" w:themeFillTint="66"/>
            <w:noWrap/>
            <w:vAlign w:val="bottom"/>
            <w:hideMark/>
          </w:tcPr>
          <w:p w14:paraId="6512798B" w14:textId="14FF881A" w:rsidR="00FE02A2" w:rsidRPr="00052DED" w:rsidRDefault="00FE02A2" w:rsidP="00FE02A2">
            <w:pPr>
              <w:spacing w:after="0" w:line="240" w:lineRule="auto"/>
              <w:jc w:val="right"/>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202</w:t>
            </w:r>
            <w:r>
              <w:rPr>
                <w:rFonts w:ascii="Times New Roman" w:eastAsia="Times New Roman" w:hAnsi="Times New Roman" w:cs="Times New Roman"/>
                <w:b/>
                <w:color w:val="000000"/>
                <w:szCs w:val="24"/>
                <w:lang w:val="en-US" w:eastAsia="en-US"/>
              </w:rPr>
              <w:t>7</w:t>
            </w:r>
          </w:p>
        </w:tc>
        <w:tc>
          <w:tcPr>
            <w:tcW w:w="1842" w:type="dxa"/>
            <w:tcBorders>
              <w:top w:val="single" w:sz="8" w:space="0" w:color="auto"/>
              <w:left w:val="nil"/>
              <w:bottom w:val="single" w:sz="4" w:space="0" w:color="auto"/>
              <w:right w:val="single" w:sz="8" w:space="0" w:color="auto"/>
            </w:tcBorders>
            <w:shd w:val="clear" w:color="auto" w:fill="FBD4B4" w:themeFill="accent6" w:themeFillTint="66"/>
            <w:noWrap/>
            <w:vAlign w:val="bottom"/>
            <w:hideMark/>
          </w:tcPr>
          <w:p w14:paraId="10CDA7E9" w14:textId="77777777" w:rsidR="00FE02A2" w:rsidRPr="00052DED" w:rsidRDefault="00FE02A2" w:rsidP="00FE02A2">
            <w:pPr>
              <w:spacing w:after="0" w:line="240" w:lineRule="auto"/>
              <w:rPr>
                <w:rFonts w:ascii="Times New Roman" w:eastAsia="Times New Roman" w:hAnsi="Times New Roman" w:cs="Times New Roman"/>
                <w:b/>
                <w:color w:val="000000"/>
                <w:szCs w:val="24"/>
                <w:lang w:val="en-US" w:eastAsia="en-US"/>
              </w:rPr>
            </w:pPr>
            <w:r w:rsidRPr="00052DED">
              <w:rPr>
                <w:rFonts w:ascii="Times New Roman" w:eastAsia="Times New Roman" w:hAnsi="Times New Roman" w:cs="Times New Roman"/>
                <w:b/>
                <w:color w:val="000000"/>
                <w:szCs w:val="24"/>
                <w:lang w:val="en-US" w:eastAsia="en-US"/>
              </w:rPr>
              <w:t>Общо:</w:t>
            </w:r>
          </w:p>
        </w:tc>
      </w:tr>
      <w:tr w:rsidR="00052DED" w:rsidRPr="00052DED" w14:paraId="3213DEAB" w14:textId="77777777" w:rsidTr="00FE02A2">
        <w:trPr>
          <w:trHeight w:val="288"/>
        </w:trPr>
        <w:tc>
          <w:tcPr>
            <w:tcW w:w="2684"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AD184BB" w14:textId="77777777" w:rsidR="00052DED" w:rsidRPr="00052DED" w:rsidRDefault="00052DED" w:rsidP="00052DED">
            <w:pPr>
              <w:spacing w:after="0" w:line="240" w:lineRule="auto"/>
              <w:rPr>
                <w:rFonts w:ascii="Times New Roman" w:eastAsia="Times New Roman" w:hAnsi="Times New Roman" w:cs="Times New Roman"/>
                <w:color w:val="000000"/>
                <w:szCs w:val="24"/>
                <w:lang w:val="en-US" w:eastAsia="en-US"/>
              </w:rPr>
            </w:pPr>
            <w:r w:rsidRPr="00052DED">
              <w:rPr>
                <w:rFonts w:ascii="Times New Roman" w:eastAsia="Times New Roman" w:hAnsi="Times New Roman" w:cs="Times New Roman"/>
                <w:color w:val="000000"/>
                <w:szCs w:val="24"/>
                <w:lang w:val="en-US" w:eastAsia="en-US"/>
              </w:rPr>
              <w:t>Инфлация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01936B" w14:textId="0540F359" w:rsidR="00052DED" w:rsidRPr="00052DED" w:rsidRDefault="00FE02A2" w:rsidP="00052DED">
            <w:pPr>
              <w:spacing w:after="0" w:line="240" w:lineRule="auto"/>
              <w:jc w:val="center"/>
              <w:rPr>
                <w:rFonts w:ascii="Times New Roman" w:eastAsia="Times New Roman" w:hAnsi="Times New Roman" w:cs="Times New Roman"/>
                <w:color w:val="000000"/>
                <w:szCs w:val="24"/>
                <w:lang w:val="en-US" w:eastAsia="en-US"/>
              </w:rPr>
            </w:pPr>
            <w:r>
              <w:rPr>
                <w:rFonts w:ascii="Times New Roman" w:hAnsi="Times New Roman" w:cs="Times New Roman"/>
                <w:color w:val="000000"/>
                <w:szCs w:val="24"/>
                <w:lang w:val="en-GB"/>
              </w:rPr>
              <w:t>2</w:t>
            </w:r>
            <w:r w:rsidR="00052DED" w:rsidRPr="00052DED">
              <w:rPr>
                <w:rFonts w:ascii="Times New Roman" w:hAnsi="Times New Roman" w:cs="Times New Roman"/>
                <w:color w:val="000000"/>
                <w:szCs w:val="24"/>
              </w:rPr>
              <w:t>,</w:t>
            </w:r>
            <w:r>
              <w:rPr>
                <w:rFonts w:ascii="Times New Roman" w:hAnsi="Times New Roman" w:cs="Times New Roman"/>
                <w:color w:val="000000"/>
                <w:szCs w:val="24"/>
                <w:lang w:val="en-GB"/>
              </w:rPr>
              <w:t>7</w:t>
            </w:r>
            <w:r w:rsidR="00052DED" w:rsidRPr="00052DED">
              <w:rPr>
                <w:rFonts w:ascii="Times New Roman" w:hAnsi="Times New Roman" w:cs="Times New Roman"/>
                <w:color w:val="000000"/>
                <w:szCs w:val="24"/>
              </w:rPr>
              <w:t>0%</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A8144EB" w14:textId="4FDD68C4" w:rsidR="00052DED" w:rsidRPr="00052DED" w:rsidRDefault="00052DED" w:rsidP="00052DED">
            <w:pPr>
              <w:spacing w:after="0" w:line="240" w:lineRule="auto"/>
              <w:jc w:val="center"/>
              <w:rPr>
                <w:rFonts w:ascii="Times New Roman" w:eastAsia="Times New Roman" w:hAnsi="Times New Roman" w:cs="Times New Roman"/>
                <w:color w:val="000000"/>
                <w:szCs w:val="24"/>
                <w:lang w:val="en-US" w:eastAsia="en-US"/>
              </w:rPr>
            </w:pPr>
            <w:r w:rsidRPr="00052DED">
              <w:rPr>
                <w:rFonts w:ascii="Times New Roman" w:hAnsi="Times New Roman" w:cs="Times New Roman"/>
                <w:color w:val="000000"/>
                <w:szCs w:val="24"/>
              </w:rPr>
              <w:t>2,70%</w:t>
            </w:r>
          </w:p>
        </w:tc>
        <w:tc>
          <w:tcPr>
            <w:tcW w:w="1176" w:type="dxa"/>
            <w:tcBorders>
              <w:top w:val="single" w:sz="4" w:space="0" w:color="auto"/>
              <w:left w:val="nil"/>
              <w:bottom w:val="single" w:sz="4" w:space="0" w:color="auto"/>
              <w:right w:val="single" w:sz="4" w:space="0" w:color="auto"/>
            </w:tcBorders>
            <w:shd w:val="clear" w:color="auto" w:fill="auto"/>
            <w:noWrap/>
            <w:vAlign w:val="center"/>
            <w:hideMark/>
          </w:tcPr>
          <w:p w14:paraId="1C3DA512" w14:textId="27C44472" w:rsidR="00052DED" w:rsidRPr="00052DED" w:rsidRDefault="00052DED" w:rsidP="00052DED">
            <w:pPr>
              <w:spacing w:after="0" w:line="240" w:lineRule="auto"/>
              <w:jc w:val="center"/>
              <w:rPr>
                <w:rFonts w:ascii="Times New Roman" w:eastAsia="Times New Roman" w:hAnsi="Times New Roman" w:cs="Times New Roman"/>
                <w:color w:val="000000"/>
                <w:szCs w:val="24"/>
                <w:lang w:val="en-US" w:eastAsia="en-US"/>
              </w:rPr>
            </w:pPr>
            <w:r w:rsidRPr="00052DED">
              <w:rPr>
                <w:rFonts w:ascii="Times New Roman" w:hAnsi="Times New Roman" w:cs="Times New Roman"/>
                <w:color w:val="000000"/>
                <w:szCs w:val="24"/>
              </w:rPr>
              <w:t>2,</w:t>
            </w:r>
            <w:r w:rsidR="00FE02A2">
              <w:rPr>
                <w:rFonts w:ascii="Times New Roman" w:hAnsi="Times New Roman" w:cs="Times New Roman"/>
                <w:color w:val="000000"/>
                <w:szCs w:val="24"/>
                <w:lang w:val="en-GB"/>
              </w:rPr>
              <w:t>3</w:t>
            </w:r>
            <w:r w:rsidRPr="00052DED">
              <w:rPr>
                <w:rFonts w:ascii="Times New Roman" w:hAnsi="Times New Roman" w:cs="Times New Roman"/>
                <w:color w:val="000000"/>
                <w:szCs w:val="24"/>
              </w:rPr>
              <w:t>0%</w:t>
            </w:r>
          </w:p>
        </w:tc>
        <w:tc>
          <w:tcPr>
            <w:tcW w:w="1176" w:type="dxa"/>
            <w:tcBorders>
              <w:top w:val="single" w:sz="4" w:space="0" w:color="auto"/>
              <w:left w:val="nil"/>
              <w:bottom w:val="single" w:sz="4" w:space="0" w:color="auto"/>
              <w:right w:val="single" w:sz="4" w:space="0" w:color="auto"/>
            </w:tcBorders>
            <w:shd w:val="clear" w:color="auto" w:fill="auto"/>
            <w:noWrap/>
            <w:vAlign w:val="center"/>
            <w:hideMark/>
          </w:tcPr>
          <w:p w14:paraId="03F251C6" w14:textId="00FBFE18" w:rsidR="00052DED" w:rsidRPr="00052DED" w:rsidRDefault="00052DED" w:rsidP="00052DED">
            <w:pPr>
              <w:spacing w:after="0" w:line="240" w:lineRule="auto"/>
              <w:jc w:val="center"/>
              <w:rPr>
                <w:rFonts w:ascii="Times New Roman" w:eastAsia="Times New Roman" w:hAnsi="Times New Roman" w:cs="Times New Roman"/>
                <w:color w:val="000000"/>
                <w:szCs w:val="24"/>
                <w:lang w:val="en-US" w:eastAsia="en-US"/>
              </w:rPr>
            </w:pPr>
            <w:r w:rsidRPr="00052DED">
              <w:rPr>
                <w:rFonts w:ascii="Times New Roman" w:hAnsi="Times New Roman" w:cs="Times New Roman"/>
                <w:color w:val="000000"/>
                <w:szCs w:val="24"/>
              </w:rPr>
              <w:t>2,30%</w:t>
            </w:r>
          </w:p>
        </w:tc>
        <w:tc>
          <w:tcPr>
            <w:tcW w:w="1842"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0237CF2F" w14:textId="2F829C36" w:rsidR="00052DED" w:rsidRPr="00052DED" w:rsidRDefault="00FE02A2" w:rsidP="00052DED">
            <w:pPr>
              <w:spacing w:after="0" w:line="240" w:lineRule="auto"/>
              <w:jc w:val="center"/>
              <w:rPr>
                <w:rFonts w:ascii="Times New Roman" w:eastAsia="Times New Roman" w:hAnsi="Times New Roman" w:cs="Times New Roman"/>
                <w:color w:val="000000"/>
                <w:szCs w:val="24"/>
                <w:lang w:val="en-US" w:eastAsia="en-US"/>
              </w:rPr>
            </w:pPr>
            <w:r w:rsidRPr="00271D91">
              <w:rPr>
                <w:rFonts w:ascii="Times New Roman" w:hAnsi="Times New Roman" w:cs="Times New Roman"/>
                <w:szCs w:val="24"/>
              </w:rPr>
              <w:t>3 110 103</w:t>
            </w:r>
          </w:p>
        </w:tc>
      </w:tr>
      <w:tr w:rsidR="00FE02A2" w:rsidRPr="00052DED" w14:paraId="5A204A5B" w14:textId="77777777" w:rsidTr="00E86B3C">
        <w:trPr>
          <w:trHeight w:val="300"/>
        </w:trPr>
        <w:tc>
          <w:tcPr>
            <w:tcW w:w="2684" w:type="dxa"/>
            <w:tcBorders>
              <w:top w:val="nil"/>
              <w:left w:val="single" w:sz="8" w:space="0" w:color="auto"/>
              <w:bottom w:val="single" w:sz="8" w:space="0" w:color="auto"/>
              <w:right w:val="single" w:sz="4" w:space="0" w:color="auto"/>
            </w:tcBorders>
            <w:shd w:val="clear" w:color="auto" w:fill="auto"/>
            <w:noWrap/>
            <w:vAlign w:val="bottom"/>
            <w:hideMark/>
          </w:tcPr>
          <w:p w14:paraId="3F52207D" w14:textId="77777777" w:rsidR="00FE02A2" w:rsidRPr="00052DED" w:rsidRDefault="00FE02A2" w:rsidP="00FE02A2">
            <w:pPr>
              <w:spacing w:after="0" w:line="240" w:lineRule="auto"/>
              <w:rPr>
                <w:rFonts w:ascii="Times New Roman" w:eastAsia="Times New Roman" w:hAnsi="Times New Roman" w:cs="Times New Roman"/>
                <w:color w:val="000000"/>
                <w:szCs w:val="24"/>
                <w:lang w:val="en-US" w:eastAsia="en-US"/>
              </w:rPr>
            </w:pPr>
            <w:r w:rsidRPr="00052DED">
              <w:rPr>
                <w:rFonts w:ascii="Times New Roman" w:eastAsia="Times New Roman" w:hAnsi="Times New Roman" w:cs="Times New Roman"/>
                <w:color w:val="000000"/>
                <w:szCs w:val="24"/>
                <w:lang w:val="en-US" w:eastAsia="en-US"/>
              </w:rPr>
              <w:t>Индексация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5CD1A08D" w14:textId="40AF9271" w:rsidR="00FE02A2" w:rsidRPr="00FE02A2" w:rsidRDefault="00FE02A2" w:rsidP="00FE02A2">
            <w:pPr>
              <w:spacing w:after="0" w:line="240" w:lineRule="auto"/>
              <w:jc w:val="right"/>
              <w:rPr>
                <w:rFonts w:ascii="Times New Roman" w:eastAsia="Times New Roman" w:hAnsi="Times New Roman" w:cs="Times New Roman"/>
                <w:color w:val="000000"/>
                <w:szCs w:val="24"/>
                <w:lang w:val="en-US" w:eastAsia="en-US"/>
              </w:rPr>
            </w:pPr>
            <w:r w:rsidRPr="00E86B3C">
              <w:rPr>
                <w:rFonts w:ascii="Times New Roman" w:hAnsi="Times New Roman" w:cs="Times New Roman"/>
              </w:rPr>
              <w:t>1 173 039</w:t>
            </w:r>
          </w:p>
        </w:tc>
        <w:tc>
          <w:tcPr>
            <w:tcW w:w="1418" w:type="dxa"/>
            <w:tcBorders>
              <w:top w:val="single" w:sz="4" w:space="0" w:color="auto"/>
              <w:left w:val="nil"/>
              <w:bottom w:val="single" w:sz="4" w:space="0" w:color="auto"/>
              <w:right w:val="single" w:sz="4" w:space="0" w:color="auto"/>
            </w:tcBorders>
            <w:shd w:val="clear" w:color="auto" w:fill="auto"/>
            <w:noWrap/>
            <w:hideMark/>
          </w:tcPr>
          <w:p w14:paraId="71093941" w14:textId="2A91D630" w:rsidR="00FE02A2" w:rsidRPr="00FE02A2" w:rsidRDefault="00FE02A2" w:rsidP="00FE02A2">
            <w:pPr>
              <w:spacing w:after="0" w:line="240" w:lineRule="auto"/>
              <w:jc w:val="right"/>
              <w:rPr>
                <w:rFonts w:ascii="Times New Roman" w:eastAsia="Times New Roman" w:hAnsi="Times New Roman" w:cs="Times New Roman"/>
                <w:color w:val="000000"/>
                <w:szCs w:val="24"/>
                <w:lang w:val="en-US" w:eastAsia="en-US"/>
              </w:rPr>
            </w:pPr>
            <w:r w:rsidRPr="00E86B3C">
              <w:rPr>
                <w:rFonts w:ascii="Times New Roman" w:hAnsi="Times New Roman" w:cs="Times New Roman"/>
              </w:rPr>
              <w:t>1 046 014</w:t>
            </w:r>
          </w:p>
        </w:tc>
        <w:tc>
          <w:tcPr>
            <w:tcW w:w="1176" w:type="dxa"/>
            <w:tcBorders>
              <w:top w:val="single" w:sz="4" w:space="0" w:color="auto"/>
              <w:left w:val="nil"/>
              <w:bottom w:val="single" w:sz="4" w:space="0" w:color="auto"/>
              <w:right w:val="single" w:sz="4" w:space="0" w:color="auto"/>
            </w:tcBorders>
            <w:shd w:val="clear" w:color="auto" w:fill="auto"/>
            <w:noWrap/>
            <w:hideMark/>
          </w:tcPr>
          <w:p w14:paraId="09E6725F" w14:textId="37D2C0CF" w:rsidR="00FE02A2" w:rsidRPr="00FE02A2" w:rsidRDefault="00FE02A2" w:rsidP="00FE02A2">
            <w:pPr>
              <w:spacing w:after="0" w:line="240" w:lineRule="auto"/>
              <w:jc w:val="right"/>
              <w:rPr>
                <w:rFonts w:ascii="Times New Roman" w:eastAsia="Times New Roman" w:hAnsi="Times New Roman" w:cs="Times New Roman"/>
                <w:color w:val="000000"/>
                <w:szCs w:val="24"/>
                <w:lang w:val="en-US" w:eastAsia="en-US"/>
              </w:rPr>
            </w:pPr>
            <w:r w:rsidRPr="00E86B3C">
              <w:rPr>
                <w:rFonts w:ascii="Times New Roman" w:hAnsi="Times New Roman" w:cs="Times New Roman"/>
              </w:rPr>
              <w:t>494 002</w:t>
            </w:r>
          </w:p>
        </w:tc>
        <w:tc>
          <w:tcPr>
            <w:tcW w:w="1176" w:type="dxa"/>
            <w:tcBorders>
              <w:top w:val="single" w:sz="4" w:space="0" w:color="auto"/>
              <w:left w:val="nil"/>
              <w:bottom w:val="single" w:sz="4" w:space="0" w:color="auto"/>
              <w:right w:val="single" w:sz="4" w:space="0" w:color="auto"/>
            </w:tcBorders>
            <w:shd w:val="clear" w:color="auto" w:fill="auto"/>
            <w:noWrap/>
            <w:hideMark/>
          </w:tcPr>
          <w:p w14:paraId="68BE4E72" w14:textId="2B3BA915" w:rsidR="00FE02A2" w:rsidRPr="00FE02A2" w:rsidRDefault="00FE02A2" w:rsidP="00FE02A2">
            <w:pPr>
              <w:spacing w:after="0" w:line="240" w:lineRule="auto"/>
              <w:jc w:val="right"/>
              <w:rPr>
                <w:rFonts w:ascii="Times New Roman" w:eastAsia="Times New Roman" w:hAnsi="Times New Roman" w:cs="Times New Roman"/>
                <w:color w:val="000000"/>
                <w:szCs w:val="24"/>
                <w:lang w:val="en-US" w:eastAsia="en-US"/>
              </w:rPr>
            </w:pPr>
            <w:r w:rsidRPr="00E86B3C">
              <w:rPr>
                <w:rFonts w:ascii="Times New Roman" w:hAnsi="Times New Roman" w:cs="Times New Roman"/>
              </w:rPr>
              <w:t>397 048</w:t>
            </w:r>
          </w:p>
        </w:tc>
        <w:tc>
          <w:tcPr>
            <w:tcW w:w="1842" w:type="dxa"/>
            <w:vMerge/>
            <w:tcBorders>
              <w:top w:val="nil"/>
              <w:left w:val="single" w:sz="4" w:space="0" w:color="auto"/>
              <w:bottom w:val="single" w:sz="8" w:space="0" w:color="000000"/>
              <w:right w:val="single" w:sz="8" w:space="0" w:color="auto"/>
            </w:tcBorders>
            <w:hideMark/>
          </w:tcPr>
          <w:p w14:paraId="67D4647F" w14:textId="77777777" w:rsidR="00FE02A2" w:rsidRPr="00052DED" w:rsidRDefault="00FE02A2" w:rsidP="00FE02A2">
            <w:pPr>
              <w:spacing w:after="0" w:line="240" w:lineRule="auto"/>
              <w:rPr>
                <w:rFonts w:ascii="Times New Roman" w:eastAsia="Times New Roman" w:hAnsi="Times New Roman" w:cs="Times New Roman"/>
                <w:color w:val="000000"/>
                <w:szCs w:val="24"/>
                <w:lang w:val="en-US" w:eastAsia="en-US"/>
              </w:rPr>
            </w:pPr>
          </w:p>
        </w:tc>
      </w:tr>
    </w:tbl>
    <w:p w14:paraId="35B7D23C" w14:textId="607A15CC" w:rsidR="0001361B" w:rsidRPr="003A5B5E" w:rsidRDefault="0001361B" w:rsidP="0001361B">
      <w:pPr>
        <w:tabs>
          <w:tab w:val="left" w:pos="1134"/>
        </w:tabs>
        <w:suppressAutoHyphens/>
        <w:spacing w:after="120"/>
        <w:jc w:val="both"/>
        <w:rPr>
          <w:rFonts w:ascii="Times New Roman" w:eastAsia="Times New Roman" w:hAnsi="Times New Roman" w:cs="Times New Roman"/>
          <w:i/>
          <w:sz w:val="20"/>
          <w:szCs w:val="20"/>
          <w:highlight w:val="yellow"/>
          <w:lang w:eastAsia="ar-SA"/>
        </w:rPr>
      </w:pPr>
      <w:r w:rsidRPr="003A5B5E">
        <w:rPr>
          <w:rFonts w:ascii="Times New Roman" w:eastAsia="Times New Roman" w:hAnsi="Times New Roman" w:cs="Times New Roman"/>
          <w:i/>
          <w:sz w:val="20"/>
          <w:szCs w:val="20"/>
          <w:lang w:eastAsia="ar-SA"/>
        </w:rPr>
        <w:t>Източник:</w:t>
      </w:r>
      <w:r w:rsidRPr="003A5B5E">
        <w:rPr>
          <w:rFonts w:ascii="Times New Roman" w:eastAsia="Times New Roman" w:hAnsi="Times New Roman" w:cs="Times New Roman"/>
          <w:i/>
          <w:sz w:val="20"/>
          <w:szCs w:val="20"/>
          <w:lang w:eastAsia="ar-SA"/>
        </w:rPr>
        <w:tab/>
        <w:t xml:space="preserve"> собствени изчисления</w:t>
      </w:r>
    </w:p>
    <w:p w14:paraId="5EB0E15E" w14:textId="6E40237D" w:rsidR="003807D5" w:rsidRPr="00D46423" w:rsidRDefault="003807D5" w:rsidP="00F32C9D">
      <w:pPr>
        <w:tabs>
          <w:tab w:val="left" w:pos="1418"/>
        </w:tabs>
        <w:spacing w:before="60" w:after="60"/>
        <w:jc w:val="both"/>
        <w:rPr>
          <w:rFonts w:ascii="Times New Roman" w:hAnsi="Times New Roman" w:cs="Times New Roman"/>
          <w:bCs/>
          <w:iCs/>
          <w:szCs w:val="24"/>
        </w:rPr>
      </w:pPr>
      <w:r w:rsidRPr="00D46423">
        <w:rPr>
          <w:rFonts w:ascii="Times New Roman" w:hAnsi="Times New Roman" w:cs="Times New Roman"/>
          <w:bCs/>
          <w:iCs/>
          <w:szCs w:val="24"/>
        </w:rPr>
        <w:t xml:space="preserve">Всички инвестиционни разходи, с изключение на финансирането по ОПТТИ за подготовка на проекта, са допустими за финансиране по ПТС, </w:t>
      </w:r>
      <w:r w:rsidR="00DB5644">
        <w:rPr>
          <w:rFonts w:ascii="Times New Roman" w:hAnsi="Times New Roman" w:cs="Times New Roman"/>
          <w:bCs/>
          <w:iCs/>
          <w:szCs w:val="24"/>
        </w:rPr>
        <w:t xml:space="preserve">включително разходите за съ-финансиране от страна на Бенефициента, </w:t>
      </w:r>
      <w:r w:rsidRPr="00D46423">
        <w:rPr>
          <w:rFonts w:ascii="Times New Roman" w:hAnsi="Times New Roman" w:cs="Times New Roman"/>
          <w:bCs/>
          <w:iCs/>
          <w:szCs w:val="24"/>
        </w:rPr>
        <w:t xml:space="preserve">но част от тях са недопустими по ОРГО. </w:t>
      </w:r>
    </w:p>
    <w:p w14:paraId="3F747166" w14:textId="4EE494C2" w:rsidR="0001361B" w:rsidRPr="00C7727E" w:rsidRDefault="00C7727E" w:rsidP="00F32C9D">
      <w:pPr>
        <w:tabs>
          <w:tab w:val="left" w:pos="1418"/>
        </w:tabs>
        <w:spacing w:before="60" w:after="60"/>
        <w:jc w:val="both"/>
        <w:rPr>
          <w:rFonts w:ascii="Times New Roman" w:hAnsi="Times New Roman" w:cs="Times New Roman"/>
          <w:bCs/>
          <w:iCs/>
          <w:szCs w:val="24"/>
        </w:rPr>
      </w:pPr>
      <w:r w:rsidRPr="00D46423">
        <w:rPr>
          <w:rFonts w:ascii="Times New Roman" w:hAnsi="Times New Roman" w:cs="Times New Roman"/>
          <w:bCs/>
          <w:iCs/>
          <w:szCs w:val="24"/>
        </w:rPr>
        <w:lastRenderedPageBreak/>
        <w:t xml:space="preserve">Недопустимите разходи са  основно поради ограниченията по ОРГО </w:t>
      </w:r>
      <w:r w:rsidR="00DB5644">
        <w:rPr>
          <w:rFonts w:ascii="Times New Roman" w:hAnsi="Times New Roman" w:cs="Times New Roman"/>
          <w:bCs/>
          <w:iCs/>
          <w:szCs w:val="24"/>
        </w:rPr>
        <w:t xml:space="preserve">за вида дейности, които могат да се финансират и определения интензитет върху СМР и свързаните с тях дейности. </w:t>
      </w:r>
      <w:r w:rsidR="00382E4F">
        <w:rPr>
          <w:rFonts w:ascii="Times New Roman" w:hAnsi="Times New Roman" w:cs="Times New Roman"/>
          <w:bCs/>
          <w:iCs/>
          <w:szCs w:val="24"/>
        </w:rPr>
        <w:t>В следващата таблица, общите инвестиционни разходи са показани като са разделени на суми за съ-финансиране от страна на Бенефициента на различни основания и общата сума за очакваната БФП</w:t>
      </w:r>
    </w:p>
    <w:p w14:paraId="562300AE" w14:textId="4F65D8A0" w:rsidR="00F32C9D" w:rsidRPr="00D46423" w:rsidRDefault="00C36518" w:rsidP="00F32C9D">
      <w:pPr>
        <w:tabs>
          <w:tab w:val="left" w:pos="1418"/>
        </w:tabs>
        <w:spacing w:before="60" w:after="60"/>
        <w:jc w:val="both"/>
        <w:rPr>
          <w:rFonts w:eastAsia="Calibri" w:cs="Arial"/>
          <w:i/>
          <w:color w:val="000000"/>
          <w:sz w:val="22"/>
          <w:lang w:eastAsia="en-US"/>
        </w:rPr>
      </w:pPr>
      <w:bookmarkStart w:id="273" w:name="_Toc165293588"/>
      <w:r w:rsidRPr="00202187">
        <w:rPr>
          <w:rFonts w:cs="Arial"/>
          <w:bCs/>
          <w:i/>
          <w:sz w:val="22"/>
        </w:rPr>
        <w:t xml:space="preserve">Таблица </w:t>
      </w:r>
      <w:r w:rsidRPr="00202187">
        <w:rPr>
          <w:rFonts w:cs="Arial"/>
          <w:b/>
          <w:bCs/>
          <w:i/>
          <w:iCs/>
          <w:sz w:val="22"/>
        </w:rPr>
        <w:fldChar w:fldCharType="begin"/>
      </w:r>
      <w:r w:rsidRPr="00202187">
        <w:rPr>
          <w:rFonts w:cs="Arial"/>
          <w:bCs/>
          <w:i/>
          <w:sz w:val="22"/>
        </w:rPr>
        <w:instrText xml:space="preserve"> SEQ Таблица \* ARABIC </w:instrText>
      </w:r>
      <w:r w:rsidRPr="00202187">
        <w:rPr>
          <w:rFonts w:cs="Arial"/>
          <w:b/>
          <w:bCs/>
          <w:i/>
          <w:iCs/>
          <w:sz w:val="22"/>
        </w:rPr>
        <w:fldChar w:fldCharType="separate"/>
      </w:r>
      <w:r w:rsidR="007C128B" w:rsidRPr="00202187">
        <w:rPr>
          <w:rFonts w:cs="Arial"/>
          <w:bCs/>
          <w:i/>
          <w:noProof/>
          <w:sz w:val="22"/>
        </w:rPr>
        <w:t>16</w:t>
      </w:r>
      <w:r w:rsidRPr="00202187">
        <w:rPr>
          <w:rFonts w:cs="Arial"/>
          <w:b/>
          <w:bCs/>
          <w:i/>
          <w:iCs/>
          <w:sz w:val="22"/>
        </w:rPr>
        <w:fldChar w:fldCharType="end"/>
      </w:r>
      <w:r w:rsidR="00F32C9D" w:rsidRPr="00202187">
        <w:rPr>
          <w:rFonts w:cs="Arial"/>
          <w:bCs/>
          <w:i/>
          <w:sz w:val="22"/>
        </w:rPr>
        <w:t xml:space="preserve"> </w:t>
      </w:r>
      <w:r w:rsidR="00F32C9D" w:rsidRPr="00202187">
        <w:rPr>
          <w:rFonts w:eastAsia="Calibri" w:cs="Arial"/>
          <w:i/>
          <w:color w:val="000000"/>
          <w:sz w:val="22"/>
          <w:lang w:eastAsia="en-US"/>
        </w:rPr>
        <w:t xml:space="preserve"> </w:t>
      </w:r>
      <w:r w:rsidR="00C7727E" w:rsidRPr="00202187">
        <w:rPr>
          <w:rFonts w:eastAsia="Calibri" w:cs="Arial"/>
          <w:i/>
          <w:color w:val="000000"/>
          <w:sz w:val="22"/>
          <w:lang w:eastAsia="en-US"/>
        </w:rPr>
        <w:t>Недопустими</w:t>
      </w:r>
      <w:r w:rsidR="00670591" w:rsidRPr="00202187">
        <w:rPr>
          <w:rFonts w:eastAsia="Calibri" w:cs="Arial"/>
          <w:i/>
          <w:color w:val="000000"/>
          <w:sz w:val="22"/>
          <w:lang w:eastAsia="en-US"/>
        </w:rPr>
        <w:t xml:space="preserve"> разходи</w:t>
      </w:r>
      <w:r w:rsidR="00DB5644">
        <w:rPr>
          <w:rFonts w:eastAsia="Calibri" w:cs="Arial"/>
          <w:i/>
          <w:color w:val="000000"/>
          <w:sz w:val="22"/>
          <w:lang w:eastAsia="en-US"/>
        </w:rPr>
        <w:t xml:space="preserve"> </w:t>
      </w:r>
      <w:r w:rsidR="00F32C9D" w:rsidRPr="00202187">
        <w:rPr>
          <w:rFonts w:eastAsia="Calibri" w:cs="Arial"/>
          <w:i/>
          <w:color w:val="000000"/>
          <w:sz w:val="22"/>
          <w:lang w:eastAsia="en-US"/>
        </w:rPr>
        <w:t xml:space="preserve">в </w:t>
      </w:r>
      <w:r w:rsidR="003807D5" w:rsidRPr="00202187">
        <w:rPr>
          <w:rFonts w:eastAsia="Calibri" w:cs="Arial"/>
          <w:i/>
          <w:color w:val="000000"/>
          <w:sz w:val="22"/>
          <w:lang w:eastAsia="en-US"/>
        </w:rPr>
        <w:t>лв.</w:t>
      </w:r>
      <w:bookmarkEnd w:id="273"/>
    </w:p>
    <w:tbl>
      <w:tblPr>
        <w:tblW w:w="10003" w:type="dxa"/>
        <w:tblCellMar>
          <w:left w:w="70" w:type="dxa"/>
          <w:right w:w="70" w:type="dxa"/>
        </w:tblCellMar>
        <w:tblLook w:val="04A0" w:firstRow="1" w:lastRow="0" w:firstColumn="1" w:lastColumn="0" w:noHBand="0" w:noVBand="1"/>
      </w:tblPr>
      <w:tblGrid>
        <w:gridCol w:w="1980"/>
        <w:gridCol w:w="1843"/>
        <w:gridCol w:w="1920"/>
        <w:gridCol w:w="1548"/>
        <w:gridCol w:w="1476"/>
        <w:gridCol w:w="1356"/>
      </w:tblGrid>
      <w:tr w:rsidR="00DB5644" w:rsidRPr="00DB5644" w14:paraId="370EB247" w14:textId="77777777" w:rsidTr="00DB5644">
        <w:trPr>
          <w:trHeight w:val="300"/>
        </w:trPr>
        <w:tc>
          <w:tcPr>
            <w:tcW w:w="198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885BB3C" w14:textId="77777777"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Раздели в бюджета</w:t>
            </w:r>
          </w:p>
        </w:tc>
        <w:tc>
          <w:tcPr>
            <w:tcW w:w="184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D6CAE10" w14:textId="77777777"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Стойност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5E574F" w14:textId="7BAAC01E"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 xml:space="preserve">БФП </w:t>
            </w:r>
          </w:p>
        </w:tc>
        <w:tc>
          <w:tcPr>
            <w:tcW w:w="4260" w:type="dxa"/>
            <w:gridSpan w:val="3"/>
            <w:tcBorders>
              <w:top w:val="single" w:sz="4" w:space="0" w:color="auto"/>
              <w:left w:val="nil"/>
              <w:bottom w:val="single" w:sz="4" w:space="0" w:color="auto"/>
              <w:right w:val="single" w:sz="4" w:space="0" w:color="auto"/>
            </w:tcBorders>
            <w:shd w:val="clear" w:color="auto" w:fill="auto"/>
            <w:noWrap/>
            <w:vAlign w:val="bottom"/>
            <w:hideMark/>
          </w:tcPr>
          <w:p w14:paraId="47482DB7" w14:textId="1F14C8C9"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С</w:t>
            </w:r>
            <w:r w:rsidR="00382E4F">
              <w:rPr>
                <w:rFonts w:ascii="Times New Roman" w:eastAsia="Times New Roman" w:hAnsi="Times New Roman" w:cs="Times New Roman"/>
                <w:b/>
                <w:bCs/>
                <w:color w:val="000000"/>
                <w:sz w:val="22"/>
              </w:rPr>
              <w:t>ъфинансиране от Бенефициента</w:t>
            </w:r>
          </w:p>
        </w:tc>
      </w:tr>
      <w:tr w:rsidR="00DB5644" w:rsidRPr="00DB5644" w14:paraId="5ACB72AD" w14:textId="77777777" w:rsidTr="00DB5644">
        <w:trPr>
          <w:trHeight w:val="498"/>
        </w:trPr>
        <w:tc>
          <w:tcPr>
            <w:tcW w:w="1980" w:type="dxa"/>
            <w:vMerge/>
            <w:tcBorders>
              <w:top w:val="single" w:sz="4" w:space="0" w:color="auto"/>
              <w:left w:val="single" w:sz="4" w:space="0" w:color="auto"/>
              <w:bottom w:val="single" w:sz="4" w:space="0" w:color="000000"/>
              <w:right w:val="single" w:sz="4" w:space="0" w:color="auto"/>
            </w:tcBorders>
            <w:vAlign w:val="center"/>
            <w:hideMark/>
          </w:tcPr>
          <w:p w14:paraId="49DA1DBE" w14:textId="77777777" w:rsidR="00DB5644" w:rsidRPr="00D46423" w:rsidRDefault="00DB5644" w:rsidP="00DB5644">
            <w:pPr>
              <w:spacing w:after="0" w:line="240" w:lineRule="auto"/>
              <w:rPr>
                <w:rFonts w:ascii="Times New Roman" w:eastAsia="Times New Roman" w:hAnsi="Times New Roman" w:cs="Times New Roman"/>
                <w:b/>
                <w:bCs/>
                <w:color w:val="000000"/>
                <w:sz w:val="22"/>
              </w:rPr>
            </w:pPr>
          </w:p>
        </w:tc>
        <w:tc>
          <w:tcPr>
            <w:tcW w:w="1843" w:type="dxa"/>
            <w:vMerge/>
            <w:tcBorders>
              <w:top w:val="single" w:sz="4" w:space="0" w:color="auto"/>
              <w:left w:val="single" w:sz="4" w:space="0" w:color="auto"/>
              <w:bottom w:val="single" w:sz="4" w:space="0" w:color="000000"/>
              <w:right w:val="single" w:sz="4" w:space="0" w:color="auto"/>
            </w:tcBorders>
            <w:vAlign w:val="center"/>
            <w:hideMark/>
          </w:tcPr>
          <w:p w14:paraId="4FB3D498" w14:textId="77777777" w:rsidR="00DB5644" w:rsidRPr="00D46423" w:rsidRDefault="00DB5644" w:rsidP="00DB5644">
            <w:pPr>
              <w:spacing w:after="0" w:line="240" w:lineRule="auto"/>
              <w:rPr>
                <w:rFonts w:ascii="Times New Roman" w:eastAsia="Times New Roman" w:hAnsi="Times New Roman" w:cs="Times New Roman"/>
                <w:b/>
                <w:bCs/>
                <w:color w:val="000000"/>
                <w:sz w:val="22"/>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14:paraId="40EFAB80" w14:textId="77777777" w:rsidR="00DB5644" w:rsidRPr="00D46423" w:rsidRDefault="00DB5644" w:rsidP="00DB5644">
            <w:pPr>
              <w:spacing w:after="0" w:line="240" w:lineRule="auto"/>
              <w:rPr>
                <w:rFonts w:ascii="Times New Roman" w:eastAsia="Times New Roman" w:hAnsi="Times New Roman" w:cs="Times New Roman"/>
                <w:b/>
                <w:bCs/>
                <w:color w:val="000000"/>
                <w:sz w:val="22"/>
              </w:rPr>
            </w:pPr>
          </w:p>
        </w:tc>
        <w:tc>
          <w:tcPr>
            <w:tcW w:w="1548" w:type="dxa"/>
            <w:tcBorders>
              <w:top w:val="nil"/>
              <w:left w:val="nil"/>
              <w:bottom w:val="single" w:sz="4" w:space="0" w:color="auto"/>
              <w:right w:val="single" w:sz="4" w:space="0" w:color="auto"/>
            </w:tcBorders>
            <w:shd w:val="clear" w:color="auto" w:fill="auto"/>
            <w:vAlign w:val="bottom"/>
            <w:hideMark/>
          </w:tcPr>
          <w:p w14:paraId="45933700" w14:textId="3FB555A7"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Фина</w:t>
            </w:r>
            <w:r w:rsidR="00FA3525">
              <w:rPr>
                <w:rFonts w:ascii="Times New Roman" w:eastAsia="Times New Roman" w:hAnsi="Times New Roman" w:cs="Times New Roman"/>
                <w:b/>
                <w:bCs/>
                <w:color w:val="000000"/>
                <w:sz w:val="22"/>
              </w:rPr>
              <w:t>н</w:t>
            </w:r>
            <w:r w:rsidRPr="00D46423">
              <w:rPr>
                <w:rFonts w:ascii="Times New Roman" w:eastAsia="Times New Roman" w:hAnsi="Times New Roman" w:cs="Times New Roman"/>
                <w:b/>
                <w:bCs/>
                <w:color w:val="000000"/>
                <w:sz w:val="22"/>
              </w:rPr>
              <w:t>сов дефицит</w:t>
            </w:r>
          </w:p>
        </w:tc>
        <w:tc>
          <w:tcPr>
            <w:tcW w:w="1356" w:type="dxa"/>
            <w:tcBorders>
              <w:top w:val="nil"/>
              <w:left w:val="nil"/>
              <w:bottom w:val="single" w:sz="4" w:space="0" w:color="auto"/>
              <w:right w:val="single" w:sz="4" w:space="0" w:color="auto"/>
            </w:tcBorders>
            <w:shd w:val="clear" w:color="auto" w:fill="auto"/>
            <w:noWrap/>
            <w:vAlign w:val="center"/>
            <w:hideMark/>
          </w:tcPr>
          <w:p w14:paraId="3BB1CB40" w14:textId="1D363F5F" w:rsidR="00DB5644" w:rsidRPr="00D46423" w:rsidRDefault="00382E4F" w:rsidP="00DB5644">
            <w:pPr>
              <w:spacing w:after="0" w:line="240" w:lineRule="auto"/>
              <w:jc w:val="center"/>
              <w:rPr>
                <w:rFonts w:ascii="Times New Roman" w:eastAsia="Times New Roman" w:hAnsi="Times New Roman" w:cs="Times New Roman"/>
                <w:b/>
                <w:bCs/>
                <w:color w:val="000000"/>
                <w:sz w:val="22"/>
              </w:rPr>
            </w:pPr>
            <w:r>
              <w:rPr>
                <w:rFonts w:ascii="Times New Roman" w:eastAsia="Times New Roman" w:hAnsi="Times New Roman" w:cs="Times New Roman"/>
                <w:b/>
                <w:bCs/>
                <w:color w:val="000000"/>
                <w:sz w:val="22"/>
              </w:rPr>
              <w:t xml:space="preserve">Недопустими по </w:t>
            </w:r>
            <w:r w:rsidR="00DB5644" w:rsidRPr="00D46423">
              <w:rPr>
                <w:rFonts w:ascii="Times New Roman" w:eastAsia="Times New Roman" w:hAnsi="Times New Roman" w:cs="Times New Roman"/>
                <w:b/>
                <w:bCs/>
                <w:color w:val="000000"/>
                <w:sz w:val="22"/>
              </w:rPr>
              <w:t xml:space="preserve">ОРГО </w:t>
            </w:r>
          </w:p>
        </w:tc>
        <w:tc>
          <w:tcPr>
            <w:tcW w:w="1356" w:type="dxa"/>
            <w:tcBorders>
              <w:top w:val="nil"/>
              <w:left w:val="nil"/>
              <w:bottom w:val="single" w:sz="4" w:space="0" w:color="auto"/>
              <w:right w:val="single" w:sz="4" w:space="0" w:color="auto"/>
            </w:tcBorders>
            <w:shd w:val="clear" w:color="auto" w:fill="auto"/>
            <w:noWrap/>
            <w:vAlign w:val="center"/>
            <w:hideMark/>
          </w:tcPr>
          <w:p w14:paraId="2ECF1E55" w14:textId="49C18D9E" w:rsidR="00DB5644" w:rsidRPr="00D46423" w:rsidRDefault="00DB5644" w:rsidP="00DB5644">
            <w:pPr>
              <w:spacing w:after="0" w:line="240" w:lineRule="auto"/>
              <w:jc w:val="center"/>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 xml:space="preserve">ДДС </w:t>
            </w:r>
          </w:p>
        </w:tc>
      </w:tr>
      <w:tr w:rsidR="00DB5644" w:rsidRPr="00DB5644" w14:paraId="21E9ACE1" w14:textId="77777777" w:rsidTr="00DB5644">
        <w:trPr>
          <w:trHeight w:val="309"/>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9FB41D8" w14:textId="77777777" w:rsidR="00DB5644" w:rsidRPr="00D46423" w:rsidRDefault="00DB5644" w:rsidP="00DB5644">
            <w:pPr>
              <w:spacing w:after="0" w:line="240" w:lineRule="auto"/>
              <w:rPr>
                <w:rFonts w:ascii="Times New Roman" w:eastAsia="Times New Roman" w:hAnsi="Times New Roman" w:cs="Times New Roman"/>
                <w:i/>
                <w:iCs/>
                <w:color w:val="000000"/>
                <w:sz w:val="22"/>
              </w:rPr>
            </w:pPr>
            <w:r w:rsidRPr="00D46423">
              <w:rPr>
                <w:rFonts w:ascii="Times New Roman" w:eastAsia="Times New Roman" w:hAnsi="Times New Roman" w:cs="Times New Roman"/>
                <w:i/>
                <w:iCs/>
                <w:color w:val="000000"/>
                <w:sz w:val="22"/>
              </w:rPr>
              <w:t>СМР общо</w:t>
            </w:r>
          </w:p>
        </w:tc>
        <w:tc>
          <w:tcPr>
            <w:tcW w:w="1843" w:type="dxa"/>
            <w:tcBorders>
              <w:top w:val="nil"/>
              <w:left w:val="nil"/>
              <w:bottom w:val="single" w:sz="4" w:space="0" w:color="auto"/>
              <w:right w:val="single" w:sz="4" w:space="0" w:color="auto"/>
            </w:tcBorders>
            <w:shd w:val="clear" w:color="auto" w:fill="auto"/>
            <w:noWrap/>
            <w:vAlign w:val="center"/>
            <w:hideMark/>
          </w:tcPr>
          <w:p w14:paraId="4719E3FE" w14:textId="77777777" w:rsidR="00DB5644" w:rsidRPr="00D46423" w:rsidRDefault="00DB5644" w:rsidP="00DB5644">
            <w:pPr>
              <w:spacing w:after="0" w:line="240" w:lineRule="auto"/>
              <w:jc w:val="center"/>
              <w:rPr>
                <w:rFonts w:ascii="Times New Roman" w:eastAsia="Times New Roman" w:hAnsi="Times New Roman" w:cs="Times New Roman"/>
                <w:i/>
                <w:iCs/>
                <w:color w:val="000000"/>
                <w:sz w:val="22"/>
              </w:rPr>
            </w:pPr>
            <w:r w:rsidRPr="00D46423">
              <w:rPr>
                <w:rFonts w:ascii="Times New Roman" w:eastAsia="Times New Roman" w:hAnsi="Times New Roman" w:cs="Times New Roman"/>
                <w:i/>
                <w:iCs/>
                <w:color w:val="000000"/>
                <w:sz w:val="22"/>
              </w:rPr>
              <w:t>43 047 500,82</w:t>
            </w:r>
          </w:p>
        </w:tc>
        <w:tc>
          <w:tcPr>
            <w:tcW w:w="1920" w:type="dxa"/>
            <w:tcBorders>
              <w:top w:val="nil"/>
              <w:left w:val="nil"/>
              <w:bottom w:val="single" w:sz="4" w:space="0" w:color="auto"/>
              <w:right w:val="single" w:sz="4" w:space="0" w:color="auto"/>
            </w:tcBorders>
            <w:shd w:val="clear" w:color="000000" w:fill="DDD9C4"/>
            <w:noWrap/>
            <w:vAlign w:val="center"/>
            <w:hideMark/>
          </w:tcPr>
          <w:p w14:paraId="474C7006" w14:textId="77777777" w:rsidR="00DB5644" w:rsidRPr="00D46423" w:rsidRDefault="00DB5644" w:rsidP="00DB5644">
            <w:pPr>
              <w:spacing w:after="0" w:line="240" w:lineRule="auto"/>
              <w:jc w:val="center"/>
              <w:rPr>
                <w:rFonts w:ascii="Times New Roman" w:eastAsia="Times New Roman" w:hAnsi="Times New Roman" w:cs="Times New Roman"/>
                <w:i/>
                <w:iCs/>
                <w:color w:val="000000"/>
                <w:sz w:val="22"/>
              </w:rPr>
            </w:pPr>
            <w:r w:rsidRPr="00D46423">
              <w:rPr>
                <w:rFonts w:ascii="Times New Roman" w:eastAsia="Times New Roman" w:hAnsi="Times New Roman" w:cs="Times New Roman"/>
                <w:i/>
                <w:iCs/>
                <w:color w:val="000000"/>
                <w:sz w:val="22"/>
              </w:rPr>
              <w:t>35 448 345,56</w:t>
            </w:r>
          </w:p>
        </w:tc>
        <w:tc>
          <w:tcPr>
            <w:tcW w:w="1548" w:type="dxa"/>
            <w:tcBorders>
              <w:top w:val="nil"/>
              <w:left w:val="nil"/>
              <w:bottom w:val="single" w:sz="4" w:space="0" w:color="auto"/>
              <w:right w:val="single" w:sz="4" w:space="0" w:color="auto"/>
            </w:tcBorders>
            <w:shd w:val="clear" w:color="000000" w:fill="DDD9C4"/>
            <w:noWrap/>
            <w:vAlign w:val="center"/>
            <w:hideMark/>
          </w:tcPr>
          <w:p w14:paraId="5A726D78" w14:textId="77777777" w:rsidR="00DB5644" w:rsidRPr="00D46423" w:rsidRDefault="00DB5644" w:rsidP="00DB5644">
            <w:pPr>
              <w:spacing w:after="0" w:line="240" w:lineRule="auto"/>
              <w:jc w:val="center"/>
              <w:rPr>
                <w:rFonts w:ascii="Times New Roman" w:eastAsia="Times New Roman" w:hAnsi="Times New Roman" w:cs="Times New Roman"/>
                <w:i/>
                <w:iCs/>
                <w:color w:val="000000"/>
                <w:sz w:val="22"/>
              </w:rPr>
            </w:pPr>
            <w:r w:rsidRPr="00D46423">
              <w:rPr>
                <w:rFonts w:ascii="Times New Roman" w:eastAsia="Times New Roman" w:hAnsi="Times New Roman" w:cs="Times New Roman"/>
                <w:i/>
                <w:iCs/>
                <w:color w:val="000000"/>
                <w:sz w:val="22"/>
              </w:rPr>
              <w:t>2 975 128,37</w:t>
            </w:r>
          </w:p>
        </w:tc>
        <w:tc>
          <w:tcPr>
            <w:tcW w:w="1356" w:type="dxa"/>
            <w:tcBorders>
              <w:top w:val="nil"/>
              <w:left w:val="nil"/>
              <w:bottom w:val="single" w:sz="4" w:space="0" w:color="auto"/>
              <w:right w:val="single" w:sz="4" w:space="0" w:color="auto"/>
            </w:tcBorders>
            <w:shd w:val="clear" w:color="000000" w:fill="C5D9F1"/>
            <w:noWrap/>
            <w:vAlign w:val="center"/>
            <w:hideMark/>
          </w:tcPr>
          <w:p w14:paraId="72DE85E2" w14:textId="77777777" w:rsidR="00DB5644" w:rsidRPr="00D46423" w:rsidRDefault="00DB5644" w:rsidP="00DB5644">
            <w:pPr>
              <w:spacing w:after="0" w:line="240" w:lineRule="auto"/>
              <w:jc w:val="center"/>
              <w:rPr>
                <w:rFonts w:ascii="Times New Roman" w:eastAsia="Times New Roman" w:hAnsi="Times New Roman" w:cs="Times New Roman"/>
                <w:i/>
                <w:iCs/>
                <w:color w:val="000000"/>
                <w:sz w:val="22"/>
              </w:rPr>
            </w:pPr>
            <w:r w:rsidRPr="00D46423">
              <w:rPr>
                <w:rFonts w:ascii="Times New Roman" w:eastAsia="Times New Roman" w:hAnsi="Times New Roman" w:cs="Times New Roman"/>
                <w:i/>
                <w:iCs/>
                <w:color w:val="000000"/>
                <w:sz w:val="22"/>
              </w:rPr>
              <w:t>4 624 026,88</w:t>
            </w:r>
          </w:p>
        </w:tc>
        <w:tc>
          <w:tcPr>
            <w:tcW w:w="1356" w:type="dxa"/>
            <w:tcBorders>
              <w:top w:val="nil"/>
              <w:left w:val="nil"/>
              <w:bottom w:val="single" w:sz="4" w:space="0" w:color="auto"/>
              <w:right w:val="single" w:sz="4" w:space="0" w:color="auto"/>
            </w:tcBorders>
            <w:shd w:val="clear" w:color="000000" w:fill="C5D9F1"/>
            <w:noWrap/>
            <w:vAlign w:val="bottom"/>
            <w:hideMark/>
          </w:tcPr>
          <w:p w14:paraId="5DC32184"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 </w:t>
            </w:r>
          </w:p>
        </w:tc>
      </w:tr>
      <w:tr w:rsidR="00DB5644" w:rsidRPr="00DB5644" w14:paraId="4223966B"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1C9A0B1B"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 xml:space="preserve">СМР </w:t>
            </w:r>
          </w:p>
        </w:tc>
        <w:tc>
          <w:tcPr>
            <w:tcW w:w="1843" w:type="dxa"/>
            <w:tcBorders>
              <w:top w:val="nil"/>
              <w:left w:val="nil"/>
              <w:bottom w:val="single" w:sz="4" w:space="0" w:color="auto"/>
              <w:right w:val="single" w:sz="4" w:space="0" w:color="auto"/>
            </w:tcBorders>
            <w:shd w:val="clear" w:color="auto" w:fill="auto"/>
            <w:noWrap/>
            <w:vAlign w:val="bottom"/>
            <w:hideMark/>
          </w:tcPr>
          <w:p w14:paraId="5CA8DCB4"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39 937 397,93</w:t>
            </w:r>
          </w:p>
        </w:tc>
        <w:tc>
          <w:tcPr>
            <w:tcW w:w="1920" w:type="dxa"/>
            <w:tcBorders>
              <w:top w:val="nil"/>
              <w:left w:val="nil"/>
              <w:bottom w:val="single" w:sz="4" w:space="0" w:color="auto"/>
              <w:right w:val="single" w:sz="4" w:space="0" w:color="auto"/>
            </w:tcBorders>
            <w:shd w:val="clear" w:color="000000" w:fill="DDD9C4"/>
            <w:noWrap/>
            <w:vAlign w:val="bottom"/>
            <w:hideMark/>
          </w:tcPr>
          <w:p w14:paraId="5527D3AF"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32 864 200,53</w:t>
            </w:r>
          </w:p>
        </w:tc>
        <w:tc>
          <w:tcPr>
            <w:tcW w:w="1548" w:type="dxa"/>
            <w:tcBorders>
              <w:top w:val="nil"/>
              <w:left w:val="nil"/>
              <w:bottom w:val="single" w:sz="4" w:space="0" w:color="auto"/>
              <w:right w:val="single" w:sz="4" w:space="0" w:color="auto"/>
            </w:tcBorders>
            <w:shd w:val="clear" w:color="000000" w:fill="DDD9C4"/>
            <w:noWrap/>
            <w:vAlign w:val="bottom"/>
            <w:hideMark/>
          </w:tcPr>
          <w:p w14:paraId="73F0C8CC"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2 760 180,81</w:t>
            </w:r>
          </w:p>
        </w:tc>
        <w:tc>
          <w:tcPr>
            <w:tcW w:w="1356" w:type="dxa"/>
            <w:tcBorders>
              <w:top w:val="nil"/>
              <w:left w:val="nil"/>
              <w:bottom w:val="single" w:sz="4" w:space="0" w:color="auto"/>
              <w:right w:val="single" w:sz="4" w:space="0" w:color="auto"/>
            </w:tcBorders>
            <w:shd w:val="clear" w:color="000000" w:fill="C5D9F1"/>
            <w:noWrap/>
            <w:vAlign w:val="bottom"/>
            <w:hideMark/>
          </w:tcPr>
          <w:p w14:paraId="77542D59"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4 313 016,59</w:t>
            </w:r>
          </w:p>
        </w:tc>
        <w:tc>
          <w:tcPr>
            <w:tcW w:w="1356" w:type="dxa"/>
            <w:tcBorders>
              <w:top w:val="nil"/>
              <w:left w:val="nil"/>
              <w:bottom w:val="single" w:sz="4" w:space="0" w:color="auto"/>
              <w:right w:val="single" w:sz="4" w:space="0" w:color="auto"/>
            </w:tcBorders>
            <w:shd w:val="clear" w:color="000000" w:fill="C5D9F1"/>
            <w:noWrap/>
            <w:vAlign w:val="bottom"/>
            <w:hideMark/>
          </w:tcPr>
          <w:p w14:paraId="735C9741"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7 987 479,59</w:t>
            </w:r>
          </w:p>
        </w:tc>
      </w:tr>
      <w:tr w:rsidR="00DB5644" w:rsidRPr="00DB5644" w14:paraId="3DA3582A"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6A4E5FCF"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Ценова корекция</w:t>
            </w:r>
          </w:p>
        </w:tc>
        <w:tc>
          <w:tcPr>
            <w:tcW w:w="1843" w:type="dxa"/>
            <w:tcBorders>
              <w:top w:val="nil"/>
              <w:left w:val="nil"/>
              <w:bottom w:val="single" w:sz="4" w:space="0" w:color="auto"/>
              <w:right w:val="single" w:sz="4" w:space="0" w:color="auto"/>
            </w:tcBorders>
            <w:shd w:val="clear" w:color="auto" w:fill="auto"/>
            <w:noWrap/>
            <w:vAlign w:val="bottom"/>
            <w:hideMark/>
          </w:tcPr>
          <w:p w14:paraId="5BBE7957"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3 110 102,89</w:t>
            </w:r>
          </w:p>
        </w:tc>
        <w:tc>
          <w:tcPr>
            <w:tcW w:w="1920" w:type="dxa"/>
            <w:tcBorders>
              <w:top w:val="nil"/>
              <w:left w:val="nil"/>
              <w:bottom w:val="single" w:sz="4" w:space="0" w:color="auto"/>
              <w:right w:val="single" w:sz="4" w:space="0" w:color="auto"/>
            </w:tcBorders>
            <w:shd w:val="clear" w:color="000000" w:fill="DDD9C4"/>
            <w:noWrap/>
            <w:vAlign w:val="bottom"/>
            <w:hideMark/>
          </w:tcPr>
          <w:p w14:paraId="3541E316"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2 584 145,04</w:t>
            </w:r>
          </w:p>
        </w:tc>
        <w:tc>
          <w:tcPr>
            <w:tcW w:w="1548" w:type="dxa"/>
            <w:tcBorders>
              <w:top w:val="nil"/>
              <w:left w:val="nil"/>
              <w:bottom w:val="single" w:sz="4" w:space="0" w:color="auto"/>
              <w:right w:val="single" w:sz="4" w:space="0" w:color="auto"/>
            </w:tcBorders>
            <w:shd w:val="clear" w:color="000000" w:fill="DDD9C4"/>
            <w:noWrap/>
            <w:vAlign w:val="bottom"/>
            <w:hideMark/>
          </w:tcPr>
          <w:p w14:paraId="3BB18CB9"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214 947,56</w:t>
            </w:r>
          </w:p>
        </w:tc>
        <w:tc>
          <w:tcPr>
            <w:tcW w:w="1356" w:type="dxa"/>
            <w:tcBorders>
              <w:top w:val="nil"/>
              <w:left w:val="nil"/>
              <w:bottom w:val="single" w:sz="4" w:space="0" w:color="auto"/>
              <w:right w:val="single" w:sz="4" w:space="0" w:color="auto"/>
            </w:tcBorders>
            <w:shd w:val="clear" w:color="000000" w:fill="C5D9F1"/>
            <w:noWrap/>
            <w:vAlign w:val="bottom"/>
            <w:hideMark/>
          </w:tcPr>
          <w:p w14:paraId="257064DC"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311 010,29</w:t>
            </w:r>
          </w:p>
        </w:tc>
        <w:tc>
          <w:tcPr>
            <w:tcW w:w="1356" w:type="dxa"/>
            <w:tcBorders>
              <w:top w:val="nil"/>
              <w:left w:val="nil"/>
              <w:bottom w:val="single" w:sz="4" w:space="0" w:color="auto"/>
              <w:right w:val="single" w:sz="4" w:space="0" w:color="auto"/>
            </w:tcBorders>
            <w:shd w:val="clear" w:color="000000" w:fill="C5D9F1"/>
            <w:noWrap/>
            <w:vAlign w:val="bottom"/>
            <w:hideMark/>
          </w:tcPr>
          <w:p w14:paraId="63DA029E"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622 020,58</w:t>
            </w:r>
          </w:p>
        </w:tc>
      </w:tr>
      <w:tr w:rsidR="00DB5644" w:rsidRPr="00DB5644" w14:paraId="6C4BAD48"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E7A2B42"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Непредвидени</w:t>
            </w:r>
          </w:p>
        </w:tc>
        <w:tc>
          <w:tcPr>
            <w:tcW w:w="1843" w:type="dxa"/>
            <w:tcBorders>
              <w:top w:val="nil"/>
              <w:left w:val="nil"/>
              <w:bottom w:val="single" w:sz="4" w:space="0" w:color="auto"/>
              <w:right w:val="single" w:sz="4" w:space="0" w:color="auto"/>
            </w:tcBorders>
            <w:shd w:val="clear" w:color="auto" w:fill="auto"/>
            <w:noWrap/>
            <w:vAlign w:val="bottom"/>
            <w:hideMark/>
          </w:tcPr>
          <w:p w14:paraId="6FDA614F"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1 996 869,90</w:t>
            </w:r>
          </w:p>
        </w:tc>
        <w:tc>
          <w:tcPr>
            <w:tcW w:w="1920" w:type="dxa"/>
            <w:tcBorders>
              <w:top w:val="nil"/>
              <w:left w:val="nil"/>
              <w:bottom w:val="single" w:sz="4" w:space="0" w:color="auto"/>
              <w:right w:val="single" w:sz="4" w:space="0" w:color="auto"/>
            </w:tcBorders>
            <w:shd w:val="clear" w:color="000000" w:fill="DDD9C4"/>
            <w:noWrap/>
            <w:vAlign w:val="bottom"/>
            <w:hideMark/>
          </w:tcPr>
          <w:p w14:paraId="27D407D7"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1 659 173,87</w:t>
            </w:r>
          </w:p>
        </w:tc>
        <w:tc>
          <w:tcPr>
            <w:tcW w:w="1548" w:type="dxa"/>
            <w:tcBorders>
              <w:top w:val="nil"/>
              <w:left w:val="nil"/>
              <w:bottom w:val="single" w:sz="4" w:space="0" w:color="auto"/>
              <w:right w:val="single" w:sz="4" w:space="0" w:color="auto"/>
            </w:tcBorders>
            <w:shd w:val="clear" w:color="000000" w:fill="DDD9C4"/>
            <w:noWrap/>
            <w:vAlign w:val="bottom"/>
            <w:hideMark/>
          </w:tcPr>
          <w:p w14:paraId="0C3D8B91"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138 009,04</w:t>
            </w:r>
          </w:p>
        </w:tc>
        <w:tc>
          <w:tcPr>
            <w:tcW w:w="1356" w:type="dxa"/>
            <w:tcBorders>
              <w:top w:val="nil"/>
              <w:left w:val="nil"/>
              <w:bottom w:val="single" w:sz="4" w:space="0" w:color="auto"/>
              <w:right w:val="single" w:sz="4" w:space="0" w:color="auto"/>
            </w:tcBorders>
            <w:shd w:val="clear" w:color="000000" w:fill="C5D9F1"/>
            <w:noWrap/>
            <w:vAlign w:val="bottom"/>
            <w:hideMark/>
          </w:tcPr>
          <w:p w14:paraId="301FDF97"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199 686,99</w:t>
            </w:r>
          </w:p>
        </w:tc>
        <w:tc>
          <w:tcPr>
            <w:tcW w:w="1356" w:type="dxa"/>
            <w:tcBorders>
              <w:top w:val="nil"/>
              <w:left w:val="nil"/>
              <w:bottom w:val="single" w:sz="4" w:space="0" w:color="auto"/>
              <w:right w:val="single" w:sz="4" w:space="0" w:color="auto"/>
            </w:tcBorders>
            <w:shd w:val="clear" w:color="000000" w:fill="C5D9F1"/>
            <w:noWrap/>
            <w:vAlign w:val="bottom"/>
            <w:hideMark/>
          </w:tcPr>
          <w:p w14:paraId="51D17A3F"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399 373,98</w:t>
            </w:r>
          </w:p>
        </w:tc>
      </w:tr>
      <w:tr w:rsidR="00DB5644" w:rsidRPr="00DB5644" w14:paraId="5408A572"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E43A0AA"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Надзор</w:t>
            </w:r>
          </w:p>
        </w:tc>
        <w:tc>
          <w:tcPr>
            <w:tcW w:w="1843" w:type="dxa"/>
            <w:tcBorders>
              <w:top w:val="nil"/>
              <w:left w:val="nil"/>
              <w:bottom w:val="single" w:sz="4" w:space="0" w:color="auto"/>
              <w:right w:val="single" w:sz="4" w:space="0" w:color="auto"/>
            </w:tcBorders>
            <w:shd w:val="clear" w:color="auto" w:fill="auto"/>
            <w:noWrap/>
            <w:vAlign w:val="bottom"/>
            <w:hideMark/>
          </w:tcPr>
          <w:p w14:paraId="737756D2"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1 198 121,94</w:t>
            </w:r>
          </w:p>
        </w:tc>
        <w:tc>
          <w:tcPr>
            <w:tcW w:w="1920" w:type="dxa"/>
            <w:tcBorders>
              <w:top w:val="nil"/>
              <w:left w:val="nil"/>
              <w:bottom w:val="single" w:sz="4" w:space="0" w:color="auto"/>
              <w:right w:val="single" w:sz="4" w:space="0" w:color="auto"/>
            </w:tcBorders>
            <w:shd w:val="clear" w:color="000000" w:fill="DDD9C4"/>
            <w:noWrap/>
            <w:vAlign w:val="bottom"/>
            <w:hideMark/>
          </w:tcPr>
          <w:p w14:paraId="444AB7EA"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995 504,32</w:t>
            </w:r>
          </w:p>
        </w:tc>
        <w:tc>
          <w:tcPr>
            <w:tcW w:w="1548" w:type="dxa"/>
            <w:tcBorders>
              <w:top w:val="nil"/>
              <w:left w:val="nil"/>
              <w:bottom w:val="single" w:sz="4" w:space="0" w:color="auto"/>
              <w:right w:val="single" w:sz="4" w:space="0" w:color="auto"/>
            </w:tcBorders>
            <w:shd w:val="clear" w:color="000000" w:fill="DDD9C4"/>
            <w:noWrap/>
            <w:vAlign w:val="bottom"/>
            <w:hideMark/>
          </w:tcPr>
          <w:p w14:paraId="017E6F24"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82 805,42</w:t>
            </w:r>
          </w:p>
        </w:tc>
        <w:tc>
          <w:tcPr>
            <w:tcW w:w="1356" w:type="dxa"/>
            <w:tcBorders>
              <w:top w:val="nil"/>
              <w:left w:val="nil"/>
              <w:bottom w:val="single" w:sz="4" w:space="0" w:color="auto"/>
              <w:right w:val="single" w:sz="4" w:space="0" w:color="auto"/>
            </w:tcBorders>
            <w:shd w:val="clear" w:color="000000" w:fill="C5D9F1"/>
            <w:noWrap/>
            <w:vAlign w:val="bottom"/>
            <w:hideMark/>
          </w:tcPr>
          <w:p w14:paraId="6A7A7777"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119 812,19</w:t>
            </w:r>
          </w:p>
        </w:tc>
        <w:tc>
          <w:tcPr>
            <w:tcW w:w="1356" w:type="dxa"/>
            <w:tcBorders>
              <w:top w:val="nil"/>
              <w:left w:val="nil"/>
              <w:bottom w:val="single" w:sz="4" w:space="0" w:color="auto"/>
              <w:right w:val="single" w:sz="4" w:space="0" w:color="auto"/>
            </w:tcBorders>
            <w:shd w:val="clear" w:color="000000" w:fill="C5D9F1"/>
            <w:noWrap/>
            <w:vAlign w:val="bottom"/>
            <w:hideMark/>
          </w:tcPr>
          <w:p w14:paraId="774603B1"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239 624,39</w:t>
            </w:r>
          </w:p>
        </w:tc>
      </w:tr>
      <w:tr w:rsidR="00DB5644" w:rsidRPr="00DB5644" w14:paraId="605521DC"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6ABFE1E6"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Публичност</w:t>
            </w:r>
          </w:p>
        </w:tc>
        <w:tc>
          <w:tcPr>
            <w:tcW w:w="1843" w:type="dxa"/>
            <w:tcBorders>
              <w:top w:val="nil"/>
              <w:left w:val="nil"/>
              <w:bottom w:val="single" w:sz="4" w:space="0" w:color="auto"/>
              <w:right w:val="single" w:sz="4" w:space="0" w:color="auto"/>
            </w:tcBorders>
            <w:shd w:val="clear" w:color="auto" w:fill="auto"/>
            <w:noWrap/>
            <w:vAlign w:val="bottom"/>
            <w:hideMark/>
          </w:tcPr>
          <w:p w14:paraId="5E4A2C70"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79 874,80</w:t>
            </w:r>
          </w:p>
        </w:tc>
        <w:tc>
          <w:tcPr>
            <w:tcW w:w="1920" w:type="dxa"/>
            <w:tcBorders>
              <w:top w:val="nil"/>
              <w:left w:val="nil"/>
              <w:bottom w:val="single" w:sz="4" w:space="0" w:color="auto"/>
              <w:right w:val="single" w:sz="4" w:space="0" w:color="auto"/>
            </w:tcBorders>
            <w:shd w:val="clear" w:color="000000" w:fill="DDD9C4"/>
            <w:noWrap/>
            <w:vAlign w:val="bottom"/>
            <w:hideMark/>
          </w:tcPr>
          <w:p w14:paraId="5E97B681"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0,00</w:t>
            </w:r>
          </w:p>
        </w:tc>
        <w:tc>
          <w:tcPr>
            <w:tcW w:w="1548" w:type="dxa"/>
            <w:tcBorders>
              <w:top w:val="nil"/>
              <w:left w:val="nil"/>
              <w:bottom w:val="single" w:sz="4" w:space="0" w:color="auto"/>
              <w:right w:val="single" w:sz="4" w:space="0" w:color="auto"/>
            </w:tcBorders>
            <w:shd w:val="clear" w:color="000000" w:fill="DDD9C4"/>
            <w:noWrap/>
            <w:vAlign w:val="bottom"/>
            <w:hideMark/>
          </w:tcPr>
          <w:p w14:paraId="7D414954"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0,00</w:t>
            </w:r>
          </w:p>
        </w:tc>
        <w:tc>
          <w:tcPr>
            <w:tcW w:w="1356" w:type="dxa"/>
            <w:tcBorders>
              <w:top w:val="nil"/>
              <w:left w:val="nil"/>
              <w:bottom w:val="single" w:sz="4" w:space="0" w:color="auto"/>
              <w:right w:val="single" w:sz="4" w:space="0" w:color="auto"/>
            </w:tcBorders>
            <w:shd w:val="clear" w:color="000000" w:fill="C5D9F1"/>
            <w:noWrap/>
            <w:vAlign w:val="bottom"/>
            <w:hideMark/>
          </w:tcPr>
          <w:p w14:paraId="4CA70CE2"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79 874,80</w:t>
            </w:r>
          </w:p>
        </w:tc>
        <w:tc>
          <w:tcPr>
            <w:tcW w:w="1356" w:type="dxa"/>
            <w:tcBorders>
              <w:top w:val="nil"/>
              <w:left w:val="nil"/>
              <w:bottom w:val="single" w:sz="4" w:space="0" w:color="auto"/>
              <w:right w:val="single" w:sz="4" w:space="0" w:color="auto"/>
            </w:tcBorders>
            <w:shd w:val="clear" w:color="000000" w:fill="C5D9F1"/>
            <w:noWrap/>
            <w:vAlign w:val="bottom"/>
            <w:hideMark/>
          </w:tcPr>
          <w:p w14:paraId="3FA60D33"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15 974,96</w:t>
            </w:r>
          </w:p>
        </w:tc>
      </w:tr>
      <w:tr w:rsidR="00DB5644" w:rsidRPr="00DB5644" w14:paraId="2370DD57"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D00E7F0" w14:textId="77777777" w:rsidR="00DB5644" w:rsidRPr="00D46423" w:rsidRDefault="00DB5644" w:rsidP="00DB5644">
            <w:pPr>
              <w:spacing w:after="0" w:line="240" w:lineRule="auto"/>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Техническа помощ</w:t>
            </w:r>
          </w:p>
        </w:tc>
        <w:tc>
          <w:tcPr>
            <w:tcW w:w="1843" w:type="dxa"/>
            <w:tcBorders>
              <w:top w:val="nil"/>
              <w:left w:val="nil"/>
              <w:bottom w:val="single" w:sz="4" w:space="0" w:color="auto"/>
              <w:right w:val="single" w:sz="4" w:space="0" w:color="auto"/>
            </w:tcBorders>
            <w:shd w:val="clear" w:color="auto" w:fill="auto"/>
            <w:noWrap/>
            <w:vAlign w:val="bottom"/>
            <w:hideMark/>
          </w:tcPr>
          <w:p w14:paraId="66CEB50E"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439 311,16</w:t>
            </w:r>
          </w:p>
        </w:tc>
        <w:tc>
          <w:tcPr>
            <w:tcW w:w="1920" w:type="dxa"/>
            <w:tcBorders>
              <w:top w:val="nil"/>
              <w:left w:val="nil"/>
              <w:bottom w:val="single" w:sz="4" w:space="0" w:color="auto"/>
              <w:right w:val="single" w:sz="4" w:space="0" w:color="auto"/>
            </w:tcBorders>
            <w:shd w:val="clear" w:color="000000" w:fill="DDD9C4"/>
            <w:noWrap/>
            <w:vAlign w:val="bottom"/>
            <w:hideMark/>
          </w:tcPr>
          <w:p w14:paraId="2304D63F"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0,00</w:t>
            </w:r>
          </w:p>
        </w:tc>
        <w:tc>
          <w:tcPr>
            <w:tcW w:w="1548" w:type="dxa"/>
            <w:tcBorders>
              <w:top w:val="nil"/>
              <w:left w:val="nil"/>
              <w:bottom w:val="single" w:sz="4" w:space="0" w:color="auto"/>
              <w:right w:val="single" w:sz="4" w:space="0" w:color="auto"/>
            </w:tcBorders>
            <w:shd w:val="clear" w:color="000000" w:fill="DDD9C4"/>
            <w:noWrap/>
            <w:vAlign w:val="bottom"/>
            <w:hideMark/>
          </w:tcPr>
          <w:p w14:paraId="0B9BE18B"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0,00</w:t>
            </w:r>
          </w:p>
        </w:tc>
        <w:tc>
          <w:tcPr>
            <w:tcW w:w="1356" w:type="dxa"/>
            <w:tcBorders>
              <w:top w:val="nil"/>
              <w:left w:val="nil"/>
              <w:bottom w:val="single" w:sz="4" w:space="0" w:color="auto"/>
              <w:right w:val="single" w:sz="4" w:space="0" w:color="auto"/>
            </w:tcBorders>
            <w:shd w:val="clear" w:color="000000" w:fill="C5D9F1"/>
            <w:noWrap/>
            <w:vAlign w:val="bottom"/>
            <w:hideMark/>
          </w:tcPr>
          <w:p w14:paraId="76283CE0" w14:textId="77777777" w:rsidR="00DB5644" w:rsidRPr="00D46423" w:rsidRDefault="00DB5644" w:rsidP="00DB5644">
            <w:pPr>
              <w:spacing w:after="0" w:line="240" w:lineRule="auto"/>
              <w:jc w:val="right"/>
              <w:rPr>
                <w:rFonts w:ascii="Times New Roman" w:eastAsia="Times New Roman" w:hAnsi="Times New Roman" w:cs="Times New Roman"/>
                <w:color w:val="000000"/>
                <w:sz w:val="22"/>
              </w:rPr>
            </w:pPr>
            <w:r w:rsidRPr="00D46423">
              <w:rPr>
                <w:rFonts w:ascii="Times New Roman" w:eastAsia="Times New Roman" w:hAnsi="Times New Roman" w:cs="Times New Roman"/>
                <w:color w:val="000000"/>
                <w:sz w:val="22"/>
              </w:rPr>
              <w:t>439 311,16</w:t>
            </w:r>
          </w:p>
        </w:tc>
        <w:tc>
          <w:tcPr>
            <w:tcW w:w="1356" w:type="dxa"/>
            <w:tcBorders>
              <w:top w:val="nil"/>
              <w:left w:val="nil"/>
              <w:bottom w:val="single" w:sz="4" w:space="0" w:color="auto"/>
              <w:right w:val="single" w:sz="4" w:space="0" w:color="auto"/>
            </w:tcBorders>
            <w:shd w:val="clear" w:color="000000" w:fill="C5D9F1"/>
            <w:noWrap/>
            <w:vAlign w:val="bottom"/>
            <w:hideMark/>
          </w:tcPr>
          <w:p w14:paraId="00B4641A" w14:textId="7683BA40" w:rsidR="00DB5644" w:rsidRPr="00D46423" w:rsidRDefault="00296DA8" w:rsidP="00DB5644">
            <w:pPr>
              <w:spacing w:after="0" w:line="240" w:lineRule="auto"/>
              <w:jc w:val="right"/>
              <w:rPr>
                <w:rFonts w:ascii="Times New Roman" w:eastAsia="Times New Roman" w:hAnsi="Times New Roman" w:cs="Times New Roman"/>
                <w:color w:val="000000"/>
                <w:sz w:val="22"/>
              </w:rPr>
            </w:pPr>
            <w:r>
              <w:rPr>
                <w:rFonts w:ascii="Times New Roman" w:eastAsia="Times New Roman" w:hAnsi="Times New Roman" w:cs="Times New Roman"/>
                <w:color w:val="000000"/>
                <w:sz w:val="22"/>
              </w:rPr>
              <w:t>0,00</w:t>
            </w:r>
          </w:p>
        </w:tc>
      </w:tr>
      <w:tr w:rsidR="00301D31" w:rsidRPr="00DB5644" w14:paraId="1240C33F"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6E64DFB1" w14:textId="2AA90AD4" w:rsidR="00301D31" w:rsidRPr="00301D31" w:rsidRDefault="00301D31" w:rsidP="00DB5644">
            <w:pPr>
              <w:spacing w:after="0" w:line="240" w:lineRule="auto"/>
              <w:rPr>
                <w:rFonts w:ascii="Times New Roman" w:eastAsia="Times New Roman" w:hAnsi="Times New Roman" w:cs="Times New Roman"/>
                <w:color w:val="000000"/>
                <w:sz w:val="22"/>
              </w:rPr>
            </w:pPr>
            <w:r>
              <w:rPr>
                <w:rFonts w:ascii="Times New Roman" w:eastAsia="Times New Roman" w:hAnsi="Times New Roman" w:cs="Times New Roman"/>
                <w:color w:val="000000"/>
                <w:sz w:val="22"/>
              </w:rPr>
              <w:t>Планиране и проектиране по ОПТТИ</w:t>
            </w:r>
          </w:p>
        </w:tc>
        <w:tc>
          <w:tcPr>
            <w:tcW w:w="1843" w:type="dxa"/>
            <w:tcBorders>
              <w:top w:val="nil"/>
              <w:left w:val="nil"/>
              <w:bottom w:val="single" w:sz="4" w:space="0" w:color="auto"/>
              <w:right w:val="single" w:sz="4" w:space="0" w:color="auto"/>
            </w:tcBorders>
            <w:shd w:val="clear" w:color="auto" w:fill="auto"/>
            <w:noWrap/>
            <w:vAlign w:val="bottom"/>
          </w:tcPr>
          <w:p w14:paraId="2EE68C5A" w14:textId="26DF2353" w:rsidR="00301D31" w:rsidRPr="00301D31" w:rsidRDefault="00FD4DD5" w:rsidP="00DB5644">
            <w:pPr>
              <w:spacing w:after="0" w:line="240" w:lineRule="auto"/>
              <w:jc w:val="right"/>
              <w:rPr>
                <w:rFonts w:ascii="Times New Roman" w:eastAsia="Times New Roman" w:hAnsi="Times New Roman" w:cs="Times New Roman"/>
                <w:color w:val="000000"/>
                <w:sz w:val="22"/>
              </w:rPr>
            </w:pPr>
            <w:r>
              <w:rPr>
                <w:rFonts w:ascii="Times New Roman" w:eastAsia="Times New Roman" w:hAnsi="Times New Roman" w:cs="Times New Roman"/>
                <w:color w:val="000000"/>
                <w:sz w:val="22"/>
              </w:rPr>
              <w:t>233 328,88</w:t>
            </w:r>
          </w:p>
        </w:tc>
        <w:tc>
          <w:tcPr>
            <w:tcW w:w="1920" w:type="dxa"/>
            <w:tcBorders>
              <w:top w:val="nil"/>
              <w:left w:val="nil"/>
              <w:bottom w:val="single" w:sz="4" w:space="0" w:color="auto"/>
              <w:right w:val="single" w:sz="4" w:space="0" w:color="auto"/>
            </w:tcBorders>
            <w:shd w:val="clear" w:color="000000" w:fill="DDD9C4"/>
            <w:noWrap/>
            <w:vAlign w:val="bottom"/>
          </w:tcPr>
          <w:p w14:paraId="5DA326B2" w14:textId="77777777" w:rsidR="00301D31" w:rsidRPr="00301D31" w:rsidRDefault="00301D31" w:rsidP="00DB5644">
            <w:pPr>
              <w:spacing w:after="0" w:line="240" w:lineRule="auto"/>
              <w:jc w:val="right"/>
              <w:rPr>
                <w:rFonts w:ascii="Times New Roman" w:eastAsia="Times New Roman" w:hAnsi="Times New Roman" w:cs="Times New Roman"/>
                <w:color w:val="000000"/>
                <w:sz w:val="22"/>
              </w:rPr>
            </w:pPr>
          </w:p>
        </w:tc>
        <w:tc>
          <w:tcPr>
            <w:tcW w:w="1548" w:type="dxa"/>
            <w:tcBorders>
              <w:top w:val="nil"/>
              <w:left w:val="nil"/>
              <w:bottom w:val="single" w:sz="4" w:space="0" w:color="auto"/>
              <w:right w:val="single" w:sz="4" w:space="0" w:color="auto"/>
            </w:tcBorders>
            <w:shd w:val="clear" w:color="000000" w:fill="DDD9C4"/>
            <w:noWrap/>
            <w:vAlign w:val="bottom"/>
          </w:tcPr>
          <w:p w14:paraId="571057E0" w14:textId="77777777" w:rsidR="00301D31" w:rsidRPr="00301D31" w:rsidRDefault="00301D31" w:rsidP="00DB5644">
            <w:pPr>
              <w:spacing w:after="0" w:line="240" w:lineRule="auto"/>
              <w:jc w:val="right"/>
              <w:rPr>
                <w:rFonts w:ascii="Times New Roman" w:eastAsia="Times New Roman" w:hAnsi="Times New Roman" w:cs="Times New Roman"/>
                <w:color w:val="000000"/>
                <w:sz w:val="22"/>
              </w:rPr>
            </w:pPr>
          </w:p>
        </w:tc>
        <w:tc>
          <w:tcPr>
            <w:tcW w:w="1356" w:type="dxa"/>
            <w:tcBorders>
              <w:top w:val="nil"/>
              <w:left w:val="nil"/>
              <w:bottom w:val="single" w:sz="4" w:space="0" w:color="auto"/>
              <w:right w:val="single" w:sz="4" w:space="0" w:color="auto"/>
            </w:tcBorders>
            <w:shd w:val="clear" w:color="000000" w:fill="C5D9F1"/>
            <w:noWrap/>
            <w:vAlign w:val="bottom"/>
          </w:tcPr>
          <w:p w14:paraId="290804B8" w14:textId="65F07F94" w:rsidR="00301D31" w:rsidRPr="00301D31" w:rsidRDefault="00FD4DD5" w:rsidP="00DB5644">
            <w:pPr>
              <w:spacing w:after="0" w:line="240" w:lineRule="auto"/>
              <w:jc w:val="right"/>
              <w:rPr>
                <w:rFonts w:ascii="Times New Roman" w:eastAsia="Times New Roman" w:hAnsi="Times New Roman" w:cs="Times New Roman"/>
                <w:color w:val="000000"/>
                <w:sz w:val="22"/>
              </w:rPr>
            </w:pPr>
            <w:r>
              <w:rPr>
                <w:rFonts w:ascii="Times New Roman" w:eastAsia="Times New Roman" w:hAnsi="Times New Roman" w:cs="Times New Roman"/>
                <w:color w:val="000000"/>
                <w:sz w:val="22"/>
              </w:rPr>
              <w:t>233 328,88</w:t>
            </w:r>
          </w:p>
        </w:tc>
        <w:tc>
          <w:tcPr>
            <w:tcW w:w="1356" w:type="dxa"/>
            <w:tcBorders>
              <w:top w:val="nil"/>
              <w:left w:val="nil"/>
              <w:bottom w:val="single" w:sz="4" w:space="0" w:color="auto"/>
              <w:right w:val="single" w:sz="4" w:space="0" w:color="auto"/>
            </w:tcBorders>
            <w:shd w:val="clear" w:color="000000" w:fill="C5D9F1"/>
            <w:noWrap/>
            <w:vAlign w:val="bottom"/>
          </w:tcPr>
          <w:p w14:paraId="33A9C03D" w14:textId="50931A10" w:rsidR="00301D31" w:rsidRPr="00301D31" w:rsidRDefault="00301D31" w:rsidP="00DB5644">
            <w:pPr>
              <w:spacing w:after="0" w:line="240" w:lineRule="auto"/>
              <w:jc w:val="right"/>
              <w:rPr>
                <w:rFonts w:ascii="Times New Roman" w:eastAsia="Times New Roman" w:hAnsi="Times New Roman" w:cs="Times New Roman"/>
                <w:color w:val="000000"/>
                <w:sz w:val="22"/>
              </w:rPr>
            </w:pPr>
            <w:r w:rsidRPr="00301D31">
              <w:rPr>
                <w:rFonts w:ascii="Times New Roman" w:eastAsia="Times New Roman" w:hAnsi="Times New Roman" w:cs="Times New Roman"/>
                <w:color w:val="000000"/>
                <w:sz w:val="22"/>
              </w:rPr>
              <w:t>46</w:t>
            </w:r>
            <w:r>
              <w:rPr>
                <w:rFonts w:ascii="Times New Roman" w:eastAsia="Times New Roman" w:hAnsi="Times New Roman" w:cs="Times New Roman"/>
                <w:color w:val="000000"/>
                <w:sz w:val="22"/>
              </w:rPr>
              <w:t xml:space="preserve"> </w:t>
            </w:r>
            <w:r w:rsidRPr="00301D31">
              <w:rPr>
                <w:rFonts w:ascii="Times New Roman" w:eastAsia="Times New Roman" w:hAnsi="Times New Roman" w:cs="Times New Roman"/>
                <w:color w:val="000000"/>
                <w:sz w:val="22"/>
              </w:rPr>
              <w:t>665,78</w:t>
            </w:r>
          </w:p>
        </w:tc>
      </w:tr>
      <w:tr w:rsidR="00DB5644" w:rsidRPr="00DB5644" w14:paraId="4D3B3A53" w14:textId="77777777" w:rsidTr="00DB5644">
        <w:trPr>
          <w:trHeight w:val="292"/>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BE8064F" w14:textId="77777777" w:rsidR="00DB5644" w:rsidRPr="00D46423" w:rsidRDefault="00DB5644" w:rsidP="00DB5644">
            <w:pPr>
              <w:spacing w:after="0" w:line="240" w:lineRule="auto"/>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Общо</w:t>
            </w:r>
          </w:p>
        </w:tc>
        <w:tc>
          <w:tcPr>
            <w:tcW w:w="1843" w:type="dxa"/>
            <w:tcBorders>
              <w:top w:val="nil"/>
              <w:left w:val="nil"/>
              <w:bottom w:val="single" w:sz="4" w:space="0" w:color="auto"/>
              <w:right w:val="single" w:sz="4" w:space="0" w:color="auto"/>
            </w:tcBorders>
            <w:shd w:val="clear" w:color="auto" w:fill="auto"/>
            <w:noWrap/>
            <w:vAlign w:val="bottom"/>
            <w:hideMark/>
          </w:tcPr>
          <w:p w14:paraId="4F46D06A" w14:textId="476CE66C" w:rsidR="00DB5644" w:rsidRPr="00D46423" w:rsidRDefault="00FD4DD5" w:rsidP="00DB5644">
            <w:pPr>
              <w:spacing w:after="0" w:line="240" w:lineRule="auto"/>
              <w:jc w:val="right"/>
              <w:rPr>
                <w:rFonts w:ascii="Times New Roman" w:eastAsia="Times New Roman" w:hAnsi="Times New Roman" w:cs="Times New Roman"/>
                <w:b/>
                <w:bCs/>
                <w:color w:val="000000"/>
                <w:sz w:val="22"/>
              </w:rPr>
            </w:pPr>
            <w:r>
              <w:rPr>
                <w:rFonts w:ascii="Times New Roman" w:eastAsia="Times New Roman" w:hAnsi="Times New Roman" w:cs="Times New Roman"/>
                <w:b/>
                <w:bCs/>
                <w:color w:val="000000"/>
                <w:sz w:val="22"/>
              </w:rPr>
              <w:t>46 995 007,50</w:t>
            </w:r>
          </w:p>
        </w:tc>
        <w:tc>
          <w:tcPr>
            <w:tcW w:w="1920" w:type="dxa"/>
            <w:tcBorders>
              <w:top w:val="nil"/>
              <w:left w:val="nil"/>
              <w:bottom w:val="single" w:sz="4" w:space="0" w:color="auto"/>
              <w:right w:val="single" w:sz="4" w:space="0" w:color="auto"/>
            </w:tcBorders>
            <w:shd w:val="clear" w:color="000000" w:fill="DDD9C4"/>
            <w:noWrap/>
            <w:vAlign w:val="bottom"/>
            <w:hideMark/>
          </w:tcPr>
          <w:p w14:paraId="6AB64E38" w14:textId="37D09188" w:rsidR="00DB5644" w:rsidRPr="00D46423" w:rsidRDefault="00DB5644" w:rsidP="006E740E">
            <w:pPr>
              <w:spacing w:after="0" w:line="240" w:lineRule="auto"/>
              <w:jc w:val="right"/>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38 103 023,7</w:t>
            </w:r>
            <w:r w:rsidR="006E740E">
              <w:rPr>
                <w:rFonts w:ascii="Times New Roman" w:eastAsia="Times New Roman" w:hAnsi="Times New Roman" w:cs="Times New Roman"/>
                <w:b/>
                <w:bCs/>
                <w:color w:val="000000"/>
                <w:sz w:val="22"/>
              </w:rPr>
              <w:t>6</w:t>
            </w:r>
          </w:p>
        </w:tc>
        <w:tc>
          <w:tcPr>
            <w:tcW w:w="1548" w:type="dxa"/>
            <w:tcBorders>
              <w:top w:val="nil"/>
              <w:left w:val="nil"/>
              <w:bottom w:val="single" w:sz="4" w:space="0" w:color="auto"/>
              <w:right w:val="single" w:sz="4" w:space="0" w:color="auto"/>
            </w:tcBorders>
            <w:shd w:val="clear" w:color="000000" w:fill="DDD9C4"/>
            <w:noWrap/>
            <w:vAlign w:val="bottom"/>
            <w:hideMark/>
          </w:tcPr>
          <w:p w14:paraId="6EE3A0C5" w14:textId="77777777" w:rsidR="00DB5644" w:rsidRPr="00D46423" w:rsidRDefault="00DB5644" w:rsidP="00DB5644">
            <w:pPr>
              <w:spacing w:after="0" w:line="240" w:lineRule="auto"/>
              <w:jc w:val="right"/>
              <w:rPr>
                <w:rFonts w:ascii="Times New Roman" w:eastAsia="Times New Roman" w:hAnsi="Times New Roman" w:cs="Times New Roman"/>
                <w:b/>
                <w:bCs/>
                <w:color w:val="000000"/>
                <w:sz w:val="22"/>
              </w:rPr>
            </w:pPr>
            <w:r w:rsidRPr="00D46423">
              <w:rPr>
                <w:rFonts w:ascii="Times New Roman" w:eastAsia="Times New Roman" w:hAnsi="Times New Roman" w:cs="Times New Roman"/>
                <w:b/>
                <w:bCs/>
                <w:color w:val="000000"/>
                <w:sz w:val="22"/>
              </w:rPr>
              <w:t>3 195 942,84</w:t>
            </w:r>
          </w:p>
        </w:tc>
        <w:tc>
          <w:tcPr>
            <w:tcW w:w="1356" w:type="dxa"/>
            <w:tcBorders>
              <w:top w:val="nil"/>
              <w:left w:val="nil"/>
              <w:bottom w:val="single" w:sz="4" w:space="0" w:color="auto"/>
              <w:right w:val="single" w:sz="4" w:space="0" w:color="auto"/>
            </w:tcBorders>
            <w:shd w:val="clear" w:color="000000" w:fill="C5D9F1"/>
            <w:noWrap/>
            <w:vAlign w:val="bottom"/>
            <w:hideMark/>
          </w:tcPr>
          <w:p w14:paraId="2D9B8B05" w14:textId="7D568043" w:rsidR="00DB5644" w:rsidRPr="00D46423" w:rsidRDefault="00FD4DD5" w:rsidP="00AF4945">
            <w:pPr>
              <w:spacing w:after="0" w:line="240" w:lineRule="auto"/>
              <w:jc w:val="right"/>
              <w:rPr>
                <w:rFonts w:ascii="Times New Roman" w:eastAsia="Times New Roman" w:hAnsi="Times New Roman" w:cs="Times New Roman"/>
                <w:b/>
                <w:bCs/>
                <w:color w:val="000000"/>
                <w:sz w:val="22"/>
              </w:rPr>
            </w:pPr>
            <w:r>
              <w:rPr>
                <w:rFonts w:ascii="Times New Roman" w:eastAsia="Times New Roman" w:hAnsi="Times New Roman" w:cs="Times New Roman"/>
                <w:b/>
                <w:bCs/>
                <w:color w:val="000000"/>
                <w:sz w:val="22"/>
              </w:rPr>
              <w:t>5 696 040,9</w:t>
            </w:r>
            <w:r w:rsidR="00AF4945">
              <w:rPr>
                <w:rFonts w:ascii="Times New Roman" w:eastAsia="Times New Roman" w:hAnsi="Times New Roman" w:cs="Times New Roman"/>
                <w:b/>
                <w:bCs/>
                <w:color w:val="000000"/>
                <w:sz w:val="22"/>
              </w:rPr>
              <w:t>0</w:t>
            </w:r>
          </w:p>
        </w:tc>
        <w:tc>
          <w:tcPr>
            <w:tcW w:w="1356" w:type="dxa"/>
            <w:tcBorders>
              <w:top w:val="nil"/>
              <w:left w:val="nil"/>
              <w:bottom w:val="single" w:sz="4" w:space="0" w:color="auto"/>
              <w:right w:val="single" w:sz="4" w:space="0" w:color="auto"/>
            </w:tcBorders>
            <w:shd w:val="clear" w:color="000000" w:fill="C5D9F1"/>
            <w:noWrap/>
            <w:vAlign w:val="bottom"/>
            <w:hideMark/>
          </w:tcPr>
          <w:p w14:paraId="4331168F" w14:textId="08A05C75" w:rsidR="00DB5644" w:rsidRPr="00D46423" w:rsidRDefault="00301D31" w:rsidP="00DB5644">
            <w:pPr>
              <w:spacing w:after="0" w:line="240" w:lineRule="auto"/>
              <w:jc w:val="right"/>
              <w:rPr>
                <w:rFonts w:ascii="Times New Roman" w:eastAsia="Times New Roman" w:hAnsi="Times New Roman" w:cs="Times New Roman"/>
                <w:b/>
                <w:bCs/>
                <w:color w:val="000000"/>
                <w:sz w:val="22"/>
              </w:rPr>
            </w:pPr>
            <w:r w:rsidRPr="00301D31">
              <w:rPr>
                <w:rFonts w:ascii="Times New Roman" w:eastAsia="Times New Roman" w:hAnsi="Times New Roman" w:cs="Times New Roman"/>
                <w:b/>
                <w:bCs/>
                <w:color w:val="000000"/>
                <w:sz w:val="22"/>
              </w:rPr>
              <w:t>9 311</w:t>
            </w:r>
            <w:r>
              <w:rPr>
                <w:rFonts w:ascii="Times New Roman" w:eastAsia="Times New Roman" w:hAnsi="Times New Roman" w:cs="Times New Roman"/>
                <w:b/>
                <w:bCs/>
                <w:color w:val="000000"/>
                <w:sz w:val="22"/>
              </w:rPr>
              <w:t> </w:t>
            </w:r>
            <w:r w:rsidRPr="00301D31">
              <w:rPr>
                <w:rFonts w:ascii="Times New Roman" w:eastAsia="Times New Roman" w:hAnsi="Times New Roman" w:cs="Times New Roman"/>
                <w:b/>
                <w:bCs/>
                <w:color w:val="000000"/>
                <w:sz w:val="22"/>
              </w:rPr>
              <w:t>139</w:t>
            </w:r>
            <w:r>
              <w:rPr>
                <w:rFonts w:ascii="Times New Roman" w:eastAsia="Times New Roman" w:hAnsi="Times New Roman" w:cs="Times New Roman"/>
                <w:b/>
                <w:bCs/>
                <w:color w:val="000000"/>
                <w:sz w:val="22"/>
              </w:rPr>
              <w:t>,27</w:t>
            </w:r>
          </w:p>
        </w:tc>
      </w:tr>
    </w:tbl>
    <w:p w14:paraId="69DABB91" w14:textId="396C41CD" w:rsidR="00F32C9D" w:rsidRPr="003A5B5E" w:rsidRDefault="00F32C9D" w:rsidP="00F32C9D">
      <w:pPr>
        <w:tabs>
          <w:tab w:val="left" w:pos="1134"/>
        </w:tabs>
        <w:suppressAutoHyphens/>
        <w:spacing w:after="120"/>
        <w:jc w:val="both"/>
        <w:rPr>
          <w:rFonts w:ascii="Times New Roman" w:eastAsia="Times New Roman" w:hAnsi="Times New Roman" w:cs="Times New Roman"/>
          <w:i/>
          <w:sz w:val="20"/>
          <w:szCs w:val="20"/>
          <w:highlight w:val="yellow"/>
          <w:lang w:eastAsia="ar-SA"/>
        </w:rPr>
      </w:pPr>
      <w:r w:rsidRPr="003A5B5E">
        <w:rPr>
          <w:rFonts w:ascii="Times New Roman" w:eastAsia="Times New Roman" w:hAnsi="Times New Roman" w:cs="Times New Roman"/>
          <w:i/>
          <w:sz w:val="20"/>
          <w:szCs w:val="20"/>
          <w:lang w:eastAsia="ar-SA"/>
        </w:rPr>
        <w:t>Източник: П</w:t>
      </w:r>
      <w:r w:rsidR="003A5B5E" w:rsidRPr="003A5B5E">
        <w:rPr>
          <w:rFonts w:ascii="Times New Roman" w:eastAsia="Times New Roman" w:hAnsi="Times New Roman" w:cs="Times New Roman"/>
          <w:i/>
          <w:sz w:val="20"/>
          <w:szCs w:val="20"/>
          <w:lang w:eastAsia="ar-SA"/>
        </w:rPr>
        <w:t>И</w:t>
      </w:r>
      <w:r w:rsidRPr="003A5B5E">
        <w:rPr>
          <w:rFonts w:ascii="Times New Roman" w:eastAsia="Times New Roman" w:hAnsi="Times New Roman" w:cs="Times New Roman"/>
          <w:i/>
          <w:sz w:val="20"/>
          <w:szCs w:val="20"/>
          <w:lang w:eastAsia="ar-SA"/>
        </w:rPr>
        <w:t>П и модел Vademecum, 2021</w:t>
      </w:r>
    </w:p>
    <w:p w14:paraId="026BE8A8" w14:textId="6444A6EA" w:rsidR="0034615D" w:rsidRPr="009A5E91" w:rsidRDefault="0034615D" w:rsidP="00F32C9D">
      <w:pPr>
        <w:suppressAutoHyphens/>
        <w:spacing w:before="60" w:after="60"/>
        <w:contextualSpacing/>
        <w:jc w:val="both"/>
        <w:rPr>
          <w:rFonts w:ascii="Times New Roman" w:eastAsia="Times New Roman" w:hAnsi="Times New Roman" w:cs="Times New Roman"/>
          <w:lang w:eastAsia="ar-SA"/>
        </w:rPr>
      </w:pPr>
      <w:r w:rsidRPr="00D46423">
        <w:rPr>
          <w:rFonts w:ascii="Times New Roman" w:eastAsia="Times New Roman" w:hAnsi="Times New Roman" w:cs="Times New Roman"/>
          <w:lang w:eastAsia="ar-SA"/>
        </w:rPr>
        <w:t>В недопустимите разходи за СМР влизат 354 720 лв. за пешеходната зона, които според Анализа за ДП са суперструктура и недопустими по ОРГО и 10% от СМР, заради определения в същия доклад интензитет от 90%.</w:t>
      </w:r>
      <w:r w:rsidRPr="00DB5644">
        <w:rPr>
          <w:rFonts w:ascii="Times New Roman" w:eastAsia="Times New Roman" w:hAnsi="Times New Roman" w:cs="Times New Roman"/>
          <w:lang w:eastAsia="ar-SA"/>
        </w:rPr>
        <w:t xml:space="preserve"> </w:t>
      </w:r>
      <w:r w:rsidR="003807D5" w:rsidRPr="00D46423">
        <w:rPr>
          <w:rFonts w:ascii="Times New Roman" w:eastAsia="Times New Roman" w:hAnsi="Times New Roman" w:cs="Times New Roman"/>
          <w:lang w:eastAsia="ar-SA"/>
        </w:rPr>
        <w:t>За пряко свързаните с тях разходи за надзор, ценова корекция и непредвидени е приложен същия интензитет, както за СМР. Техническата помощ и разходите за информация и комуникации са 100% недопустими по ОРГО.</w:t>
      </w:r>
    </w:p>
    <w:p w14:paraId="3CFEF91D" w14:textId="77777777" w:rsidR="0034615D" w:rsidRDefault="0034615D" w:rsidP="00F32C9D">
      <w:pPr>
        <w:suppressAutoHyphens/>
        <w:spacing w:before="60" w:after="60"/>
        <w:contextualSpacing/>
        <w:jc w:val="both"/>
        <w:rPr>
          <w:rFonts w:ascii="Times New Roman" w:eastAsia="Times New Roman" w:hAnsi="Times New Roman" w:cs="Times New Roman"/>
          <w:lang w:eastAsia="ar-SA"/>
        </w:rPr>
      </w:pPr>
    </w:p>
    <w:p w14:paraId="075A9354" w14:textId="00C91388" w:rsidR="00F32C9D" w:rsidRPr="00F83ED0" w:rsidRDefault="00F32C9D" w:rsidP="00F32C9D">
      <w:pPr>
        <w:suppressAutoHyphens/>
        <w:spacing w:before="60" w:after="60"/>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На база на така определените пълни инвестиционни разходи е изготвена Програма за финансово изпълнение на проекта като са взети предвид следните допускания:</w:t>
      </w:r>
    </w:p>
    <w:p w14:paraId="38D2B557" w14:textId="7F22F055" w:rsidR="00F32C9D" w:rsidRPr="00F83ED0" w:rsidRDefault="00F32C9D" w:rsidP="00AA673B">
      <w:pPr>
        <w:numPr>
          <w:ilvl w:val="0"/>
          <w:numId w:val="16"/>
        </w:numPr>
        <w:suppressAutoHyphens/>
        <w:spacing w:before="60" w:after="60"/>
        <w:ind w:left="709" w:hanging="425"/>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До края на</w:t>
      </w:r>
      <w:r w:rsidR="0001361B" w:rsidRPr="00D46423">
        <w:rPr>
          <w:rFonts w:ascii="Times New Roman" w:eastAsia="Times New Roman" w:hAnsi="Times New Roman" w:cs="Times New Roman"/>
          <w:lang w:eastAsia="ar-SA"/>
        </w:rPr>
        <w:t xml:space="preserve"> </w:t>
      </w:r>
      <w:r w:rsidR="00FC1ABC">
        <w:rPr>
          <w:rFonts w:ascii="Times New Roman" w:eastAsia="Times New Roman" w:hAnsi="Times New Roman" w:cs="Times New Roman"/>
          <w:lang w:eastAsia="ar-SA"/>
        </w:rPr>
        <w:t xml:space="preserve"> </w:t>
      </w:r>
      <w:r w:rsidR="00382E4F">
        <w:rPr>
          <w:rFonts w:ascii="Times New Roman" w:eastAsia="Times New Roman" w:hAnsi="Times New Roman" w:cs="Times New Roman"/>
          <w:lang w:eastAsia="ar-SA"/>
        </w:rPr>
        <w:t>трето</w:t>
      </w:r>
      <w:r w:rsidR="00210D01">
        <w:rPr>
          <w:rFonts w:ascii="Times New Roman" w:eastAsia="Times New Roman" w:hAnsi="Times New Roman" w:cs="Times New Roman"/>
          <w:lang w:eastAsia="ar-SA"/>
        </w:rPr>
        <w:t xml:space="preserve"> три</w:t>
      </w:r>
      <w:r w:rsidR="00AD06FB">
        <w:rPr>
          <w:rFonts w:ascii="Times New Roman" w:eastAsia="Times New Roman" w:hAnsi="Times New Roman" w:cs="Times New Roman"/>
          <w:lang w:eastAsia="ar-SA"/>
        </w:rPr>
        <w:t>м</w:t>
      </w:r>
      <w:r w:rsidR="00210D01">
        <w:rPr>
          <w:rFonts w:ascii="Times New Roman" w:eastAsia="Times New Roman" w:hAnsi="Times New Roman" w:cs="Times New Roman"/>
          <w:lang w:eastAsia="ar-SA"/>
        </w:rPr>
        <w:t>есечие на</w:t>
      </w:r>
      <w:r w:rsidR="0001361B">
        <w:rPr>
          <w:rFonts w:ascii="Times New Roman" w:eastAsia="Times New Roman" w:hAnsi="Times New Roman" w:cs="Times New Roman"/>
          <w:lang w:eastAsia="ar-SA"/>
        </w:rPr>
        <w:t xml:space="preserve"> 202</w:t>
      </w:r>
      <w:r w:rsidR="00FE02A2">
        <w:rPr>
          <w:rFonts w:ascii="Times New Roman" w:eastAsia="Times New Roman" w:hAnsi="Times New Roman" w:cs="Times New Roman"/>
          <w:lang w:eastAsia="ar-SA"/>
        </w:rPr>
        <w:t>4</w:t>
      </w:r>
      <w:r w:rsidRPr="00F83ED0">
        <w:rPr>
          <w:rFonts w:ascii="Times New Roman" w:eastAsia="Times New Roman" w:hAnsi="Times New Roman" w:cs="Times New Roman"/>
          <w:lang w:eastAsia="ar-SA"/>
        </w:rPr>
        <w:t xml:space="preserve"> г. щ</w:t>
      </w:r>
      <w:r w:rsidR="00E86B3C">
        <w:rPr>
          <w:rFonts w:ascii="Times New Roman" w:eastAsia="Times New Roman" w:hAnsi="Times New Roman" w:cs="Times New Roman"/>
          <w:lang w:eastAsia="ar-SA"/>
        </w:rPr>
        <w:t>е</w:t>
      </w:r>
      <w:r w:rsidR="003927D4">
        <w:rPr>
          <w:rFonts w:ascii="Times New Roman" w:eastAsia="Times New Roman" w:hAnsi="Times New Roman" w:cs="Times New Roman"/>
          <w:lang w:eastAsia="ar-SA"/>
        </w:rPr>
        <w:t xml:space="preserve"> бъде подаден</w:t>
      </w:r>
      <w:r w:rsidRPr="00F83ED0">
        <w:rPr>
          <w:rFonts w:ascii="Times New Roman" w:eastAsia="Times New Roman" w:hAnsi="Times New Roman" w:cs="Times New Roman"/>
          <w:lang w:eastAsia="ar-SA"/>
        </w:rPr>
        <w:t xml:space="preserve"> ФК за финансиране по ПТС 2021-2027 г., както и ще бъде подготвена и обявена обществената поръчка</w:t>
      </w:r>
      <w:r w:rsidR="00E86B3C">
        <w:rPr>
          <w:rFonts w:ascii="Times New Roman" w:eastAsia="Times New Roman" w:hAnsi="Times New Roman" w:cs="Times New Roman"/>
          <w:lang w:eastAsia="ar-SA"/>
        </w:rPr>
        <w:t xml:space="preserve"> за СМР</w:t>
      </w:r>
      <w:r w:rsidRPr="00F83ED0">
        <w:rPr>
          <w:rFonts w:ascii="Times New Roman" w:eastAsia="Times New Roman" w:hAnsi="Times New Roman" w:cs="Times New Roman"/>
          <w:lang w:eastAsia="ar-SA"/>
        </w:rPr>
        <w:t>;</w:t>
      </w:r>
    </w:p>
    <w:p w14:paraId="06838A73" w14:textId="4079D0EA" w:rsidR="00F32C9D" w:rsidRPr="00F83ED0" w:rsidRDefault="00F0301C" w:rsidP="00AA673B">
      <w:pPr>
        <w:numPr>
          <w:ilvl w:val="0"/>
          <w:numId w:val="16"/>
        </w:numPr>
        <w:suppressAutoHyphens/>
        <w:spacing w:before="60" w:after="60"/>
        <w:ind w:left="709" w:hanging="425"/>
        <w:contextualSpacing/>
        <w:jc w:val="both"/>
        <w:rPr>
          <w:rFonts w:ascii="Times New Roman" w:eastAsia="Times New Roman" w:hAnsi="Times New Roman" w:cs="Times New Roman"/>
          <w:lang w:eastAsia="ar-SA"/>
        </w:rPr>
      </w:pPr>
      <w:r>
        <w:rPr>
          <w:rFonts w:ascii="Times New Roman" w:eastAsia="Times New Roman" w:hAnsi="Times New Roman" w:cs="Times New Roman"/>
          <w:lang w:eastAsia="ar-SA"/>
        </w:rPr>
        <w:t xml:space="preserve">До </w:t>
      </w:r>
      <w:r w:rsidR="00E87F0F">
        <w:rPr>
          <w:rFonts w:ascii="Times New Roman" w:eastAsia="Times New Roman" w:hAnsi="Times New Roman" w:cs="Times New Roman"/>
          <w:lang w:eastAsia="ar-SA"/>
        </w:rPr>
        <w:t>края</w:t>
      </w:r>
      <w:r>
        <w:rPr>
          <w:rFonts w:ascii="Times New Roman" w:eastAsia="Times New Roman" w:hAnsi="Times New Roman" w:cs="Times New Roman"/>
          <w:lang w:eastAsia="ar-SA"/>
        </w:rPr>
        <w:t xml:space="preserve"> на </w:t>
      </w:r>
      <w:r w:rsidR="00FE02A2">
        <w:rPr>
          <w:rFonts w:ascii="Times New Roman" w:eastAsia="Times New Roman" w:hAnsi="Times New Roman" w:cs="Times New Roman"/>
          <w:lang w:eastAsia="ar-SA"/>
        </w:rPr>
        <w:t>четвърто</w:t>
      </w:r>
      <w:r w:rsidR="00210D01">
        <w:rPr>
          <w:rFonts w:ascii="Times New Roman" w:eastAsia="Times New Roman" w:hAnsi="Times New Roman" w:cs="Times New Roman"/>
          <w:lang w:eastAsia="ar-SA"/>
        </w:rPr>
        <w:t xml:space="preserve"> тримесечие</w:t>
      </w:r>
      <w:r w:rsidR="00B92BCA">
        <w:rPr>
          <w:rFonts w:ascii="Times New Roman" w:eastAsia="Times New Roman" w:hAnsi="Times New Roman" w:cs="Times New Roman"/>
          <w:lang w:eastAsia="ar-SA"/>
        </w:rPr>
        <w:t xml:space="preserve"> на 2024</w:t>
      </w:r>
      <w:r w:rsidR="00F32C9D" w:rsidRPr="00F83ED0">
        <w:rPr>
          <w:rFonts w:ascii="Times New Roman" w:eastAsia="Times New Roman" w:hAnsi="Times New Roman" w:cs="Times New Roman"/>
          <w:lang w:eastAsia="ar-SA"/>
        </w:rPr>
        <w:t xml:space="preserve"> г. ще има избран Изпълнител и подписан договор за строителство с включени срокове за обжалване на процедурата.</w:t>
      </w:r>
    </w:p>
    <w:p w14:paraId="7F6307F5" w14:textId="77777777" w:rsidR="00F32C9D" w:rsidRPr="00F83ED0" w:rsidRDefault="00F32C9D" w:rsidP="00F32C9D">
      <w:pPr>
        <w:suppressAutoHyphens/>
        <w:spacing w:before="60" w:after="60"/>
        <w:ind w:firstLine="533"/>
        <w:contextualSpacing/>
        <w:jc w:val="both"/>
        <w:rPr>
          <w:rFonts w:ascii="Times New Roman" w:eastAsia="Times New Roman" w:hAnsi="Times New Roman" w:cs="Times New Roman"/>
          <w:lang w:eastAsia="ar-SA"/>
        </w:rPr>
      </w:pPr>
    </w:p>
    <w:p w14:paraId="15354C53" w14:textId="77777777" w:rsidR="00F32C9D" w:rsidRPr="00F83ED0" w:rsidRDefault="00F32C9D" w:rsidP="00F32C9D">
      <w:pPr>
        <w:suppressAutoHyphens/>
        <w:spacing w:before="60" w:after="0"/>
        <w:contextualSpacing/>
        <w:jc w:val="both"/>
        <w:rPr>
          <w:rFonts w:ascii="Times New Roman" w:eastAsia="Times New Roman" w:hAnsi="Times New Roman" w:cs="Times New Roman"/>
          <w:lang w:eastAsia="ar-SA"/>
        </w:rPr>
      </w:pPr>
      <w:r w:rsidRPr="00F83ED0">
        <w:rPr>
          <w:rFonts w:ascii="Times New Roman" w:eastAsia="Times New Roman" w:hAnsi="Times New Roman" w:cs="Times New Roman"/>
          <w:lang w:eastAsia="ar-SA"/>
        </w:rPr>
        <w:t>В резултат на тези допускания Финансовата програма за усвояване на средствата е показана в следващата таблица:</w:t>
      </w:r>
    </w:p>
    <w:p w14:paraId="746316F4" w14:textId="337F9B19" w:rsidR="00F32C9D" w:rsidRPr="00D46423" w:rsidRDefault="00F32C9D" w:rsidP="00F32C9D">
      <w:pPr>
        <w:tabs>
          <w:tab w:val="left" w:pos="1418"/>
        </w:tabs>
        <w:spacing w:before="60" w:after="60"/>
        <w:jc w:val="both"/>
        <w:rPr>
          <w:rFonts w:eastAsia="Calibri" w:cs="Arial"/>
          <w:i/>
          <w:color w:val="000000"/>
          <w:sz w:val="22"/>
          <w:lang w:eastAsia="en-US"/>
        </w:rPr>
      </w:pPr>
      <w:bookmarkStart w:id="274" w:name="_Toc16529358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F32C9D">
        <w:rPr>
          <w:rFonts w:eastAsia="Calibri" w:cs="Arial"/>
          <w:i/>
          <w:color w:val="000000"/>
          <w:sz w:val="22"/>
          <w:lang w:eastAsia="en-US"/>
        </w:rPr>
        <w:t>Финансова програма за изпълнение на проекта</w:t>
      </w:r>
      <w:r w:rsidR="00E72D9A">
        <w:rPr>
          <w:rFonts w:eastAsia="Calibri" w:cs="Arial"/>
          <w:i/>
          <w:color w:val="000000"/>
          <w:sz w:val="22"/>
          <w:lang w:eastAsia="en-US"/>
        </w:rPr>
        <w:t xml:space="preserve"> в </w:t>
      </w:r>
      <w:r w:rsidR="00E72D9A">
        <w:rPr>
          <w:rFonts w:eastAsia="Calibri" w:cs="Arial"/>
          <w:i/>
          <w:color w:val="000000"/>
          <w:sz w:val="22"/>
          <w:lang w:val="en-US" w:eastAsia="en-US"/>
        </w:rPr>
        <w:t>EUR</w:t>
      </w:r>
      <w:bookmarkEnd w:id="274"/>
    </w:p>
    <w:tbl>
      <w:tblPr>
        <w:tblW w:w="9638" w:type="dxa"/>
        <w:tblLook w:val="04A0" w:firstRow="1" w:lastRow="0" w:firstColumn="1" w:lastColumn="0" w:noHBand="0" w:noVBand="1"/>
      </w:tblPr>
      <w:tblGrid>
        <w:gridCol w:w="3140"/>
        <w:gridCol w:w="1062"/>
        <w:gridCol w:w="1260"/>
        <w:gridCol w:w="1350"/>
        <w:gridCol w:w="1278"/>
        <w:gridCol w:w="1548"/>
      </w:tblGrid>
      <w:tr w:rsidR="00FE02A2" w:rsidRPr="00530F26" w14:paraId="5E10AC22" w14:textId="77777777" w:rsidTr="00E86B3C">
        <w:trPr>
          <w:trHeight w:val="288"/>
        </w:trPr>
        <w:tc>
          <w:tcPr>
            <w:tcW w:w="3140" w:type="dxa"/>
            <w:tcBorders>
              <w:top w:val="single" w:sz="8" w:space="0" w:color="auto"/>
              <w:left w:val="single" w:sz="8" w:space="0" w:color="auto"/>
              <w:bottom w:val="single" w:sz="4" w:space="0" w:color="auto"/>
              <w:right w:val="single" w:sz="4" w:space="0" w:color="auto"/>
            </w:tcBorders>
            <w:shd w:val="clear" w:color="auto" w:fill="FBD4B4" w:themeFill="accent6" w:themeFillTint="66"/>
            <w:noWrap/>
            <w:vAlign w:val="center"/>
            <w:hideMark/>
          </w:tcPr>
          <w:p w14:paraId="292A6EA2" w14:textId="1B75A9D3" w:rsidR="00FE02A2" w:rsidRPr="00E86B3C" w:rsidRDefault="009B7A17" w:rsidP="00FE02A2">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eastAsia="en-US"/>
              </w:rPr>
              <w:t xml:space="preserve">Допустими разходи </w:t>
            </w:r>
          </w:p>
        </w:tc>
        <w:tc>
          <w:tcPr>
            <w:tcW w:w="1062"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2D050E5C" w14:textId="1480C784" w:rsidR="00FE02A2" w:rsidRPr="003A5B5E" w:rsidRDefault="00FE02A2" w:rsidP="00FE02A2">
            <w:pPr>
              <w:spacing w:after="0" w:line="240" w:lineRule="auto"/>
              <w:jc w:val="center"/>
              <w:rPr>
                <w:rFonts w:ascii="Times New Roman" w:eastAsia="Times New Roman" w:hAnsi="Times New Roman" w:cs="Times New Roman"/>
                <w:b/>
                <w:bCs/>
                <w:color w:val="000000"/>
                <w:szCs w:val="24"/>
                <w:lang w:eastAsia="en-US"/>
              </w:rPr>
            </w:pPr>
            <w:r w:rsidRPr="003A5B5E">
              <w:rPr>
                <w:rFonts w:ascii="Times New Roman" w:eastAsia="Times New Roman" w:hAnsi="Times New Roman" w:cs="Times New Roman"/>
                <w:b/>
                <w:bCs/>
                <w:color w:val="000000"/>
                <w:szCs w:val="24"/>
                <w:lang w:val="en-US" w:eastAsia="en-US"/>
              </w:rPr>
              <w:t>2024</w:t>
            </w:r>
            <w:r w:rsidRPr="003A5B5E">
              <w:rPr>
                <w:rFonts w:ascii="Times New Roman" w:eastAsia="Times New Roman" w:hAnsi="Times New Roman" w:cs="Times New Roman"/>
                <w:b/>
                <w:bCs/>
                <w:color w:val="000000"/>
                <w:szCs w:val="24"/>
                <w:lang w:eastAsia="en-US"/>
              </w:rPr>
              <w:t xml:space="preserve"> г.</w:t>
            </w:r>
          </w:p>
        </w:tc>
        <w:tc>
          <w:tcPr>
            <w:tcW w:w="126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3604B285" w14:textId="6BD1AB8A" w:rsidR="00FE02A2" w:rsidRPr="003A5B5E" w:rsidRDefault="00FE02A2" w:rsidP="00FE02A2">
            <w:pPr>
              <w:spacing w:after="0" w:line="240" w:lineRule="auto"/>
              <w:jc w:val="center"/>
              <w:rPr>
                <w:rFonts w:ascii="Times New Roman" w:eastAsia="Times New Roman" w:hAnsi="Times New Roman" w:cs="Times New Roman"/>
                <w:b/>
                <w:bCs/>
                <w:color w:val="000000"/>
                <w:szCs w:val="24"/>
                <w:lang w:eastAsia="en-US"/>
              </w:rPr>
            </w:pPr>
            <w:r w:rsidRPr="003A5B5E">
              <w:rPr>
                <w:rFonts w:ascii="Times New Roman" w:eastAsia="Times New Roman" w:hAnsi="Times New Roman" w:cs="Times New Roman"/>
                <w:b/>
                <w:bCs/>
                <w:color w:val="000000"/>
                <w:szCs w:val="24"/>
                <w:lang w:val="en-US" w:eastAsia="en-US"/>
              </w:rPr>
              <w:t>2025</w:t>
            </w:r>
            <w:r w:rsidRPr="003A5B5E">
              <w:rPr>
                <w:rFonts w:ascii="Times New Roman" w:eastAsia="Times New Roman" w:hAnsi="Times New Roman" w:cs="Times New Roman"/>
                <w:b/>
                <w:bCs/>
                <w:color w:val="000000"/>
                <w:szCs w:val="24"/>
                <w:lang w:eastAsia="en-US"/>
              </w:rPr>
              <w:t xml:space="preserve"> г.</w:t>
            </w:r>
          </w:p>
        </w:tc>
        <w:tc>
          <w:tcPr>
            <w:tcW w:w="135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6D415CA6" w14:textId="6C5CD5DB" w:rsidR="00FE02A2" w:rsidRPr="003A5B5E" w:rsidRDefault="00FE02A2" w:rsidP="00FE02A2">
            <w:pPr>
              <w:spacing w:after="0" w:line="240" w:lineRule="auto"/>
              <w:jc w:val="center"/>
              <w:rPr>
                <w:rFonts w:ascii="Times New Roman" w:eastAsia="Times New Roman" w:hAnsi="Times New Roman" w:cs="Times New Roman"/>
                <w:b/>
                <w:bCs/>
                <w:color w:val="000000"/>
                <w:szCs w:val="24"/>
                <w:lang w:eastAsia="en-US"/>
              </w:rPr>
            </w:pPr>
            <w:r w:rsidRPr="003A5B5E">
              <w:rPr>
                <w:rFonts w:ascii="Times New Roman" w:eastAsia="Times New Roman" w:hAnsi="Times New Roman" w:cs="Times New Roman"/>
                <w:b/>
                <w:bCs/>
                <w:color w:val="000000"/>
                <w:szCs w:val="24"/>
                <w:lang w:val="en-US" w:eastAsia="en-US"/>
              </w:rPr>
              <w:t>2026</w:t>
            </w:r>
            <w:r w:rsidRPr="003A5B5E">
              <w:rPr>
                <w:rFonts w:ascii="Times New Roman" w:eastAsia="Times New Roman" w:hAnsi="Times New Roman" w:cs="Times New Roman"/>
                <w:b/>
                <w:bCs/>
                <w:color w:val="000000"/>
                <w:szCs w:val="24"/>
                <w:lang w:eastAsia="en-US"/>
              </w:rPr>
              <w:t xml:space="preserve"> г.</w:t>
            </w:r>
          </w:p>
        </w:tc>
        <w:tc>
          <w:tcPr>
            <w:tcW w:w="1278"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7F8C3F51" w14:textId="40851F48" w:rsidR="00FE02A2" w:rsidRPr="003A5B5E" w:rsidRDefault="00FE02A2" w:rsidP="00FE02A2">
            <w:pPr>
              <w:spacing w:after="0" w:line="240" w:lineRule="auto"/>
              <w:jc w:val="center"/>
              <w:rPr>
                <w:rFonts w:ascii="Times New Roman" w:eastAsia="Times New Roman" w:hAnsi="Times New Roman" w:cs="Times New Roman"/>
                <w:b/>
                <w:bCs/>
                <w:color w:val="000000"/>
                <w:szCs w:val="24"/>
                <w:lang w:eastAsia="en-US"/>
              </w:rPr>
            </w:pPr>
            <w:r w:rsidRPr="003A5B5E">
              <w:rPr>
                <w:rFonts w:ascii="Times New Roman" w:eastAsia="Times New Roman" w:hAnsi="Times New Roman" w:cs="Times New Roman"/>
                <w:b/>
                <w:bCs/>
                <w:color w:val="000000"/>
                <w:szCs w:val="24"/>
                <w:lang w:val="en-US" w:eastAsia="en-US"/>
              </w:rPr>
              <w:t>202</w:t>
            </w:r>
            <w:r>
              <w:rPr>
                <w:rFonts w:ascii="Times New Roman" w:eastAsia="Times New Roman" w:hAnsi="Times New Roman" w:cs="Times New Roman"/>
                <w:b/>
                <w:bCs/>
                <w:color w:val="000000"/>
                <w:szCs w:val="24"/>
                <w:lang w:val="en-US" w:eastAsia="en-US"/>
              </w:rPr>
              <w:t>7</w:t>
            </w:r>
            <w:r w:rsidRPr="003A5B5E">
              <w:rPr>
                <w:rFonts w:ascii="Times New Roman" w:eastAsia="Times New Roman" w:hAnsi="Times New Roman" w:cs="Times New Roman"/>
                <w:b/>
                <w:bCs/>
                <w:color w:val="000000"/>
                <w:szCs w:val="24"/>
                <w:lang w:eastAsia="en-US"/>
              </w:rPr>
              <w:t xml:space="preserve"> г.</w:t>
            </w:r>
          </w:p>
        </w:tc>
        <w:tc>
          <w:tcPr>
            <w:tcW w:w="1548" w:type="dxa"/>
            <w:tcBorders>
              <w:top w:val="single" w:sz="8" w:space="0" w:color="auto"/>
              <w:left w:val="nil"/>
              <w:bottom w:val="single" w:sz="4" w:space="0" w:color="auto"/>
              <w:right w:val="single" w:sz="8" w:space="0" w:color="auto"/>
            </w:tcBorders>
            <w:shd w:val="clear" w:color="auto" w:fill="FBD4B4" w:themeFill="accent6" w:themeFillTint="66"/>
            <w:noWrap/>
            <w:vAlign w:val="center"/>
            <w:hideMark/>
          </w:tcPr>
          <w:p w14:paraId="4265FFBC" w14:textId="77777777" w:rsidR="00FE02A2" w:rsidRPr="003A5B5E" w:rsidRDefault="00FE02A2" w:rsidP="00FE02A2">
            <w:pPr>
              <w:spacing w:after="0" w:line="240" w:lineRule="auto"/>
              <w:jc w:val="center"/>
              <w:rPr>
                <w:rFonts w:ascii="Times New Roman" w:eastAsia="Times New Roman" w:hAnsi="Times New Roman" w:cs="Times New Roman"/>
                <w:b/>
                <w:bCs/>
                <w:color w:val="000000"/>
                <w:szCs w:val="24"/>
                <w:lang w:val="en-US" w:eastAsia="en-US"/>
              </w:rPr>
            </w:pPr>
            <w:r w:rsidRPr="003A5B5E">
              <w:rPr>
                <w:rFonts w:ascii="Times New Roman" w:eastAsia="Times New Roman" w:hAnsi="Times New Roman" w:cs="Times New Roman"/>
                <w:b/>
                <w:bCs/>
                <w:color w:val="000000"/>
                <w:szCs w:val="24"/>
                <w:lang w:val="en-US" w:eastAsia="en-US"/>
              </w:rPr>
              <w:t>Общо</w:t>
            </w:r>
          </w:p>
        </w:tc>
      </w:tr>
      <w:tr w:rsidR="009B7A17" w:rsidRPr="00530F26" w14:paraId="7DE99358" w14:textId="77777777" w:rsidTr="00E86B3C">
        <w:trPr>
          <w:trHeight w:val="120"/>
        </w:trPr>
        <w:tc>
          <w:tcPr>
            <w:tcW w:w="3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A87037" w14:textId="4E0DD636" w:rsidR="009B7A17" w:rsidRPr="008F0DB5" w:rsidRDefault="009B7A17" w:rsidP="009B7A17">
            <w:pPr>
              <w:spacing w:after="0" w:line="240" w:lineRule="auto"/>
              <w:rPr>
                <w:rFonts w:ascii="Times New Roman" w:eastAsia="Times New Roman" w:hAnsi="Times New Roman" w:cs="Times New Roman"/>
                <w:color w:val="000000"/>
                <w:sz w:val="22"/>
                <w:lang w:eastAsia="en-US"/>
              </w:rPr>
            </w:pPr>
            <w:r w:rsidRPr="008F0DB5">
              <w:rPr>
                <w:rFonts w:ascii="Times New Roman" w:eastAsia="Times New Roman" w:hAnsi="Times New Roman" w:cs="Times New Roman"/>
                <w:color w:val="000000"/>
                <w:sz w:val="22"/>
                <w:lang w:val="en-US" w:eastAsia="en-US"/>
              </w:rPr>
              <w:lastRenderedPageBreak/>
              <w:t xml:space="preserve">Стойност </w:t>
            </w:r>
            <w:r w:rsidRPr="008F0DB5">
              <w:rPr>
                <w:rFonts w:ascii="Times New Roman" w:eastAsia="Times New Roman" w:hAnsi="Times New Roman" w:cs="Times New Roman"/>
                <w:color w:val="000000"/>
                <w:sz w:val="22"/>
                <w:lang w:eastAsia="en-US"/>
              </w:rPr>
              <w:t xml:space="preserve"> </w:t>
            </w:r>
            <w:r>
              <w:rPr>
                <w:rFonts w:ascii="Times New Roman" w:eastAsia="Times New Roman" w:hAnsi="Times New Roman" w:cs="Times New Roman"/>
                <w:color w:val="000000"/>
                <w:sz w:val="22"/>
                <w:lang w:eastAsia="en-US"/>
              </w:rPr>
              <w:t>по години</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96965" w14:textId="2E50C92A" w:rsidR="009B7A17" w:rsidRPr="009B7A17" w:rsidRDefault="009B7A17" w:rsidP="009B7A17">
            <w:pPr>
              <w:spacing w:after="0" w:line="240" w:lineRule="auto"/>
              <w:jc w:val="center"/>
              <w:rPr>
                <w:rFonts w:ascii="Times New Roman" w:eastAsia="Times New Roman" w:hAnsi="Times New Roman" w:cs="Times New Roman"/>
                <w:color w:val="000000"/>
                <w:sz w:val="22"/>
                <w:lang w:val="en-US" w:eastAsia="en-US"/>
              </w:rPr>
            </w:pPr>
            <w:r w:rsidRPr="00E86B3C">
              <w:rPr>
                <w:rFonts w:ascii="Times New Roman" w:hAnsi="Times New Roman" w:cs="Times New Roman"/>
                <w:sz w:val="22"/>
              </w:rPr>
              <w:t>93930</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14:paraId="26FD2009" w14:textId="7A9AF3DC" w:rsidR="009B7A17" w:rsidRPr="009B7A17" w:rsidRDefault="009B7A17" w:rsidP="009B7A17">
            <w:pPr>
              <w:spacing w:after="0" w:line="240" w:lineRule="auto"/>
              <w:jc w:val="center"/>
              <w:rPr>
                <w:rFonts w:ascii="Times New Roman" w:eastAsia="Times New Roman" w:hAnsi="Times New Roman" w:cs="Times New Roman"/>
                <w:color w:val="000000"/>
                <w:sz w:val="22"/>
                <w:lang w:val="en-US" w:eastAsia="en-US"/>
              </w:rPr>
            </w:pPr>
            <w:r w:rsidRPr="00E86B3C">
              <w:rPr>
                <w:rFonts w:ascii="Times New Roman" w:hAnsi="Times New Roman" w:cs="Times New Roman"/>
                <w:sz w:val="22"/>
              </w:rPr>
              <w:t>2 935 494</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7C2B2AA" w14:textId="258A3D1A" w:rsidR="009B7A17" w:rsidRPr="009B7A17" w:rsidRDefault="009B7A17" w:rsidP="009B7A17">
            <w:pPr>
              <w:spacing w:after="0" w:line="240" w:lineRule="auto"/>
              <w:jc w:val="center"/>
              <w:rPr>
                <w:rFonts w:ascii="Times New Roman" w:eastAsia="Times New Roman" w:hAnsi="Times New Roman" w:cs="Times New Roman"/>
                <w:color w:val="000000"/>
                <w:sz w:val="22"/>
                <w:lang w:val="en-US" w:eastAsia="en-US"/>
              </w:rPr>
            </w:pPr>
            <w:r w:rsidRPr="00E86B3C">
              <w:rPr>
                <w:rFonts w:ascii="Times New Roman" w:hAnsi="Times New Roman" w:cs="Times New Roman"/>
                <w:sz w:val="22"/>
              </w:rPr>
              <w:t>11 511 754</w:t>
            </w:r>
          </w:p>
        </w:tc>
        <w:tc>
          <w:tcPr>
            <w:tcW w:w="1278" w:type="dxa"/>
            <w:tcBorders>
              <w:top w:val="single" w:sz="4" w:space="0" w:color="auto"/>
              <w:left w:val="nil"/>
              <w:bottom w:val="single" w:sz="4" w:space="0" w:color="auto"/>
              <w:right w:val="single" w:sz="4" w:space="0" w:color="auto"/>
            </w:tcBorders>
            <w:shd w:val="clear" w:color="auto" w:fill="auto"/>
            <w:noWrap/>
            <w:vAlign w:val="center"/>
            <w:hideMark/>
          </w:tcPr>
          <w:p w14:paraId="634D02D7" w14:textId="4356E3CA" w:rsidR="009B7A17" w:rsidRPr="009B7A17" w:rsidRDefault="009B7A17" w:rsidP="009B7A17">
            <w:pPr>
              <w:spacing w:after="0" w:line="240" w:lineRule="auto"/>
              <w:jc w:val="center"/>
              <w:rPr>
                <w:rFonts w:ascii="Times New Roman" w:eastAsia="Times New Roman" w:hAnsi="Times New Roman" w:cs="Times New Roman"/>
                <w:color w:val="000000"/>
                <w:sz w:val="22"/>
                <w:lang w:val="en-US" w:eastAsia="en-US"/>
              </w:rPr>
            </w:pPr>
            <w:r w:rsidRPr="00E86B3C">
              <w:rPr>
                <w:rFonts w:ascii="Times New Roman" w:hAnsi="Times New Roman" w:cs="Times New Roman"/>
                <w:sz w:val="22"/>
              </w:rPr>
              <w:t>9 367 689</w:t>
            </w:r>
          </w:p>
        </w:tc>
        <w:tc>
          <w:tcPr>
            <w:tcW w:w="1548" w:type="dxa"/>
            <w:tcBorders>
              <w:top w:val="single" w:sz="4" w:space="0" w:color="auto"/>
              <w:left w:val="nil"/>
              <w:bottom w:val="single" w:sz="4" w:space="0" w:color="auto"/>
              <w:right w:val="single" w:sz="4" w:space="0" w:color="auto"/>
            </w:tcBorders>
            <w:shd w:val="clear" w:color="auto" w:fill="auto"/>
            <w:noWrap/>
            <w:vAlign w:val="center"/>
            <w:hideMark/>
          </w:tcPr>
          <w:p w14:paraId="1C72DF34" w14:textId="776D91F3" w:rsidR="009B7A17" w:rsidRPr="00E86B3C" w:rsidRDefault="009B7A17" w:rsidP="00E86B3C">
            <w:pPr>
              <w:spacing w:after="0" w:line="240" w:lineRule="auto"/>
              <w:jc w:val="center"/>
              <w:rPr>
                <w:rFonts w:ascii="Times New Roman" w:hAnsi="Times New Roman" w:cs="Times New Roman"/>
                <w:sz w:val="22"/>
              </w:rPr>
            </w:pPr>
            <w:r w:rsidRPr="00E86B3C">
              <w:rPr>
                <w:rFonts w:ascii="Times New Roman" w:hAnsi="Times New Roman" w:cs="Times New Roman"/>
                <w:sz w:val="22"/>
              </w:rPr>
              <w:t>23 908 866,63</w:t>
            </w:r>
          </w:p>
        </w:tc>
      </w:tr>
    </w:tbl>
    <w:p w14:paraId="7EAC0ED5" w14:textId="5B7F5A63" w:rsidR="00436F94" w:rsidRDefault="00F32C9D" w:rsidP="00F32C9D">
      <w:pPr>
        <w:tabs>
          <w:tab w:val="left" w:pos="1134"/>
        </w:tabs>
        <w:suppressAutoHyphens/>
        <w:spacing w:after="120"/>
        <w:jc w:val="both"/>
        <w:rPr>
          <w:rFonts w:ascii="Times New Roman" w:eastAsia="Times New Roman" w:hAnsi="Times New Roman" w:cs="Times New Roman"/>
          <w:i/>
          <w:sz w:val="20"/>
          <w:szCs w:val="20"/>
          <w:lang w:eastAsia="ar-SA"/>
        </w:rPr>
      </w:pPr>
      <w:r w:rsidRPr="003A5B5E">
        <w:rPr>
          <w:rFonts w:ascii="Times New Roman" w:eastAsia="Times New Roman" w:hAnsi="Times New Roman" w:cs="Times New Roman"/>
          <w:i/>
          <w:sz w:val="20"/>
          <w:szCs w:val="20"/>
          <w:lang w:eastAsia="ar-SA"/>
        </w:rPr>
        <w:t>Източник:</w:t>
      </w:r>
      <w:r w:rsidRPr="003A5B5E">
        <w:rPr>
          <w:rFonts w:ascii="Times New Roman" w:eastAsia="Times New Roman" w:hAnsi="Times New Roman" w:cs="Times New Roman"/>
          <w:i/>
          <w:sz w:val="20"/>
          <w:szCs w:val="20"/>
          <w:lang w:eastAsia="ar-SA"/>
        </w:rPr>
        <w:tab/>
        <w:t>П</w:t>
      </w:r>
      <w:r w:rsidR="003A5B5E" w:rsidRPr="003A5B5E">
        <w:rPr>
          <w:rFonts w:ascii="Times New Roman" w:eastAsia="Times New Roman" w:hAnsi="Times New Roman" w:cs="Times New Roman"/>
          <w:i/>
          <w:sz w:val="20"/>
          <w:szCs w:val="20"/>
          <w:lang w:eastAsia="ar-SA"/>
        </w:rPr>
        <w:t>И</w:t>
      </w:r>
      <w:r w:rsidRPr="003A5B5E">
        <w:rPr>
          <w:rFonts w:ascii="Times New Roman" w:eastAsia="Times New Roman" w:hAnsi="Times New Roman" w:cs="Times New Roman"/>
          <w:i/>
          <w:sz w:val="20"/>
          <w:szCs w:val="20"/>
          <w:lang w:eastAsia="ar-SA"/>
        </w:rPr>
        <w:t>П и собствени изчисления</w:t>
      </w:r>
    </w:p>
    <w:p w14:paraId="4E098699" w14:textId="77777777" w:rsidR="007A7513" w:rsidRDefault="007A7513" w:rsidP="00F32C9D">
      <w:pPr>
        <w:tabs>
          <w:tab w:val="left" w:pos="1134"/>
        </w:tabs>
        <w:suppressAutoHyphens/>
        <w:spacing w:after="120"/>
        <w:jc w:val="both"/>
        <w:rPr>
          <w:rFonts w:ascii="Times New Roman" w:eastAsia="Times New Roman" w:hAnsi="Times New Roman" w:cs="Times New Roman"/>
          <w:i/>
          <w:sz w:val="20"/>
          <w:szCs w:val="20"/>
          <w:lang w:eastAsia="ar-SA"/>
        </w:rPr>
      </w:pPr>
    </w:p>
    <w:p w14:paraId="2DDF77FB" w14:textId="77777777" w:rsidR="007A7513" w:rsidRDefault="007A7513" w:rsidP="00F32C9D">
      <w:pPr>
        <w:tabs>
          <w:tab w:val="left" w:pos="1134"/>
        </w:tabs>
        <w:suppressAutoHyphens/>
        <w:spacing w:after="120"/>
        <w:jc w:val="both"/>
        <w:rPr>
          <w:rFonts w:ascii="Times New Roman" w:eastAsia="Times New Roman" w:hAnsi="Times New Roman" w:cs="Times New Roman"/>
          <w:i/>
          <w:sz w:val="20"/>
          <w:szCs w:val="20"/>
          <w:lang w:val="en-GB" w:eastAsia="ar-SA"/>
        </w:rPr>
      </w:pPr>
    </w:p>
    <w:p w14:paraId="4F2B2D9D" w14:textId="3C98FC63" w:rsidR="00F42E46" w:rsidRPr="00F32C9D" w:rsidRDefault="00F42E46" w:rsidP="00AA673B">
      <w:pPr>
        <w:pStyle w:val="Heading2"/>
        <w:numPr>
          <w:ilvl w:val="1"/>
          <w:numId w:val="3"/>
        </w:numPr>
        <w:ind w:left="1080" w:hanging="540"/>
        <w:rPr>
          <w:szCs w:val="24"/>
        </w:rPr>
      </w:pPr>
      <w:bookmarkStart w:id="275" w:name="_Toc27069038"/>
      <w:bookmarkStart w:id="276" w:name="_Toc434229762"/>
      <w:bookmarkStart w:id="277" w:name="_Toc145865814"/>
      <w:bookmarkEnd w:id="275"/>
      <w:r w:rsidRPr="00F32C9D">
        <w:rPr>
          <w:szCs w:val="24"/>
        </w:rPr>
        <w:t>Остатъчна стойност на активите</w:t>
      </w:r>
      <w:bookmarkEnd w:id="276"/>
      <w:bookmarkEnd w:id="277"/>
    </w:p>
    <w:p w14:paraId="193B706F" w14:textId="5D2AB849" w:rsidR="00117E34" w:rsidRPr="00C758F8" w:rsidRDefault="00117E34" w:rsidP="00117E34">
      <w:pPr>
        <w:suppressAutoHyphens/>
        <w:autoSpaceDN w:val="0"/>
        <w:spacing w:before="60" w:after="60"/>
        <w:jc w:val="both"/>
        <w:textAlignment w:val="baseline"/>
        <w:rPr>
          <w:rFonts w:ascii="Times New Roman" w:eastAsia="Calibri" w:hAnsi="Times New Roman" w:cs="Times New Roman"/>
          <w:color w:val="000000"/>
        </w:rPr>
      </w:pPr>
      <w:r w:rsidRPr="00C758F8">
        <w:rPr>
          <w:rFonts w:ascii="Times New Roman" w:eastAsia="Calibri" w:hAnsi="Times New Roman" w:cs="Times New Roman"/>
          <w:color w:val="000000"/>
        </w:rPr>
        <w:t>За определяне пълната стойност на приходите в разчетите за финансовия анализ е необходимо да се определи размерът на остатъчната стойност на активите или величината на инвестициите, която остава за ползване при Бенефициента след периода на прогнозата, за която е направен Финансовия анализ. Използван е Методът на амортизационната стойност, при която неамортизираните активи, след периода на прогнозата, в зависимост от местното законодателство или приета практика за икономическия живот на активите</w:t>
      </w:r>
      <w:r w:rsidR="00BC6311" w:rsidRPr="00C758F8">
        <w:rPr>
          <w:rFonts w:ascii="Times New Roman" w:eastAsia="Calibri" w:hAnsi="Times New Roman" w:cs="Times New Roman"/>
          <w:color w:val="000000"/>
        </w:rPr>
        <w:t>, остават за използване и продължават да носят ползи за Бенефициента</w:t>
      </w:r>
      <w:r w:rsidRPr="00C758F8">
        <w:rPr>
          <w:rFonts w:ascii="Times New Roman" w:eastAsia="Calibri" w:hAnsi="Times New Roman" w:cs="Times New Roman"/>
          <w:color w:val="000000"/>
        </w:rPr>
        <w:t>.</w:t>
      </w:r>
    </w:p>
    <w:p w14:paraId="18551DC8" w14:textId="0E00B70D" w:rsidR="00117E34" w:rsidRPr="00C758F8" w:rsidRDefault="00117E34" w:rsidP="00F52B49">
      <w:pPr>
        <w:suppressAutoHyphens/>
        <w:autoSpaceDN w:val="0"/>
        <w:spacing w:before="240" w:after="60"/>
        <w:jc w:val="both"/>
        <w:textAlignment w:val="baseline"/>
        <w:rPr>
          <w:rFonts w:ascii="Times New Roman" w:eastAsia="Calibri" w:hAnsi="Times New Roman" w:cs="Times New Roman"/>
          <w:color w:val="000000"/>
        </w:rPr>
      </w:pPr>
      <w:r w:rsidRPr="00C758F8">
        <w:rPr>
          <w:rFonts w:ascii="Times New Roman" w:eastAsia="Calibri" w:hAnsi="Times New Roman" w:cs="Times New Roman"/>
          <w:color w:val="000000"/>
        </w:rPr>
        <w:t>Както вече беше споменато, периодът на прогнозата е 25 години, като от тях 2</w:t>
      </w:r>
      <w:r w:rsidR="00F0301C" w:rsidRPr="00C758F8">
        <w:rPr>
          <w:rFonts w:ascii="Times New Roman" w:eastAsia="Calibri" w:hAnsi="Times New Roman" w:cs="Times New Roman"/>
          <w:color w:val="000000"/>
        </w:rPr>
        <w:t>1</w:t>
      </w:r>
      <w:r w:rsidRPr="00C758F8">
        <w:rPr>
          <w:rFonts w:ascii="Times New Roman" w:eastAsia="Calibri" w:hAnsi="Times New Roman" w:cs="Times New Roman"/>
          <w:color w:val="000000"/>
        </w:rPr>
        <w:t xml:space="preserve"> години реално ще се ползват активите, обект на този проект.</w:t>
      </w:r>
    </w:p>
    <w:p w14:paraId="146431C3" w14:textId="6ED4343C" w:rsidR="00117E34" w:rsidRPr="00C758F8" w:rsidRDefault="00117E34" w:rsidP="00FC0115">
      <w:pPr>
        <w:suppressAutoHyphens/>
        <w:autoSpaceDN w:val="0"/>
        <w:spacing w:before="240" w:after="60"/>
        <w:jc w:val="both"/>
        <w:textAlignment w:val="baseline"/>
        <w:rPr>
          <w:rFonts w:ascii="Times New Roman" w:eastAsia="Calibri" w:hAnsi="Times New Roman" w:cs="Times New Roman"/>
          <w:color w:val="000000"/>
        </w:rPr>
      </w:pPr>
      <w:r w:rsidRPr="00C758F8">
        <w:rPr>
          <w:rFonts w:ascii="Times New Roman" w:eastAsia="Calibri" w:hAnsi="Times New Roman" w:cs="Times New Roman"/>
          <w:color w:val="000000"/>
        </w:rPr>
        <w:t>Получената остатъчна стойност за проекта е представена в следващата таблица:</w:t>
      </w:r>
    </w:p>
    <w:p w14:paraId="18877890" w14:textId="4DBEDDE6" w:rsidR="00117E34" w:rsidRPr="005E67B7" w:rsidRDefault="00117E34" w:rsidP="00117E34">
      <w:pPr>
        <w:tabs>
          <w:tab w:val="left" w:pos="1418"/>
        </w:tabs>
        <w:spacing w:before="60" w:after="60"/>
        <w:jc w:val="both"/>
        <w:rPr>
          <w:rFonts w:cs="Arial"/>
          <w:i/>
          <w:sz w:val="22"/>
          <w:lang w:val="en-US"/>
        </w:rPr>
      </w:pPr>
      <w:bookmarkStart w:id="278" w:name="_Toc16529359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117E34">
        <w:rPr>
          <w:rFonts w:eastAsia="Calibri" w:cs="Arial"/>
          <w:i/>
          <w:color w:val="000000"/>
          <w:sz w:val="22"/>
          <w:lang w:eastAsia="en-US"/>
        </w:rPr>
        <w:t xml:space="preserve">Остатъчна стойност в </w:t>
      </w:r>
      <w:r w:rsidR="005E67B7">
        <w:rPr>
          <w:rFonts w:eastAsia="Calibri" w:cs="Arial"/>
          <w:i/>
          <w:color w:val="000000"/>
          <w:sz w:val="22"/>
          <w:lang w:val="en-US" w:eastAsia="en-US"/>
        </w:rPr>
        <w:t>EUR</w:t>
      </w:r>
      <w:bookmarkEnd w:id="278"/>
    </w:p>
    <w:tbl>
      <w:tblPr>
        <w:tblW w:w="751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9"/>
        <w:gridCol w:w="2210"/>
        <w:gridCol w:w="2144"/>
      </w:tblGrid>
      <w:tr w:rsidR="00117E34" w:rsidRPr="00F0301C" w14:paraId="5A485AB1" w14:textId="77777777" w:rsidTr="00E86B3C">
        <w:trPr>
          <w:trHeight w:val="765"/>
        </w:trPr>
        <w:tc>
          <w:tcPr>
            <w:tcW w:w="3159" w:type="dxa"/>
            <w:shd w:val="clear" w:color="auto" w:fill="FBD4B4" w:themeFill="accent6" w:themeFillTint="66"/>
            <w:vAlign w:val="center"/>
            <w:hideMark/>
          </w:tcPr>
          <w:p w14:paraId="3FB9C17D" w14:textId="77777777" w:rsidR="00117E34" w:rsidRPr="00F0301C" w:rsidRDefault="00117E34" w:rsidP="00C36518">
            <w:pPr>
              <w:spacing w:before="60" w:after="60" w:line="240" w:lineRule="auto"/>
              <w:jc w:val="center"/>
              <w:rPr>
                <w:rFonts w:ascii="Times New Roman" w:eastAsia="Calibri" w:hAnsi="Times New Roman" w:cs="Times New Roman"/>
                <w:b/>
                <w:bCs/>
                <w:color w:val="000000"/>
              </w:rPr>
            </w:pPr>
            <w:r w:rsidRPr="00F0301C">
              <w:rPr>
                <w:rFonts w:ascii="Times New Roman" w:eastAsia="Calibri" w:hAnsi="Times New Roman" w:cs="Times New Roman"/>
                <w:b/>
                <w:bCs/>
                <w:color w:val="000000"/>
              </w:rPr>
              <w:t>Наименование на показателя</w:t>
            </w:r>
          </w:p>
        </w:tc>
        <w:tc>
          <w:tcPr>
            <w:tcW w:w="2210" w:type="dxa"/>
            <w:shd w:val="clear" w:color="auto" w:fill="FBD4B4" w:themeFill="accent6" w:themeFillTint="66"/>
            <w:vAlign w:val="center"/>
            <w:hideMark/>
          </w:tcPr>
          <w:p w14:paraId="5440BC24" w14:textId="63495414" w:rsidR="00117E34" w:rsidRPr="00F0301C" w:rsidRDefault="00990448" w:rsidP="00C36518">
            <w:pPr>
              <w:spacing w:before="60" w:after="60" w:line="240" w:lineRule="auto"/>
              <w:jc w:val="center"/>
              <w:rPr>
                <w:rFonts w:ascii="Times New Roman" w:eastAsia="Calibri" w:hAnsi="Times New Roman" w:cs="Times New Roman"/>
                <w:b/>
                <w:bCs/>
                <w:color w:val="000000"/>
              </w:rPr>
            </w:pPr>
            <w:r>
              <w:rPr>
                <w:rFonts w:ascii="Times New Roman" w:eastAsia="Calibri" w:hAnsi="Times New Roman" w:cs="Times New Roman"/>
                <w:b/>
                <w:bCs/>
                <w:color w:val="000000"/>
              </w:rPr>
              <w:t>Д</w:t>
            </w:r>
            <w:r w:rsidR="00117E34" w:rsidRPr="00F0301C">
              <w:rPr>
                <w:rFonts w:ascii="Times New Roman" w:eastAsia="Calibri" w:hAnsi="Times New Roman" w:cs="Times New Roman"/>
                <w:b/>
                <w:bCs/>
                <w:color w:val="000000"/>
              </w:rPr>
              <w:t>исконтирана стойност</w:t>
            </w:r>
          </w:p>
        </w:tc>
        <w:tc>
          <w:tcPr>
            <w:tcW w:w="2144" w:type="dxa"/>
            <w:shd w:val="clear" w:color="auto" w:fill="FBD4B4" w:themeFill="accent6" w:themeFillTint="66"/>
            <w:vAlign w:val="center"/>
            <w:hideMark/>
          </w:tcPr>
          <w:p w14:paraId="527E81DA" w14:textId="48B279DB" w:rsidR="00117E34" w:rsidRPr="00F0301C" w:rsidRDefault="00990448" w:rsidP="00C36518">
            <w:pPr>
              <w:spacing w:before="60" w:after="60" w:line="240" w:lineRule="auto"/>
              <w:jc w:val="center"/>
              <w:rPr>
                <w:rFonts w:ascii="Times New Roman" w:eastAsia="Calibri" w:hAnsi="Times New Roman" w:cs="Times New Roman"/>
                <w:b/>
                <w:bCs/>
                <w:color w:val="000000"/>
              </w:rPr>
            </w:pPr>
            <w:r w:rsidRPr="00990448">
              <w:rPr>
                <w:rFonts w:ascii="Times New Roman" w:eastAsia="Calibri" w:hAnsi="Times New Roman" w:cs="Times New Roman"/>
                <w:b/>
                <w:bCs/>
                <w:color w:val="000000"/>
              </w:rPr>
              <w:t>Недисконтирана стойност</w:t>
            </w:r>
          </w:p>
        </w:tc>
      </w:tr>
      <w:tr w:rsidR="009B7A17" w:rsidRPr="00F0301C" w14:paraId="08EB84E3" w14:textId="77777777" w:rsidTr="00E86B3C">
        <w:trPr>
          <w:trHeight w:val="445"/>
        </w:trPr>
        <w:tc>
          <w:tcPr>
            <w:tcW w:w="3159" w:type="dxa"/>
            <w:shd w:val="clear" w:color="auto" w:fill="auto"/>
            <w:vAlign w:val="center"/>
            <w:hideMark/>
          </w:tcPr>
          <w:p w14:paraId="24CC119E" w14:textId="77777777" w:rsidR="009B7A17" w:rsidRPr="00F0301C" w:rsidRDefault="009B7A17" w:rsidP="009B7A17">
            <w:pPr>
              <w:spacing w:before="60" w:after="60" w:line="240" w:lineRule="auto"/>
              <w:jc w:val="center"/>
              <w:rPr>
                <w:rFonts w:ascii="Times New Roman" w:eastAsia="Calibri" w:hAnsi="Times New Roman" w:cs="Times New Roman"/>
                <w:color w:val="000000"/>
              </w:rPr>
            </w:pPr>
            <w:r w:rsidRPr="00F0301C">
              <w:rPr>
                <w:rFonts w:ascii="Times New Roman" w:eastAsia="Calibri" w:hAnsi="Times New Roman" w:cs="Times New Roman"/>
                <w:color w:val="000000"/>
              </w:rPr>
              <w:t>Остатъчна стойност</w:t>
            </w:r>
          </w:p>
        </w:tc>
        <w:tc>
          <w:tcPr>
            <w:tcW w:w="2210" w:type="dxa"/>
            <w:tcBorders>
              <w:top w:val="single" w:sz="4" w:space="0" w:color="auto"/>
              <w:left w:val="single" w:sz="4" w:space="0" w:color="auto"/>
              <w:bottom w:val="single" w:sz="4" w:space="0" w:color="auto"/>
              <w:right w:val="single" w:sz="4" w:space="0" w:color="auto"/>
            </w:tcBorders>
            <w:shd w:val="clear" w:color="auto" w:fill="auto"/>
            <w:vAlign w:val="center"/>
          </w:tcPr>
          <w:p w14:paraId="43CCA1A8" w14:textId="60674E4F" w:rsidR="009B7A17" w:rsidRPr="009B7A17" w:rsidRDefault="009B7A17" w:rsidP="009B7A17">
            <w:pPr>
              <w:spacing w:before="60" w:after="60" w:line="240" w:lineRule="auto"/>
              <w:jc w:val="center"/>
              <w:rPr>
                <w:rFonts w:ascii="Times New Roman" w:eastAsia="Calibri" w:hAnsi="Times New Roman" w:cs="Times New Roman"/>
                <w:color w:val="000000"/>
                <w:szCs w:val="24"/>
              </w:rPr>
            </w:pPr>
            <w:r w:rsidRPr="00E86B3C">
              <w:rPr>
                <w:rFonts w:ascii="Times New Roman" w:hAnsi="Times New Roman" w:cs="Times New Roman"/>
              </w:rPr>
              <w:t>983 343,77</w:t>
            </w:r>
          </w:p>
        </w:tc>
        <w:tc>
          <w:tcPr>
            <w:tcW w:w="2144" w:type="dxa"/>
            <w:tcBorders>
              <w:top w:val="single" w:sz="4" w:space="0" w:color="auto"/>
              <w:left w:val="nil"/>
              <w:bottom w:val="single" w:sz="4" w:space="0" w:color="auto"/>
              <w:right w:val="single" w:sz="4" w:space="0" w:color="auto"/>
            </w:tcBorders>
            <w:shd w:val="clear" w:color="auto" w:fill="auto"/>
            <w:vAlign w:val="center"/>
          </w:tcPr>
          <w:p w14:paraId="1C6279E8" w14:textId="76341260" w:rsidR="009B7A17" w:rsidRPr="009B7A17" w:rsidRDefault="009B7A17" w:rsidP="009B7A17">
            <w:pPr>
              <w:spacing w:before="60" w:after="60" w:line="240" w:lineRule="auto"/>
              <w:jc w:val="center"/>
              <w:rPr>
                <w:rFonts w:ascii="Times New Roman" w:eastAsia="Calibri" w:hAnsi="Times New Roman" w:cs="Times New Roman"/>
                <w:color w:val="000000"/>
                <w:szCs w:val="24"/>
                <w:highlight w:val="yellow"/>
              </w:rPr>
            </w:pPr>
            <w:r w:rsidRPr="00E86B3C">
              <w:rPr>
                <w:rFonts w:ascii="Times New Roman" w:hAnsi="Times New Roman" w:cs="Times New Roman"/>
              </w:rPr>
              <w:t>3 329 951,04</w:t>
            </w:r>
          </w:p>
        </w:tc>
      </w:tr>
    </w:tbl>
    <w:p w14:paraId="4E55B681" w14:textId="77777777" w:rsidR="00117E34" w:rsidRPr="008F0DB5" w:rsidRDefault="00117E34" w:rsidP="00117E34">
      <w:pPr>
        <w:tabs>
          <w:tab w:val="left" w:pos="1134"/>
        </w:tabs>
        <w:suppressAutoHyphens/>
        <w:spacing w:after="0" w:line="240" w:lineRule="auto"/>
        <w:jc w:val="both"/>
        <w:rPr>
          <w:rFonts w:ascii="Times New Roman" w:eastAsia="Times New Roman" w:hAnsi="Times New Roman" w:cs="Times New Roman"/>
          <w:i/>
          <w:sz w:val="20"/>
          <w:szCs w:val="20"/>
          <w:lang w:eastAsia="ar-SA"/>
        </w:rPr>
      </w:pPr>
      <w:r>
        <w:rPr>
          <w:rFonts w:eastAsia="Times New Roman" w:cs="Arial"/>
          <w:sz w:val="18"/>
          <w:szCs w:val="18"/>
          <w:lang w:eastAsia="ar-SA"/>
        </w:rPr>
        <w:t xml:space="preserve">  </w:t>
      </w: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модел към Vademecum, 2021 и собствени изчисления</w:t>
      </w:r>
    </w:p>
    <w:p w14:paraId="59129751" w14:textId="77777777" w:rsidR="00E04E38" w:rsidRDefault="00E04E38" w:rsidP="00117E34"/>
    <w:p w14:paraId="44BC3A62" w14:textId="36631CDB" w:rsidR="00F42E46" w:rsidRPr="0083702E" w:rsidRDefault="00F42E46" w:rsidP="00AA673B">
      <w:pPr>
        <w:pStyle w:val="Heading2"/>
        <w:numPr>
          <w:ilvl w:val="1"/>
          <w:numId w:val="3"/>
        </w:numPr>
        <w:ind w:left="1080" w:hanging="540"/>
        <w:rPr>
          <w:szCs w:val="24"/>
        </w:rPr>
      </w:pPr>
      <w:bookmarkStart w:id="279" w:name="_Toc434229763"/>
      <w:bookmarkStart w:id="280" w:name="_Toc145865815"/>
      <w:r w:rsidRPr="0083702E">
        <w:rPr>
          <w:szCs w:val="24"/>
        </w:rPr>
        <w:t xml:space="preserve">Разходи за експлоатация и </w:t>
      </w:r>
      <w:bookmarkEnd w:id="279"/>
      <w:r w:rsidR="0090014A" w:rsidRPr="0083702E">
        <w:rPr>
          <w:szCs w:val="24"/>
        </w:rPr>
        <w:t>поддържане</w:t>
      </w:r>
      <w:bookmarkEnd w:id="280"/>
    </w:p>
    <w:p w14:paraId="04188E2F" w14:textId="1AD20724" w:rsidR="00F42E46" w:rsidRPr="00117E34" w:rsidRDefault="00F42E46" w:rsidP="00AA673B">
      <w:pPr>
        <w:pStyle w:val="Heading3"/>
        <w:numPr>
          <w:ilvl w:val="2"/>
          <w:numId w:val="3"/>
        </w:numPr>
        <w:spacing w:before="240"/>
        <w:ind w:left="1800"/>
        <w:jc w:val="both"/>
        <w:rPr>
          <w:rFonts w:cs="Arial"/>
          <w:sz w:val="22"/>
          <w:szCs w:val="22"/>
        </w:rPr>
      </w:pPr>
      <w:bookmarkStart w:id="281" w:name="_Toc434229764"/>
      <w:bookmarkStart w:id="282" w:name="_Toc94191728"/>
      <w:bookmarkStart w:id="283" w:name="_Toc145865816"/>
      <w:r w:rsidRPr="00117E34">
        <w:rPr>
          <w:rFonts w:cs="Arial"/>
          <w:sz w:val="22"/>
          <w:szCs w:val="22"/>
        </w:rPr>
        <w:t>Методика за прогнозиране на разходите за ЕиП</w:t>
      </w:r>
      <w:bookmarkEnd w:id="281"/>
      <w:bookmarkEnd w:id="282"/>
      <w:bookmarkEnd w:id="283"/>
    </w:p>
    <w:p w14:paraId="7952D764" w14:textId="77777777" w:rsidR="00117E34" w:rsidRDefault="00117E34" w:rsidP="00117E34">
      <w:pPr>
        <w:spacing w:after="0" w:line="240" w:lineRule="auto"/>
        <w:rPr>
          <w:rFonts w:cs="Arial"/>
        </w:rPr>
      </w:pPr>
    </w:p>
    <w:p w14:paraId="65569276" w14:textId="569E5F13" w:rsidR="00117E34" w:rsidRPr="00472031" w:rsidRDefault="00117E34" w:rsidP="00C36518">
      <w:pPr>
        <w:jc w:val="both"/>
        <w:rPr>
          <w:rFonts w:ascii="Times New Roman" w:hAnsi="Times New Roman" w:cs="Times New Roman"/>
        </w:rPr>
      </w:pPr>
      <w:r w:rsidRPr="00472031">
        <w:rPr>
          <w:rFonts w:ascii="Times New Roman" w:hAnsi="Times New Roman" w:cs="Times New Roman"/>
        </w:rPr>
        <w:t xml:space="preserve">За определяне на разходите за експлоатация и поддръжка са използвани исторически данни от ОПР на </w:t>
      </w:r>
      <w:r w:rsidR="00E87F0F" w:rsidRPr="00472031">
        <w:rPr>
          <w:rFonts w:ascii="Times New Roman" w:hAnsi="Times New Roman" w:cs="Times New Roman"/>
        </w:rPr>
        <w:t>Бенефициента</w:t>
      </w:r>
      <w:r w:rsidRPr="00472031">
        <w:rPr>
          <w:rFonts w:ascii="Times New Roman" w:hAnsi="Times New Roman" w:cs="Times New Roman"/>
        </w:rPr>
        <w:t xml:space="preserve"> ДППИ</w:t>
      </w:r>
      <w:r w:rsidR="00BC6311" w:rsidRPr="00472031">
        <w:rPr>
          <w:rFonts w:ascii="Times New Roman" w:hAnsi="Times New Roman" w:cs="Times New Roman"/>
        </w:rPr>
        <w:t xml:space="preserve"> и допускания за техния размер, след реализация на проекта, направени в П</w:t>
      </w:r>
      <w:r w:rsidR="00210D01">
        <w:rPr>
          <w:rFonts w:ascii="Times New Roman" w:hAnsi="Times New Roman" w:cs="Times New Roman"/>
        </w:rPr>
        <w:t>И</w:t>
      </w:r>
      <w:r w:rsidR="00BC6311" w:rsidRPr="00472031">
        <w:rPr>
          <w:rFonts w:ascii="Times New Roman" w:hAnsi="Times New Roman" w:cs="Times New Roman"/>
        </w:rPr>
        <w:t>П</w:t>
      </w:r>
      <w:r w:rsidRPr="00472031">
        <w:rPr>
          <w:rFonts w:ascii="Times New Roman" w:hAnsi="Times New Roman" w:cs="Times New Roman"/>
        </w:rPr>
        <w:t xml:space="preserve">. </w:t>
      </w:r>
    </w:p>
    <w:p w14:paraId="6D6ED970" w14:textId="199B8418" w:rsidR="00193B29" w:rsidRDefault="00117E34" w:rsidP="00193B29">
      <w:pPr>
        <w:rPr>
          <w:rFonts w:ascii="Times New Roman" w:hAnsi="Times New Roman" w:cs="Times New Roman"/>
        </w:rPr>
      </w:pPr>
      <w:r w:rsidRPr="00472031">
        <w:rPr>
          <w:rFonts w:ascii="Times New Roman" w:hAnsi="Times New Roman" w:cs="Times New Roman"/>
        </w:rPr>
        <w:t>Основните стъпки в приложената методология</w:t>
      </w:r>
      <w:r w:rsidR="00C36518" w:rsidRPr="00472031">
        <w:rPr>
          <w:rFonts w:ascii="Times New Roman" w:hAnsi="Times New Roman" w:cs="Times New Roman"/>
        </w:rPr>
        <w:t xml:space="preserve"> са показани в следващата схема:</w:t>
      </w:r>
    </w:p>
    <w:p w14:paraId="7424BA9C" w14:textId="7E273F84" w:rsidR="00193B29" w:rsidRPr="008F0DB5" w:rsidRDefault="00193B29" w:rsidP="00193B29">
      <w:pPr>
        <w:rPr>
          <w:rFonts w:ascii="Times New Roman" w:hAnsi="Times New Roman" w:cs="Times New Roman"/>
        </w:rPr>
      </w:pPr>
      <w:bookmarkStart w:id="284" w:name="_Toc145866011"/>
      <w:r w:rsidRPr="005071EC">
        <w:rPr>
          <w:rFonts w:eastAsia="Times New Roman" w:cs="Arial"/>
          <w:noProof/>
          <w:color w:val="000000"/>
        </w:rPr>
        <w:lastRenderedPageBreak/>
        <w:drawing>
          <wp:anchor distT="0" distB="0" distL="114300" distR="114300" simplePos="0" relativeHeight="251669504" behindDoc="0" locked="0" layoutInCell="1" allowOverlap="1" wp14:anchorId="4017E59D" wp14:editId="6AB7FA41">
            <wp:simplePos x="0" y="0"/>
            <wp:positionH relativeFrom="margin">
              <wp:posOffset>913764</wp:posOffset>
            </wp:positionH>
            <wp:positionV relativeFrom="paragraph">
              <wp:posOffset>235584</wp:posOffset>
            </wp:positionV>
            <wp:extent cx="4600575" cy="2562225"/>
            <wp:effectExtent l="38100" t="57150" r="85725" b="47625"/>
            <wp:wrapTopAndBottom/>
            <wp:docPr id="30"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14:sizeRelH relativeFrom="page">
              <wp14:pctWidth>0</wp14:pctWidth>
            </wp14:sizeRelH>
            <wp14:sizeRelV relativeFrom="page">
              <wp14:pctHeight>0</wp14:pctHeight>
            </wp14:sizeRelV>
          </wp:anchor>
        </w:drawing>
      </w:r>
      <w:r w:rsidRPr="005071EC">
        <w:rPr>
          <w:rFonts w:cs="Arial"/>
          <w:bCs/>
          <w:i/>
          <w:iCs/>
          <w:sz w:val="22"/>
        </w:rPr>
        <w:t xml:space="preserve">Фигура </w:t>
      </w:r>
      <w:r w:rsidRPr="005071EC">
        <w:rPr>
          <w:rFonts w:cs="Arial"/>
          <w:bCs/>
          <w:i/>
          <w:iCs/>
          <w:sz w:val="22"/>
        </w:rPr>
        <w:fldChar w:fldCharType="begin"/>
      </w:r>
      <w:r w:rsidRPr="005071EC">
        <w:rPr>
          <w:rFonts w:cs="Arial"/>
          <w:bCs/>
          <w:i/>
          <w:iCs/>
          <w:sz w:val="22"/>
        </w:rPr>
        <w:instrText xml:space="preserve"> SEQ Фигура \* ARABIC </w:instrText>
      </w:r>
      <w:r w:rsidRPr="005071EC">
        <w:rPr>
          <w:rFonts w:cs="Arial"/>
          <w:bCs/>
          <w:i/>
          <w:iCs/>
          <w:sz w:val="22"/>
        </w:rPr>
        <w:fldChar w:fldCharType="separate"/>
      </w:r>
      <w:r w:rsidR="007C128B">
        <w:rPr>
          <w:rFonts w:cs="Arial"/>
          <w:bCs/>
          <w:i/>
          <w:iCs/>
          <w:noProof/>
          <w:sz w:val="22"/>
        </w:rPr>
        <w:t>16</w:t>
      </w:r>
      <w:r w:rsidRPr="005071EC">
        <w:rPr>
          <w:rFonts w:cs="Arial"/>
          <w:bCs/>
          <w:i/>
          <w:iCs/>
          <w:sz w:val="22"/>
        </w:rPr>
        <w:fldChar w:fldCharType="end"/>
      </w:r>
      <w:r w:rsidRPr="005071EC">
        <w:rPr>
          <w:rFonts w:eastAsia="Times New Roman" w:cs="Arial"/>
          <w:i/>
          <w:sz w:val="22"/>
          <w:lang w:eastAsia="ar-SA"/>
        </w:rPr>
        <w:tab/>
        <w:t>Основни</w:t>
      </w:r>
      <w:r>
        <w:rPr>
          <w:rFonts w:eastAsia="Times New Roman" w:cs="Arial"/>
          <w:i/>
          <w:sz w:val="22"/>
          <w:lang w:eastAsia="ar-SA"/>
        </w:rPr>
        <w:t xml:space="preserve"> </w:t>
      </w:r>
      <w:r w:rsidRPr="002E1E19">
        <w:rPr>
          <w:rFonts w:eastAsia="Times New Roman" w:cs="Arial"/>
          <w:i/>
          <w:sz w:val="22"/>
          <w:lang w:eastAsia="ar-SA"/>
        </w:rPr>
        <w:t xml:space="preserve"> етапи при определяне и прогнозиране на разходите за ЕиП</w:t>
      </w:r>
      <w:bookmarkEnd w:id="284"/>
    </w:p>
    <w:p w14:paraId="42BD35CB" w14:textId="55649FB0" w:rsidR="00193B29" w:rsidRDefault="00193B29" w:rsidP="008F0DB5">
      <w:pPr>
        <w:rPr>
          <w:rFonts w:ascii="Times New Roman" w:hAnsi="Times New Roman" w:cs="Times New Roman"/>
        </w:rPr>
      </w:pPr>
    </w:p>
    <w:p w14:paraId="60E3B46F" w14:textId="77777777" w:rsidR="00117E34" w:rsidRPr="00472031" w:rsidRDefault="00117E34" w:rsidP="00117E34">
      <w:pPr>
        <w:spacing w:before="60" w:after="60"/>
        <w:jc w:val="both"/>
        <w:rPr>
          <w:rFonts w:ascii="Times New Roman" w:hAnsi="Times New Roman" w:cs="Times New Roman"/>
        </w:rPr>
      </w:pPr>
      <w:r w:rsidRPr="00472031">
        <w:rPr>
          <w:rFonts w:ascii="Times New Roman" w:hAnsi="Times New Roman" w:cs="Times New Roman"/>
        </w:rPr>
        <w:t>На етапа на събиране на входящите данни от ДППИ са извършени следните дейности:</w:t>
      </w:r>
    </w:p>
    <w:p w14:paraId="52C8DB4E" w14:textId="28DF7B76" w:rsidR="00117E34" w:rsidRPr="00472031" w:rsidRDefault="00117E34" w:rsidP="00AA673B">
      <w:pPr>
        <w:pStyle w:val="ListParagraph"/>
        <w:numPr>
          <w:ilvl w:val="0"/>
          <w:numId w:val="24"/>
        </w:numPr>
        <w:spacing w:after="60"/>
        <w:jc w:val="both"/>
        <w:rPr>
          <w:rFonts w:ascii="Times New Roman" w:hAnsi="Times New Roman"/>
        </w:rPr>
      </w:pPr>
      <w:r w:rsidRPr="00472031">
        <w:rPr>
          <w:rFonts w:ascii="Times New Roman" w:hAnsi="Times New Roman"/>
        </w:rPr>
        <w:t xml:space="preserve">Събрани са исторически данни за разходите за експлоатация и поддържане на ДППИ. Историческите данни са предоставени от </w:t>
      </w:r>
      <w:r w:rsidR="0083702E">
        <w:rPr>
          <w:rFonts w:ascii="Times New Roman" w:hAnsi="Times New Roman"/>
        </w:rPr>
        <w:t>Възложителя ДППИ за последните 5</w:t>
      </w:r>
      <w:r w:rsidRPr="00472031">
        <w:rPr>
          <w:rFonts w:ascii="Times New Roman" w:hAnsi="Times New Roman"/>
        </w:rPr>
        <w:t xml:space="preserve"> години по видове разходи и по морски и речни пристанища с национално значение; </w:t>
      </w:r>
    </w:p>
    <w:p w14:paraId="7E921B6B" w14:textId="5ACC5951" w:rsidR="00117E34" w:rsidRPr="00472031" w:rsidRDefault="00117E34" w:rsidP="00AA673B">
      <w:pPr>
        <w:pStyle w:val="ListParagraph"/>
        <w:numPr>
          <w:ilvl w:val="0"/>
          <w:numId w:val="25"/>
        </w:numPr>
        <w:spacing w:after="60"/>
        <w:jc w:val="both"/>
        <w:rPr>
          <w:rFonts w:ascii="Times New Roman" w:hAnsi="Times New Roman"/>
        </w:rPr>
      </w:pPr>
      <w:r w:rsidRPr="00472031">
        <w:rPr>
          <w:rFonts w:ascii="Times New Roman" w:hAnsi="Times New Roman"/>
        </w:rPr>
        <w:t xml:space="preserve">Направен е преглед на нормативната уредба с цел корекция на групите разходи и най-вече на променливите разходи и тяхното съответствие с преките разходи, допустими за някои от събираните административни такси; </w:t>
      </w:r>
    </w:p>
    <w:p w14:paraId="4632E124" w14:textId="06676BB0" w:rsidR="00117E34" w:rsidRPr="00472031" w:rsidRDefault="00117E34" w:rsidP="00AA673B">
      <w:pPr>
        <w:pStyle w:val="ListParagraph"/>
        <w:numPr>
          <w:ilvl w:val="0"/>
          <w:numId w:val="25"/>
        </w:numPr>
        <w:spacing w:after="60"/>
        <w:jc w:val="both"/>
        <w:rPr>
          <w:rFonts w:ascii="Times New Roman" w:hAnsi="Times New Roman"/>
        </w:rPr>
      </w:pPr>
      <w:r w:rsidRPr="00472031">
        <w:rPr>
          <w:rFonts w:ascii="Times New Roman" w:hAnsi="Times New Roman"/>
        </w:rPr>
        <w:t>Сравнителният анализ за достоверност е направен на база данни за разходите за експлоатация и поддържане за цялото предприятие  и техните с</w:t>
      </w:r>
      <w:r w:rsidR="0083702E">
        <w:rPr>
          <w:rFonts w:ascii="Times New Roman" w:hAnsi="Times New Roman"/>
        </w:rPr>
        <w:t>тойности специално за пристанище Русе</w:t>
      </w:r>
      <w:r w:rsidRPr="00472031">
        <w:rPr>
          <w:rFonts w:ascii="Times New Roman" w:hAnsi="Times New Roman"/>
        </w:rPr>
        <w:t>.</w:t>
      </w:r>
    </w:p>
    <w:p w14:paraId="28F3F2ED" w14:textId="26DE0A2F" w:rsidR="00117E34" w:rsidRPr="00472031" w:rsidRDefault="00117E34" w:rsidP="00117E34">
      <w:pPr>
        <w:spacing w:before="60" w:after="60"/>
        <w:jc w:val="both"/>
        <w:rPr>
          <w:rFonts w:ascii="Times New Roman" w:hAnsi="Times New Roman" w:cs="Times New Roman"/>
        </w:rPr>
      </w:pPr>
      <w:r w:rsidRPr="00472031">
        <w:rPr>
          <w:rFonts w:ascii="Times New Roman" w:hAnsi="Times New Roman" w:cs="Times New Roman"/>
        </w:rPr>
        <w:t>Анализите на разходите, на база те</w:t>
      </w:r>
      <w:r w:rsidR="00FC2D23" w:rsidRPr="00472031">
        <w:rPr>
          <w:rFonts w:ascii="Times New Roman" w:hAnsi="Times New Roman" w:cs="Times New Roman"/>
        </w:rPr>
        <w:t>зи данни имат за цел да определят</w:t>
      </w:r>
      <w:r w:rsidRPr="00472031">
        <w:rPr>
          <w:rFonts w:ascii="Times New Roman" w:hAnsi="Times New Roman" w:cs="Times New Roman"/>
        </w:rPr>
        <w:t xml:space="preserve"> нивото на разходите, тяхната структура и динамика във времето.</w:t>
      </w:r>
    </w:p>
    <w:p w14:paraId="1D2F9844" w14:textId="54A9425C" w:rsidR="00117E34" w:rsidRPr="00472031" w:rsidRDefault="00117E34" w:rsidP="00C36518">
      <w:pPr>
        <w:spacing w:before="60" w:after="60"/>
        <w:jc w:val="both"/>
        <w:rPr>
          <w:rFonts w:ascii="Times New Roman" w:hAnsi="Times New Roman" w:cs="Times New Roman"/>
        </w:rPr>
      </w:pPr>
      <w:r w:rsidRPr="00472031">
        <w:rPr>
          <w:rFonts w:ascii="Times New Roman" w:hAnsi="Times New Roman" w:cs="Times New Roman"/>
        </w:rPr>
        <w:t>От анализа на данните за разходите по видове се вижда, че Разходи за заплати и осигуровки са вид „постоянен“ разходи, както и разходите за поддръжка на активите, за това тези две групи разходи са приети за постоянни, а останалите за променливи разходи.</w:t>
      </w:r>
    </w:p>
    <w:p w14:paraId="22F9A378" w14:textId="79270462" w:rsidR="00911412" w:rsidRDefault="00911412" w:rsidP="00911412">
      <w:pPr>
        <w:pStyle w:val="ListParagraph"/>
        <w:suppressAutoHyphens/>
        <w:spacing w:after="60"/>
        <w:ind w:left="709"/>
        <w:jc w:val="both"/>
        <w:rPr>
          <w:rFonts w:ascii="Arial" w:hAnsi="Arial" w:cs="Arial"/>
          <w:sz w:val="22"/>
          <w:lang w:eastAsia="ar-SA"/>
        </w:rPr>
      </w:pPr>
    </w:p>
    <w:p w14:paraId="41C9C5CA" w14:textId="3676C86B" w:rsidR="00F42E46" w:rsidRPr="00117E34" w:rsidRDefault="00F42E46" w:rsidP="00AA673B">
      <w:pPr>
        <w:pStyle w:val="Heading3"/>
        <w:numPr>
          <w:ilvl w:val="2"/>
          <w:numId w:val="3"/>
        </w:numPr>
        <w:ind w:left="1800"/>
        <w:jc w:val="both"/>
        <w:rPr>
          <w:rFonts w:cs="Arial"/>
          <w:sz w:val="22"/>
          <w:szCs w:val="22"/>
        </w:rPr>
      </w:pPr>
      <w:bookmarkStart w:id="285" w:name="_Toc94191729"/>
      <w:bookmarkStart w:id="286" w:name="_Toc145865817"/>
      <w:r w:rsidRPr="00117E34">
        <w:rPr>
          <w:rFonts w:cs="Arial"/>
          <w:sz w:val="22"/>
          <w:szCs w:val="22"/>
        </w:rPr>
        <w:t>Определяне на постоянните и променливи разходи за ЕиП</w:t>
      </w:r>
      <w:bookmarkEnd w:id="285"/>
      <w:bookmarkEnd w:id="286"/>
    </w:p>
    <w:p w14:paraId="46B1D95F" w14:textId="77777777" w:rsidR="00E86B3C" w:rsidRPr="00E86B3C" w:rsidRDefault="00E86B3C" w:rsidP="00117E34">
      <w:pPr>
        <w:jc w:val="both"/>
        <w:rPr>
          <w:rFonts w:ascii="Times New Roman" w:hAnsi="Times New Roman" w:cs="Times New Roman"/>
          <w:sz w:val="16"/>
          <w:szCs w:val="16"/>
        </w:rPr>
      </w:pPr>
    </w:p>
    <w:p w14:paraId="130733BB" w14:textId="7BFCE6ED" w:rsidR="00117E34" w:rsidRPr="00472031" w:rsidRDefault="00117E34" w:rsidP="00117E34">
      <w:pPr>
        <w:jc w:val="both"/>
        <w:rPr>
          <w:rFonts w:ascii="Times New Roman" w:hAnsi="Times New Roman" w:cs="Times New Roman"/>
        </w:rPr>
      </w:pPr>
      <w:r w:rsidRPr="00472031">
        <w:rPr>
          <w:rFonts w:ascii="Times New Roman" w:hAnsi="Times New Roman" w:cs="Times New Roman"/>
        </w:rPr>
        <w:t xml:space="preserve">За да се определят стойностите на постоянните и променливите разходи е необходимо да се съпоставят с извършената работа. В Предпроектното проучване е извършена Прогноза за търсенето, където има исторически данни за  извършената работа, както общо за ДППИ, така </w:t>
      </w:r>
      <w:r w:rsidRPr="00472031">
        <w:rPr>
          <w:rFonts w:ascii="Times New Roman" w:hAnsi="Times New Roman" w:cs="Times New Roman"/>
        </w:rPr>
        <w:lastRenderedPageBreak/>
        <w:t>и по пристанища с национално значение. Разчетите са правени с уср</w:t>
      </w:r>
      <w:r w:rsidR="00472031" w:rsidRPr="00472031">
        <w:rPr>
          <w:rFonts w:ascii="Times New Roman" w:hAnsi="Times New Roman" w:cs="Times New Roman"/>
        </w:rPr>
        <w:t>еднени стойности за последните 4</w:t>
      </w:r>
      <w:r w:rsidRPr="00472031">
        <w:rPr>
          <w:rFonts w:ascii="Times New Roman" w:hAnsi="Times New Roman" w:cs="Times New Roman"/>
        </w:rPr>
        <w:t xml:space="preserve"> години.</w:t>
      </w:r>
    </w:p>
    <w:p w14:paraId="7253ACC3" w14:textId="30EB5C40" w:rsidR="00117E34" w:rsidRPr="00765764" w:rsidRDefault="00117E34" w:rsidP="00117E34">
      <w:pPr>
        <w:tabs>
          <w:tab w:val="left" w:pos="1418"/>
        </w:tabs>
        <w:spacing w:before="60" w:after="60"/>
        <w:jc w:val="both"/>
        <w:rPr>
          <w:rFonts w:cs="Arial"/>
          <w:i/>
          <w:sz w:val="22"/>
        </w:rPr>
      </w:pPr>
      <w:bookmarkStart w:id="287" w:name="_Toc16529359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19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117E34">
        <w:rPr>
          <w:rFonts w:eastAsia="Calibri" w:cs="Arial"/>
          <w:i/>
          <w:color w:val="000000"/>
          <w:sz w:val="22"/>
          <w:lang w:eastAsia="en-US"/>
        </w:rPr>
        <w:t>Исторически данни за определяне на разходите за ЕиП в хил.лв.</w:t>
      </w:r>
      <w:bookmarkEnd w:id="287"/>
    </w:p>
    <w:tbl>
      <w:tblPr>
        <w:tblW w:w="9630" w:type="dxa"/>
        <w:tblInd w:w="-5" w:type="dxa"/>
        <w:tblLook w:val="04A0" w:firstRow="1" w:lastRow="0" w:firstColumn="1" w:lastColumn="0" w:noHBand="0" w:noVBand="1"/>
      </w:tblPr>
      <w:tblGrid>
        <w:gridCol w:w="4111"/>
        <w:gridCol w:w="1115"/>
        <w:gridCol w:w="1076"/>
        <w:gridCol w:w="1016"/>
        <w:gridCol w:w="1142"/>
        <w:gridCol w:w="1170"/>
      </w:tblGrid>
      <w:tr w:rsidR="0083702E" w:rsidRPr="00472031" w14:paraId="77B2588E" w14:textId="0D5D25C8" w:rsidTr="008F0DB5">
        <w:trPr>
          <w:trHeight w:val="288"/>
        </w:trPr>
        <w:tc>
          <w:tcPr>
            <w:tcW w:w="4111" w:type="dxa"/>
            <w:tcBorders>
              <w:top w:val="single" w:sz="4" w:space="0" w:color="auto"/>
              <w:left w:val="single" w:sz="4" w:space="0" w:color="auto"/>
              <w:bottom w:val="single" w:sz="4" w:space="0" w:color="auto"/>
              <w:right w:val="single" w:sz="4" w:space="0" w:color="000000"/>
            </w:tcBorders>
            <w:shd w:val="clear" w:color="auto" w:fill="FBD4B4" w:themeFill="accent6" w:themeFillTint="66"/>
            <w:noWrap/>
            <w:vAlign w:val="bottom"/>
            <w:hideMark/>
          </w:tcPr>
          <w:p w14:paraId="5699E08D" w14:textId="77777777" w:rsidR="0083702E" w:rsidRPr="00472031" w:rsidRDefault="0083702E" w:rsidP="00870376">
            <w:pPr>
              <w:spacing w:after="0" w:line="240" w:lineRule="auto"/>
              <w:jc w:val="center"/>
              <w:rPr>
                <w:rFonts w:ascii="Times New Roman" w:eastAsia="Times New Roman" w:hAnsi="Times New Roman" w:cs="Times New Roman"/>
                <w:b/>
                <w:color w:val="000000"/>
              </w:rPr>
            </w:pPr>
            <w:r w:rsidRPr="00472031">
              <w:rPr>
                <w:rFonts w:ascii="Times New Roman" w:eastAsia="Times New Roman" w:hAnsi="Times New Roman" w:cs="Times New Roman"/>
                <w:b/>
                <w:color w:val="000000"/>
              </w:rPr>
              <w:t>Разходи по видове</w:t>
            </w:r>
          </w:p>
        </w:tc>
        <w:tc>
          <w:tcPr>
            <w:tcW w:w="1115"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68486A0C" w14:textId="77EDC16E" w:rsidR="0083702E" w:rsidRPr="00472031" w:rsidRDefault="0083702E" w:rsidP="009D14A9">
            <w:pPr>
              <w:spacing w:after="0" w:line="240" w:lineRule="auto"/>
              <w:jc w:val="center"/>
              <w:rPr>
                <w:rFonts w:ascii="Times New Roman" w:eastAsia="Times New Roman" w:hAnsi="Times New Roman" w:cs="Times New Roman"/>
                <w:b/>
                <w:color w:val="000000"/>
              </w:rPr>
            </w:pPr>
            <w:r w:rsidRPr="00472031">
              <w:rPr>
                <w:rFonts w:ascii="Times New Roman" w:eastAsia="Times New Roman" w:hAnsi="Times New Roman" w:cs="Times New Roman"/>
                <w:b/>
                <w:color w:val="000000"/>
              </w:rPr>
              <w:t>2018</w:t>
            </w:r>
            <w:r w:rsidR="008F0DB5">
              <w:rPr>
                <w:rFonts w:ascii="Times New Roman" w:eastAsia="Times New Roman" w:hAnsi="Times New Roman" w:cs="Times New Roman"/>
                <w:b/>
                <w:color w:val="000000"/>
              </w:rPr>
              <w:t xml:space="preserve"> г.</w:t>
            </w:r>
          </w:p>
        </w:tc>
        <w:tc>
          <w:tcPr>
            <w:tcW w:w="1076"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3D192C9F" w14:textId="772296D6" w:rsidR="0083702E" w:rsidRPr="00472031" w:rsidRDefault="0083702E" w:rsidP="009D14A9">
            <w:pPr>
              <w:spacing w:after="0" w:line="240" w:lineRule="auto"/>
              <w:jc w:val="center"/>
              <w:rPr>
                <w:rFonts w:ascii="Times New Roman" w:eastAsia="Times New Roman" w:hAnsi="Times New Roman" w:cs="Times New Roman"/>
                <w:b/>
                <w:color w:val="000000"/>
              </w:rPr>
            </w:pPr>
            <w:r w:rsidRPr="00472031">
              <w:rPr>
                <w:rFonts w:ascii="Times New Roman" w:eastAsia="Times New Roman" w:hAnsi="Times New Roman" w:cs="Times New Roman"/>
                <w:b/>
                <w:color w:val="000000"/>
              </w:rPr>
              <w:t>2019</w:t>
            </w:r>
            <w:r w:rsidR="008F0DB5">
              <w:rPr>
                <w:rFonts w:ascii="Times New Roman" w:eastAsia="Times New Roman" w:hAnsi="Times New Roman" w:cs="Times New Roman"/>
                <w:b/>
                <w:color w:val="000000"/>
              </w:rPr>
              <w:t xml:space="preserve"> г.</w:t>
            </w:r>
          </w:p>
        </w:tc>
        <w:tc>
          <w:tcPr>
            <w:tcW w:w="1016"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09D19693" w14:textId="050195F1" w:rsidR="0083702E" w:rsidRPr="00472031" w:rsidRDefault="0083702E" w:rsidP="009D14A9">
            <w:pPr>
              <w:spacing w:after="0" w:line="240" w:lineRule="auto"/>
              <w:jc w:val="center"/>
              <w:rPr>
                <w:rFonts w:ascii="Times New Roman" w:eastAsia="Times New Roman" w:hAnsi="Times New Roman" w:cs="Times New Roman"/>
                <w:b/>
                <w:color w:val="000000"/>
              </w:rPr>
            </w:pPr>
            <w:r w:rsidRPr="00472031">
              <w:rPr>
                <w:rFonts w:ascii="Times New Roman" w:eastAsia="Times New Roman" w:hAnsi="Times New Roman" w:cs="Times New Roman"/>
                <w:b/>
                <w:color w:val="000000"/>
              </w:rPr>
              <w:t>2020</w:t>
            </w:r>
            <w:r w:rsidR="008F0DB5">
              <w:rPr>
                <w:rFonts w:ascii="Times New Roman" w:eastAsia="Times New Roman" w:hAnsi="Times New Roman" w:cs="Times New Roman"/>
                <w:b/>
                <w:color w:val="000000"/>
              </w:rPr>
              <w:t xml:space="preserve"> г.</w:t>
            </w:r>
          </w:p>
        </w:tc>
        <w:tc>
          <w:tcPr>
            <w:tcW w:w="1142"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488A2B77" w14:textId="28E1FE51" w:rsidR="0083702E" w:rsidRPr="00472031" w:rsidRDefault="0083702E" w:rsidP="009D14A9">
            <w:pPr>
              <w:spacing w:after="0" w:line="240" w:lineRule="auto"/>
              <w:jc w:val="center"/>
              <w:rPr>
                <w:rFonts w:ascii="Times New Roman" w:eastAsia="Times New Roman" w:hAnsi="Times New Roman" w:cs="Times New Roman"/>
                <w:b/>
                <w:color w:val="000000"/>
              </w:rPr>
            </w:pPr>
            <w:r w:rsidRPr="00472031">
              <w:rPr>
                <w:rFonts w:ascii="Times New Roman" w:eastAsia="Times New Roman" w:hAnsi="Times New Roman" w:cs="Times New Roman"/>
                <w:b/>
                <w:color w:val="000000"/>
              </w:rPr>
              <w:t>2021</w:t>
            </w:r>
            <w:r w:rsidR="008F0DB5">
              <w:rPr>
                <w:rFonts w:ascii="Times New Roman" w:eastAsia="Times New Roman" w:hAnsi="Times New Roman" w:cs="Times New Roman"/>
                <w:b/>
                <w:color w:val="000000"/>
              </w:rPr>
              <w:t xml:space="preserve"> г.</w:t>
            </w:r>
          </w:p>
        </w:tc>
        <w:tc>
          <w:tcPr>
            <w:tcW w:w="1170" w:type="dxa"/>
            <w:tcBorders>
              <w:top w:val="single" w:sz="4" w:space="0" w:color="auto"/>
              <w:left w:val="nil"/>
              <w:bottom w:val="single" w:sz="4" w:space="0" w:color="auto"/>
              <w:right w:val="single" w:sz="4" w:space="0" w:color="auto"/>
            </w:tcBorders>
            <w:shd w:val="clear" w:color="auto" w:fill="FBD4B4" w:themeFill="accent6" w:themeFillTint="66"/>
          </w:tcPr>
          <w:p w14:paraId="497F200E" w14:textId="00E63302" w:rsidR="0083702E" w:rsidRPr="00472031" w:rsidRDefault="0083702E" w:rsidP="009D14A9">
            <w:pPr>
              <w:spacing w:after="0" w:line="240"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2022</w:t>
            </w:r>
            <w:r w:rsidR="008F0DB5">
              <w:rPr>
                <w:rFonts w:ascii="Times New Roman" w:eastAsia="Times New Roman" w:hAnsi="Times New Roman" w:cs="Times New Roman"/>
                <w:b/>
                <w:color w:val="000000"/>
              </w:rPr>
              <w:t xml:space="preserve"> г.</w:t>
            </w:r>
          </w:p>
        </w:tc>
      </w:tr>
      <w:tr w:rsidR="0083702E" w:rsidRPr="00472031" w14:paraId="5C670BD9" w14:textId="2CFD8DFB" w:rsidTr="008F0DB5">
        <w:trPr>
          <w:trHeight w:val="288"/>
        </w:trPr>
        <w:tc>
          <w:tcPr>
            <w:tcW w:w="846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FFC481C" w14:textId="77777777" w:rsidR="0083702E" w:rsidRPr="00472031" w:rsidRDefault="0083702E" w:rsidP="00870376">
            <w:pPr>
              <w:spacing w:after="0" w:line="240" w:lineRule="auto"/>
              <w:jc w:val="center"/>
              <w:rPr>
                <w:rFonts w:ascii="Times New Roman" w:eastAsia="Times New Roman" w:hAnsi="Times New Roman" w:cs="Times New Roman"/>
                <w:b/>
                <w:bCs/>
                <w:color w:val="000000"/>
              </w:rPr>
            </w:pPr>
            <w:r w:rsidRPr="00472031">
              <w:rPr>
                <w:rFonts w:ascii="Times New Roman" w:eastAsia="Times New Roman" w:hAnsi="Times New Roman" w:cs="Times New Roman"/>
                <w:b/>
                <w:bCs/>
                <w:color w:val="000000"/>
              </w:rPr>
              <w:t xml:space="preserve">Постоянни разходи </w:t>
            </w:r>
          </w:p>
        </w:tc>
        <w:tc>
          <w:tcPr>
            <w:tcW w:w="1170" w:type="dxa"/>
            <w:tcBorders>
              <w:top w:val="single" w:sz="4" w:space="0" w:color="auto"/>
              <w:left w:val="single" w:sz="4" w:space="0" w:color="auto"/>
              <w:bottom w:val="single" w:sz="4" w:space="0" w:color="auto"/>
              <w:right w:val="single" w:sz="4" w:space="0" w:color="000000"/>
            </w:tcBorders>
          </w:tcPr>
          <w:p w14:paraId="163CA84F" w14:textId="77777777" w:rsidR="0083702E" w:rsidRPr="00472031" w:rsidRDefault="0083702E" w:rsidP="00870376">
            <w:pPr>
              <w:spacing w:after="0" w:line="240" w:lineRule="auto"/>
              <w:jc w:val="center"/>
              <w:rPr>
                <w:rFonts w:ascii="Times New Roman" w:eastAsia="Times New Roman" w:hAnsi="Times New Roman" w:cs="Times New Roman"/>
                <w:b/>
                <w:bCs/>
                <w:color w:val="000000"/>
              </w:rPr>
            </w:pPr>
          </w:p>
        </w:tc>
      </w:tr>
      <w:tr w:rsidR="00EB6383" w:rsidRPr="00472031" w14:paraId="45928A07" w14:textId="3011952C" w:rsidTr="008F0DB5">
        <w:trPr>
          <w:trHeight w:val="288"/>
        </w:trPr>
        <w:tc>
          <w:tcPr>
            <w:tcW w:w="411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83E6E14" w14:textId="77777777" w:rsidR="00EB6383" w:rsidRPr="00472031" w:rsidRDefault="00EB6383" w:rsidP="00EB6383">
            <w:pPr>
              <w:spacing w:after="0" w:line="240" w:lineRule="auto"/>
              <w:rPr>
                <w:rFonts w:ascii="Times New Roman" w:eastAsia="Times New Roman" w:hAnsi="Times New Roman" w:cs="Times New Roman"/>
                <w:color w:val="000000"/>
              </w:rPr>
            </w:pPr>
            <w:r w:rsidRPr="00472031">
              <w:rPr>
                <w:rFonts w:ascii="Times New Roman" w:eastAsia="Times New Roman" w:hAnsi="Times New Roman" w:cs="Times New Roman"/>
                <w:color w:val="000000"/>
              </w:rPr>
              <w:t>Средства за Работна заплата</w:t>
            </w:r>
          </w:p>
        </w:tc>
        <w:tc>
          <w:tcPr>
            <w:tcW w:w="1115" w:type="dxa"/>
            <w:tcBorders>
              <w:top w:val="nil"/>
              <w:left w:val="nil"/>
              <w:bottom w:val="single" w:sz="4" w:space="0" w:color="auto"/>
              <w:right w:val="single" w:sz="4" w:space="0" w:color="auto"/>
            </w:tcBorders>
            <w:shd w:val="clear" w:color="auto" w:fill="auto"/>
            <w:noWrap/>
            <w:vAlign w:val="bottom"/>
            <w:hideMark/>
          </w:tcPr>
          <w:p w14:paraId="0E11E4D6"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10145</w:t>
            </w:r>
          </w:p>
        </w:tc>
        <w:tc>
          <w:tcPr>
            <w:tcW w:w="1076" w:type="dxa"/>
            <w:tcBorders>
              <w:top w:val="nil"/>
              <w:left w:val="nil"/>
              <w:bottom w:val="single" w:sz="4" w:space="0" w:color="auto"/>
              <w:right w:val="single" w:sz="4" w:space="0" w:color="auto"/>
            </w:tcBorders>
            <w:shd w:val="clear" w:color="auto" w:fill="auto"/>
            <w:noWrap/>
            <w:vAlign w:val="bottom"/>
            <w:hideMark/>
          </w:tcPr>
          <w:p w14:paraId="5F84AB0D"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11155</w:t>
            </w:r>
          </w:p>
        </w:tc>
        <w:tc>
          <w:tcPr>
            <w:tcW w:w="1016" w:type="dxa"/>
            <w:tcBorders>
              <w:top w:val="nil"/>
              <w:left w:val="nil"/>
              <w:bottom w:val="single" w:sz="4" w:space="0" w:color="auto"/>
              <w:right w:val="single" w:sz="4" w:space="0" w:color="auto"/>
            </w:tcBorders>
            <w:shd w:val="clear" w:color="auto" w:fill="auto"/>
            <w:noWrap/>
            <w:vAlign w:val="bottom"/>
            <w:hideMark/>
          </w:tcPr>
          <w:p w14:paraId="7FA2EC3C"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12434</w:t>
            </w:r>
          </w:p>
        </w:tc>
        <w:tc>
          <w:tcPr>
            <w:tcW w:w="1142" w:type="dxa"/>
            <w:tcBorders>
              <w:top w:val="nil"/>
              <w:left w:val="nil"/>
              <w:bottom w:val="single" w:sz="4" w:space="0" w:color="auto"/>
              <w:right w:val="single" w:sz="4" w:space="0" w:color="auto"/>
            </w:tcBorders>
            <w:shd w:val="clear" w:color="auto" w:fill="auto"/>
            <w:noWrap/>
            <w:hideMark/>
          </w:tcPr>
          <w:p w14:paraId="284DA3D2" w14:textId="72A29C4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hAnsi="Times New Roman" w:cs="Times New Roman"/>
              </w:rPr>
              <w:t>14176</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bottom"/>
          </w:tcPr>
          <w:p w14:paraId="2D9494D9" w14:textId="38B0C8D6" w:rsidR="00EB6383" w:rsidRPr="00EB6383" w:rsidRDefault="00EB6383" w:rsidP="00EB6383">
            <w:pPr>
              <w:spacing w:after="0" w:line="240" w:lineRule="auto"/>
              <w:jc w:val="right"/>
              <w:rPr>
                <w:rFonts w:ascii="Times New Roman" w:hAnsi="Times New Roman" w:cs="Times New Roman"/>
                <w:szCs w:val="24"/>
              </w:rPr>
            </w:pPr>
            <w:r w:rsidRPr="00EB6383">
              <w:rPr>
                <w:rFonts w:ascii="Times New Roman" w:hAnsi="Times New Roman" w:cs="Times New Roman"/>
                <w:color w:val="000000"/>
                <w:szCs w:val="24"/>
              </w:rPr>
              <w:t>15880</w:t>
            </w:r>
          </w:p>
        </w:tc>
      </w:tr>
      <w:tr w:rsidR="00EB6383" w:rsidRPr="00472031" w14:paraId="55AB3E78" w14:textId="381F16D5" w:rsidTr="008F0DB5">
        <w:trPr>
          <w:trHeight w:val="288"/>
        </w:trPr>
        <w:tc>
          <w:tcPr>
            <w:tcW w:w="411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1C6071C" w14:textId="77777777" w:rsidR="00EB6383" w:rsidRPr="00472031" w:rsidRDefault="00EB6383" w:rsidP="00EB6383">
            <w:pPr>
              <w:spacing w:after="0" w:line="240" w:lineRule="auto"/>
              <w:rPr>
                <w:rFonts w:ascii="Times New Roman" w:eastAsia="Times New Roman" w:hAnsi="Times New Roman" w:cs="Times New Roman"/>
                <w:color w:val="000000"/>
              </w:rPr>
            </w:pPr>
            <w:r w:rsidRPr="00472031">
              <w:rPr>
                <w:rFonts w:ascii="Times New Roman" w:eastAsia="Times New Roman" w:hAnsi="Times New Roman" w:cs="Times New Roman"/>
                <w:color w:val="000000"/>
              </w:rPr>
              <w:t>Поддръжка и текущи ремонти</w:t>
            </w:r>
          </w:p>
        </w:tc>
        <w:tc>
          <w:tcPr>
            <w:tcW w:w="1115" w:type="dxa"/>
            <w:tcBorders>
              <w:top w:val="nil"/>
              <w:left w:val="nil"/>
              <w:bottom w:val="single" w:sz="4" w:space="0" w:color="auto"/>
              <w:right w:val="single" w:sz="4" w:space="0" w:color="auto"/>
            </w:tcBorders>
            <w:shd w:val="clear" w:color="auto" w:fill="auto"/>
            <w:noWrap/>
            <w:vAlign w:val="bottom"/>
            <w:hideMark/>
          </w:tcPr>
          <w:p w14:paraId="450B8B79"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24751</w:t>
            </w:r>
          </w:p>
        </w:tc>
        <w:tc>
          <w:tcPr>
            <w:tcW w:w="1076" w:type="dxa"/>
            <w:tcBorders>
              <w:top w:val="nil"/>
              <w:left w:val="nil"/>
              <w:bottom w:val="single" w:sz="4" w:space="0" w:color="auto"/>
              <w:right w:val="single" w:sz="4" w:space="0" w:color="auto"/>
            </w:tcBorders>
            <w:shd w:val="clear" w:color="auto" w:fill="auto"/>
            <w:noWrap/>
            <w:vAlign w:val="bottom"/>
            <w:hideMark/>
          </w:tcPr>
          <w:p w14:paraId="66F273AD"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24354</w:t>
            </w:r>
          </w:p>
        </w:tc>
        <w:tc>
          <w:tcPr>
            <w:tcW w:w="1016" w:type="dxa"/>
            <w:tcBorders>
              <w:top w:val="nil"/>
              <w:left w:val="nil"/>
              <w:bottom w:val="single" w:sz="4" w:space="0" w:color="auto"/>
              <w:right w:val="single" w:sz="4" w:space="0" w:color="auto"/>
            </w:tcBorders>
            <w:shd w:val="clear" w:color="auto" w:fill="auto"/>
            <w:noWrap/>
            <w:vAlign w:val="bottom"/>
            <w:hideMark/>
          </w:tcPr>
          <w:p w14:paraId="7E4CA210"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28 228</w:t>
            </w:r>
          </w:p>
        </w:tc>
        <w:tc>
          <w:tcPr>
            <w:tcW w:w="1142" w:type="dxa"/>
            <w:tcBorders>
              <w:top w:val="nil"/>
              <w:left w:val="nil"/>
              <w:bottom w:val="single" w:sz="4" w:space="0" w:color="auto"/>
              <w:right w:val="single" w:sz="4" w:space="0" w:color="auto"/>
            </w:tcBorders>
            <w:shd w:val="clear" w:color="auto" w:fill="auto"/>
            <w:noWrap/>
            <w:hideMark/>
          </w:tcPr>
          <w:p w14:paraId="5CF2476E" w14:textId="6746E1CB"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hAnsi="Times New Roman" w:cs="Times New Roman"/>
              </w:rPr>
              <w:t>28748</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bottom"/>
          </w:tcPr>
          <w:p w14:paraId="1BBBC698" w14:textId="6504DEB4" w:rsidR="00EB6383" w:rsidRPr="00EB6383" w:rsidRDefault="00EB6383" w:rsidP="00EB6383">
            <w:pPr>
              <w:spacing w:after="0" w:line="240" w:lineRule="auto"/>
              <w:jc w:val="right"/>
              <w:rPr>
                <w:rFonts w:ascii="Times New Roman" w:hAnsi="Times New Roman" w:cs="Times New Roman"/>
                <w:szCs w:val="24"/>
              </w:rPr>
            </w:pPr>
            <w:r w:rsidRPr="00EB6383">
              <w:rPr>
                <w:rFonts w:ascii="Times New Roman" w:hAnsi="Times New Roman" w:cs="Times New Roman"/>
                <w:color w:val="000000"/>
                <w:szCs w:val="24"/>
              </w:rPr>
              <w:t>29718</w:t>
            </w:r>
          </w:p>
        </w:tc>
      </w:tr>
      <w:tr w:rsidR="0083702E" w:rsidRPr="00472031" w14:paraId="7F477388" w14:textId="0DBE6733" w:rsidTr="008F0DB5">
        <w:trPr>
          <w:trHeight w:val="322"/>
        </w:trPr>
        <w:tc>
          <w:tcPr>
            <w:tcW w:w="8460"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8876EF" w14:textId="77777777" w:rsidR="0083702E" w:rsidRPr="00472031" w:rsidRDefault="0083702E" w:rsidP="00870376">
            <w:pPr>
              <w:spacing w:after="0" w:line="240" w:lineRule="auto"/>
              <w:jc w:val="center"/>
              <w:rPr>
                <w:rFonts w:ascii="Times New Roman" w:eastAsia="Times New Roman" w:hAnsi="Times New Roman" w:cs="Times New Roman"/>
                <w:b/>
                <w:bCs/>
                <w:color w:val="000000"/>
              </w:rPr>
            </w:pPr>
            <w:r w:rsidRPr="00472031">
              <w:rPr>
                <w:rFonts w:ascii="Times New Roman" w:eastAsia="Times New Roman" w:hAnsi="Times New Roman" w:cs="Times New Roman"/>
                <w:b/>
                <w:bCs/>
                <w:color w:val="000000"/>
              </w:rPr>
              <w:t>Променливи разходи</w:t>
            </w:r>
          </w:p>
        </w:tc>
        <w:tc>
          <w:tcPr>
            <w:tcW w:w="1170" w:type="dxa"/>
            <w:tcBorders>
              <w:top w:val="single" w:sz="4" w:space="0" w:color="auto"/>
              <w:left w:val="single" w:sz="4" w:space="0" w:color="auto"/>
              <w:bottom w:val="single" w:sz="4" w:space="0" w:color="auto"/>
              <w:right w:val="single" w:sz="4" w:space="0" w:color="auto"/>
            </w:tcBorders>
          </w:tcPr>
          <w:p w14:paraId="5C89C8EC" w14:textId="77777777" w:rsidR="0083702E" w:rsidRPr="00EB6383" w:rsidRDefault="0083702E" w:rsidP="00870376">
            <w:pPr>
              <w:spacing w:after="0" w:line="240" w:lineRule="auto"/>
              <w:jc w:val="center"/>
              <w:rPr>
                <w:rFonts w:ascii="Times New Roman" w:eastAsia="Times New Roman" w:hAnsi="Times New Roman" w:cs="Times New Roman"/>
                <w:b/>
                <w:bCs/>
                <w:color w:val="000000"/>
                <w:szCs w:val="24"/>
              </w:rPr>
            </w:pPr>
          </w:p>
        </w:tc>
      </w:tr>
      <w:tr w:rsidR="00EB6383" w:rsidRPr="00472031" w14:paraId="1F9C257F" w14:textId="2CEDE4D2" w:rsidTr="008F0DB5">
        <w:trPr>
          <w:trHeight w:val="270"/>
        </w:trPr>
        <w:tc>
          <w:tcPr>
            <w:tcW w:w="411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32817E6" w14:textId="77777777" w:rsidR="00EB6383" w:rsidRPr="00472031" w:rsidRDefault="00EB6383" w:rsidP="00EB6383">
            <w:pPr>
              <w:spacing w:after="0" w:line="240" w:lineRule="auto"/>
              <w:rPr>
                <w:rFonts w:ascii="Times New Roman" w:eastAsia="Times New Roman" w:hAnsi="Times New Roman" w:cs="Times New Roman"/>
                <w:color w:val="000000"/>
              </w:rPr>
            </w:pPr>
            <w:r w:rsidRPr="00472031">
              <w:rPr>
                <w:rFonts w:ascii="Times New Roman" w:eastAsia="Times New Roman" w:hAnsi="Times New Roman" w:cs="Times New Roman"/>
                <w:color w:val="000000"/>
              </w:rPr>
              <w:t>Разходи за материали</w:t>
            </w:r>
          </w:p>
        </w:tc>
        <w:tc>
          <w:tcPr>
            <w:tcW w:w="1115" w:type="dxa"/>
            <w:tcBorders>
              <w:top w:val="nil"/>
              <w:left w:val="nil"/>
              <w:bottom w:val="single" w:sz="4" w:space="0" w:color="auto"/>
              <w:right w:val="single" w:sz="4" w:space="0" w:color="auto"/>
            </w:tcBorders>
            <w:shd w:val="clear" w:color="auto" w:fill="auto"/>
            <w:noWrap/>
            <w:vAlign w:val="bottom"/>
            <w:hideMark/>
          </w:tcPr>
          <w:p w14:paraId="6429B72E"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1156</w:t>
            </w:r>
          </w:p>
        </w:tc>
        <w:tc>
          <w:tcPr>
            <w:tcW w:w="1076" w:type="dxa"/>
            <w:tcBorders>
              <w:top w:val="nil"/>
              <w:left w:val="nil"/>
              <w:bottom w:val="single" w:sz="4" w:space="0" w:color="auto"/>
              <w:right w:val="single" w:sz="4" w:space="0" w:color="auto"/>
            </w:tcBorders>
            <w:shd w:val="clear" w:color="auto" w:fill="auto"/>
            <w:noWrap/>
            <w:vAlign w:val="bottom"/>
            <w:hideMark/>
          </w:tcPr>
          <w:p w14:paraId="2F655DD1"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1108</w:t>
            </w:r>
          </w:p>
        </w:tc>
        <w:tc>
          <w:tcPr>
            <w:tcW w:w="1016" w:type="dxa"/>
            <w:tcBorders>
              <w:top w:val="nil"/>
              <w:left w:val="nil"/>
              <w:bottom w:val="single" w:sz="4" w:space="0" w:color="auto"/>
              <w:right w:val="single" w:sz="4" w:space="0" w:color="auto"/>
            </w:tcBorders>
            <w:shd w:val="clear" w:color="auto" w:fill="auto"/>
            <w:noWrap/>
            <w:vAlign w:val="bottom"/>
            <w:hideMark/>
          </w:tcPr>
          <w:p w14:paraId="5ECCE94D"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1739</w:t>
            </w:r>
          </w:p>
        </w:tc>
        <w:tc>
          <w:tcPr>
            <w:tcW w:w="1142" w:type="dxa"/>
            <w:tcBorders>
              <w:top w:val="nil"/>
              <w:left w:val="nil"/>
              <w:bottom w:val="single" w:sz="4" w:space="0" w:color="auto"/>
              <w:right w:val="single" w:sz="4" w:space="0" w:color="auto"/>
            </w:tcBorders>
            <w:shd w:val="clear" w:color="auto" w:fill="auto"/>
            <w:noWrap/>
            <w:hideMark/>
          </w:tcPr>
          <w:p w14:paraId="761F08A9" w14:textId="43D9D445"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hAnsi="Times New Roman" w:cs="Times New Roman"/>
              </w:rPr>
              <w:t>1649</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bottom"/>
          </w:tcPr>
          <w:p w14:paraId="3D701306" w14:textId="38978CE0" w:rsidR="00EB6383" w:rsidRPr="00EB6383" w:rsidRDefault="00EB6383" w:rsidP="00EB6383">
            <w:pPr>
              <w:spacing w:after="0" w:line="240" w:lineRule="auto"/>
              <w:jc w:val="right"/>
              <w:rPr>
                <w:rFonts w:ascii="Times New Roman" w:hAnsi="Times New Roman" w:cs="Times New Roman"/>
                <w:szCs w:val="24"/>
              </w:rPr>
            </w:pPr>
            <w:r w:rsidRPr="00EB6383">
              <w:rPr>
                <w:rFonts w:ascii="Times New Roman" w:hAnsi="Times New Roman" w:cs="Times New Roman"/>
                <w:color w:val="000000"/>
                <w:szCs w:val="24"/>
              </w:rPr>
              <w:t>2875</w:t>
            </w:r>
          </w:p>
        </w:tc>
      </w:tr>
      <w:tr w:rsidR="00EB6383" w:rsidRPr="00472031" w14:paraId="4014C816" w14:textId="0F9692A4" w:rsidTr="008F0DB5">
        <w:trPr>
          <w:trHeight w:val="274"/>
        </w:trPr>
        <w:tc>
          <w:tcPr>
            <w:tcW w:w="411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573468" w14:textId="77777777" w:rsidR="00EB6383" w:rsidRPr="00472031" w:rsidRDefault="00EB6383" w:rsidP="00EB6383">
            <w:pPr>
              <w:spacing w:after="0" w:line="240" w:lineRule="auto"/>
              <w:rPr>
                <w:rFonts w:ascii="Times New Roman" w:eastAsia="Times New Roman" w:hAnsi="Times New Roman" w:cs="Times New Roman"/>
                <w:color w:val="000000"/>
              </w:rPr>
            </w:pPr>
            <w:r w:rsidRPr="00472031">
              <w:rPr>
                <w:rFonts w:ascii="Times New Roman" w:eastAsia="Times New Roman" w:hAnsi="Times New Roman" w:cs="Times New Roman"/>
                <w:color w:val="000000"/>
              </w:rPr>
              <w:t>Административни</w:t>
            </w:r>
          </w:p>
        </w:tc>
        <w:tc>
          <w:tcPr>
            <w:tcW w:w="1115" w:type="dxa"/>
            <w:tcBorders>
              <w:top w:val="nil"/>
              <w:left w:val="nil"/>
              <w:bottom w:val="single" w:sz="4" w:space="0" w:color="auto"/>
              <w:right w:val="single" w:sz="4" w:space="0" w:color="auto"/>
            </w:tcBorders>
            <w:shd w:val="clear" w:color="auto" w:fill="auto"/>
            <w:noWrap/>
            <w:vAlign w:val="bottom"/>
            <w:hideMark/>
          </w:tcPr>
          <w:p w14:paraId="60824741"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3 054</w:t>
            </w:r>
          </w:p>
        </w:tc>
        <w:tc>
          <w:tcPr>
            <w:tcW w:w="1076" w:type="dxa"/>
            <w:tcBorders>
              <w:top w:val="nil"/>
              <w:left w:val="nil"/>
              <w:bottom w:val="single" w:sz="4" w:space="0" w:color="auto"/>
              <w:right w:val="single" w:sz="4" w:space="0" w:color="auto"/>
            </w:tcBorders>
            <w:shd w:val="clear" w:color="auto" w:fill="auto"/>
            <w:noWrap/>
            <w:vAlign w:val="bottom"/>
            <w:hideMark/>
          </w:tcPr>
          <w:p w14:paraId="00F481C7"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3 270</w:t>
            </w:r>
          </w:p>
        </w:tc>
        <w:tc>
          <w:tcPr>
            <w:tcW w:w="1016" w:type="dxa"/>
            <w:tcBorders>
              <w:top w:val="nil"/>
              <w:left w:val="nil"/>
              <w:bottom w:val="single" w:sz="4" w:space="0" w:color="auto"/>
              <w:right w:val="single" w:sz="4" w:space="0" w:color="auto"/>
            </w:tcBorders>
            <w:shd w:val="clear" w:color="auto" w:fill="auto"/>
            <w:noWrap/>
            <w:vAlign w:val="bottom"/>
            <w:hideMark/>
          </w:tcPr>
          <w:p w14:paraId="3F2357C1"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2 998</w:t>
            </w:r>
          </w:p>
        </w:tc>
        <w:tc>
          <w:tcPr>
            <w:tcW w:w="1142" w:type="dxa"/>
            <w:tcBorders>
              <w:top w:val="nil"/>
              <w:left w:val="nil"/>
              <w:bottom w:val="single" w:sz="4" w:space="0" w:color="auto"/>
              <w:right w:val="single" w:sz="4" w:space="0" w:color="auto"/>
            </w:tcBorders>
            <w:shd w:val="clear" w:color="auto" w:fill="auto"/>
            <w:noWrap/>
            <w:hideMark/>
          </w:tcPr>
          <w:p w14:paraId="49EA6440" w14:textId="25CC0B0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hAnsi="Times New Roman" w:cs="Times New Roman"/>
              </w:rPr>
              <w:t>2561</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bottom"/>
          </w:tcPr>
          <w:p w14:paraId="1E845FAB" w14:textId="2067061C" w:rsidR="00EB6383" w:rsidRPr="00EB6383" w:rsidRDefault="00EB6383" w:rsidP="00EB6383">
            <w:pPr>
              <w:spacing w:after="0" w:line="240" w:lineRule="auto"/>
              <w:jc w:val="right"/>
              <w:rPr>
                <w:rFonts w:ascii="Times New Roman" w:hAnsi="Times New Roman" w:cs="Times New Roman"/>
                <w:szCs w:val="24"/>
              </w:rPr>
            </w:pPr>
            <w:r w:rsidRPr="00EB6383">
              <w:rPr>
                <w:rFonts w:ascii="Times New Roman" w:hAnsi="Times New Roman" w:cs="Times New Roman"/>
                <w:color w:val="000000"/>
                <w:szCs w:val="24"/>
              </w:rPr>
              <w:t>2781</w:t>
            </w:r>
          </w:p>
        </w:tc>
      </w:tr>
      <w:tr w:rsidR="00EB6383" w:rsidRPr="00472031" w14:paraId="457A4DDF" w14:textId="5756DE8A" w:rsidTr="008F0DB5">
        <w:trPr>
          <w:trHeight w:val="277"/>
        </w:trPr>
        <w:tc>
          <w:tcPr>
            <w:tcW w:w="411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84CCFDA" w14:textId="77777777" w:rsidR="00EB6383" w:rsidRPr="00472031" w:rsidRDefault="00EB6383" w:rsidP="00EB6383">
            <w:pPr>
              <w:spacing w:after="0" w:line="240" w:lineRule="auto"/>
              <w:rPr>
                <w:rFonts w:ascii="Times New Roman" w:eastAsia="Times New Roman" w:hAnsi="Times New Roman" w:cs="Times New Roman"/>
                <w:color w:val="000000"/>
              </w:rPr>
            </w:pPr>
            <w:r w:rsidRPr="00472031">
              <w:rPr>
                <w:rFonts w:ascii="Times New Roman" w:eastAsia="Times New Roman" w:hAnsi="Times New Roman" w:cs="Times New Roman"/>
                <w:color w:val="000000"/>
              </w:rPr>
              <w:t>Разходи за външни услуги</w:t>
            </w:r>
          </w:p>
        </w:tc>
        <w:tc>
          <w:tcPr>
            <w:tcW w:w="1115" w:type="dxa"/>
            <w:tcBorders>
              <w:top w:val="nil"/>
              <w:left w:val="nil"/>
              <w:bottom w:val="single" w:sz="4" w:space="0" w:color="auto"/>
              <w:right w:val="single" w:sz="4" w:space="0" w:color="auto"/>
            </w:tcBorders>
            <w:shd w:val="clear" w:color="auto" w:fill="auto"/>
            <w:noWrap/>
            <w:vAlign w:val="bottom"/>
            <w:hideMark/>
          </w:tcPr>
          <w:p w14:paraId="35CED28F"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5337</w:t>
            </w:r>
          </w:p>
        </w:tc>
        <w:tc>
          <w:tcPr>
            <w:tcW w:w="1076" w:type="dxa"/>
            <w:tcBorders>
              <w:top w:val="nil"/>
              <w:left w:val="nil"/>
              <w:bottom w:val="single" w:sz="4" w:space="0" w:color="auto"/>
              <w:right w:val="single" w:sz="4" w:space="0" w:color="auto"/>
            </w:tcBorders>
            <w:shd w:val="clear" w:color="auto" w:fill="auto"/>
            <w:noWrap/>
            <w:vAlign w:val="bottom"/>
            <w:hideMark/>
          </w:tcPr>
          <w:p w14:paraId="5A70953C"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6332</w:t>
            </w:r>
          </w:p>
        </w:tc>
        <w:tc>
          <w:tcPr>
            <w:tcW w:w="1016" w:type="dxa"/>
            <w:tcBorders>
              <w:top w:val="nil"/>
              <w:left w:val="nil"/>
              <w:bottom w:val="single" w:sz="4" w:space="0" w:color="auto"/>
              <w:right w:val="single" w:sz="4" w:space="0" w:color="auto"/>
            </w:tcBorders>
            <w:shd w:val="clear" w:color="auto" w:fill="auto"/>
            <w:noWrap/>
            <w:vAlign w:val="bottom"/>
            <w:hideMark/>
          </w:tcPr>
          <w:p w14:paraId="2C19FE1B" w14:textId="77777777"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eastAsia="Times New Roman" w:hAnsi="Times New Roman" w:cs="Times New Roman"/>
                <w:color w:val="000000"/>
              </w:rPr>
              <w:t>5880</w:t>
            </w:r>
          </w:p>
        </w:tc>
        <w:tc>
          <w:tcPr>
            <w:tcW w:w="1142" w:type="dxa"/>
            <w:tcBorders>
              <w:top w:val="nil"/>
              <w:left w:val="nil"/>
              <w:bottom w:val="single" w:sz="4" w:space="0" w:color="auto"/>
              <w:right w:val="single" w:sz="4" w:space="0" w:color="auto"/>
            </w:tcBorders>
            <w:shd w:val="clear" w:color="auto" w:fill="auto"/>
            <w:noWrap/>
            <w:hideMark/>
          </w:tcPr>
          <w:p w14:paraId="7C362D71" w14:textId="00D7295F" w:rsidR="00EB6383" w:rsidRPr="00472031" w:rsidRDefault="00EB6383" w:rsidP="00EB6383">
            <w:pPr>
              <w:spacing w:after="0" w:line="240" w:lineRule="auto"/>
              <w:jc w:val="right"/>
              <w:rPr>
                <w:rFonts w:ascii="Times New Roman" w:eastAsia="Times New Roman" w:hAnsi="Times New Roman" w:cs="Times New Roman"/>
                <w:color w:val="000000"/>
              </w:rPr>
            </w:pPr>
            <w:r w:rsidRPr="00472031">
              <w:rPr>
                <w:rFonts w:ascii="Times New Roman" w:hAnsi="Times New Roman" w:cs="Times New Roman"/>
              </w:rPr>
              <w:t>7002</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bottom"/>
          </w:tcPr>
          <w:p w14:paraId="3AA42F8C" w14:textId="6D11538B" w:rsidR="00EB6383" w:rsidRPr="00EB6383" w:rsidRDefault="00EB6383" w:rsidP="00EB6383">
            <w:pPr>
              <w:spacing w:after="0" w:line="240" w:lineRule="auto"/>
              <w:jc w:val="right"/>
              <w:rPr>
                <w:rFonts w:ascii="Times New Roman" w:hAnsi="Times New Roman" w:cs="Times New Roman"/>
                <w:szCs w:val="24"/>
              </w:rPr>
            </w:pPr>
            <w:r w:rsidRPr="00EB6383">
              <w:rPr>
                <w:rFonts w:ascii="Times New Roman" w:hAnsi="Times New Roman" w:cs="Times New Roman"/>
                <w:color w:val="000000"/>
                <w:szCs w:val="24"/>
              </w:rPr>
              <w:t>10932</w:t>
            </w:r>
          </w:p>
        </w:tc>
      </w:tr>
    </w:tbl>
    <w:p w14:paraId="000A4DBD" w14:textId="1B1CBECF" w:rsidR="00117E34" w:rsidRPr="008F0DB5" w:rsidRDefault="00117E34" w:rsidP="00117E34">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ГФО на ДППИ за 2018, 2019</w:t>
      </w:r>
      <w:r w:rsidR="0083702E" w:rsidRPr="008F0DB5">
        <w:rPr>
          <w:rFonts w:ascii="Times New Roman" w:eastAsia="Times New Roman" w:hAnsi="Times New Roman" w:cs="Times New Roman"/>
          <w:i/>
          <w:sz w:val="20"/>
          <w:szCs w:val="20"/>
          <w:lang w:eastAsia="ar-SA"/>
        </w:rPr>
        <w:t xml:space="preserve">, </w:t>
      </w:r>
      <w:r w:rsidRPr="008F0DB5">
        <w:rPr>
          <w:rFonts w:ascii="Times New Roman" w:eastAsia="Times New Roman" w:hAnsi="Times New Roman" w:cs="Times New Roman"/>
          <w:i/>
          <w:sz w:val="20"/>
          <w:szCs w:val="20"/>
          <w:lang w:eastAsia="ar-SA"/>
        </w:rPr>
        <w:t xml:space="preserve"> 2020</w:t>
      </w:r>
      <w:r w:rsidR="0083702E" w:rsidRPr="008F0DB5">
        <w:rPr>
          <w:rFonts w:ascii="Times New Roman" w:eastAsia="Times New Roman" w:hAnsi="Times New Roman" w:cs="Times New Roman"/>
          <w:i/>
          <w:sz w:val="20"/>
          <w:szCs w:val="20"/>
          <w:lang w:eastAsia="ar-SA"/>
        </w:rPr>
        <w:t>, 2021 и 2022</w:t>
      </w:r>
      <w:r w:rsidR="004F4F50" w:rsidRPr="008F0DB5">
        <w:rPr>
          <w:rFonts w:ascii="Times New Roman" w:eastAsia="Times New Roman" w:hAnsi="Times New Roman" w:cs="Times New Roman"/>
          <w:i/>
          <w:sz w:val="20"/>
          <w:szCs w:val="20"/>
          <w:lang w:eastAsia="ar-SA"/>
        </w:rPr>
        <w:t xml:space="preserve"> </w:t>
      </w:r>
      <w:r w:rsidRPr="008F0DB5">
        <w:rPr>
          <w:rFonts w:ascii="Times New Roman" w:eastAsia="Times New Roman" w:hAnsi="Times New Roman" w:cs="Times New Roman"/>
          <w:i/>
          <w:sz w:val="20"/>
          <w:szCs w:val="20"/>
          <w:lang w:eastAsia="ar-SA"/>
        </w:rPr>
        <w:t>г.</w:t>
      </w:r>
    </w:p>
    <w:p w14:paraId="26550A74" w14:textId="5D7F1F9A" w:rsidR="00117E34" w:rsidRDefault="00117E34" w:rsidP="00117E34">
      <w:pPr>
        <w:spacing w:before="240"/>
        <w:jc w:val="both"/>
        <w:rPr>
          <w:rFonts w:ascii="Times New Roman" w:hAnsi="Times New Roman" w:cs="Times New Roman"/>
        </w:rPr>
      </w:pPr>
      <w:r w:rsidRPr="00472031">
        <w:rPr>
          <w:rFonts w:ascii="Times New Roman" w:hAnsi="Times New Roman" w:cs="Times New Roman"/>
        </w:rPr>
        <w:t>На база усреднените стойности и усреднената из</w:t>
      </w:r>
      <w:r w:rsidR="0083702E">
        <w:rPr>
          <w:rFonts w:ascii="Times New Roman" w:hAnsi="Times New Roman" w:cs="Times New Roman"/>
        </w:rPr>
        <w:t>вършена работа за последните пет</w:t>
      </w:r>
      <w:r w:rsidRPr="00472031">
        <w:rPr>
          <w:rFonts w:ascii="Times New Roman" w:hAnsi="Times New Roman" w:cs="Times New Roman"/>
        </w:rPr>
        <w:t xml:space="preserve"> години са определени следните единични стойности за разходите:</w:t>
      </w:r>
    </w:p>
    <w:p w14:paraId="508E20A4" w14:textId="3618AC3F" w:rsidR="004F4F50" w:rsidRPr="00990448" w:rsidRDefault="004F4F50" w:rsidP="004F4F50">
      <w:pPr>
        <w:tabs>
          <w:tab w:val="left" w:pos="1418"/>
        </w:tabs>
        <w:spacing w:before="60" w:after="60"/>
        <w:jc w:val="both"/>
        <w:rPr>
          <w:rFonts w:cs="Arial"/>
          <w:i/>
          <w:sz w:val="22"/>
        </w:rPr>
      </w:pPr>
      <w:bookmarkStart w:id="288" w:name="_Toc16529359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20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4F4F50">
        <w:rPr>
          <w:rFonts w:eastAsia="Calibri" w:cs="Arial"/>
          <w:i/>
          <w:color w:val="000000"/>
          <w:sz w:val="22"/>
          <w:lang w:eastAsia="en-US"/>
        </w:rPr>
        <w:t>Единични стойности на променливите разходи за ЕиП</w:t>
      </w:r>
      <w:r w:rsidR="00990448">
        <w:rPr>
          <w:rFonts w:eastAsia="Calibri" w:cs="Arial"/>
          <w:i/>
          <w:color w:val="000000"/>
          <w:sz w:val="22"/>
          <w:lang w:eastAsia="en-US"/>
        </w:rPr>
        <w:t xml:space="preserve"> в </w:t>
      </w:r>
      <w:r w:rsidR="00990448">
        <w:rPr>
          <w:rFonts w:eastAsia="Calibri" w:cs="Arial"/>
          <w:i/>
          <w:color w:val="000000"/>
          <w:sz w:val="22"/>
          <w:lang w:val="en-US" w:eastAsia="en-US"/>
        </w:rPr>
        <w:t>EUR</w:t>
      </w:r>
      <w:r w:rsidR="00990448" w:rsidRPr="00D46423">
        <w:rPr>
          <w:rFonts w:eastAsia="Calibri" w:cs="Arial"/>
          <w:i/>
          <w:color w:val="000000"/>
          <w:sz w:val="22"/>
          <w:lang w:eastAsia="en-US"/>
        </w:rPr>
        <w:t>/</w:t>
      </w:r>
      <w:r w:rsidR="00990448">
        <w:rPr>
          <w:rFonts w:eastAsia="Calibri" w:cs="Arial"/>
          <w:i/>
          <w:color w:val="000000"/>
          <w:sz w:val="22"/>
          <w:lang w:eastAsia="en-US"/>
        </w:rPr>
        <w:t>тон</w:t>
      </w:r>
      <w:bookmarkEnd w:id="288"/>
    </w:p>
    <w:tbl>
      <w:tblPr>
        <w:tblW w:w="907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0"/>
        <w:gridCol w:w="1525"/>
        <w:gridCol w:w="1701"/>
        <w:gridCol w:w="1701"/>
      </w:tblGrid>
      <w:tr w:rsidR="00880F6F" w:rsidRPr="00472031" w14:paraId="3A31D725" w14:textId="06AFAF51" w:rsidTr="00065D0A">
        <w:trPr>
          <w:trHeight w:val="261"/>
        </w:trPr>
        <w:tc>
          <w:tcPr>
            <w:tcW w:w="4150" w:type="dxa"/>
            <w:shd w:val="clear" w:color="auto" w:fill="FBD4B4" w:themeFill="accent6" w:themeFillTint="66"/>
            <w:noWrap/>
            <w:vAlign w:val="center"/>
            <w:hideMark/>
          </w:tcPr>
          <w:p w14:paraId="4493397B" w14:textId="77777777" w:rsidR="00880F6F" w:rsidRPr="00472031" w:rsidRDefault="00880F6F" w:rsidP="004F4F50">
            <w:pPr>
              <w:spacing w:after="0" w:line="240" w:lineRule="auto"/>
              <w:jc w:val="center"/>
              <w:rPr>
                <w:rFonts w:ascii="Times New Roman" w:eastAsia="Times New Roman" w:hAnsi="Times New Roman" w:cs="Times New Roman"/>
                <w:b/>
                <w:color w:val="000000"/>
                <w:szCs w:val="24"/>
              </w:rPr>
            </w:pPr>
            <w:r w:rsidRPr="00472031">
              <w:rPr>
                <w:rFonts w:ascii="Times New Roman" w:eastAsia="Times New Roman" w:hAnsi="Times New Roman" w:cs="Times New Roman"/>
                <w:b/>
                <w:color w:val="000000"/>
                <w:szCs w:val="24"/>
              </w:rPr>
              <w:t>Вид разход</w:t>
            </w:r>
          </w:p>
        </w:tc>
        <w:tc>
          <w:tcPr>
            <w:tcW w:w="1525" w:type="dxa"/>
            <w:tcBorders>
              <w:bottom w:val="single" w:sz="4" w:space="0" w:color="auto"/>
            </w:tcBorders>
            <w:shd w:val="clear" w:color="auto" w:fill="FBD4B4" w:themeFill="accent6" w:themeFillTint="66"/>
            <w:noWrap/>
            <w:vAlign w:val="center"/>
            <w:hideMark/>
          </w:tcPr>
          <w:p w14:paraId="5F11065D" w14:textId="09396026" w:rsidR="00880F6F" w:rsidRPr="00880F6F" w:rsidRDefault="00880F6F" w:rsidP="004F4F50">
            <w:pPr>
              <w:spacing w:after="0" w:line="240" w:lineRule="auto"/>
              <w:jc w:val="center"/>
              <w:rPr>
                <w:rFonts w:ascii="Times New Roman" w:eastAsia="Times New Roman" w:hAnsi="Times New Roman" w:cs="Times New Roman"/>
                <w:b/>
                <w:color w:val="000000"/>
                <w:szCs w:val="24"/>
                <w:lang w:val="en-US"/>
              </w:rPr>
            </w:pPr>
            <w:r>
              <w:rPr>
                <w:rFonts w:ascii="Times New Roman" w:eastAsia="Times New Roman" w:hAnsi="Times New Roman" w:cs="Times New Roman"/>
                <w:b/>
                <w:color w:val="000000"/>
                <w:szCs w:val="24"/>
              </w:rPr>
              <w:t>в хил. Е</w:t>
            </w:r>
            <w:r>
              <w:rPr>
                <w:rFonts w:ascii="Times New Roman" w:eastAsia="Times New Roman" w:hAnsi="Times New Roman" w:cs="Times New Roman"/>
                <w:b/>
                <w:color w:val="000000"/>
                <w:szCs w:val="24"/>
                <w:lang w:val="en-US"/>
              </w:rPr>
              <w:t>UR</w:t>
            </w:r>
          </w:p>
        </w:tc>
        <w:tc>
          <w:tcPr>
            <w:tcW w:w="1701" w:type="dxa"/>
            <w:tcBorders>
              <w:bottom w:val="single" w:sz="4" w:space="0" w:color="auto"/>
            </w:tcBorders>
            <w:shd w:val="clear" w:color="auto" w:fill="FBD4B4" w:themeFill="accent6" w:themeFillTint="66"/>
            <w:noWrap/>
            <w:vAlign w:val="center"/>
            <w:hideMark/>
          </w:tcPr>
          <w:p w14:paraId="1A751AA2" w14:textId="77777777" w:rsidR="00880F6F" w:rsidRDefault="00880F6F" w:rsidP="00990448">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 xml:space="preserve">Стойност </w:t>
            </w:r>
          </w:p>
          <w:p w14:paraId="2B2E0018" w14:textId="00F38D01" w:rsidR="00880F6F" w:rsidRPr="00880F6F" w:rsidRDefault="00880F6F" w:rsidP="00990448">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Без проект</w:t>
            </w:r>
          </w:p>
        </w:tc>
        <w:tc>
          <w:tcPr>
            <w:tcW w:w="1701" w:type="dxa"/>
            <w:tcBorders>
              <w:bottom w:val="single" w:sz="4" w:space="0" w:color="auto"/>
            </w:tcBorders>
            <w:shd w:val="clear" w:color="auto" w:fill="FBD4B4" w:themeFill="accent6" w:themeFillTint="66"/>
          </w:tcPr>
          <w:p w14:paraId="544B0B4A" w14:textId="77777777" w:rsidR="00880F6F" w:rsidRDefault="00880F6F" w:rsidP="00880F6F">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 xml:space="preserve">Стойност </w:t>
            </w:r>
          </w:p>
          <w:p w14:paraId="1CE55B38" w14:textId="54D62E0B" w:rsidR="00880F6F" w:rsidRDefault="00880F6F" w:rsidP="00880F6F">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С  проект</w:t>
            </w:r>
          </w:p>
        </w:tc>
      </w:tr>
      <w:tr w:rsidR="00FB411D" w:rsidRPr="00472031" w14:paraId="260B31FE" w14:textId="25E92DF1" w:rsidTr="00065D0A">
        <w:trPr>
          <w:trHeight w:val="261"/>
        </w:trPr>
        <w:tc>
          <w:tcPr>
            <w:tcW w:w="4150" w:type="dxa"/>
            <w:shd w:val="clear" w:color="auto" w:fill="auto"/>
            <w:noWrap/>
            <w:vAlign w:val="bottom"/>
            <w:hideMark/>
          </w:tcPr>
          <w:p w14:paraId="251778A4" w14:textId="77777777" w:rsidR="00FB411D" w:rsidRPr="00472031" w:rsidRDefault="00FB411D" w:rsidP="00FB411D">
            <w:pPr>
              <w:spacing w:after="0" w:line="240" w:lineRule="auto"/>
              <w:rPr>
                <w:rFonts w:ascii="Times New Roman" w:eastAsia="Times New Roman" w:hAnsi="Times New Roman" w:cs="Times New Roman"/>
                <w:color w:val="000000"/>
                <w:szCs w:val="24"/>
              </w:rPr>
            </w:pPr>
            <w:r w:rsidRPr="00472031">
              <w:rPr>
                <w:rFonts w:ascii="Times New Roman" w:eastAsia="Times New Roman" w:hAnsi="Times New Roman" w:cs="Times New Roman"/>
                <w:color w:val="000000"/>
                <w:szCs w:val="24"/>
              </w:rPr>
              <w:t>Материали</w:t>
            </w:r>
          </w:p>
        </w:tc>
        <w:tc>
          <w:tcPr>
            <w:tcW w:w="152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07BE906" w14:textId="471ADB3F"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1 469,96</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CA73C8E" w14:textId="090F20A4"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0,0491</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bottom"/>
          </w:tcPr>
          <w:p w14:paraId="7D942BAC" w14:textId="2E51C785" w:rsidR="00FB411D" w:rsidRPr="00065D0A" w:rsidRDefault="00FB411D" w:rsidP="00FB411D">
            <w:pPr>
              <w:spacing w:after="0" w:line="240" w:lineRule="auto"/>
              <w:jc w:val="center"/>
              <w:rPr>
                <w:rFonts w:ascii="Times New Roman" w:hAnsi="Times New Roman" w:cs="Times New Roman"/>
              </w:rPr>
            </w:pPr>
            <w:r w:rsidRPr="00065D0A">
              <w:rPr>
                <w:rFonts w:ascii="Times New Roman" w:hAnsi="Times New Roman" w:cs="Times New Roman"/>
                <w:color w:val="000000"/>
                <w:sz w:val="22"/>
              </w:rPr>
              <w:t>0,0491</w:t>
            </w:r>
          </w:p>
        </w:tc>
      </w:tr>
      <w:tr w:rsidR="00FB411D" w:rsidRPr="00472031" w14:paraId="4713C53A" w14:textId="385C5D5F" w:rsidTr="00065D0A">
        <w:trPr>
          <w:trHeight w:val="261"/>
        </w:trPr>
        <w:tc>
          <w:tcPr>
            <w:tcW w:w="4150" w:type="dxa"/>
            <w:shd w:val="clear" w:color="auto" w:fill="auto"/>
            <w:noWrap/>
            <w:vAlign w:val="bottom"/>
            <w:hideMark/>
          </w:tcPr>
          <w:p w14:paraId="1689AEF3" w14:textId="77777777" w:rsidR="00FB411D" w:rsidRPr="00472031" w:rsidRDefault="00FB411D" w:rsidP="00FB411D">
            <w:pPr>
              <w:spacing w:after="0" w:line="240" w:lineRule="auto"/>
              <w:rPr>
                <w:rFonts w:ascii="Times New Roman" w:eastAsia="Times New Roman" w:hAnsi="Times New Roman" w:cs="Times New Roman"/>
                <w:color w:val="000000"/>
                <w:szCs w:val="24"/>
              </w:rPr>
            </w:pPr>
            <w:r w:rsidRPr="00472031">
              <w:rPr>
                <w:rFonts w:ascii="Times New Roman" w:eastAsia="Times New Roman" w:hAnsi="Times New Roman" w:cs="Times New Roman"/>
                <w:color w:val="000000"/>
                <w:szCs w:val="24"/>
              </w:rPr>
              <w:t>Външни услуги</w:t>
            </w:r>
          </w:p>
        </w:tc>
        <w:tc>
          <w:tcPr>
            <w:tcW w:w="152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B09534E" w14:textId="4E6B717C"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5 589,44</w:t>
            </w:r>
          </w:p>
        </w:tc>
        <w:tc>
          <w:tcPr>
            <w:tcW w:w="1701" w:type="dxa"/>
            <w:tcBorders>
              <w:top w:val="single" w:sz="4" w:space="0" w:color="auto"/>
              <w:left w:val="single" w:sz="4" w:space="0" w:color="auto"/>
              <w:right w:val="single" w:sz="4" w:space="0" w:color="auto"/>
            </w:tcBorders>
            <w:shd w:val="clear" w:color="000000" w:fill="FFFFFF"/>
            <w:noWrap/>
            <w:vAlign w:val="bottom"/>
            <w:hideMark/>
          </w:tcPr>
          <w:p w14:paraId="6FCDA58F" w14:textId="3E6F39F6"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0,1869</w:t>
            </w:r>
          </w:p>
        </w:tc>
        <w:tc>
          <w:tcPr>
            <w:tcW w:w="1701" w:type="dxa"/>
            <w:tcBorders>
              <w:top w:val="single" w:sz="4" w:space="0" w:color="auto"/>
              <w:left w:val="single" w:sz="4" w:space="0" w:color="auto"/>
            </w:tcBorders>
            <w:shd w:val="clear" w:color="000000" w:fill="FFFFFF"/>
            <w:vAlign w:val="bottom"/>
          </w:tcPr>
          <w:p w14:paraId="4A76D0F7" w14:textId="09CEC296" w:rsidR="00FB411D" w:rsidRPr="00065D0A" w:rsidRDefault="00FB411D" w:rsidP="00FB411D">
            <w:pPr>
              <w:spacing w:after="0" w:line="240" w:lineRule="auto"/>
              <w:jc w:val="center"/>
              <w:rPr>
                <w:rFonts w:ascii="Times New Roman" w:hAnsi="Times New Roman" w:cs="Times New Roman"/>
              </w:rPr>
            </w:pPr>
            <w:r w:rsidRPr="00065D0A">
              <w:rPr>
                <w:rFonts w:ascii="Times New Roman" w:hAnsi="Times New Roman" w:cs="Times New Roman"/>
                <w:color w:val="000000"/>
                <w:sz w:val="22"/>
              </w:rPr>
              <w:t>0,1869</w:t>
            </w:r>
          </w:p>
        </w:tc>
      </w:tr>
      <w:tr w:rsidR="00FB411D" w:rsidRPr="00472031" w14:paraId="20E52900" w14:textId="4B3B6A33" w:rsidTr="00065D0A">
        <w:trPr>
          <w:trHeight w:val="261"/>
        </w:trPr>
        <w:tc>
          <w:tcPr>
            <w:tcW w:w="4150" w:type="dxa"/>
            <w:shd w:val="clear" w:color="auto" w:fill="auto"/>
            <w:noWrap/>
            <w:vAlign w:val="bottom"/>
            <w:hideMark/>
          </w:tcPr>
          <w:p w14:paraId="5C8229EB" w14:textId="77777777" w:rsidR="00FB411D" w:rsidRPr="00472031" w:rsidRDefault="00FB411D" w:rsidP="00FB411D">
            <w:pPr>
              <w:spacing w:after="0" w:line="240" w:lineRule="auto"/>
              <w:rPr>
                <w:rFonts w:ascii="Times New Roman" w:eastAsia="Times New Roman" w:hAnsi="Times New Roman" w:cs="Times New Roman"/>
                <w:color w:val="000000"/>
                <w:szCs w:val="24"/>
              </w:rPr>
            </w:pPr>
            <w:r w:rsidRPr="00472031">
              <w:rPr>
                <w:rFonts w:ascii="Times New Roman" w:eastAsia="Times New Roman" w:hAnsi="Times New Roman" w:cs="Times New Roman"/>
                <w:color w:val="000000"/>
                <w:szCs w:val="24"/>
              </w:rPr>
              <w:t>Административни разходи</w:t>
            </w:r>
          </w:p>
        </w:tc>
        <w:tc>
          <w:tcPr>
            <w:tcW w:w="152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88F1323" w14:textId="539406B0"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1 421,90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3DDD55E" w14:textId="45A97CE5" w:rsidR="00FB411D" w:rsidRPr="00065D0A" w:rsidRDefault="00FB411D" w:rsidP="00FB411D">
            <w:pPr>
              <w:spacing w:after="0" w:line="240" w:lineRule="auto"/>
              <w:jc w:val="center"/>
              <w:rPr>
                <w:rFonts w:ascii="Times New Roman" w:eastAsia="Times New Roman" w:hAnsi="Times New Roman" w:cs="Times New Roman"/>
                <w:color w:val="000000"/>
                <w:szCs w:val="24"/>
              </w:rPr>
            </w:pPr>
            <w:r w:rsidRPr="00065D0A">
              <w:rPr>
                <w:rFonts w:ascii="Times New Roman" w:hAnsi="Times New Roman" w:cs="Times New Roman"/>
                <w:color w:val="000000"/>
                <w:sz w:val="22"/>
              </w:rPr>
              <w:t>0,0475</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bottom"/>
          </w:tcPr>
          <w:p w14:paraId="4165F188" w14:textId="48C1498A" w:rsidR="00FB411D" w:rsidRPr="00065D0A" w:rsidRDefault="00FB411D" w:rsidP="00FB411D">
            <w:pPr>
              <w:spacing w:after="0" w:line="240" w:lineRule="auto"/>
              <w:jc w:val="center"/>
              <w:rPr>
                <w:rFonts w:ascii="Times New Roman" w:hAnsi="Times New Roman" w:cs="Times New Roman"/>
              </w:rPr>
            </w:pPr>
            <w:r w:rsidRPr="00065D0A">
              <w:rPr>
                <w:rFonts w:ascii="Times New Roman" w:hAnsi="Times New Roman" w:cs="Times New Roman"/>
                <w:color w:val="000000"/>
                <w:sz w:val="22"/>
              </w:rPr>
              <w:t>0,0475</w:t>
            </w:r>
          </w:p>
        </w:tc>
      </w:tr>
    </w:tbl>
    <w:p w14:paraId="1262A717" w14:textId="59F6F400" w:rsidR="00117E34" w:rsidRPr="008F0DB5" w:rsidRDefault="00117E34" w:rsidP="00117E34">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r>
      <w:r w:rsidR="0001196E" w:rsidRPr="008F0DB5">
        <w:rPr>
          <w:rFonts w:ascii="Times New Roman" w:eastAsia="Times New Roman" w:hAnsi="Times New Roman" w:cs="Times New Roman"/>
          <w:i/>
          <w:sz w:val="20"/>
          <w:szCs w:val="20"/>
          <w:lang w:eastAsia="ar-SA"/>
        </w:rPr>
        <w:t xml:space="preserve">ГФО на ДППИ и </w:t>
      </w:r>
      <w:r w:rsidRPr="008F0DB5">
        <w:rPr>
          <w:rFonts w:ascii="Times New Roman" w:eastAsia="Times New Roman" w:hAnsi="Times New Roman" w:cs="Times New Roman"/>
          <w:i/>
          <w:sz w:val="20"/>
          <w:szCs w:val="20"/>
          <w:lang w:eastAsia="ar-SA"/>
        </w:rPr>
        <w:t>собствени изчисления</w:t>
      </w:r>
    </w:p>
    <w:p w14:paraId="11BAB93F" w14:textId="0972CBED" w:rsidR="00065D0A" w:rsidRPr="00065D0A" w:rsidRDefault="00E42B81" w:rsidP="009F382D">
      <w:pPr>
        <w:spacing w:before="240"/>
        <w:jc w:val="both"/>
        <w:rPr>
          <w:rFonts w:ascii="Times New Roman" w:hAnsi="Times New Roman" w:cs="Times New Roman"/>
        </w:rPr>
      </w:pPr>
      <w:r>
        <w:rPr>
          <w:rFonts w:ascii="Times New Roman" w:hAnsi="Times New Roman" w:cs="Times New Roman"/>
        </w:rPr>
        <w:t xml:space="preserve">Ръста на единичните стойности за материали се дължи на допълнителната </w:t>
      </w:r>
      <w:r w:rsidR="00065D0A">
        <w:rPr>
          <w:rFonts w:ascii="Times New Roman" w:hAnsi="Times New Roman" w:cs="Times New Roman"/>
        </w:rPr>
        <w:t xml:space="preserve">необходимост от материали за новоизградените активи. </w:t>
      </w:r>
    </w:p>
    <w:p w14:paraId="74BD08CA" w14:textId="0D6AC72D" w:rsidR="00117E34" w:rsidRDefault="00117E34" w:rsidP="009F382D">
      <w:pPr>
        <w:spacing w:before="240"/>
        <w:jc w:val="both"/>
        <w:rPr>
          <w:rFonts w:ascii="Times New Roman" w:hAnsi="Times New Roman" w:cs="Times New Roman"/>
        </w:rPr>
      </w:pPr>
      <w:r w:rsidRPr="009F382D">
        <w:rPr>
          <w:rFonts w:ascii="Times New Roman" w:hAnsi="Times New Roman" w:cs="Times New Roman"/>
        </w:rPr>
        <w:t xml:space="preserve">За размера на постоянните разходи за поддръжка е направено допускането, че те ще се увеличат с размера на </w:t>
      </w:r>
      <w:r w:rsidR="00E87F0F" w:rsidRPr="009F382D">
        <w:rPr>
          <w:rFonts w:ascii="Times New Roman" w:hAnsi="Times New Roman" w:cs="Times New Roman"/>
        </w:rPr>
        <w:t>необходимите</w:t>
      </w:r>
      <w:r w:rsidR="00472031" w:rsidRPr="009F382D">
        <w:rPr>
          <w:rFonts w:ascii="Times New Roman" w:hAnsi="Times New Roman" w:cs="Times New Roman"/>
        </w:rPr>
        <w:t xml:space="preserve"> средства за </w:t>
      </w:r>
      <w:r w:rsidR="00065D0A">
        <w:rPr>
          <w:rFonts w:ascii="Times New Roman" w:hAnsi="Times New Roman" w:cs="Times New Roman"/>
        </w:rPr>
        <w:t>амортизация на новоизградените активи при приложимия икономически живот от 50 години</w:t>
      </w:r>
      <w:r w:rsidR="00791C26">
        <w:rPr>
          <w:rFonts w:ascii="Times New Roman" w:hAnsi="Times New Roman" w:cs="Times New Roman"/>
        </w:rPr>
        <w:t>, съгласно счетводната политика на ДППИ.</w:t>
      </w:r>
      <w:r w:rsidR="009F382D" w:rsidRPr="009F382D">
        <w:rPr>
          <w:rFonts w:ascii="Times New Roman" w:hAnsi="Times New Roman" w:cs="Times New Roman"/>
        </w:rPr>
        <w:t xml:space="preserve"> </w:t>
      </w:r>
    </w:p>
    <w:p w14:paraId="502BD418" w14:textId="78AF2E85" w:rsidR="00E87D22" w:rsidRPr="00D46423" w:rsidRDefault="00E87D22" w:rsidP="00E87D22">
      <w:pPr>
        <w:tabs>
          <w:tab w:val="left" w:pos="1418"/>
        </w:tabs>
        <w:spacing w:before="60" w:after="60"/>
        <w:jc w:val="both"/>
        <w:rPr>
          <w:rFonts w:cs="Arial"/>
          <w:i/>
          <w:sz w:val="22"/>
        </w:rPr>
      </w:pPr>
      <w:bookmarkStart w:id="289" w:name="_Toc165293593"/>
      <w:r w:rsidRPr="00065D0A">
        <w:rPr>
          <w:rFonts w:cs="Arial"/>
          <w:bCs/>
          <w:i/>
          <w:sz w:val="22"/>
        </w:rPr>
        <w:t xml:space="preserve">Таблица </w:t>
      </w:r>
      <w:r w:rsidRPr="00065D0A">
        <w:rPr>
          <w:rFonts w:cs="Arial"/>
          <w:b/>
          <w:bCs/>
          <w:i/>
          <w:iCs/>
          <w:sz w:val="22"/>
        </w:rPr>
        <w:fldChar w:fldCharType="begin"/>
      </w:r>
      <w:r w:rsidRPr="00065D0A">
        <w:rPr>
          <w:rFonts w:cs="Arial"/>
          <w:bCs/>
          <w:i/>
          <w:sz w:val="22"/>
        </w:rPr>
        <w:instrText xml:space="preserve"> SEQ Таблица \* ARABIC </w:instrText>
      </w:r>
      <w:r w:rsidRPr="00065D0A">
        <w:rPr>
          <w:rFonts w:cs="Arial"/>
          <w:b/>
          <w:bCs/>
          <w:i/>
          <w:iCs/>
          <w:sz w:val="22"/>
        </w:rPr>
        <w:fldChar w:fldCharType="separate"/>
      </w:r>
      <w:r w:rsidR="007C128B">
        <w:rPr>
          <w:rFonts w:cs="Arial"/>
          <w:bCs/>
          <w:i/>
          <w:noProof/>
          <w:sz w:val="22"/>
        </w:rPr>
        <w:t>21</w:t>
      </w:r>
      <w:r w:rsidRPr="00065D0A">
        <w:rPr>
          <w:rFonts w:cs="Arial"/>
          <w:b/>
          <w:bCs/>
          <w:i/>
          <w:iCs/>
          <w:sz w:val="22"/>
        </w:rPr>
        <w:fldChar w:fldCharType="end"/>
      </w:r>
      <w:r w:rsidRPr="00065D0A">
        <w:rPr>
          <w:rFonts w:cs="Arial"/>
          <w:bCs/>
          <w:i/>
          <w:sz w:val="22"/>
        </w:rPr>
        <w:t xml:space="preserve"> </w:t>
      </w:r>
      <w:r w:rsidRPr="00065D0A">
        <w:rPr>
          <w:rFonts w:eastAsia="Calibri" w:cs="Arial"/>
          <w:i/>
          <w:color w:val="000000"/>
          <w:sz w:val="22"/>
          <w:lang w:eastAsia="en-US"/>
        </w:rPr>
        <w:t xml:space="preserve"> Постоянни разходи за ЕиП в </w:t>
      </w:r>
      <w:r w:rsidRPr="00065D0A">
        <w:rPr>
          <w:rFonts w:eastAsia="Calibri" w:cs="Arial"/>
          <w:i/>
          <w:color w:val="000000"/>
          <w:sz w:val="22"/>
          <w:lang w:val="en-US" w:eastAsia="en-US"/>
        </w:rPr>
        <w:t>EUR</w:t>
      </w:r>
      <w:bookmarkEnd w:id="289"/>
    </w:p>
    <w:tbl>
      <w:tblPr>
        <w:tblW w:w="755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0"/>
        <w:gridCol w:w="1701"/>
        <w:gridCol w:w="1701"/>
      </w:tblGrid>
      <w:tr w:rsidR="00E87D22" w:rsidRPr="00472031" w14:paraId="230EE940" w14:textId="77777777" w:rsidTr="00E87D22">
        <w:trPr>
          <w:trHeight w:val="261"/>
        </w:trPr>
        <w:tc>
          <w:tcPr>
            <w:tcW w:w="4150" w:type="dxa"/>
            <w:shd w:val="clear" w:color="auto" w:fill="FBD4B4" w:themeFill="accent6" w:themeFillTint="66"/>
            <w:noWrap/>
            <w:vAlign w:val="center"/>
            <w:hideMark/>
          </w:tcPr>
          <w:p w14:paraId="3C7484A5" w14:textId="77777777" w:rsidR="00E87D22" w:rsidRPr="00472031" w:rsidRDefault="00E87D22" w:rsidP="00B458EC">
            <w:pPr>
              <w:spacing w:after="0" w:line="240" w:lineRule="auto"/>
              <w:jc w:val="center"/>
              <w:rPr>
                <w:rFonts w:ascii="Times New Roman" w:eastAsia="Times New Roman" w:hAnsi="Times New Roman" w:cs="Times New Roman"/>
                <w:b/>
                <w:color w:val="000000"/>
                <w:szCs w:val="24"/>
              </w:rPr>
            </w:pPr>
            <w:r w:rsidRPr="00472031">
              <w:rPr>
                <w:rFonts w:ascii="Times New Roman" w:eastAsia="Times New Roman" w:hAnsi="Times New Roman" w:cs="Times New Roman"/>
                <w:b/>
                <w:color w:val="000000"/>
                <w:szCs w:val="24"/>
              </w:rPr>
              <w:t>Вид разход</w:t>
            </w:r>
          </w:p>
        </w:tc>
        <w:tc>
          <w:tcPr>
            <w:tcW w:w="1701" w:type="dxa"/>
            <w:shd w:val="clear" w:color="auto" w:fill="FBD4B4" w:themeFill="accent6" w:themeFillTint="66"/>
            <w:noWrap/>
            <w:vAlign w:val="center"/>
            <w:hideMark/>
          </w:tcPr>
          <w:p w14:paraId="0433F99A" w14:textId="77777777" w:rsidR="00E87D22" w:rsidRDefault="00E87D22" w:rsidP="00B458EC">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 xml:space="preserve">Стойност </w:t>
            </w:r>
          </w:p>
          <w:p w14:paraId="58FB2A83" w14:textId="77777777" w:rsidR="00E87D22" w:rsidRPr="00880F6F" w:rsidRDefault="00E87D22" w:rsidP="00B458EC">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Без проект</w:t>
            </w:r>
          </w:p>
        </w:tc>
        <w:tc>
          <w:tcPr>
            <w:tcW w:w="1701" w:type="dxa"/>
            <w:shd w:val="clear" w:color="auto" w:fill="FBD4B4" w:themeFill="accent6" w:themeFillTint="66"/>
          </w:tcPr>
          <w:p w14:paraId="369ACBD1" w14:textId="77777777" w:rsidR="00E87D22" w:rsidRDefault="00E87D22" w:rsidP="00B458EC">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 xml:space="preserve">Стойност </w:t>
            </w:r>
          </w:p>
          <w:p w14:paraId="6B89DDCD" w14:textId="77777777" w:rsidR="00E87D22" w:rsidRDefault="00E87D22" w:rsidP="00B458EC">
            <w:pPr>
              <w:spacing w:after="0" w:line="240" w:lineRule="auto"/>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С  проект</w:t>
            </w:r>
          </w:p>
        </w:tc>
      </w:tr>
      <w:tr w:rsidR="00FB411D" w:rsidRPr="00472031" w14:paraId="3C79322F" w14:textId="77777777" w:rsidTr="00BE4A0D">
        <w:trPr>
          <w:trHeight w:val="261"/>
        </w:trPr>
        <w:tc>
          <w:tcPr>
            <w:tcW w:w="4150" w:type="dxa"/>
            <w:shd w:val="clear" w:color="auto" w:fill="auto"/>
            <w:noWrap/>
            <w:vAlign w:val="bottom"/>
            <w:hideMark/>
          </w:tcPr>
          <w:p w14:paraId="0E1705C2" w14:textId="3370F534" w:rsidR="00FB411D" w:rsidRPr="00472031" w:rsidRDefault="00FB411D" w:rsidP="00FB411D">
            <w:pPr>
              <w:spacing w:after="0" w:line="240" w:lineRule="auto"/>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Труд</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776B3C4" w14:textId="4C229B34" w:rsidR="00FB411D" w:rsidRPr="00791C26" w:rsidRDefault="00FB411D" w:rsidP="00FB411D">
            <w:pPr>
              <w:spacing w:after="0" w:line="240" w:lineRule="auto"/>
              <w:jc w:val="right"/>
              <w:rPr>
                <w:rFonts w:ascii="Times New Roman" w:eastAsia="Times New Roman" w:hAnsi="Times New Roman" w:cs="Times New Roman"/>
                <w:color w:val="000000"/>
                <w:szCs w:val="24"/>
              </w:rPr>
            </w:pPr>
            <w:r w:rsidRPr="00791C26">
              <w:rPr>
                <w:rFonts w:ascii="Times New Roman" w:hAnsi="Times New Roman" w:cs="Times New Roman"/>
                <w:color w:val="000000"/>
                <w:sz w:val="22"/>
              </w:rPr>
              <w:t>8119</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bottom"/>
          </w:tcPr>
          <w:p w14:paraId="1FDB55D9" w14:textId="710A8B80" w:rsidR="00FB411D" w:rsidRPr="00791C26" w:rsidRDefault="00FB411D" w:rsidP="00FB411D">
            <w:pPr>
              <w:spacing w:after="0" w:line="240" w:lineRule="auto"/>
              <w:jc w:val="right"/>
              <w:rPr>
                <w:rFonts w:ascii="Times New Roman" w:hAnsi="Times New Roman" w:cs="Times New Roman"/>
                <w:szCs w:val="24"/>
              </w:rPr>
            </w:pPr>
            <w:r>
              <w:rPr>
                <w:rFonts w:ascii="Calibri" w:hAnsi="Calibri" w:cs="Calibri"/>
                <w:color w:val="000000"/>
                <w:sz w:val="22"/>
              </w:rPr>
              <w:t>8165</w:t>
            </w:r>
          </w:p>
        </w:tc>
      </w:tr>
      <w:tr w:rsidR="00FB411D" w:rsidRPr="00472031" w14:paraId="6F5F2C27" w14:textId="77777777" w:rsidTr="00BE4A0D">
        <w:trPr>
          <w:trHeight w:val="261"/>
        </w:trPr>
        <w:tc>
          <w:tcPr>
            <w:tcW w:w="4150" w:type="dxa"/>
            <w:shd w:val="clear" w:color="auto" w:fill="auto"/>
            <w:noWrap/>
            <w:vAlign w:val="bottom"/>
            <w:hideMark/>
          </w:tcPr>
          <w:p w14:paraId="10871270" w14:textId="5AA5D731" w:rsidR="00FB411D" w:rsidRPr="00472031" w:rsidRDefault="00FB411D" w:rsidP="00FB411D">
            <w:pPr>
              <w:spacing w:after="0" w:line="240" w:lineRule="auto"/>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Поддръжка</w:t>
            </w:r>
          </w:p>
        </w:tc>
        <w:tc>
          <w:tcPr>
            <w:tcW w:w="1701" w:type="dxa"/>
            <w:tcBorders>
              <w:top w:val="nil"/>
              <w:left w:val="single" w:sz="4" w:space="0" w:color="auto"/>
              <w:bottom w:val="single" w:sz="4" w:space="0" w:color="auto"/>
              <w:right w:val="single" w:sz="4" w:space="0" w:color="auto"/>
            </w:tcBorders>
            <w:shd w:val="clear" w:color="000000" w:fill="FFFFFF"/>
            <w:noWrap/>
            <w:vAlign w:val="bottom"/>
            <w:hideMark/>
          </w:tcPr>
          <w:p w14:paraId="77657575" w14:textId="5B69BC51" w:rsidR="00FB411D" w:rsidRPr="00791C26" w:rsidRDefault="00FB411D" w:rsidP="00FB411D">
            <w:pPr>
              <w:spacing w:after="0" w:line="240" w:lineRule="auto"/>
              <w:jc w:val="right"/>
              <w:rPr>
                <w:rFonts w:ascii="Times New Roman" w:eastAsia="Times New Roman" w:hAnsi="Times New Roman" w:cs="Times New Roman"/>
                <w:color w:val="000000"/>
                <w:szCs w:val="24"/>
              </w:rPr>
            </w:pPr>
            <w:r w:rsidRPr="00791C26">
              <w:rPr>
                <w:rFonts w:ascii="Times New Roman" w:hAnsi="Times New Roman" w:cs="Times New Roman"/>
                <w:color w:val="000000"/>
                <w:sz w:val="22"/>
              </w:rPr>
              <w:t>15195</w:t>
            </w:r>
          </w:p>
        </w:tc>
        <w:tc>
          <w:tcPr>
            <w:tcW w:w="1701" w:type="dxa"/>
            <w:tcBorders>
              <w:top w:val="nil"/>
              <w:left w:val="single" w:sz="4" w:space="0" w:color="auto"/>
              <w:bottom w:val="single" w:sz="4" w:space="0" w:color="auto"/>
              <w:right w:val="single" w:sz="4" w:space="0" w:color="auto"/>
            </w:tcBorders>
            <w:shd w:val="clear" w:color="000000" w:fill="FFFFFF"/>
            <w:vAlign w:val="bottom"/>
          </w:tcPr>
          <w:p w14:paraId="0A580FB4" w14:textId="78D8237C" w:rsidR="00FB411D" w:rsidRPr="00791C26" w:rsidRDefault="00FB411D" w:rsidP="00FB411D">
            <w:pPr>
              <w:spacing w:after="0" w:line="240" w:lineRule="auto"/>
              <w:jc w:val="right"/>
              <w:rPr>
                <w:rFonts w:ascii="Times New Roman" w:hAnsi="Times New Roman" w:cs="Times New Roman"/>
                <w:szCs w:val="24"/>
              </w:rPr>
            </w:pPr>
            <w:r>
              <w:rPr>
                <w:rFonts w:ascii="Calibri" w:hAnsi="Calibri" w:cs="Calibri"/>
                <w:color w:val="000000"/>
                <w:sz w:val="22"/>
              </w:rPr>
              <w:t>15204</w:t>
            </w:r>
          </w:p>
        </w:tc>
      </w:tr>
    </w:tbl>
    <w:p w14:paraId="0AE455D2" w14:textId="77777777" w:rsidR="00117E34" w:rsidRDefault="00117E34" w:rsidP="000520E3">
      <w:pPr>
        <w:suppressAutoHyphens/>
        <w:spacing w:before="60" w:after="60"/>
        <w:ind w:firstLine="539"/>
        <w:jc w:val="both"/>
        <w:rPr>
          <w:rFonts w:eastAsia="Times New Roman" w:cs="Arial"/>
          <w:sz w:val="22"/>
          <w:lang w:eastAsia="ar-SA"/>
        </w:rPr>
      </w:pPr>
    </w:p>
    <w:p w14:paraId="1B7F6442" w14:textId="77777777" w:rsidR="007A7513" w:rsidRDefault="007A7513" w:rsidP="000520E3">
      <w:pPr>
        <w:suppressAutoHyphens/>
        <w:spacing w:before="60" w:after="60"/>
        <w:ind w:firstLine="539"/>
        <w:jc w:val="both"/>
        <w:rPr>
          <w:rFonts w:eastAsia="Times New Roman" w:cs="Arial"/>
          <w:sz w:val="22"/>
          <w:lang w:eastAsia="ar-SA"/>
        </w:rPr>
      </w:pPr>
    </w:p>
    <w:p w14:paraId="6304D7C4" w14:textId="77777777" w:rsidR="007A7513" w:rsidRPr="002E1E19" w:rsidRDefault="007A7513" w:rsidP="000520E3">
      <w:pPr>
        <w:suppressAutoHyphens/>
        <w:spacing w:before="60" w:after="60"/>
        <w:ind w:firstLine="539"/>
        <w:jc w:val="both"/>
        <w:rPr>
          <w:rFonts w:eastAsia="Times New Roman" w:cs="Arial"/>
          <w:sz w:val="22"/>
          <w:lang w:eastAsia="ar-SA"/>
        </w:rPr>
      </w:pPr>
    </w:p>
    <w:p w14:paraId="60009C63" w14:textId="3CC7CBFB" w:rsidR="00F42E46" w:rsidRPr="004F4F50" w:rsidRDefault="00F42E46" w:rsidP="00AA673B">
      <w:pPr>
        <w:pStyle w:val="Heading3"/>
        <w:numPr>
          <w:ilvl w:val="2"/>
          <w:numId w:val="3"/>
        </w:numPr>
        <w:ind w:left="1800"/>
        <w:jc w:val="both"/>
        <w:rPr>
          <w:rFonts w:cs="Arial"/>
          <w:sz w:val="22"/>
          <w:szCs w:val="22"/>
        </w:rPr>
      </w:pPr>
      <w:bookmarkStart w:id="290" w:name="_Toc434229765"/>
      <w:bookmarkStart w:id="291" w:name="_Toc94191730"/>
      <w:bookmarkStart w:id="292" w:name="_Toc145865818"/>
      <w:r w:rsidRPr="004F4F50">
        <w:rPr>
          <w:rFonts w:cs="Arial"/>
          <w:sz w:val="22"/>
          <w:szCs w:val="22"/>
        </w:rPr>
        <w:lastRenderedPageBreak/>
        <w:t>Прогнозиране на разходи</w:t>
      </w:r>
      <w:r w:rsidR="00685724" w:rsidRPr="004F4F50">
        <w:rPr>
          <w:rFonts w:cs="Arial"/>
          <w:sz w:val="22"/>
          <w:szCs w:val="22"/>
        </w:rPr>
        <w:t>те</w:t>
      </w:r>
      <w:r w:rsidRPr="004F4F50">
        <w:rPr>
          <w:rFonts w:cs="Arial"/>
          <w:sz w:val="22"/>
          <w:szCs w:val="22"/>
        </w:rPr>
        <w:t xml:space="preserve"> </w:t>
      </w:r>
      <w:bookmarkEnd w:id="290"/>
      <w:r w:rsidRPr="004F4F50">
        <w:rPr>
          <w:rFonts w:cs="Arial"/>
          <w:sz w:val="22"/>
          <w:szCs w:val="22"/>
        </w:rPr>
        <w:t>за ЕиП</w:t>
      </w:r>
      <w:bookmarkEnd w:id="291"/>
      <w:bookmarkEnd w:id="292"/>
    </w:p>
    <w:p w14:paraId="177274A5" w14:textId="146926FD" w:rsidR="004F4F50" w:rsidRDefault="004F4F50" w:rsidP="00210D01">
      <w:pPr>
        <w:suppressAutoHyphens/>
        <w:spacing w:before="60" w:after="60"/>
        <w:jc w:val="both"/>
        <w:rPr>
          <w:rFonts w:eastAsia="Times New Roman" w:cs="Arial"/>
          <w:sz w:val="22"/>
          <w:lang w:eastAsia="ar-SA"/>
        </w:rPr>
      </w:pPr>
    </w:p>
    <w:p w14:paraId="3175FDB4" w14:textId="390EF179" w:rsidR="004F4F50" w:rsidRPr="009F382D" w:rsidRDefault="004F4F50" w:rsidP="004F4F50">
      <w:pPr>
        <w:suppressAutoHyphens/>
        <w:spacing w:before="60" w:after="60"/>
        <w:jc w:val="both"/>
        <w:rPr>
          <w:rFonts w:ascii="Times New Roman" w:eastAsia="Times New Roman" w:hAnsi="Times New Roman" w:cs="Times New Roman"/>
          <w:lang w:eastAsia="ar-SA"/>
        </w:rPr>
      </w:pPr>
      <w:r w:rsidRPr="009F382D">
        <w:rPr>
          <w:rFonts w:ascii="Times New Roman" w:eastAsia="Times New Roman" w:hAnsi="Times New Roman" w:cs="Times New Roman"/>
          <w:lang w:eastAsia="ar-SA"/>
        </w:rPr>
        <w:t>Общият размер на прогнозните разходи за ЕиП се определят за всяка година от прогнозния период в зависимост от прогнозния трафик в тонкм по следната зависимост:</w:t>
      </w:r>
    </w:p>
    <w:p w14:paraId="1692B32B" w14:textId="1B68DBDC" w:rsidR="004F4F50" w:rsidRPr="009F382D" w:rsidRDefault="004F4F50" w:rsidP="004F4F50">
      <w:pPr>
        <w:suppressAutoHyphens/>
        <w:spacing w:before="60" w:after="60"/>
        <w:ind w:firstLine="567"/>
        <w:jc w:val="both"/>
        <w:rPr>
          <w:rFonts w:ascii="Times New Roman" w:eastAsia="Times New Roman" w:hAnsi="Times New Roman" w:cs="Times New Roman"/>
          <w:noProof/>
          <w:lang w:eastAsia="ar-SA"/>
        </w:rPr>
      </w:pPr>
      <w:r w:rsidRPr="009F382D">
        <w:rPr>
          <w:rFonts w:ascii="Times New Roman" w:eastAsia="Times New Roman" w:hAnsi="Times New Roman" w:cs="Times New Roman"/>
          <w:b/>
          <w:noProof/>
          <w:lang w:eastAsia="ar-SA"/>
        </w:rPr>
        <w:t>P</w:t>
      </w:r>
      <w:r w:rsidRPr="009F382D">
        <w:rPr>
          <w:rFonts w:ascii="Times New Roman" w:eastAsia="Times New Roman" w:hAnsi="Times New Roman" w:cs="Times New Roman"/>
          <w:b/>
          <w:noProof/>
          <w:vertAlign w:val="subscript"/>
          <w:lang w:eastAsia="ar-SA"/>
        </w:rPr>
        <w:t>прг</w:t>
      </w:r>
      <w:r w:rsidRPr="009F382D">
        <w:rPr>
          <w:rFonts w:ascii="Times New Roman" w:eastAsia="Times New Roman" w:hAnsi="Times New Roman" w:cs="Times New Roman"/>
          <w:b/>
          <w:noProof/>
          <w:lang w:eastAsia="ar-SA"/>
        </w:rPr>
        <w:t xml:space="preserve"> =</w:t>
      </w:r>
      <w:r w:rsidR="00FC2D23" w:rsidRPr="009F382D">
        <w:rPr>
          <w:rFonts w:ascii="Times New Roman" w:eastAsia="Times New Roman" w:hAnsi="Times New Roman" w:cs="Times New Roman"/>
          <w:b/>
          <w:noProof/>
          <w:lang w:eastAsia="ar-SA"/>
        </w:rPr>
        <w:t>Ʃ</w:t>
      </w:r>
      <w:r w:rsidR="00FC2D23" w:rsidRPr="00D46423">
        <w:rPr>
          <w:rFonts w:ascii="Times New Roman" w:eastAsia="Times New Roman" w:hAnsi="Times New Roman" w:cs="Times New Roman"/>
          <w:b/>
          <w:noProof/>
          <w:lang w:eastAsia="ar-SA"/>
        </w:rPr>
        <w:t>(</w:t>
      </w:r>
      <w:r w:rsidRPr="009F382D">
        <w:rPr>
          <w:rFonts w:ascii="Times New Roman" w:eastAsia="Times New Roman" w:hAnsi="Times New Roman" w:cs="Times New Roman"/>
          <w:b/>
          <w:noProof/>
          <w:lang w:eastAsia="ar-SA"/>
        </w:rPr>
        <w:t xml:space="preserve"> Е</w:t>
      </w:r>
      <w:r w:rsidR="00FC2D23" w:rsidRPr="009F382D">
        <w:rPr>
          <w:rFonts w:ascii="Times New Roman" w:eastAsia="Times New Roman" w:hAnsi="Times New Roman" w:cs="Times New Roman"/>
          <w:b/>
          <w:noProof/>
          <w:lang w:val="en-US" w:eastAsia="ar-SA"/>
        </w:rPr>
        <w:t>i</w:t>
      </w:r>
      <w:r w:rsidR="00FC2D23" w:rsidRPr="00D46423">
        <w:rPr>
          <w:rFonts w:ascii="Times New Roman" w:eastAsia="Times New Roman" w:hAnsi="Times New Roman" w:cs="Times New Roman"/>
          <w:b/>
          <w:noProof/>
          <w:lang w:eastAsia="ar-SA"/>
        </w:rPr>
        <w:t xml:space="preserve"> </w:t>
      </w:r>
      <w:r w:rsidR="00E87D22">
        <w:rPr>
          <w:rFonts w:ascii="Times New Roman" w:eastAsia="Times New Roman" w:hAnsi="Times New Roman" w:cs="Times New Roman"/>
          <w:b/>
          <w:noProof/>
          <w:lang w:eastAsia="ar-SA"/>
        </w:rPr>
        <w:t>хТ</w:t>
      </w:r>
      <w:r w:rsidRPr="009F382D">
        <w:rPr>
          <w:rFonts w:ascii="Times New Roman" w:eastAsia="Times New Roman" w:hAnsi="Times New Roman" w:cs="Times New Roman"/>
          <w:b/>
          <w:noProof/>
          <w:vertAlign w:val="superscript"/>
          <w:lang w:eastAsia="ar-SA"/>
        </w:rPr>
        <w:t>f</w:t>
      </w:r>
      <w:r w:rsidRPr="009F382D">
        <w:rPr>
          <w:rFonts w:ascii="Times New Roman" w:eastAsia="Times New Roman" w:hAnsi="Times New Roman" w:cs="Times New Roman"/>
          <w:b/>
          <w:noProof/>
          <w:vertAlign w:val="subscript"/>
          <w:lang w:eastAsia="ar-SA"/>
        </w:rPr>
        <w:t>прг</w:t>
      </w:r>
      <w:r w:rsidR="00FC2D23" w:rsidRPr="00D46423">
        <w:rPr>
          <w:rFonts w:ascii="Times New Roman" w:eastAsia="Times New Roman" w:hAnsi="Times New Roman" w:cs="Times New Roman"/>
          <w:b/>
          <w:noProof/>
          <w:vertAlign w:val="subscript"/>
          <w:lang w:eastAsia="ar-SA"/>
        </w:rPr>
        <w:t>)</w:t>
      </w:r>
      <w:r w:rsidRPr="009F382D">
        <w:rPr>
          <w:rFonts w:ascii="Times New Roman" w:eastAsia="Times New Roman" w:hAnsi="Times New Roman" w:cs="Times New Roman"/>
          <w:b/>
          <w:noProof/>
          <w:lang w:eastAsia="ar-SA"/>
        </w:rPr>
        <w:t xml:space="preserve"> + L</w:t>
      </w:r>
      <w:r w:rsidRPr="009F382D">
        <w:rPr>
          <w:rFonts w:ascii="Times New Roman" w:eastAsia="Times New Roman" w:hAnsi="Times New Roman" w:cs="Times New Roman"/>
          <w:noProof/>
          <w:sz w:val="16"/>
          <w:szCs w:val="16"/>
          <w:lang w:eastAsia="ar-SA"/>
        </w:rPr>
        <w:t>рз</w:t>
      </w:r>
      <w:r w:rsidRPr="009F382D">
        <w:rPr>
          <w:rFonts w:ascii="Times New Roman" w:eastAsia="Times New Roman" w:hAnsi="Times New Roman" w:cs="Times New Roman"/>
          <w:b/>
          <w:noProof/>
          <w:lang w:eastAsia="ar-SA"/>
        </w:rPr>
        <w:t xml:space="preserve"> + L</w:t>
      </w:r>
      <w:r w:rsidRPr="009F382D">
        <w:rPr>
          <w:rFonts w:ascii="Times New Roman" w:eastAsia="Times New Roman" w:hAnsi="Times New Roman" w:cs="Times New Roman"/>
          <w:noProof/>
          <w:sz w:val="16"/>
          <w:szCs w:val="16"/>
          <w:lang w:eastAsia="ar-SA"/>
        </w:rPr>
        <w:t>пд</w:t>
      </w:r>
      <w:r w:rsidRPr="009F382D">
        <w:rPr>
          <w:rFonts w:ascii="Times New Roman" w:eastAsia="Times New Roman" w:hAnsi="Times New Roman" w:cs="Times New Roman"/>
          <w:noProof/>
          <w:lang w:eastAsia="ar-SA"/>
        </w:rPr>
        <w:t>, където:</w:t>
      </w:r>
    </w:p>
    <w:p w14:paraId="14F024C2" w14:textId="77777777" w:rsidR="004F4F50" w:rsidRPr="009F382D" w:rsidRDefault="004F4F50" w:rsidP="004F4F50">
      <w:pPr>
        <w:suppressAutoHyphens/>
        <w:spacing w:before="60" w:after="60"/>
        <w:ind w:left="1418" w:hanging="1134"/>
        <w:jc w:val="both"/>
        <w:rPr>
          <w:rFonts w:ascii="Times New Roman" w:eastAsia="Times New Roman" w:hAnsi="Times New Roman" w:cs="Times New Roman"/>
          <w:noProof/>
          <w:lang w:eastAsia="ar-SA"/>
        </w:rPr>
      </w:pPr>
      <w:r w:rsidRPr="009F382D">
        <w:rPr>
          <w:rFonts w:ascii="Times New Roman" w:eastAsia="Times New Roman" w:hAnsi="Times New Roman" w:cs="Times New Roman"/>
          <w:noProof/>
          <w:lang w:eastAsia="ar-SA"/>
        </w:rPr>
        <w:t>Pпрг</w:t>
      </w:r>
      <w:r w:rsidRPr="009F382D">
        <w:rPr>
          <w:rFonts w:ascii="Times New Roman" w:eastAsia="Times New Roman" w:hAnsi="Times New Roman" w:cs="Times New Roman"/>
          <w:noProof/>
          <w:lang w:eastAsia="ar-SA"/>
        </w:rPr>
        <w:tab/>
        <w:t>обща сума на прогнозните разходи за съответната година;</w:t>
      </w:r>
    </w:p>
    <w:p w14:paraId="5BBED96D" w14:textId="40E08966" w:rsidR="004F4F50" w:rsidRPr="009F382D" w:rsidRDefault="00E87D22" w:rsidP="004F4F50">
      <w:pPr>
        <w:suppressAutoHyphens/>
        <w:spacing w:before="60" w:after="60"/>
        <w:ind w:left="1418" w:hanging="1134"/>
        <w:jc w:val="both"/>
        <w:rPr>
          <w:rFonts w:ascii="Times New Roman" w:eastAsia="Times New Roman" w:hAnsi="Times New Roman" w:cs="Times New Roman"/>
          <w:noProof/>
          <w:lang w:eastAsia="ar-SA"/>
        </w:rPr>
      </w:pPr>
      <w:r>
        <w:rPr>
          <w:rFonts w:ascii="Times New Roman" w:eastAsia="Times New Roman" w:hAnsi="Times New Roman" w:cs="Times New Roman"/>
          <w:noProof/>
          <w:lang w:eastAsia="ar-SA"/>
        </w:rPr>
        <w:t>Т</w:t>
      </w:r>
      <w:r w:rsidR="004F4F50" w:rsidRPr="009F382D">
        <w:rPr>
          <w:rFonts w:ascii="Times New Roman" w:eastAsia="Times New Roman" w:hAnsi="Times New Roman" w:cs="Times New Roman"/>
          <w:noProof/>
          <w:vertAlign w:val="superscript"/>
          <w:lang w:eastAsia="ar-SA"/>
        </w:rPr>
        <w:t>f</w:t>
      </w:r>
      <w:r w:rsidR="004F4F50" w:rsidRPr="009F382D">
        <w:rPr>
          <w:rFonts w:ascii="Times New Roman" w:eastAsia="Times New Roman" w:hAnsi="Times New Roman" w:cs="Times New Roman"/>
          <w:noProof/>
          <w:vertAlign w:val="subscript"/>
          <w:lang w:eastAsia="ar-SA"/>
        </w:rPr>
        <w:t>пргн</w:t>
      </w:r>
      <w:r>
        <w:rPr>
          <w:rFonts w:ascii="Times New Roman" w:eastAsia="Times New Roman" w:hAnsi="Times New Roman" w:cs="Times New Roman"/>
          <w:noProof/>
          <w:lang w:eastAsia="ar-SA"/>
        </w:rPr>
        <w:tab/>
        <w:t xml:space="preserve">прогнозни тонове извършена работа </w:t>
      </w:r>
      <w:r w:rsidR="004F4F50" w:rsidRPr="009F382D">
        <w:rPr>
          <w:rFonts w:ascii="Times New Roman" w:eastAsia="Times New Roman" w:hAnsi="Times New Roman" w:cs="Times New Roman"/>
          <w:noProof/>
          <w:lang w:eastAsia="ar-SA"/>
        </w:rPr>
        <w:t>за морски и речни пристанища за годината;</w:t>
      </w:r>
    </w:p>
    <w:p w14:paraId="43A81838" w14:textId="0EC12787" w:rsidR="004F4F50" w:rsidRPr="009F382D" w:rsidRDefault="004F4F50" w:rsidP="004F4F50">
      <w:pPr>
        <w:suppressAutoHyphens/>
        <w:spacing w:before="60" w:after="60"/>
        <w:ind w:left="1418" w:hanging="1134"/>
        <w:jc w:val="both"/>
        <w:rPr>
          <w:rFonts w:ascii="Times New Roman" w:eastAsia="Times New Roman" w:hAnsi="Times New Roman" w:cs="Times New Roman"/>
          <w:noProof/>
          <w:lang w:eastAsia="ar-SA"/>
        </w:rPr>
      </w:pPr>
      <w:r w:rsidRPr="009F382D">
        <w:rPr>
          <w:rFonts w:ascii="Times New Roman" w:eastAsia="Times New Roman" w:hAnsi="Times New Roman" w:cs="Times New Roman"/>
          <w:noProof/>
          <w:lang w:eastAsia="ar-SA"/>
        </w:rPr>
        <w:t>Е</w:t>
      </w:r>
      <w:r w:rsidR="00FC2D23" w:rsidRPr="009F382D">
        <w:rPr>
          <w:rFonts w:ascii="Times New Roman" w:eastAsia="Times New Roman" w:hAnsi="Times New Roman" w:cs="Times New Roman"/>
          <w:noProof/>
          <w:lang w:val="en-US" w:eastAsia="ar-SA"/>
        </w:rPr>
        <w:t>i</w:t>
      </w:r>
      <w:r w:rsidRPr="009F382D">
        <w:rPr>
          <w:rFonts w:ascii="Times New Roman" w:eastAsia="Times New Roman" w:hAnsi="Times New Roman" w:cs="Times New Roman"/>
          <w:noProof/>
          <w:lang w:eastAsia="ar-SA"/>
        </w:rPr>
        <w:tab/>
        <w:t>единична стойност на проме</w:t>
      </w:r>
      <w:r w:rsidR="00296359">
        <w:rPr>
          <w:rFonts w:ascii="Times New Roman" w:eastAsia="Times New Roman" w:hAnsi="Times New Roman" w:cs="Times New Roman"/>
          <w:noProof/>
          <w:lang w:eastAsia="ar-SA"/>
        </w:rPr>
        <w:t xml:space="preserve">нливите разходи за тон </w:t>
      </w:r>
      <w:r w:rsidRPr="009F382D">
        <w:rPr>
          <w:rFonts w:ascii="Times New Roman" w:eastAsia="Times New Roman" w:hAnsi="Times New Roman" w:cs="Times New Roman"/>
          <w:noProof/>
          <w:lang w:eastAsia="ar-SA"/>
        </w:rPr>
        <w:t xml:space="preserve"> </w:t>
      </w:r>
      <w:r w:rsidR="00FC2D23" w:rsidRPr="009F382D">
        <w:rPr>
          <w:rFonts w:ascii="Times New Roman" w:eastAsia="Times New Roman" w:hAnsi="Times New Roman" w:cs="Times New Roman"/>
          <w:noProof/>
          <w:lang w:eastAsia="ar-SA"/>
        </w:rPr>
        <w:t>по видове разходи</w:t>
      </w:r>
      <w:r w:rsidRPr="009F382D">
        <w:rPr>
          <w:rFonts w:ascii="Times New Roman" w:eastAsia="Times New Roman" w:hAnsi="Times New Roman" w:cs="Times New Roman"/>
          <w:noProof/>
          <w:lang w:eastAsia="ar-SA"/>
        </w:rPr>
        <w:t>;</w:t>
      </w:r>
    </w:p>
    <w:p w14:paraId="22B5EC38" w14:textId="77777777" w:rsidR="004F4F50" w:rsidRPr="009F382D" w:rsidRDefault="004F4F50" w:rsidP="004F4F50">
      <w:pPr>
        <w:suppressAutoHyphens/>
        <w:spacing w:before="60" w:after="60"/>
        <w:ind w:left="1418" w:hanging="1134"/>
        <w:jc w:val="both"/>
        <w:rPr>
          <w:rFonts w:ascii="Times New Roman" w:eastAsia="Times New Roman" w:hAnsi="Times New Roman" w:cs="Times New Roman"/>
          <w:noProof/>
          <w:lang w:eastAsia="ar-SA"/>
        </w:rPr>
      </w:pPr>
      <w:r w:rsidRPr="009F382D">
        <w:rPr>
          <w:rFonts w:ascii="Times New Roman" w:eastAsia="Times New Roman" w:hAnsi="Times New Roman" w:cs="Times New Roman"/>
          <w:noProof/>
          <w:lang w:eastAsia="ar-SA"/>
        </w:rPr>
        <w:t>L</w:t>
      </w:r>
      <w:r w:rsidRPr="009F382D">
        <w:rPr>
          <w:rFonts w:ascii="Times New Roman" w:eastAsia="Times New Roman" w:hAnsi="Times New Roman" w:cs="Times New Roman"/>
          <w:noProof/>
          <w:sz w:val="16"/>
          <w:szCs w:val="16"/>
          <w:lang w:eastAsia="ar-SA"/>
        </w:rPr>
        <w:t>рз</w:t>
      </w:r>
      <w:r w:rsidRPr="009F382D">
        <w:rPr>
          <w:rFonts w:ascii="Times New Roman" w:eastAsia="Times New Roman" w:hAnsi="Times New Roman" w:cs="Times New Roman"/>
          <w:noProof/>
          <w:lang w:eastAsia="ar-SA"/>
        </w:rPr>
        <w:tab/>
        <w:t>постоянни разходи за труд за съотетната година</w:t>
      </w:r>
    </w:p>
    <w:p w14:paraId="3833EBF2" w14:textId="77777777" w:rsidR="004F4F50" w:rsidRPr="009F382D" w:rsidRDefault="004F4F50" w:rsidP="004F4F50">
      <w:pPr>
        <w:suppressAutoHyphens/>
        <w:spacing w:before="60" w:after="60"/>
        <w:ind w:left="1418" w:hanging="1134"/>
        <w:jc w:val="both"/>
        <w:rPr>
          <w:rFonts w:ascii="Times New Roman" w:eastAsia="Times New Roman" w:hAnsi="Times New Roman" w:cs="Times New Roman"/>
          <w:noProof/>
          <w:lang w:eastAsia="ar-SA"/>
        </w:rPr>
      </w:pPr>
      <w:r w:rsidRPr="009F382D">
        <w:rPr>
          <w:rFonts w:ascii="Times New Roman" w:eastAsia="Times New Roman" w:hAnsi="Times New Roman" w:cs="Times New Roman"/>
          <w:noProof/>
          <w:lang w:eastAsia="ar-SA"/>
        </w:rPr>
        <w:t>L</w:t>
      </w:r>
      <w:r w:rsidRPr="009F382D">
        <w:rPr>
          <w:rFonts w:ascii="Times New Roman" w:eastAsia="Times New Roman" w:hAnsi="Times New Roman" w:cs="Times New Roman"/>
          <w:noProof/>
          <w:sz w:val="16"/>
          <w:szCs w:val="16"/>
          <w:lang w:eastAsia="ar-SA"/>
        </w:rPr>
        <w:t>пд</w:t>
      </w:r>
      <w:r w:rsidRPr="009F382D">
        <w:rPr>
          <w:rFonts w:ascii="Times New Roman" w:eastAsia="Times New Roman" w:hAnsi="Times New Roman" w:cs="Times New Roman"/>
          <w:noProof/>
          <w:lang w:eastAsia="ar-SA"/>
        </w:rPr>
        <w:tab/>
        <w:t>постоянни разходи за поддръжка за съответната година</w:t>
      </w:r>
    </w:p>
    <w:p w14:paraId="3AEF8752" w14:textId="77777777" w:rsidR="004F4F50" w:rsidRPr="009F382D" w:rsidRDefault="004F4F50" w:rsidP="004F4F50">
      <w:pPr>
        <w:suppressAutoHyphens/>
        <w:spacing w:before="60" w:after="60"/>
        <w:jc w:val="both"/>
        <w:rPr>
          <w:rFonts w:ascii="Times New Roman" w:eastAsia="Times New Roman" w:hAnsi="Times New Roman" w:cs="Times New Roman"/>
          <w:lang w:eastAsia="ar-SA"/>
        </w:rPr>
      </w:pPr>
      <w:r w:rsidRPr="009F382D">
        <w:rPr>
          <w:rFonts w:ascii="Times New Roman" w:eastAsia="Times New Roman" w:hAnsi="Times New Roman" w:cs="Times New Roman"/>
          <w:lang w:eastAsia="ar-SA"/>
        </w:rPr>
        <w:t>Прогнозните инкрементални разходи за ЕиП за целите на финансовия анализ са представени в следващата таблица:</w:t>
      </w:r>
    </w:p>
    <w:p w14:paraId="37BC8DA4" w14:textId="2F2478A9" w:rsidR="004F4F50" w:rsidRPr="00D46423" w:rsidRDefault="004F4F50" w:rsidP="004F4F50">
      <w:pPr>
        <w:tabs>
          <w:tab w:val="left" w:pos="1418"/>
        </w:tabs>
        <w:spacing w:before="60" w:after="60"/>
        <w:jc w:val="both"/>
        <w:rPr>
          <w:rFonts w:cs="Arial"/>
          <w:i/>
          <w:sz w:val="22"/>
        </w:rPr>
      </w:pPr>
      <w:bookmarkStart w:id="293" w:name="_Toc165293594"/>
      <w:r w:rsidRPr="00B458EC">
        <w:rPr>
          <w:rFonts w:cs="Arial"/>
          <w:bCs/>
          <w:i/>
          <w:sz w:val="22"/>
        </w:rPr>
        <w:t xml:space="preserve">Таблица </w:t>
      </w:r>
      <w:r w:rsidRPr="00B458EC">
        <w:rPr>
          <w:rFonts w:cs="Arial"/>
          <w:b/>
          <w:bCs/>
          <w:i/>
          <w:iCs/>
          <w:sz w:val="22"/>
        </w:rPr>
        <w:fldChar w:fldCharType="begin"/>
      </w:r>
      <w:r w:rsidRPr="00B458EC">
        <w:rPr>
          <w:rFonts w:cs="Arial"/>
          <w:bCs/>
          <w:i/>
          <w:sz w:val="22"/>
        </w:rPr>
        <w:instrText xml:space="preserve"> SEQ Таблица \* ARABIC </w:instrText>
      </w:r>
      <w:r w:rsidRPr="00B458EC">
        <w:rPr>
          <w:rFonts w:cs="Arial"/>
          <w:b/>
          <w:bCs/>
          <w:i/>
          <w:iCs/>
          <w:sz w:val="22"/>
        </w:rPr>
        <w:fldChar w:fldCharType="separate"/>
      </w:r>
      <w:r w:rsidR="007C128B">
        <w:rPr>
          <w:rFonts w:cs="Arial"/>
          <w:bCs/>
          <w:i/>
          <w:noProof/>
          <w:sz w:val="22"/>
        </w:rPr>
        <w:t>22</w:t>
      </w:r>
      <w:r w:rsidRPr="00B458EC">
        <w:rPr>
          <w:rFonts w:cs="Arial"/>
          <w:b/>
          <w:bCs/>
          <w:i/>
          <w:iCs/>
          <w:sz w:val="22"/>
        </w:rPr>
        <w:fldChar w:fldCharType="end"/>
      </w:r>
      <w:r w:rsidRPr="00B458EC">
        <w:rPr>
          <w:rFonts w:cs="Arial"/>
          <w:bCs/>
          <w:i/>
          <w:sz w:val="22"/>
        </w:rPr>
        <w:t xml:space="preserve"> </w:t>
      </w:r>
      <w:r w:rsidRPr="00B458EC">
        <w:rPr>
          <w:rFonts w:eastAsia="Calibri" w:cs="Arial"/>
          <w:i/>
          <w:color w:val="000000"/>
          <w:sz w:val="22"/>
          <w:lang w:eastAsia="en-US"/>
        </w:rPr>
        <w:t xml:space="preserve"> </w:t>
      </w:r>
      <w:r w:rsidR="00E56E96" w:rsidRPr="00B458EC">
        <w:rPr>
          <w:rFonts w:eastAsia="Calibri" w:cs="Arial"/>
          <w:i/>
          <w:color w:val="000000"/>
          <w:sz w:val="22"/>
          <w:lang w:eastAsia="en-US"/>
        </w:rPr>
        <w:t>Инкрементални</w:t>
      </w:r>
      <w:r w:rsidR="009F382D" w:rsidRPr="00B458EC">
        <w:rPr>
          <w:rFonts w:eastAsia="Calibri" w:cs="Arial"/>
          <w:i/>
          <w:color w:val="000000"/>
          <w:sz w:val="22"/>
          <w:lang w:eastAsia="en-US"/>
        </w:rPr>
        <w:t xml:space="preserve"> </w:t>
      </w:r>
      <w:r w:rsidRPr="00B458EC">
        <w:rPr>
          <w:rFonts w:eastAsia="Calibri" w:cs="Arial"/>
          <w:i/>
          <w:color w:val="000000"/>
          <w:sz w:val="22"/>
          <w:lang w:eastAsia="en-US"/>
        </w:rPr>
        <w:t xml:space="preserve"> разходи за ЕиП</w:t>
      </w:r>
      <w:r w:rsidR="002C5A36" w:rsidRPr="00B458EC">
        <w:rPr>
          <w:rFonts w:eastAsia="Calibri" w:cs="Arial"/>
          <w:i/>
          <w:color w:val="000000"/>
          <w:sz w:val="22"/>
          <w:lang w:eastAsia="en-US"/>
        </w:rPr>
        <w:t xml:space="preserve"> в </w:t>
      </w:r>
      <w:r w:rsidR="00506A97" w:rsidRPr="00B458EC">
        <w:rPr>
          <w:rFonts w:eastAsia="Calibri" w:cs="Arial"/>
          <w:i/>
          <w:color w:val="000000"/>
          <w:sz w:val="22"/>
          <w:lang w:val="en-US" w:eastAsia="en-US"/>
        </w:rPr>
        <w:t>EUR</w:t>
      </w:r>
      <w:bookmarkEnd w:id="293"/>
    </w:p>
    <w:tbl>
      <w:tblPr>
        <w:tblW w:w="988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0"/>
        <w:gridCol w:w="1120"/>
        <w:gridCol w:w="1100"/>
        <w:gridCol w:w="1240"/>
        <w:gridCol w:w="1280"/>
        <w:gridCol w:w="1120"/>
        <w:gridCol w:w="1180"/>
      </w:tblGrid>
      <w:tr w:rsidR="004F4F50" w:rsidRPr="009F382D" w14:paraId="31A5772A" w14:textId="77777777" w:rsidTr="00870376">
        <w:trPr>
          <w:trHeight w:val="288"/>
        </w:trPr>
        <w:tc>
          <w:tcPr>
            <w:tcW w:w="2840" w:type="dxa"/>
            <w:shd w:val="clear" w:color="auto" w:fill="FBD4B4" w:themeFill="accent6" w:themeFillTint="66"/>
            <w:vAlign w:val="bottom"/>
            <w:hideMark/>
          </w:tcPr>
          <w:p w14:paraId="00BF4FFF" w14:textId="77777777" w:rsidR="004F4F50" w:rsidRPr="009F382D" w:rsidRDefault="004F4F50" w:rsidP="00870376">
            <w:pPr>
              <w:spacing w:after="0" w:line="240" w:lineRule="auto"/>
              <w:rPr>
                <w:rFonts w:ascii="Times New Roman" w:eastAsia="Times New Roman" w:hAnsi="Times New Roman" w:cs="Times New Roman"/>
                <w:b/>
                <w:bCs/>
                <w:color w:val="000000"/>
                <w:szCs w:val="24"/>
              </w:rPr>
            </w:pPr>
            <w:r w:rsidRPr="009F382D">
              <w:rPr>
                <w:rFonts w:ascii="Times New Roman" w:eastAsia="Times New Roman" w:hAnsi="Times New Roman" w:cs="Times New Roman"/>
                <w:b/>
                <w:bCs/>
                <w:color w:val="000000"/>
                <w:szCs w:val="24"/>
              </w:rPr>
              <w:t>Видове разходи</w:t>
            </w:r>
          </w:p>
        </w:tc>
        <w:tc>
          <w:tcPr>
            <w:tcW w:w="1120" w:type="dxa"/>
            <w:shd w:val="clear" w:color="auto" w:fill="FBD4B4" w:themeFill="accent6" w:themeFillTint="66"/>
            <w:noWrap/>
            <w:vAlign w:val="bottom"/>
            <w:hideMark/>
          </w:tcPr>
          <w:p w14:paraId="466C9FF6" w14:textId="1A3F9571" w:rsidR="004F4F50" w:rsidRPr="009F382D" w:rsidRDefault="005727C4" w:rsidP="008F0DB5">
            <w:pPr>
              <w:spacing w:after="0" w:line="240" w:lineRule="auto"/>
              <w:jc w:val="center"/>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2023</w:t>
            </w:r>
            <w:r w:rsidR="008F0DB5">
              <w:rPr>
                <w:rFonts w:ascii="Times New Roman" w:eastAsia="Times New Roman" w:hAnsi="Times New Roman" w:cs="Times New Roman"/>
                <w:b/>
                <w:color w:val="000000"/>
                <w:szCs w:val="24"/>
              </w:rPr>
              <w:t xml:space="preserve"> г.</w:t>
            </w:r>
          </w:p>
        </w:tc>
        <w:tc>
          <w:tcPr>
            <w:tcW w:w="1100" w:type="dxa"/>
            <w:tcBorders>
              <w:bottom w:val="single" w:sz="4" w:space="0" w:color="auto"/>
            </w:tcBorders>
            <w:shd w:val="clear" w:color="auto" w:fill="FBD4B4" w:themeFill="accent6" w:themeFillTint="66"/>
            <w:noWrap/>
            <w:vAlign w:val="bottom"/>
            <w:hideMark/>
          </w:tcPr>
          <w:p w14:paraId="50416E4B" w14:textId="23C013AF" w:rsidR="004F4F50" w:rsidRPr="009F382D" w:rsidRDefault="005727C4" w:rsidP="008F0DB5">
            <w:pPr>
              <w:spacing w:after="0" w:line="240" w:lineRule="auto"/>
              <w:jc w:val="center"/>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202</w:t>
            </w:r>
            <w:r w:rsidR="00836FEB">
              <w:rPr>
                <w:rFonts w:ascii="Times New Roman" w:eastAsia="Times New Roman" w:hAnsi="Times New Roman" w:cs="Times New Roman"/>
                <w:b/>
                <w:color w:val="000000"/>
                <w:szCs w:val="24"/>
                <w:lang w:val="en-GB"/>
              </w:rPr>
              <w:t>8</w:t>
            </w:r>
            <w:r w:rsidR="008F0DB5">
              <w:rPr>
                <w:rFonts w:ascii="Times New Roman" w:eastAsia="Times New Roman" w:hAnsi="Times New Roman" w:cs="Times New Roman"/>
                <w:b/>
                <w:color w:val="000000"/>
                <w:szCs w:val="24"/>
              </w:rPr>
              <w:t xml:space="preserve"> г.</w:t>
            </w:r>
          </w:p>
        </w:tc>
        <w:tc>
          <w:tcPr>
            <w:tcW w:w="1240" w:type="dxa"/>
            <w:tcBorders>
              <w:bottom w:val="single" w:sz="4" w:space="0" w:color="auto"/>
            </w:tcBorders>
            <w:shd w:val="clear" w:color="auto" w:fill="FBD4B4" w:themeFill="accent6" w:themeFillTint="66"/>
            <w:noWrap/>
            <w:vAlign w:val="bottom"/>
            <w:hideMark/>
          </w:tcPr>
          <w:p w14:paraId="793114F3" w14:textId="1495BB6F" w:rsidR="004F4F50" w:rsidRPr="009F382D" w:rsidRDefault="004F4F50" w:rsidP="008F0DB5">
            <w:pPr>
              <w:spacing w:after="0" w:line="240" w:lineRule="auto"/>
              <w:jc w:val="center"/>
              <w:rPr>
                <w:rFonts w:ascii="Times New Roman" w:eastAsia="Times New Roman" w:hAnsi="Times New Roman" w:cs="Times New Roman"/>
                <w:b/>
                <w:color w:val="000000"/>
                <w:szCs w:val="24"/>
              </w:rPr>
            </w:pPr>
            <w:r w:rsidRPr="009F382D">
              <w:rPr>
                <w:rFonts w:ascii="Times New Roman" w:eastAsia="Times New Roman" w:hAnsi="Times New Roman" w:cs="Times New Roman"/>
                <w:b/>
                <w:color w:val="000000"/>
                <w:szCs w:val="24"/>
              </w:rPr>
              <w:t>2030</w:t>
            </w:r>
            <w:r w:rsidR="008F0DB5">
              <w:rPr>
                <w:rFonts w:ascii="Times New Roman" w:eastAsia="Times New Roman" w:hAnsi="Times New Roman" w:cs="Times New Roman"/>
                <w:b/>
                <w:color w:val="000000"/>
                <w:szCs w:val="24"/>
              </w:rPr>
              <w:t xml:space="preserve"> г.</w:t>
            </w:r>
          </w:p>
        </w:tc>
        <w:tc>
          <w:tcPr>
            <w:tcW w:w="1280" w:type="dxa"/>
            <w:tcBorders>
              <w:bottom w:val="single" w:sz="4" w:space="0" w:color="auto"/>
            </w:tcBorders>
            <w:shd w:val="clear" w:color="auto" w:fill="FBD4B4" w:themeFill="accent6" w:themeFillTint="66"/>
            <w:noWrap/>
            <w:vAlign w:val="bottom"/>
            <w:hideMark/>
          </w:tcPr>
          <w:p w14:paraId="6AFDA915" w14:textId="4F44424A" w:rsidR="004F4F50" w:rsidRPr="009F382D" w:rsidRDefault="004F4F50" w:rsidP="008F0DB5">
            <w:pPr>
              <w:spacing w:after="0" w:line="240" w:lineRule="auto"/>
              <w:jc w:val="center"/>
              <w:rPr>
                <w:rFonts w:ascii="Times New Roman" w:eastAsia="Times New Roman" w:hAnsi="Times New Roman" w:cs="Times New Roman"/>
                <w:b/>
                <w:color w:val="000000"/>
                <w:szCs w:val="24"/>
              </w:rPr>
            </w:pPr>
            <w:r w:rsidRPr="009F382D">
              <w:rPr>
                <w:rFonts w:ascii="Times New Roman" w:eastAsia="Times New Roman" w:hAnsi="Times New Roman" w:cs="Times New Roman"/>
                <w:b/>
                <w:color w:val="000000"/>
                <w:szCs w:val="24"/>
              </w:rPr>
              <w:t>2035</w:t>
            </w:r>
            <w:r w:rsidR="008F0DB5">
              <w:rPr>
                <w:rFonts w:ascii="Times New Roman" w:eastAsia="Times New Roman" w:hAnsi="Times New Roman" w:cs="Times New Roman"/>
                <w:b/>
                <w:color w:val="000000"/>
                <w:szCs w:val="24"/>
              </w:rPr>
              <w:t xml:space="preserve"> г.</w:t>
            </w:r>
          </w:p>
        </w:tc>
        <w:tc>
          <w:tcPr>
            <w:tcW w:w="1120" w:type="dxa"/>
            <w:tcBorders>
              <w:bottom w:val="single" w:sz="4" w:space="0" w:color="auto"/>
            </w:tcBorders>
            <w:shd w:val="clear" w:color="auto" w:fill="FBD4B4" w:themeFill="accent6" w:themeFillTint="66"/>
            <w:noWrap/>
            <w:vAlign w:val="bottom"/>
            <w:hideMark/>
          </w:tcPr>
          <w:p w14:paraId="204C7FBE" w14:textId="08AFF27B" w:rsidR="004F4F50" w:rsidRPr="009F382D" w:rsidRDefault="004F4F50" w:rsidP="008F0DB5">
            <w:pPr>
              <w:spacing w:after="0" w:line="240" w:lineRule="auto"/>
              <w:jc w:val="center"/>
              <w:rPr>
                <w:rFonts w:ascii="Times New Roman" w:eastAsia="Times New Roman" w:hAnsi="Times New Roman" w:cs="Times New Roman"/>
                <w:b/>
                <w:color w:val="000000"/>
                <w:szCs w:val="24"/>
              </w:rPr>
            </w:pPr>
            <w:r w:rsidRPr="009F382D">
              <w:rPr>
                <w:rFonts w:ascii="Times New Roman" w:eastAsia="Times New Roman" w:hAnsi="Times New Roman" w:cs="Times New Roman"/>
                <w:b/>
                <w:color w:val="000000"/>
                <w:szCs w:val="24"/>
              </w:rPr>
              <w:t>2040</w:t>
            </w:r>
            <w:r w:rsidR="008F0DB5">
              <w:rPr>
                <w:rFonts w:ascii="Times New Roman" w:eastAsia="Times New Roman" w:hAnsi="Times New Roman" w:cs="Times New Roman"/>
                <w:b/>
                <w:color w:val="000000"/>
                <w:szCs w:val="24"/>
              </w:rPr>
              <w:t xml:space="preserve"> г.</w:t>
            </w:r>
          </w:p>
        </w:tc>
        <w:tc>
          <w:tcPr>
            <w:tcW w:w="1180" w:type="dxa"/>
            <w:tcBorders>
              <w:bottom w:val="single" w:sz="4" w:space="0" w:color="auto"/>
            </w:tcBorders>
            <w:shd w:val="clear" w:color="auto" w:fill="FBD4B4" w:themeFill="accent6" w:themeFillTint="66"/>
            <w:noWrap/>
            <w:vAlign w:val="bottom"/>
            <w:hideMark/>
          </w:tcPr>
          <w:p w14:paraId="31CD7244" w14:textId="60F60F88" w:rsidR="004F4F50" w:rsidRPr="009F382D" w:rsidRDefault="005727C4" w:rsidP="008F0DB5">
            <w:pPr>
              <w:spacing w:after="0" w:line="240" w:lineRule="auto"/>
              <w:jc w:val="center"/>
              <w:rPr>
                <w:rFonts w:ascii="Times New Roman" w:eastAsia="Times New Roman" w:hAnsi="Times New Roman" w:cs="Times New Roman"/>
                <w:b/>
                <w:color w:val="000000"/>
                <w:szCs w:val="24"/>
              </w:rPr>
            </w:pPr>
            <w:r>
              <w:rPr>
                <w:rFonts w:ascii="Times New Roman" w:eastAsia="Times New Roman" w:hAnsi="Times New Roman" w:cs="Times New Roman"/>
                <w:b/>
                <w:color w:val="000000"/>
                <w:szCs w:val="24"/>
              </w:rPr>
              <w:t>2047</w:t>
            </w:r>
            <w:r w:rsidR="008F0DB5">
              <w:rPr>
                <w:rFonts w:ascii="Times New Roman" w:eastAsia="Times New Roman" w:hAnsi="Times New Roman" w:cs="Times New Roman"/>
                <w:b/>
                <w:color w:val="000000"/>
                <w:szCs w:val="24"/>
              </w:rPr>
              <w:t xml:space="preserve"> г.</w:t>
            </w:r>
          </w:p>
        </w:tc>
      </w:tr>
      <w:tr w:rsidR="00FB411D" w:rsidRPr="009F382D" w14:paraId="712C8EFA" w14:textId="77777777" w:rsidTr="008F0DB5">
        <w:trPr>
          <w:trHeight w:val="288"/>
        </w:trPr>
        <w:tc>
          <w:tcPr>
            <w:tcW w:w="2840" w:type="dxa"/>
            <w:shd w:val="clear" w:color="auto" w:fill="auto"/>
            <w:noWrap/>
            <w:vAlign w:val="bottom"/>
            <w:hideMark/>
          </w:tcPr>
          <w:p w14:paraId="33D965A5" w14:textId="77777777" w:rsidR="00FB411D" w:rsidRPr="009F382D" w:rsidRDefault="00FB411D" w:rsidP="00FB411D">
            <w:pPr>
              <w:spacing w:after="0" w:line="240" w:lineRule="auto"/>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Разходи за материали</w:t>
            </w:r>
          </w:p>
        </w:tc>
        <w:tc>
          <w:tcPr>
            <w:tcW w:w="1120" w:type="dxa"/>
            <w:shd w:val="clear" w:color="auto" w:fill="auto"/>
            <w:noWrap/>
            <w:vAlign w:val="center"/>
            <w:hideMark/>
          </w:tcPr>
          <w:p w14:paraId="361D272F" w14:textId="77777777" w:rsidR="00FB411D" w:rsidRPr="009F382D" w:rsidRDefault="00FB411D" w:rsidP="00FB411D">
            <w:pPr>
              <w:spacing w:after="0" w:line="240" w:lineRule="auto"/>
              <w:jc w:val="right"/>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0</w:t>
            </w:r>
          </w:p>
        </w:tc>
        <w:tc>
          <w:tcPr>
            <w:tcW w:w="1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5116A" w14:textId="2E41193B"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1646</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129D319" w14:textId="2FD653DD"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1646</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3C94136A" w14:textId="0487A749"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1646</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14:paraId="17B99F3B" w14:textId="4191EC47"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1646</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471E5195" w14:textId="37AE28AF"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1646</w:t>
            </w:r>
          </w:p>
        </w:tc>
      </w:tr>
      <w:tr w:rsidR="00FB411D" w:rsidRPr="009F382D" w14:paraId="622E3AEB" w14:textId="77777777" w:rsidTr="008F0DB5">
        <w:trPr>
          <w:trHeight w:val="288"/>
        </w:trPr>
        <w:tc>
          <w:tcPr>
            <w:tcW w:w="2840" w:type="dxa"/>
            <w:shd w:val="clear" w:color="auto" w:fill="auto"/>
            <w:noWrap/>
            <w:vAlign w:val="bottom"/>
            <w:hideMark/>
          </w:tcPr>
          <w:p w14:paraId="55760275" w14:textId="77777777" w:rsidR="00FB411D" w:rsidRPr="009F382D" w:rsidRDefault="00FB411D" w:rsidP="00FB411D">
            <w:pPr>
              <w:spacing w:after="0" w:line="240" w:lineRule="auto"/>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Разходи за труд</w:t>
            </w:r>
          </w:p>
        </w:tc>
        <w:tc>
          <w:tcPr>
            <w:tcW w:w="1120" w:type="dxa"/>
            <w:shd w:val="clear" w:color="auto" w:fill="auto"/>
            <w:noWrap/>
            <w:vAlign w:val="center"/>
            <w:hideMark/>
          </w:tcPr>
          <w:p w14:paraId="2B49233D" w14:textId="77777777" w:rsidR="00FB411D" w:rsidRPr="009F382D" w:rsidRDefault="00FB411D" w:rsidP="00FB411D">
            <w:pPr>
              <w:spacing w:after="0" w:line="240" w:lineRule="auto"/>
              <w:jc w:val="right"/>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0</w:t>
            </w:r>
          </w:p>
        </w:tc>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2FD9A1BE" w14:textId="65CB212E"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40" w:type="dxa"/>
            <w:tcBorders>
              <w:top w:val="nil"/>
              <w:left w:val="nil"/>
              <w:bottom w:val="single" w:sz="4" w:space="0" w:color="auto"/>
              <w:right w:val="single" w:sz="4" w:space="0" w:color="auto"/>
            </w:tcBorders>
            <w:shd w:val="clear" w:color="auto" w:fill="auto"/>
            <w:noWrap/>
            <w:vAlign w:val="center"/>
            <w:hideMark/>
          </w:tcPr>
          <w:p w14:paraId="4B1ED3E9" w14:textId="679765A0"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80" w:type="dxa"/>
            <w:tcBorders>
              <w:top w:val="nil"/>
              <w:left w:val="nil"/>
              <w:bottom w:val="single" w:sz="4" w:space="0" w:color="auto"/>
              <w:right w:val="single" w:sz="4" w:space="0" w:color="auto"/>
            </w:tcBorders>
            <w:shd w:val="clear" w:color="auto" w:fill="auto"/>
            <w:noWrap/>
            <w:vAlign w:val="center"/>
            <w:hideMark/>
          </w:tcPr>
          <w:p w14:paraId="78B45BF8" w14:textId="6AAC0BD7"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20" w:type="dxa"/>
            <w:tcBorders>
              <w:top w:val="nil"/>
              <w:left w:val="nil"/>
              <w:bottom w:val="single" w:sz="4" w:space="0" w:color="auto"/>
              <w:right w:val="single" w:sz="4" w:space="0" w:color="auto"/>
            </w:tcBorders>
            <w:shd w:val="clear" w:color="auto" w:fill="auto"/>
            <w:noWrap/>
            <w:vAlign w:val="center"/>
            <w:hideMark/>
          </w:tcPr>
          <w:p w14:paraId="3A39407D" w14:textId="2A34ECF1"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80" w:type="dxa"/>
            <w:tcBorders>
              <w:top w:val="nil"/>
              <w:left w:val="nil"/>
              <w:bottom w:val="single" w:sz="4" w:space="0" w:color="auto"/>
              <w:right w:val="single" w:sz="4" w:space="0" w:color="auto"/>
            </w:tcBorders>
            <w:shd w:val="clear" w:color="auto" w:fill="auto"/>
            <w:noWrap/>
            <w:vAlign w:val="center"/>
            <w:hideMark/>
          </w:tcPr>
          <w:p w14:paraId="416BDDF1" w14:textId="09FCD924"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r>
      <w:tr w:rsidR="00FB411D" w:rsidRPr="009F382D" w14:paraId="3FBC1C13" w14:textId="77777777" w:rsidTr="008F0DB5">
        <w:trPr>
          <w:trHeight w:val="288"/>
        </w:trPr>
        <w:tc>
          <w:tcPr>
            <w:tcW w:w="2840" w:type="dxa"/>
            <w:shd w:val="clear" w:color="auto" w:fill="auto"/>
            <w:noWrap/>
            <w:vAlign w:val="bottom"/>
            <w:hideMark/>
          </w:tcPr>
          <w:p w14:paraId="22973771" w14:textId="77777777" w:rsidR="00FB411D" w:rsidRPr="009F382D" w:rsidRDefault="00FB411D" w:rsidP="00FB411D">
            <w:pPr>
              <w:spacing w:after="0" w:line="240" w:lineRule="auto"/>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Външни услуги</w:t>
            </w:r>
          </w:p>
        </w:tc>
        <w:tc>
          <w:tcPr>
            <w:tcW w:w="1120" w:type="dxa"/>
            <w:shd w:val="clear" w:color="auto" w:fill="auto"/>
            <w:noWrap/>
            <w:vAlign w:val="center"/>
            <w:hideMark/>
          </w:tcPr>
          <w:p w14:paraId="1E36BD60" w14:textId="77777777" w:rsidR="00FB411D" w:rsidRPr="009F382D" w:rsidRDefault="00FB411D" w:rsidP="00FB411D">
            <w:pPr>
              <w:spacing w:after="0" w:line="240" w:lineRule="auto"/>
              <w:jc w:val="right"/>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0</w:t>
            </w:r>
          </w:p>
        </w:tc>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350BBEC1" w14:textId="0D72D611"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40" w:type="dxa"/>
            <w:tcBorders>
              <w:top w:val="nil"/>
              <w:left w:val="nil"/>
              <w:bottom w:val="single" w:sz="4" w:space="0" w:color="auto"/>
              <w:right w:val="single" w:sz="4" w:space="0" w:color="auto"/>
            </w:tcBorders>
            <w:shd w:val="clear" w:color="auto" w:fill="auto"/>
            <w:noWrap/>
            <w:vAlign w:val="center"/>
            <w:hideMark/>
          </w:tcPr>
          <w:p w14:paraId="1EA1B267" w14:textId="37791B94"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80" w:type="dxa"/>
            <w:tcBorders>
              <w:top w:val="nil"/>
              <w:left w:val="nil"/>
              <w:bottom w:val="single" w:sz="4" w:space="0" w:color="auto"/>
              <w:right w:val="single" w:sz="4" w:space="0" w:color="auto"/>
            </w:tcBorders>
            <w:shd w:val="clear" w:color="auto" w:fill="auto"/>
            <w:noWrap/>
            <w:vAlign w:val="center"/>
            <w:hideMark/>
          </w:tcPr>
          <w:p w14:paraId="3C45ED6A" w14:textId="43BF2312"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20" w:type="dxa"/>
            <w:tcBorders>
              <w:top w:val="nil"/>
              <w:left w:val="nil"/>
              <w:bottom w:val="single" w:sz="4" w:space="0" w:color="auto"/>
              <w:right w:val="single" w:sz="4" w:space="0" w:color="auto"/>
            </w:tcBorders>
            <w:shd w:val="clear" w:color="auto" w:fill="auto"/>
            <w:noWrap/>
            <w:vAlign w:val="center"/>
            <w:hideMark/>
          </w:tcPr>
          <w:p w14:paraId="61B1C6BC" w14:textId="2875BD4B"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80" w:type="dxa"/>
            <w:tcBorders>
              <w:top w:val="nil"/>
              <w:left w:val="nil"/>
              <w:bottom w:val="single" w:sz="4" w:space="0" w:color="auto"/>
              <w:right w:val="single" w:sz="4" w:space="0" w:color="auto"/>
            </w:tcBorders>
            <w:shd w:val="clear" w:color="auto" w:fill="auto"/>
            <w:noWrap/>
            <w:vAlign w:val="center"/>
            <w:hideMark/>
          </w:tcPr>
          <w:p w14:paraId="7C220238" w14:textId="36FEC2A7"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r>
      <w:tr w:rsidR="00FB411D" w:rsidRPr="009F382D" w14:paraId="41F1D4FD" w14:textId="77777777" w:rsidTr="008F0DB5">
        <w:trPr>
          <w:trHeight w:val="288"/>
        </w:trPr>
        <w:tc>
          <w:tcPr>
            <w:tcW w:w="2840" w:type="dxa"/>
            <w:shd w:val="clear" w:color="auto" w:fill="auto"/>
            <w:noWrap/>
            <w:vAlign w:val="bottom"/>
            <w:hideMark/>
          </w:tcPr>
          <w:p w14:paraId="2E8DD6F3" w14:textId="77777777" w:rsidR="00FB411D" w:rsidRPr="009F382D" w:rsidRDefault="00FB411D" w:rsidP="00FB411D">
            <w:pPr>
              <w:spacing w:after="0" w:line="240" w:lineRule="auto"/>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Административни</w:t>
            </w:r>
          </w:p>
        </w:tc>
        <w:tc>
          <w:tcPr>
            <w:tcW w:w="1120" w:type="dxa"/>
            <w:shd w:val="clear" w:color="auto" w:fill="auto"/>
            <w:noWrap/>
            <w:vAlign w:val="center"/>
            <w:hideMark/>
          </w:tcPr>
          <w:p w14:paraId="127BFE26" w14:textId="77777777" w:rsidR="00FB411D" w:rsidRPr="009F382D" w:rsidRDefault="00FB411D" w:rsidP="00FB411D">
            <w:pPr>
              <w:spacing w:after="0" w:line="240" w:lineRule="auto"/>
              <w:jc w:val="right"/>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0</w:t>
            </w:r>
          </w:p>
        </w:tc>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39D1B16D" w14:textId="16B9920B"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40" w:type="dxa"/>
            <w:tcBorders>
              <w:top w:val="nil"/>
              <w:left w:val="nil"/>
              <w:bottom w:val="single" w:sz="4" w:space="0" w:color="auto"/>
              <w:right w:val="single" w:sz="4" w:space="0" w:color="auto"/>
            </w:tcBorders>
            <w:shd w:val="clear" w:color="auto" w:fill="auto"/>
            <w:noWrap/>
            <w:vAlign w:val="center"/>
            <w:hideMark/>
          </w:tcPr>
          <w:p w14:paraId="3C907039" w14:textId="56623221"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280" w:type="dxa"/>
            <w:tcBorders>
              <w:top w:val="nil"/>
              <w:left w:val="nil"/>
              <w:bottom w:val="single" w:sz="4" w:space="0" w:color="auto"/>
              <w:right w:val="single" w:sz="4" w:space="0" w:color="auto"/>
            </w:tcBorders>
            <w:shd w:val="clear" w:color="auto" w:fill="auto"/>
            <w:noWrap/>
            <w:vAlign w:val="center"/>
            <w:hideMark/>
          </w:tcPr>
          <w:p w14:paraId="0C2E1B71" w14:textId="360A8934"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20" w:type="dxa"/>
            <w:tcBorders>
              <w:top w:val="nil"/>
              <w:left w:val="nil"/>
              <w:bottom w:val="single" w:sz="4" w:space="0" w:color="auto"/>
              <w:right w:val="single" w:sz="4" w:space="0" w:color="auto"/>
            </w:tcBorders>
            <w:shd w:val="clear" w:color="auto" w:fill="auto"/>
            <w:noWrap/>
            <w:vAlign w:val="center"/>
            <w:hideMark/>
          </w:tcPr>
          <w:p w14:paraId="5FDF84A2" w14:textId="6E2BBF73"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c>
          <w:tcPr>
            <w:tcW w:w="1180" w:type="dxa"/>
            <w:tcBorders>
              <w:top w:val="nil"/>
              <w:left w:val="nil"/>
              <w:bottom w:val="single" w:sz="4" w:space="0" w:color="auto"/>
              <w:right w:val="single" w:sz="4" w:space="0" w:color="auto"/>
            </w:tcBorders>
            <w:shd w:val="clear" w:color="auto" w:fill="auto"/>
            <w:noWrap/>
            <w:vAlign w:val="center"/>
            <w:hideMark/>
          </w:tcPr>
          <w:p w14:paraId="1CF018BD" w14:textId="3B917FDE"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0</w:t>
            </w:r>
          </w:p>
        </w:tc>
      </w:tr>
      <w:tr w:rsidR="00FB411D" w:rsidRPr="009F382D" w14:paraId="42AA5CD6" w14:textId="77777777" w:rsidTr="008F0DB5">
        <w:trPr>
          <w:trHeight w:val="288"/>
        </w:trPr>
        <w:tc>
          <w:tcPr>
            <w:tcW w:w="2840" w:type="dxa"/>
            <w:shd w:val="clear" w:color="auto" w:fill="auto"/>
            <w:noWrap/>
            <w:vAlign w:val="bottom"/>
            <w:hideMark/>
          </w:tcPr>
          <w:p w14:paraId="7584CEF0" w14:textId="77777777" w:rsidR="00FB411D" w:rsidRPr="009F382D" w:rsidRDefault="00FB411D" w:rsidP="00FB411D">
            <w:pPr>
              <w:spacing w:after="0" w:line="240" w:lineRule="auto"/>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Разходи за поддръжка</w:t>
            </w:r>
          </w:p>
        </w:tc>
        <w:tc>
          <w:tcPr>
            <w:tcW w:w="1120" w:type="dxa"/>
            <w:shd w:val="clear" w:color="auto" w:fill="auto"/>
            <w:noWrap/>
            <w:vAlign w:val="center"/>
            <w:hideMark/>
          </w:tcPr>
          <w:p w14:paraId="0303D603" w14:textId="77777777" w:rsidR="00FB411D" w:rsidRPr="009F382D" w:rsidRDefault="00FB411D" w:rsidP="00FB411D">
            <w:pPr>
              <w:spacing w:after="0" w:line="240" w:lineRule="auto"/>
              <w:jc w:val="right"/>
              <w:rPr>
                <w:rFonts w:ascii="Times New Roman" w:eastAsia="Times New Roman" w:hAnsi="Times New Roman" w:cs="Times New Roman"/>
                <w:color w:val="000000"/>
                <w:szCs w:val="24"/>
              </w:rPr>
            </w:pPr>
            <w:r w:rsidRPr="009F382D">
              <w:rPr>
                <w:rFonts w:ascii="Times New Roman" w:eastAsia="Times New Roman" w:hAnsi="Times New Roman" w:cs="Times New Roman"/>
                <w:color w:val="000000"/>
                <w:szCs w:val="24"/>
              </w:rPr>
              <w:t>0</w:t>
            </w:r>
          </w:p>
        </w:tc>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4535D847" w14:textId="435FD513"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9170</w:t>
            </w:r>
          </w:p>
        </w:tc>
        <w:tc>
          <w:tcPr>
            <w:tcW w:w="1240" w:type="dxa"/>
            <w:tcBorders>
              <w:top w:val="nil"/>
              <w:left w:val="nil"/>
              <w:bottom w:val="single" w:sz="4" w:space="0" w:color="auto"/>
              <w:right w:val="single" w:sz="4" w:space="0" w:color="auto"/>
            </w:tcBorders>
            <w:shd w:val="clear" w:color="auto" w:fill="auto"/>
            <w:noWrap/>
            <w:vAlign w:val="center"/>
            <w:hideMark/>
          </w:tcPr>
          <w:p w14:paraId="3DB6F58F" w14:textId="567789CE"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9170</w:t>
            </w:r>
          </w:p>
        </w:tc>
        <w:tc>
          <w:tcPr>
            <w:tcW w:w="1280" w:type="dxa"/>
            <w:tcBorders>
              <w:top w:val="nil"/>
              <w:left w:val="nil"/>
              <w:bottom w:val="single" w:sz="4" w:space="0" w:color="auto"/>
              <w:right w:val="single" w:sz="4" w:space="0" w:color="auto"/>
            </w:tcBorders>
            <w:shd w:val="clear" w:color="auto" w:fill="auto"/>
            <w:noWrap/>
            <w:vAlign w:val="center"/>
            <w:hideMark/>
          </w:tcPr>
          <w:p w14:paraId="2EF750A8" w14:textId="54D92AAE"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9170</w:t>
            </w:r>
          </w:p>
        </w:tc>
        <w:tc>
          <w:tcPr>
            <w:tcW w:w="1120" w:type="dxa"/>
            <w:tcBorders>
              <w:top w:val="nil"/>
              <w:left w:val="nil"/>
              <w:bottom w:val="single" w:sz="4" w:space="0" w:color="auto"/>
              <w:right w:val="single" w:sz="4" w:space="0" w:color="auto"/>
            </w:tcBorders>
            <w:shd w:val="clear" w:color="auto" w:fill="auto"/>
            <w:noWrap/>
            <w:vAlign w:val="center"/>
            <w:hideMark/>
          </w:tcPr>
          <w:p w14:paraId="60DE1179" w14:textId="0815B533"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9170</w:t>
            </w:r>
          </w:p>
        </w:tc>
        <w:tc>
          <w:tcPr>
            <w:tcW w:w="1180" w:type="dxa"/>
            <w:tcBorders>
              <w:top w:val="nil"/>
              <w:left w:val="nil"/>
              <w:bottom w:val="single" w:sz="4" w:space="0" w:color="auto"/>
              <w:right w:val="single" w:sz="4" w:space="0" w:color="auto"/>
            </w:tcBorders>
            <w:shd w:val="clear" w:color="auto" w:fill="auto"/>
            <w:noWrap/>
            <w:vAlign w:val="center"/>
            <w:hideMark/>
          </w:tcPr>
          <w:p w14:paraId="425143FF" w14:textId="621BA24D" w:rsidR="00FB411D" w:rsidRPr="00FB411D" w:rsidRDefault="00FB411D" w:rsidP="00FB411D">
            <w:pPr>
              <w:spacing w:after="0"/>
              <w:jc w:val="right"/>
              <w:rPr>
                <w:rFonts w:ascii="Times New Roman" w:hAnsi="Times New Roman" w:cs="Times New Roman"/>
                <w:color w:val="000000"/>
                <w:szCs w:val="24"/>
              </w:rPr>
            </w:pPr>
            <w:r w:rsidRPr="00FB411D">
              <w:rPr>
                <w:rFonts w:ascii="Times New Roman" w:hAnsi="Times New Roman" w:cs="Times New Roman"/>
                <w:color w:val="000000"/>
                <w:sz w:val="22"/>
              </w:rPr>
              <w:t>9170</w:t>
            </w:r>
          </w:p>
        </w:tc>
      </w:tr>
      <w:tr w:rsidR="00FB411D" w:rsidRPr="009F382D" w14:paraId="61B3A10F" w14:textId="77777777" w:rsidTr="008F0DB5">
        <w:trPr>
          <w:trHeight w:val="300"/>
        </w:trPr>
        <w:tc>
          <w:tcPr>
            <w:tcW w:w="2840" w:type="dxa"/>
            <w:shd w:val="clear" w:color="auto" w:fill="auto"/>
            <w:noWrap/>
            <w:vAlign w:val="bottom"/>
            <w:hideMark/>
          </w:tcPr>
          <w:p w14:paraId="1CB8575C" w14:textId="77777777" w:rsidR="00FB411D" w:rsidRPr="009F382D" w:rsidRDefault="00FB411D" w:rsidP="00FB411D">
            <w:pPr>
              <w:spacing w:after="0" w:line="240" w:lineRule="auto"/>
              <w:rPr>
                <w:rFonts w:ascii="Times New Roman" w:eastAsia="Times New Roman" w:hAnsi="Times New Roman" w:cs="Times New Roman"/>
                <w:b/>
                <w:bCs/>
                <w:color w:val="000000"/>
                <w:szCs w:val="24"/>
              </w:rPr>
            </w:pPr>
            <w:r w:rsidRPr="009F382D">
              <w:rPr>
                <w:rFonts w:ascii="Times New Roman" w:eastAsia="Times New Roman" w:hAnsi="Times New Roman" w:cs="Times New Roman"/>
                <w:b/>
                <w:bCs/>
                <w:color w:val="000000"/>
                <w:szCs w:val="24"/>
              </w:rPr>
              <w:t>Общо инкрементални разходи</w:t>
            </w:r>
          </w:p>
        </w:tc>
        <w:tc>
          <w:tcPr>
            <w:tcW w:w="1120" w:type="dxa"/>
            <w:shd w:val="clear" w:color="auto" w:fill="auto"/>
            <w:noWrap/>
            <w:vAlign w:val="center"/>
            <w:hideMark/>
          </w:tcPr>
          <w:p w14:paraId="66FC2130" w14:textId="2F088A6C" w:rsidR="00FB411D" w:rsidRPr="009F382D" w:rsidRDefault="00193B29" w:rsidP="00193B29">
            <w:pPr>
              <w:spacing w:after="0" w:line="240" w:lineRule="auto"/>
              <w:jc w:val="right"/>
              <w:rPr>
                <w:rFonts w:ascii="Times New Roman" w:eastAsia="Times New Roman" w:hAnsi="Times New Roman" w:cs="Times New Roman"/>
                <w:b/>
                <w:bCs/>
                <w:color w:val="000000"/>
                <w:szCs w:val="24"/>
              </w:rPr>
            </w:pPr>
            <w:r>
              <w:rPr>
                <w:rFonts w:ascii="Times New Roman" w:eastAsia="Times New Roman" w:hAnsi="Times New Roman" w:cs="Times New Roman"/>
                <w:b/>
                <w:bCs/>
                <w:color w:val="000000"/>
                <w:szCs w:val="24"/>
              </w:rPr>
              <w:t>0</w:t>
            </w:r>
          </w:p>
        </w:tc>
        <w:tc>
          <w:tcPr>
            <w:tcW w:w="1100" w:type="dxa"/>
            <w:tcBorders>
              <w:top w:val="nil"/>
              <w:left w:val="single" w:sz="4" w:space="0" w:color="auto"/>
              <w:bottom w:val="single" w:sz="8" w:space="0" w:color="auto"/>
              <w:right w:val="single" w:sz="4" w:space="0" w:color="auto"/>
            </w:tcBorders>
            <w:shd w:val="clear" w:color="auto" w:fill="auto"/>
            <w:noWrap/>
            <w:vAlign w:val="center"/>
            <w:hideMark/>
          </w:tcPr>
          <w:p w14:paraId="71921430" w14:textId="5E708173" w:rsidR="00FB411D" w:rsidRPr="00FB411D" w:rsidRDefault="00FB411D" w:rsidP="00FB411D">
            <w:pPr>
              <w:spacing w:after="0"/>
              <w:jc w:val="right"/>
              <w:rPr>
                <w:rFonts w:ascii="Times New Roman" w:hAnsi="Times New Roman" w:cs="Times New Roman"/>
                <w:b/>
                <w:bCs/>
                <w:color w:val="000000"/>
                <w:szCs w:val="24"/>
              </w:rPr>
            </w:pPr>
            <w:r w:rsidRPr="00FB411D">
              <w:rPr>
                <w:rFonts w:ascii="Times New Roman" w:hAnsi="Times New Roman" w:cs="Times New Roman"/>
                <w:b/>
                <w:bCs/>
                <w:color w:val="000000"/>
                <w:sz w:val="22"/>
              </w:rPr>
              <w:t>10816</w:t>
            </w:r>
          </w:p>
        </w:tc>
        <w:tc>
          <w:tcPr>
            <w:tcW w:w="1240" w:type="dxa"/>
            <w:tcBorders>
              <w:top w:val="nil"/>
              <w:left w:val="nil"/>
              <w:bottom w:val="single" w:sz="8" w:space="0" w:color="auto"/>
              <w:right w:val="single" w:sz="4" w:space="0" w:color="auto"/>
            </w:tcBorders>
            <w:shd w:val="clear" w:color="auto" w:fill="auto"/>
            <w:noWrap/>
            <w:vAlign w:val="center"/>
            <w:hideMark/>
          </w:tcPr>
          <w:p w14:paraId="0C1D68E8" w14:textId="60D6882A" w:rsidR="00FB411D" w:rsidRPr="00FB411D" w:rsidRDefault="00FB411D" w:rsidP="00FB411D">
            <w:pPr>
              <w:spacing w:after="0"/>
              <w:jc w:val="right"/>
              <w:rPr>
                <w:rFonts w:ascii="Times New Roman" w:hAnsi="Times New Roman" w:cs="Times New Roman"/>
                <w:b/>
                <w:bCs/>
                <w:color w:val="000000"/>
                <w:szCs w:val="24"/>
              </w:rPr>
            </w:pPr>
            <w:r w:rsidRPr="00FB411D">
              <w:rPr>
                <w:rFonts w:ascii="Times New Roman" w:hAnsi="Times New Roman" w:cs="Times New Roman"/>
                <w:b/>
                <w:bCs/>
                <w:color w:val="000000"/>
                <w:sz w:val="22"/>
              </w:rPr>
              <w:t>10816</w:t>
            </w:r>
          </w:p>
        </w:tc>
        <w:tc>
          <w:tcPr>
            <w:tcW w:w="1280" w:type="dxa"/>
            <w:tcBorders>
              <w:top w:val="nil"/>
              <w:left w:val="nil"/>
              <w:bottom w:val="single" w:sz="8" w:space="0" w:color="auto"/>
              <w:right w:val="single" w:sz="4" w:space="0" w:color="auto"/>
            </w:tcBorders>
            <w:shd w:val="clear" w:color="auto" w:fill="auto"/>
            <w:noWrap/>
            <w:vAlign w:val="center"/>
            <w:hideMark/>
          </w:tcPr>
          <w:p w14:paraId="5F4E3C4F" w14:textId="2CB79A1B" w:rsidR="00FB411D" w:rsidRPr="00FB411D" w:rsidRDefault="00FB411D" w:rsidP="00FB411D">
            <w:pPr>
              <w:spacing w:after="0"/>
              <w:jc w:val="right"/>
              <w:rPr>
                <w:rFonts w:ascii="Times New Roman" w:hAnsi="Times New Roman" w:cs="Times New Roman"/>
                <w:b/>
                <w:bCs/>
                <w:color w:val="000000"/>
                <w:szCs w:val="24"/>
              </w:rPr>
            </w:pPr>
            <w:r w:rsidRPr="00FB411D">
              <w:rPr>
                <w:rFonts w:ascii="Times New Roman" w:hAnsi="Times New Roman" w:cs="Times New Roman"/>
                <w:b/>
                <w:bCs/>
                <w:color w:val="000000"/>
                <w:sz w:val="22"/>
              </w:rPr>
              <w:t>10816</w:t>
            </w:r>
          </w:p>
        </w:tc>
        <w:tc>
          <w:tcPr>
            <w:tcW w:w="1120" w:type="dxa"/>
            <w:tcBorders>
              <w:top w:val="nil"/>
              <w:left w:val="nil"/>
              <w:bottom w:val="single" w:sz="8" w:space="0" w:color="auto"/>
              <w:right w:val="single" w:sz="4" w:space="0" w:color="auto"/>
            </w:tcBorders>
            <w:shd w:val="clear" w:color="auto" w:fill="auto"/>
            <w:noWrap/>
            <w:vAlign w:val="center"/>
            <w:hideMark/>
          </w:tcPr>
          <w:p w14:paraId="576C8D19" w14:textId="01126DA1" w:rsidR="00FB411D" w:rsidRPr="00FB411D" w:rsidRDefault="00FB411D" w:rsidP="00FB411D">
            <w:pPr>
              <w:spacing w:after="0"/>
              <w:jc w:val="right"/>
              <w:rPr>
                <w:rFonts w:ascii="Times New Roman" w:hAnsi="Times New Roman" w:cs="Times New Roman"/>
                <w:b/>
                <w:bCs/>
                <w:color w:val="000000"/>
                <w:szCs w:val="24"/>
              </w:rPr>
            </w:pPr>
            <w:r w:rsidRPr="00FB411D">
              <w:rPr>
                <w:rFonts w:ascii="Times New Roman" w:hAnsi="Times New Roman" w:cs="Times New Roman"/>
                <w:b/>
                <w:bCs/>
                <w:color w:val="000000"/>
                <w:sz w:val="22"/>
              </w:rPr>
              <w:t>10816</w:t>
            </w:r>
          </w:p>
        </w:tc>
        <w:tc>
          <w:tcPr>
            <w:tcW w:w="1180" w:type="dxa"/>
            <w:tcBorders>
              <w:top w:val="nil"/>
              <w:left w:val="nil"/>
              <w:bottom w:val="single" w:sz="8" w:space="0" w:color="auto"/>
              <w:right w:val="single" w:sz="8" w:space="0" w:color="auto"/>
            </w:tcBorders>
            <w:shd w:val="clear" w:color="auto" w:fill="auto"/>
            <w:noWrap/>
            <w:vAlign w:val="center"/>
            <w:hideMark/>
          </w:tcPr>
          <w:p w14:paraId="7A6DCF38" w14:textId="311A90D5" w:rsidR="00FB411D" w:rsidRPr="00FB411D" w:rsidRDefault="00FB411D" w:rsidP="00FB411D">
            <w:pPr>
              <w:spacing w:after="0"/>
              <w:jc w:val="right"/>
              <w:rPr>
                <w:rFonts w:ascii="Times New Roman" w:hAnsi="Times New Roman" w:cs="Times New Roman"/>
                <w:b/>
                <w:bCs/>
                <w:color w:val="000000"/>
                <w:szCs w:val="24"/>
              </w:rPr>
            </w:pPr>
            <w:r w:rsidRPr="00FB411D">
              <w:rPr>
                <w:rFonts w:ascii="Times New Roman" w:hAnsi="Times New Roman" w:cs="Times New Roman"/>
                <w:b/>
                <w:bCs/>
                <w:color w:val="000000"/>
                <w:sz w:val="22"/>
              </w:rPr>
              <w:t>10816</w:t>
            </w:r>
          </w:p>
        </w:tc>
      </w:tr>
    </w:tbl>
    <w:p w14:paraId="4336B742" w14:textId="19D7C133" w:rsidR="004F4F50" w:rsidRPr="008F0DB5" w:rsidRDefault="004F4F50" w:rsidP="004F4F50">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П</w:t>
      </w:r>
      <w:r w:rsidR="008F0DB5" w:rsidRPr="008F0DB5">
        <w:rPr>
          <w:rFonts w:ascii="Times New Roman" w:eastAsia="Times New Roman" w:hAnsi="Times New Roman" w:cs="Times New Roman"/>
          <w:i/>
          <w:sz w:val="20"/>
          <w:szCs w:val="20"/>
          <w:lang w:eastAsia="ar-SA"/>
        </w:rPr>
        <w:t>И</w:t>
      </w:r>
      <w:r w:rsidRPr="008F0DB5">
        <w:rPr>
          <w:rFonts w:ascii="Times New Roman" w:eastAsia="Times New Roman" w:hAnsi="Times New Roman" w:cs="Times New Roman"/>
          <w:i/>
          <w:sz w:val="20"/>
          <w:szCs w:val="20"/>
          <w:lang w:eastAsia="ar-SA"/>
        </w:rPr>
        <w:t>П и собствени изчисления</w:t>
      </w:r>
    </w:p>
    <w:p w14:paraId="091FDF01" w14:textId="77777777" w:rsidR="00C36518" w:rsidRDefault="00C36518" w:rsidP="004F4F50">
      <w:pPr>
        <w:tabs>
          <w:tab w:val="left" w:pos="1134"/>
        </w:tabs>
        <w:suppressAutoHyphens/>
        <w:spacing w:after="0" w:line="240" w:lineRule="auto"/>
        <w:jc w:val="both"/>
        <w:rPr>
          <w:rFonts w:eastAsia="Times New Roman" w:cs="Arial"/>
          <w:sz w:val="18"/>
          <w:szCs w:val="18"/>
          <w:lang w:eastAsia="ar-SA"/>
        </w:rPr>
      </w:pPr>
    </w:p>
    <w:p w14:paraId="2CB6A468" w14:textId="4FDC6D26" w:rsidR="00F42E46" w:rsidRPr="00870376" w:rsidRDefault="00F42E46" w:rsidP="00AA673B">
      <w:pPr>
        <w:pStyle w:val="Heading2"/>
        <w:numPr>
          <w:ilvl w:val="1"/>
          <w:numId w:val="3"/>
        </w:numPr>
        <w:ind w:left="1080" w:hanging="540"/>
        <w:rPr>
          <w:szCs w:val="24"/>
        </w:rPr>
      </w:pPr>
      <w:bookmarkStart w:id="294" w:name="_Toc434229767"/>
      <w:bookmarkStart w:id="295" w:name="_Toc145865819"/>
      <w:r w:rsidRPr="00870376">
        <w:rPr>
          <w:szCs w:val="24"/>
        </w:rPr>
        <w:t>Приходи от проекта</w:t>
      </w:r>
      <w:bookmarkEnd w:id="294"/>
      <w:bookmarkEnd w:id="295"/>
    </w:p>
    <w:p w14:paraId="75CDE233" w14:textId="5F1AB850" w:rsidR="00F42E46" w:rsidRPr="00870376" w:rsidRDefault="00F42E46" w:rsidP="00AA673B">
      <w:pPr>
        <w:pStyle w:val="Heading3"/>
        <w:numPr>
          <w:ilvl w:val="2"/>
          <w:numId w:val="3"/>
        </w:numPr>
        <w:spacing w:before="240"/>
        <w:ind w:left="1800"/>
        <w:jc w:val="both"/>
        <w:rPr>
          <w:rFonts w:cs="Arial"/>
          <w:sz w:val="22"/>
          <w:szCs w:val="22"/>
        </w:rPr>
      </w:pPr>
      <w:bookmarkStart w:id="296" w:name="_Toc434229768"/>
      <w:bookmarkStart w:id="297" w:name="_Toc94191732"/>
      <w:bookmarkStart w:id="298" w:name="_Toc145865820"/>
      <w:r w:rsidRPr="00870376">
        <w:rPr>
          <w:rFonts w:cs="Arial"/>
          <w:sz w:val="22"/>
          <w:szCs w:val="22"/>
        </w:rPr>
        <w:t>Методология и общи допускания</w:t>
      </w:r>
      <w:bookmarkEnd w:id="296"/>
      <w:bookmarkEnd w:id="297"/>
      <w:bookmarkEnd w:id="298"/>
      <w:r w:rsidRPr="00870376">
        <w:rPr>
          <w:rFonts w:cs="Arial"/>
          <w:sz w:val="22"/>
          <w:szCs w:val="22"/>
        </w:rPr>
        <w:t xml:space="preserve"> </w:t>
      </w:r>
    </w:p>
    <w:p w14:paraId="1F79037F" w14:textId="77777777" w:rsidR="00870376" w:rsidRDefault="00870376" w:rsidP="00870376">
      <w:pPr>
        <w:suppressAutoHyphens/>
        <w:spacing w:after="0" w:line="240" w:lineRule="auto"/>
        <w:ind w:firstLine="547"/>
        <w:jc w:val="both"/>
        <w:rPr>
          <w:rFonts w:eastAsia="Times New Roman" w:cs="Arial"/>
          <w:sz w:val="22"/>
          <w:lang w:eastAsia="ar-SA"/>
        </w:rPr>
      </w:pPr>
    </w:p>
    <w:p w14:paraId="0CDEED97" w14:textId="77777777" w:rsidR="00870376" w:rsidRPr="009F382D" w:rsidRDefault="00870376" w:rsidP="00870376">
      <w:pPr>
        <w:jc w:val="both"/>
        <w:rPr>
          <w:rFonts w:ascii="Times New Roman" w:hAnsi="Times New Roman" w:cs="Times New Roman"/>
        </w:rPr>
      </w:pPr>
      <w:r w:rsidRPr="009F382D">
        <w:rPr>
          <w:rFonts w:ascii="Times New Roman" w:hAnsi="Times New Roman" w:cs="Times New Roman"/>
        </w:rPr>
        <w:t>Приходите от проекта се генерират от нормативно определените източници, а именно такси и услуги, предоставяни от ДППИ.</w:t>
      </w:r>
    </w:p>
    <w:p w14:paraId="5F4D6CE1" w14:textId="77777777" w:rsidR="00870376" w:rsidRPr="009F382D" w:rsidRDefault="00870376" w:rsidP="00870376">
      <w:pPr>
        <w:jc w:val="both"/>
        <w:rPr>
          <w:rFonts w:ascii="Times New Roman" w:hAnsi="Times New Roman" w:cs="Times New Roman"/>
        </w:rPr>
      </w:pPr>
      <w:r w:rsidRPr="009F382D">
        <w:rPr>
          <w:rFonts w:ascii="Times New Roman" w:hAnsi="Times New Roman" w:cs="Times New Roman"/>
        </w:rPr>
        <w:t xml:space="preserve">Начинът за формиране на таксите за пристанищни услуги е указан в </w:t>
      </w:r>
      <w:r w:rsidRPr="009F382D">
        <w:rPr>
          <w:rFonts w:ascii="Times New Roman" w:hAnsi="Times New Roman" w:cs="Times New Roman"/>
          <w:i/>
        </w:rPr>
        <w:t>Регламент (ЕС) 2017/352</w:t>
      </w:r>
      <w:r w:rsidRPr="009F382D">
        <w:rPr>
          <w:rStyle w:val="FootnoteReference"/>
          <w:rFonts w:ascii="Times New Roman" w:hAnsi="Times New Roman"/>
          <w:i/>
        </w:rPr>
        <w:footnoteReference w:id="15"/>
      </w:r>
      <w:r w:rsidRPr="009F382D">
        <w:rPr>
          <w:rFonts w:ascii="Times New Roman" w:hAnsi="Times New Roman" w:cs="Times New Roman"/>
          <w:i/>
        </w:rPr>
        <w:t xml:space="preserve"> на Европейския парламент и на Съвета</w:t>
      </w:r>
      <w:r w:rsidRPr="009F382D">
        <w:rPr>
          <w:rFonts w:ascii="Times New Roman" w:hAnsi="Times New Roman" w:cs="Times New Roman"/>
        </w:rPr>
        <w:t xml:space="preserve"> от 15 февруари 2017 г. за създаване на рамка за предоставянето на пристанищни услуги и общи правила за финансовата прозрачност на пристанищата.</w:t>
      </w:r>
    </w:p>
    <w:p w14:paraId="3856E854" w14:textId="0A618363" w:rsidR="00870376" w:rsidRPr="009F382D" w:rsidRDefault="00870376" w:rsidP="00870376">
      <w:pPr>
        <w:autoSpaceDE w:val="0"/>
        <w:autoSpaceDN w:val="0"/>
        <w:adjustRightInd w:val="0"/>
        <w:jc w:val="both"/>
        <w:rPr>
          <w:rFonts w:ascii="Times New Roman" w:hAnsi="Times New Roman" w:cs="Times New Roman"/>
        </w:rPr>
      </w:pPr>
      <w:r w:rsidRPr="009F382D">
        <w:rPr>
          <w:rFonts w:ascii="Times New Roman" w:hAnsi="Times New Roman" w:cs="Times New Roman"/>
        </w:rPr>
        <w:lastRenderedPageBreak/>
        <w:t xml:space="preserve">Неговите разпоредби са транспонирани в </w:t>
      </w:r>
      <w:r w:rsidRPr="009F382D">
        <w:rPr>
          <w:rFonts w:ascii="Times New Roman" w:hAnsi="Times New Roman" w:cs="Times New Roman"/>
          <w:i/>
        </w:rPr>
        <w:t>ЗАКОН за морските пространства, вътрешните водни пътища и пристанищата на Република България</w:t>
      </w:r>
      <w:r w:rsidRPr="009F382D">
        <w:rPr>
          <w:rStyle w:val="FootnoteReference"/>
          <w:rFonts w:ascii="Times New Roman" w:hAnsi="Times New Roman"/>
        </w:rPr>
        <w:footnoteReference w:id="16"/>
      </w:r>
      <w:r w:rsidRPr="009F382D">
        <w:rPr>
          <w:rFonts w:ascii="Times New Roman" w:hAnsi="Times New Roman" w:cs="Times New Roman"/>
        </w:rPr>
        <w:t xml:space="preserve"> и по точно в чл.103в от закона. Таксите се разходват за обезпечаване на достъпа до съответното пристанище, включително за покриване на разходите за изграждане и поддържане на </w:t>
      </w:r>
      <w:r w:rsidR="00E87F0F" w:rsidRPr="009F382D">
        <w:rPr>
          <w:rFonts w:ascii="Times New Roman" w:hAnsi="Times New Roman" w:cs="Times New Roman"/>
        </w:rPr>
        <w:t>инфраструктурата</w:t>
      </w:r>
      <w:r w:rsidRPr="009F382D">
        <w:rPr>
          <w:rFonts w:ascii="Times New Roman" w:hAnsi="Times New Roman" w:cs="Times New Roman"/>
        </w:rPr>
        <w:t xml:space="preserve"> за достъп и другата обща техническа инфраструктура на пристанището, както и за поддържане на проектните дълбочини в акваторията на пристанището. В съответствие с прилаганата в пристанището икономическа стратегия и политика за пространствено планиране може да бъдат определяни различни размери на таксите за различните типове кораби, които посещават пристанището, както и с цел да се насърчи по-ефективното използване на пристанищната инфраструктура, превозите на къси разстояния, опазването на морската и речната околна среда, енергийната ефективност или ефективността по отношение на въглеродните емисии от водния транспорт.</w:t>
      </w:r>
    </w:p>
    <w:p w14:paraId="791BAA44" w14:textId="77777777" w:rsidR="00870376" w:rsidRPr="009F382D" w:rsidRDefault="00870376" w:rsidP="00870376">
      <w:pPr>
        <w:autoSpaceDE w:val="0"/>
        <w:autoSpaceDN w:val="0"/>
        <w:adjustRightInd w:val="0"/>
        <w:jc w:val="both"/>
        <w:rPr>
          <w:rFonts w:ascii="Times New Roman" w:hAnsi="Times New Roman" w:cs="Times New Roman"/>
        </w:rPr>
      </w:pPr>
      <w:r w:rsidRPr="009F382D">
        <w:rPr>
          <w:rFonts w:ascii="Times New Roman" w:hAnsi="Times New Roman" w:cs="Times New Roman"/>
        </w:rPr>
        <w:t xml:space="preserve">Техният размер се определя в </w:t>
      </w:r>
      <w:r w:rsidRPr="009F382D">
        <w:rPr>
          <w:rFonts w:ascii="Times New Roman" w:hAnsi="Times New Roman" w:cs="Times New Roman"/>
          <w:i/>
        </w:rPr>
        <w:t>Тарифа за пристанищните такси, събирани от Държавно предприятие "Пристанищна инфраструктура</w:t>
      </w:r>
      <w:r w:rsidRPr="009F382D">
        <w:rPr>
          <w:rFonts w:ascii="Times New Roman" w:hAnsi="Times New Roman" w:cs="Times New Roman"/>
        </w:rPr>
        <w:t>"</w:t>
      </w:r>
      <w:r w:rsidRPr="009F382D">
        <w:rPr>
          <w:rStyle w:val="FootnoteReference"/>
          <w:rFonts w:ascii="Times New Roman" w:hAnsi="Times New Roman"/>
        </w:rPr>
        <w:footnoteReference w:id="17"/>
      </w:r>
      <w:r w:rsidRPr="009F382D">
        <w:rPr>
          <w:rFonts w:ascii="Times New Roman" w:hAnsi="Times New Roman" w:cs="Times New Roman"/>
        </w:rPr>
        <w:t xml:space="preserve">, която се одобрява с Постановление от Министерски съвет. </w:t>
      </w:r>
    </w:p>
    <w:p w14:paraId="355FE50B" w14:textId="35C34E27" w:rsidR="00870376" w:rsidRPr="009F382D" w:rsidRDefault="00870376" w:rsidP="00870376">
      <w:pPr>
        <w:autoSpaceDE w:val="0"/>
        <w:autoSpaceDN w:val="0"/>
        <w:adjustRightInd w:val="0"/>
        <w:jc w:val="both"/>
        <w:rPr>
          <w:rFonts w:ascii="Times New Roman" w:hAnsi="Times New Roman" w:cs="Times New Roman"/>
        </w:rPr>
      </w:pPr>
      <w:r w:rsidRPr="009F382D">
        <w:rPr>
          <w:rFonts w:ascii="Times New Roman" w:hAnsi="Times New Roman" w:cs="Times New Roman"/>
        </w:rPr>
        <w:t xml:space="preserve">За допълнителните услуги, предоставяни в пристанищата се прилага </w:t>
      </w:r>
      <w:r w:rsidRPr="009F382D">
        <w:rPr>
          <w:rFonts w:ascii="Times New Roman" w:hAnsi="Times New Roman" w:cs="Times New Roman"/>
          <w:i/>
        </w:rPr>
        <w:t>Ценоразпис на услугите предоставяни от Държавно предприятие "Пристанищна инфраструктура</w:t>
      </w:r>
      <w:r w:rsidRPr="009F382D">
        <w:rPr>
          <w:rFonts w:ascii="Times New Roman" w:hAnsi="Times New Roman" w:cs="Times New Roman"/>
        </w:rPr>
        <w:t>“</w:t>
      </w:r>
      <w:r w:rsidRPr="009F382D">
        <w:rPr>
          <w:rStyle w:val="FootnoteReference"/>
          <w:rFonts w:ascii="Times New Roman" w:hAnsi="Times New Roman"/>
        </w:rPr>
        <w:footnoteReference w:id="18"/>
      </w:r>
      <w:r w:rsidRPr="009F382D">
        <w:rPr>
          <w:rFonts w:ascii="Times New Roman" w:hAnsi="Times New Roman" w:cs="Times New Roman"/>
        </w:rPr>
        <w:t>, която се одобрява от Генералния директор.</w:t>
      </w:r>
    </w:p>
    <w:p w14:paraId="013B9A6B" w14:textId="2E43A4E7" w:rsidR="00A655E2" w:rsidRDefault="00870376" w:rsidP="00C36518">
      <w:pPr>
        <w:suppressAutoHyphens/>
        <w:spacing w:before="60" w:after="60"/>
        <w:jc w:val="both"/>
        <w:rPr>
          <w:rFonts w:ascii="Times New Roman" w:hAnsi="Times New Roman" w:cs="Times New Roman"/>
        </w:rPr>
      </w:pPr>
      <w:r w:rsidRPr="009F382D">
        <w:rPr>
          <w:rFonts w:ascii="Times New Roman" w:hAnsi="Times New Roman" w:cs="Times New Roman"/>
        </w:rPr>
        <w:t>Предвид многообразието на видовете кораби, техният престой, тонаж, видове товари и др. характеристики, от които зависи определянето на размера на таксите, при определяне на приходите е използвана обща единна ставка</w:t>
      </w:r>
      <w:r w:rsidR="00BC6311" w:rsidRPr="009F382D">
        <w:rPr>
          <w:rFonts w:ascii="Times New Roman" w:hAnsi="Times New Roman" w:cs="Times New Roman"/>
        </w:rPr>
        <w:t xml:space="preserve"> за приходи на 1 тон</w:t>
      </w:r>
      <w:r w:rsidRPr="009F382D">
        <w:rPr>
          <w:rFonts w:ascii="Times New Roman" w:hAnsi="Times New Roman" w:cs="Times New Roman"/>
        </w:rPr>
        <w:t>.</w:t>
      </w:r>
    </w:p>
    <w:p w14:paraId="3B94070F" w14:textId="759C60A8" w:rsidR="003F593D" w:rsidRPr="00D67E6E" w:rsidRDefault="003F593D" w:rsidP="003F593D">
      <w:pPr>
        <w:suppressAutoHyphens/>
        <w:spacing w:before="60" w:after="60"/>
        <w:jc w:val="both"/>
        <w:rPr>
          <w:rFonts w:ascii="Times New Roman" w:eastAsia="Times New Roman" w:hAnsi="Times New Roman" w:cs="Times New Roman"/>
          <w:sz w:val="22"/>
          <w:lang w:eastAsia="ar-SA"/>
        </w:rPr>
      </w:pPr>
      <w:r>
        <w:rPr>
          <w:rFonts w:ascii="Times New Roman" w:hAnsi="Times New Roman" w:cs="Times New Roman"/>
        </w:rPr>
        <w:t>Такси във връзка с рехабилитацията на вълнолома няма да се събират, а разликата в двата сценария е резултат от развитието на прогнозата на търсенето.</w:t>
      </w:r>
    </w:p>
    <w:p w14:paraId="2D768E39" w14:textId="77777777" w:rsidR="00911412" w:rsidRPr="002E1E19" w:rsidRDefault="00911412" w:rsidP="00BC24A8">
      <w:pPr>
        <w:suppressAutoHyphens/>
        <w:spacing w:before="60" w:after="60"/>
        <w:ind w:firstLine="540"/>
        <w:jc w:val="both"/>
        <w:rPr>
          <w:rFonts w:eastAsia="Times New Roman" w:cs="Arial"/>
          <w:sz w:val="22"/>
          <w:lang w:eastAsia="ar-SA"/>
        </w:rPr>
      </w:pPr>
    </w:p>
    <w:p w14:paraId="569D92B7" w14:textId="173CD193" w:rsidR="00F42E46" w:rsidRPr="00870376" w:rsidRDefault="00870376" w:rsidP="00AA673B">
      <w:pPr>
        <w:pStyle w:val="Heading3"/>
        <w:numPr>
          <w:ilvl w:val="2"/>
          <w:numId w:val="3"/>
        </w:numPr>
        <w:ind w:left="1800"/>
        <w:jc w:val="both"/>
        <w:rPr>
          <w:rFonts w:cs="Arial"/>
          <w:sz w:val="22"/>
          <w:szCs w:val="22"/>
        </w:rPr>
      </w:pPr>
      <w:bookmarkStart w:id="299" w:name="_Toc94191733"/>
      <w:bookmarkStart w:id="300" w:name="_Toc145865821"/>
      <w:r w:rsidRPr="00870376">
        <w:rPr>
          <w:rFonts w:cs="Arial"/>
          <w:sz w:val="22"/>
          <w:szCs w:val="22"/>
        </w:rPr>
        <w:t>Определяне на единичната стойност на  приходите</w:t>
      </w:r>
      <w:bookmarkEnd w:id="299"/>
      <w:bookmarkEnd w:id="300"/>
    </w:p>
    <w:p w14:paraId="034595F9" w14:textId="77777777" w:rsidR="00870376" w:rsidRDefault="00870376" w:rsidP="00870376">
      <w:pPr>
        <w:autoSpaceDE w:val="0"/>
        <w:autoSpaceDN w:val="0"/>
        <w:adjustRightInd w:val="0"/>
        <w:spacing w:after="0" w:line="240" w:lineRule="auto"/>
        <w:jc w:val="both"/>
        <w:rPr>
          <w:rFonts w:cs="Arial"/>
        </w:rPr>
      </w:pPr>
    </w:p>
    <w:p w14:paraId="7FD11CCB" w14:textId="2A7F88D7" w:rsidR="00870376" w:rsidRDefault="00870376" w:rsidP="00870376">
      <w:pPr>
        <w:autoSpaceDE w:val="0"/>
        <w:autoSpaceDN w:val="0"/>
        <w:adjustRightInd w:val="0"/>
        <w:jc w:val="both"/>
        <w:rPr>
          <w:rFonts w:ascii="Times New Roman" w:hAnsi="Times New Roman" w:cs="Times New Roman"/>
        </w:rPr>
      </w:pPr>
      <w:r w:rsidRPr="009F382D">
        <w:rPr>
          <w:rFonts w:ascii="Times New Roman" w:hAnsi="Times New Roman" w:cs="Times New Roman"/>
        </w:rPr>
        <w:t xml:space="preserve">Единната приходна ставка е определена на база исторически данни за приходите по видове пристанища </w:t>
      </w:r>
      <w:r w:rsidR="009F382D" w:rsidRPr="009F382D">
        <w:rPr>
          <w:rFonts w:ascii="Times New Roman" w:hAnsi="Times New Roman" w:cs="Times New Roman"/>
        </w:rPr>
        <w:t>- морски и речни на база 1 тон</w:t>
      </w:r>
      <w:r w:rsidRPr="009F382D">
        <w:rPr>
          <w:rFonts w:ascii="Times New Roman" w:hAnsi="Times New Roman" w:cs="Times New Roman"/>
        </w:rPr>
        <w:t xml:space="preserve"> извършена работа. </w:t>
      </w:r>
    </w:p>
    <w:p w14:paraId="6B31DD0A" w14:textId="18527F3B" w:rsidR="00870376" w:rsidRDefault="00870376" w:rsidP="00870376">
      <w:pPr>
        <w:tabs>
          <w:tab w:val="left" w:pos="1418"/>
        </w:tabs>
        <w:spacing w:before="60" w:after="60"/>
        <w:jc w:val="both"/>
        <w:rPr>
          <w:rFonts w:eastAsia="Calibri" w:cs="Arial"/>
          <w:i/>
          <w:color w:val="000000"/>
          <w:sz w:val="22"/>
          <w:lang w:eastAsia="en-US"/>
        </w:rPr>
      </w:pPr>
      <w:bookmarkStart w:id="301" w:name="_Toc165293595"/>
      <w:r w:rsidRPr="00226A2C">
        <w:rPr>
          <w:rFonts w:cs="Arial"/>
          <w:bCs/>
          <w:i/>
          <w:sz w:val="22"/>
        </w:rPr>
        <w:t xml:space="preserve">Таблица </w:t>
      </w:r>
      <w:r w:rsidRPr="00226A2C">
        <w:rPr>
          <w:rFonts w:cs="Arial"/>
          <w:b/>
          <w:bCs/>
          <w:i/>
          <w:iCs/>
          <w:sz w:val="22"/>
        </w:rPr>
        <w:fldChar w:fldCharType="begin"/>
      </w:r>
      <w:r w:rsidRPr="00F25243">
        <w:rPr>
          <w:rFonts w:cs="Arial"/>
          <w:bCs/>
          <w:i/>
          <w:sz w:val="22"/>
        </w:rPr>
        <w:instrText xml:space="preserve"> SEQ Таблица \* ARABIC </w:instrText>
      </w:r>
      <w:r w:rsidRPr="00226A2C">
        <w:rPr>
          <w:rFonts w:cs="Arial"/>
          <w:b/>
          <w:bCs/>
          <w:i/>
          <w:iCs/>
          <w:sz w:val="22"/>
        </w:rPr>
        <w:fldChar w:fldCharType="separate"/>
      </w:r>
      <w:r w:rsidR="007C128B">
        <w:rPr>
          <w:rFonts w:cs="Arial"/>
          <w:bCs/>
          <w:i/>
          <w:noProof/>
          <w:sz w:val="22"/>
        </w:rPr>
        <w:t>23</w:t>
      </w:r>
      <w:r w:rsidRPr="00226A2C">
        <w:rPr>
          <w:rFonts w:cs="Arial"/>
          <w:b/>
          <w:bCs/>
          <w:i/>
          <w:iCs/>
          <w:sz w:val="22"/>
        </w:rPr>
        <w:fldChar w:fldCharType="end"/>
      </w:r>
      <w:r w:rsidRPr="00226A2C">
        <w:rPr>
          <w:rFonts w:cs="Arial"/>
          <w:bCs/>
          <w:i/>
          <w:sz w:val="22"/>
        </w:rPr>
        <w:t xml:space="preserve"> </w:t>
      </w:r>
      <w:r w:rsidRPr="00226A2C">
        <w:rPr>
          <w:rFonts w:eastAsia="Calibri" w:cs="Arial"/>
          <w:i/>
          <w:color w:val="000000"/>
          <w:sz w:val="22"/>
          <w:lang w:eastAsia="en-US"/>
        </w:rPr>
        <w:t xml:space="preserve"> Едини</w:t>
      </w:r>
      <w:r w:rsidRPr="00F25243">
        <w:rPr>
          <w:rFonts w:eastAsia="Calibri" w:cs="Arial"/>
          <w:i/>
          <w:color w:val="000000"/>
          <w:sz w:val="22"/>
          <w:lang w:eastAsia="en-US"/>
        </w:rPr>
        <w:t>чни стойности на приходите</w:t>
      </w:r>
      <w:r w:rsidR="00B458EC">
        <w:rPr>
          <w:rFonts w:eastAsia="Calibri" w:cs="Arial"/>
          <w:i/>
          <w:color w:val="000000"/>
          <w:sz w:val="22"/>
          <w:lang w:eastAsia="en-US"/>
        </w:rPr>
        <w:t xml:space="preserve"> в лв.</w:t>
      </w:r>
      <w:bookmarkEnd w:id="301"/>
    </w:p>
    <w:tbl>
      <w:tblPr>
        <w:tblW w:w="93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1016"/>
        <w:gridCol w:w="1016"/>
        <w:gridCol w:w="1016"/>
        <w:gridCol w:w="1200"/>
        <w:gridCol w:w="1016"/>
      </w:tblGrid>
      <w:tr w:rsidR="005727C4" w:rsidRPr="009F382D" w14:paraId="06B30604" w14:textId="23F46AE0" w:rsidTr="005727C4">
        <w:trPr>
          <w:trHeight w:val="300"/>
        </w:trPr>
        <w:tc>
          <w:tcPr>
            <w:tcW w:w="4253" w:type="dxa"/>
            <w:shd w:val="clear" w:color="000000" w:fill="FBD4B4"/>
            <w:noWrap/>
            <w:vAlign w:val="center"/>
            <w:hideMark/>
          </w:tcPr>
          <w:p w14:paraId="4402F782" w14:textId="77777777" w:rsidR="005727C4" w:rsidRPr="009F382D" w:rsidRDefault="005727C4" w:rsidP="005727C4">
            <w:pPr>
              <w:spacing w:after="0" w:line="240" w:lineRule="auto"/>
              <w:jc w:val="center"/>
              <w:rPr>
                <w:rFonts w:ascii="Times New Roman" w:eastAsia="Times New Roman" w:hAnsi="Times New Roman" w:cs="Times New Roman"/>
                <w:b/>
                <w:bCs/>
                <w:color w:val="000000"/>
                <w:szCs w:val="24"/>
                <w:lang w:val="en-US" w:eastAsia="en-US"/>
              </w:rPr>
            </w:pPr>
            <w:r w:rsidRPr="009F382D">
              <w:rPr>
                <w:rFonts w:ascii="Times New Roman" w:eastAsia="Times New Roman" w:hAnsi="Times New Roman" w:cs="Times New Roman"/>
                <w:b/>
                <w:bCs/>
                <w:color w:val="000000"/>
                <w:szCs w:val="24"/>
                <w:lang w:eastAsia="en-US"/>
              </w:rPr>
              <w:t>Показатели</w:t>
            </w:r>
          </w:p>
        </w:tc>
        <w:tc>
          <w:tcPr>
            <w:tcW w:w="980" w:type="dxa"/>
            <w:shd w:val="clear" w:color="000000" w:fill="FBD4B4"/>
            <w:noWrap/>
            <w:vAlign w:val="center"/>
            <w:hideMark/>
          </w:tcPr>
          <w:p w14:paraId="40DE0461" w14:textId="1337388E" w:rsidR="005727C4" w:rsidRPr="009F382D" w:rsidRDefault="005727C4" w:rsidP="005727C4">
            <w:pPr>
              <w:spacing w:after="0" w:line="240" w:lineRule="auto"/>
              <w:jc w:val="center"/>
              <w:rPr>
                <w:rFonts w:ascii="Times New Roman" w:eastAsia="Times New Roman" w:hAnsi="Times New Roman" w:cs="Times New Roman"/>
                <w:b/>
                <w:bCs/>
                <w:color w:val="000000"/>
                <w:szCs w:val="24"/>
                <w:lang w:val="en-US" w:eastAsia="en-US"/>
              </w:rPr>
            </w:pPr>
            <w:r w:rsidRPr="009F382D">
              <w:rPr>
                <w:rFonts w:ascii="Times New Roman" w:eastAsia="Times New Roman" w:hAnsi="Times New Roman" w:cs="Times New Roman"/>
                <w:b/>
                <w:bCs/>
                <w:color w:val="000000"/>
                <w:szCs w:val="24"/>
                <w:lang w:eastAsia="en-US"/>
              </w:rPr>
              <w:t>2018</w:t>
            </w:r>
            <w:r w:rsidR="008F0DB5">
              <w:rPr>
                <w:rFonts w:ascii="Times New Roman" w:eastAsia="Times New Roman" w:hAnsi="Times New Roman" w:cs="Times New Roman"/>
                <w:b/>
                <w:bCs/>
                <w:color w:val="000000"/>
                <w:szCs w:val="24"/>
                <w:lang w:eastAsia="en-US"/>
              </w:rPr>
              <w:t xml:space="preserve"> г.</w:t>
            </w:r>
          </w:p>
        </w:tc>
        <w:tc>
          <w:tcPr>
            <w:tcW w:w="980" w:type="dxa"/>
            <w:shd w:val="clear" w:color="000000" w:fill="FBD4B4"/>
            <w:noWrap/>
            <w:vAlign w:val="center"/>
            <w:hideMark/>
          </w:tcPr>
          <w:p w14:paraId="205AC206" w14:textId="48816CB0" w:rsidR="005727C4" w:rsidRPr="009F382D" w:rsidRDefault="005727C4" w:rsidP="005727C4">
            <w:pPr>
              <w:spacing w:after="0" w:line="240" w:lineRule="auto"/>
              <w:jc w:val="center"/>
              <w:rPr>
                <w:rFonts w:ascii="Times New Roman" w:eastAsia="Times New Roman" w:hAnsi="Times New Roman" w:cs="Times New Roman"/>
                <w:b/>
                <w:bCs/>
                <w:color w:val="000000"/>
                <w:szCs w:val="24"/>
                <w:lang w:val="en-US" w:eastAsia="en-US"/>
              </w:rPr>
            </w:pPr>
            <w:r w:rsidRPr="009F382D">
              <w:rPr>
                <w:rFonts w:ascii="Times New Roman" w:eastAsia="Times New Roman" w:hAnsi="Times New Roman" w:cs="Times New Roman"/>
                <w:b/>
                <w:bCs/>
                <w:color w:val="000000"/>
                <w:szCs w:val="24"/>
                <w:lang w:eastAsia="en-US"/>
              </w:rPr>
              <w:t>2019</w:t>
            </w:r>
            <w:r w:rsidR="008F0DB5">
              <w:rPr>
                <w:rFonts w:ascii="Times New Roman" w:eastAsia="Times New Roman" w:hAnsi="Times New Roman" w:cs="Times New Roman"/>
                <w:b/>
                <w:bCs/>
                <w:color w:val="000000"/>
                <w:szCs w:val="24"/>
                <w:lang w:eastAsia="en-US"/>
              </w:rPr>
              <w:t xml:space="preserve"> г.</w:t>
            </w:r>
          </w:p>
        </w:tc>
        <w:tc>
          <w:tcPr>
            <w:tcW w:w="980" w:type="dxa"/>
            <w:shd w:val="clear" w:color="000000" w:fill="FBD4B4"/>
            <w:noWrap/>
            <w:vAlign w:val="center"/>
            <w:hideMark/>
          </w:tcPr>
          <w:p w14:paraId="54D23047" w14:textId="28337242" w:rsidR="005727C4" w:rsidRPr="009F382D" w:rsidRDefault="005727C4" w:rsidP="005727C4">
            <w:pPr>
              <w:spacing w:after="0" w:line="240" w:lineRule="auto"/>
              <w:jc w:val="center"/>
              <w:rPr>
                <w:rFonts w:ascii="Times New Roman" w:eastAsia="Times New Roman" w:hAnsi="Times New Roman" w:cs="Times New Roman"/>
                <w:b/>
                <w:bCs/>
                <w:color w:val="000000"/>
                <w:szCs w:val="24"/>
                <w:lang w:val="en-US" w:eastAsia="en-US"/>
              </w:rPr>
            </w:pPr>
            <w:r w:rsidRPr="009F382D">
              <w:rPr>
                <w:rFonts w:ascii="Times New Roman" w:eastAsia="Times New Roman" w:hAnsi="Times New Roman" w:cs="Times New Roman"/>
                <w:b/>
                <w:bCs/>
                <w:color w:val="000000"/>
                <w:szCs w:val="24"/>
                <w:lang w:eastAsia="en-US"/>
              </w:rPr>
              <w:t>2020</w:t>
            </w:r>
            <w:r w:rsidR="008F0DB5">
              <w:rPr>
                <w:rFonts w:ascii="Times New Roman" w:eastAsia="Times New Roman" w:hAnsi="Times New Roman" w:cs="Times New Roman"/>
                <w:b/>
                <w:bCs/>
                <w:color w:val="000000"/>
                <w:szCs w:val="24"/>
                <w:lang w:eastAsia="en-US"/>
              </w:rPr>
              <w:t xml:space="preserve"> г.</w:t>
            </w:r>
          </w:p>
        </w:tc>
        <w:tc>
          <w:tcPr>
            <w:tcW w:w="1200" w:type="dxa"/>
            <w:shd w:val="clear" w:color="000000" w:fill="FBD4B4"/>
            <w:vAlign w:val="center"/>
            <w:hideMark/>
          </w:tcPr>
          <w:p w14:paraId="1E92F44E" w14:textId="58B30B0B" w:rsidR="005727C4" w:rsidRPr="009F382D" w:rsidRDefault="005727C4" w:rsidP="005727C4">
            <w:pPr>
              <w:spacing w:after="0" w:line="240" w:lineRule="auto"/>
              <w:jc w:val="center"/>
              <w:rPr>
                <w:rFonts w:ascii="Times New Roman" w:eastAsia="Times New Roman" w:hAnsi="Times New Roman" w:cs="Times New Roman"/>
                <w:b/>
                <w:bCs/>
                <w:color w:val="000000"/>
                <w:szCs w:val="24"/>
                <w:lang w:val="en-US" w:eastAsia="en-US"/>
              </w:rPr>
            </w:pPr>
            <w:r w:rsidRPr="009F382D">
              <w:rPr>
                <w:rFonts w:ascii="Times New Roman" w:eastAsia="Times New Roman" w:hAnsi="Times New Roman" w:cs="Times New Roman"/>
                <w:b/>
                <w:bCs/>
                <w:color w:val="000000"/>
                <w:szCs w:val="24"/>
                <w:lang w:eastAsia="en-US"/>
              </w:rPr>
              <w:t>2021</w:t>
            </w:r>
            <w:r w:rsidR="008F0DB5">
              <w:rPr>
                <w:rFonts w:ascii="Times New Roman" w:eastAsia="Times New Roman" w:hAnsi="Times New Roman" w:cs="Times New Roman"/>
                <w:b/>
                <w:bCs/>
                <w:color w:val="000000"/>
                <w:szCs w:val="24"/>
                <w:lang w:eastAsia="en-US"/>
              </w:rPr>
              <w:t xml:space="preserve"> г.</w:t>
            </w:r>
          </w:p>
        </w:tc>
        <w:tc>
          <w:tcPr>
            <w:tcW w:w="963" w:type="dxa"/>
            <w:shd w:val="clear" w:color="000000" w:fill="FBD4B4"/>
            <w:vAlign w:val="center"/>
          </w:tcPr>
          <w:p w14:paraId="73F9331E" w14:textId="67BB8042" w:rsidR="005727C4" w:rsidRPr="009F382D" w:rsidRDefault="005727C4" w:rsidP="005727C4">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eastAsia="en-US"/>
              </w:rPr>
              <w:t>2022</w:t>
            </w:r>
            <w:r w:rsidR="008F0DB5">
              <w:rPr>
                <w:rFonts w:ascii="Times New Roman" w:eastAsia="Times New Roman" w:hAnsi="Times New Roman" w:cs="Times New Roman"/>
                <w:b/>
                <w:bCs/>
                <w:color w:val="000000"/>
                <w:szCs w:val="24"/>
                <w:lang w:eastAsia="en-US"/>
              </w:rPr>
              <w:t xml:space="preserve"> г.</w:t>
            </w:r>
          </w:p>
        </w:tc>
      </w:tr>
      <w:tr w:rsidR="005727C4" w:rsidRPr="009F382D" w14:paraId="0EC5C7DB" w14:textId="1EC42DC5" w:rsidTr="005727C4">
        <w:trPr>
          <w:trHeight w:val="300"/>
        </w:trPr>
        <w:tc>
          <w:tcPr>
            <w:tcW w:w="4253" w:type="dxa"/>
            <w:shd w:val="clear" w:color="auto" w:fill="auto"/>
            <w:noWrap/>
            <w:vAlign w:val="center"/>
            <w:hideMark/>
          </w:tcPr>
          <w:p w14:paraId="1CFA8B57" w14:textId="77777777" w:rsidR="005727C4" w:rsidRPr="009F382D" w:rsidRDefault="005727C4" w:rsidP="005727C4">
            <w:pPr>
              <w:spacing w:after="0" w:line="240" w:lineRule="auto"/>
              <w:rPr>
                <w:rFonts w:ascii="Times New Roman" w:eastAsia="Times New Roman" w:hAnsi="Times New Roman" w:cs="Times New Roman"/>
                <w:color w:val="000000"/>
                <w:szCs w:val="24"/>
                <w:lang w:val="en-US" w:eastAsia="en-US"/>
              </w:rPr>
            </w:pPr>
            <w:r w:rsidRPr="009F382D">
              <w:rPr>
                <w:rFonts w:ascii="Times New Roman" w:eastAsia="Times New Roman" w:hAnsi="Times New Roman" w:cs="Times New Roman"/>
                <w:color w:val="000000"/>
                <w:szCs w:val="24"/>
                <w:lang w:eastAsia="en-US"/>
              </w:rPr>
              <w:t>Приходи общо по години</w:t>
            </w:r>
          </w:p>
        </w:tc>
        <w:tc>
          <w:tcPr>
            <w:tcW w:w="980" w:type="dxa"/>
            <w:shd w:val="clear" w:color="auto" w:fill="auto"/>
            <w:noWrap/>
            <w:vAlign w:val="bottom"/>
            <w:hideMark/>
          </w:tcPr>
          <w:p w14:paraId="52C051CF" w14:textId="71358650"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40 408</w:t>
            </w:r>
          </w:p>
        </w:tc>
        <w:tc>
          <w:tcPr>
            <w:tcW w:w="980" w:type="dxa"/>
            <w:shd w:val="clear" w:color="auto" w:fill="auto"/>
            <w:noWrap/>
            <w:vAlign w:val="bottom"/>
            <w:hideMark/>
          </w:tcPr>
          <w:p w14:paraId="370F5DCC" w14:textId="05F2CC64"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43 854</w:t>
            </w:r>
          </w:p>
        </w:tc>
        <w:tc>
          <w:tcPr>
            <w:tcW w:w="980" w:type="dxa"/>
            <w:shd w:val="clear" w:color="auto" w:fill="auto"/>
            <w:noWrap/>
            <w:vAlign w:val="bottom"/>
            <w:hideMark/>
          </w:tcPr>
          <w:p w14:paraId="638E2EA7" w14:textId="2F7E1A80"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37 903</w:t>
            </w:r>
          </w:p>
        </w:tc>
        <w:tc>
          <w:tcPr>
            <w:tcW w:w="1200" w:type="dxa"/>
            <w:shd w:val="clear" w:color="auto" w:fill="auto"/>
            <w:noWrap/>
            <w:vAlign w:val="bottom"/>
            <w:hideMark/>
          </w:tcPr>
          <w:p w14:paraId="60A0AAD0" w14:textId="00D08565"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40 320</w:t>
            </w:r>
          </w:p>
        </w:tc>
        <w:tc>
          <w:tcPr>
            <w:tcW w:w="963" w:type="dxa"/>
            <w:shd w:val="clear" w:color="auto" w:fill="auto"/>
            <w:vAlign w:val="bottom"/>
          </w:tcPr>
          <w:p w14:paraId="1F4568D1" w14:textId="639EB3AB"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46213</w:t>
            </w:r>
          </w:p>
        </w:tc>
      </w:tr>
      <w:tr w:rsidR="005727C4" w:rsidRPr="009F382D" w14:paraId="5E26B23B" w14:textId="52D2CB5A" w:rsidTr="005727C4">
        <w:trPr>
          <w:trHeight w:val="300"/>
        </w:trPr>
        <w:tc>
          <w:tcPr>
            <w:tcW w:w="4253" w:type="dxa"/>
            <w:shd w:val="clear" w:color="auto" w:fill="auto"/>
            <w:noWrap/>
            <w:vAlign w:val="center"/>
            <w:hideMark/>
          </w:tcPr>
          <w:p w14:paraId="5490CB50" w14:textId="77777777" w:rsidR="005727C4" w:rsidRPr="009F382D" w:rsidRDefault="005727C4" w:rsidP="005727C4">
            <w:pPr>
              <w:spacing w:after="0" w:line="240" w:lineRule="auto"/>
              <w:rPr>
                <w:rFonts w:ascii="Times New Roman" w:eastAsia="Times New Roman" w:hAnsi="Times New Roman" w:cs="Times New Roman"/>
                <w:color w:val="000000"/>
                <w:szCs w:val="24"/>
                <w:lang w:val="en-US" w:eastAsia="en-US"/>
              </w:rPr>
            </w:pPr>
            <w:r w:rsidRPr="009F382D">
              <w:rPr>
                <w:rFonts w:ascii="Times New Roman" w:eastAsia="Times New Roman" w:hAnsi="Times New Roman" w:cs="Times New Roman"/>
                <w:color w:val="000000"/>
                <w:szCs w:val="24"/>
                <w:lang w:eastAsia="en-US"/>
              </w:rPr>
              <w:t>Приходи от морски пристанища</w:t>
            </w:r>
          </w:p>
        </w:tc>
        <w:tc>
          <w:tcPr>
            <w:tcW w:w="980" w:type="dxa"/>
            <w:shd w:val="clear" w:color="auto" w:fill="auto"/>
            <w:noWrap/>
            <w:vAlign w:val="bottom"/>
            <w:hideMark/>
          </w:tcPr>
          <w:p w14:paraId="51D4A317" w14:textId="1ECBD90E"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31 349</w:t>
            </w:r>
          </w:p>
        </w:tc>
        <w:tc>
          <w:tcPr>
            <w:tcW w:w="980" w:type="dxa"/>
            <w:shd w:val="clear" w:color="auto" w:fill="auto"/>
            <w:noWrap/>
            <w:vAlign w:val="bottom"/>
            <w:hideMark/>
          </w:tcPr>
          <w:p w14:paraId="658179D4" w14:textId="3A3A32E0"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34 408</w:t>
            </w:r>
          </w:p>
        </w:tc>
        <w:tc>
          <w:tcPr>
            <w:tcW w:w="980" w:type="dxa"/>
            <w:shd w:val="clear" w:color="auto" w:fill="auto"/>
            <w:noWrap/>
            <w:vAlign w:val="bottom"/>
            <w:hideMark/>
          </w:tcPr>
          <w:p w14:paraId="332B9701" w14:textId="5B976ED7"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29 702</w:t>
            </w:r>
          </w:p>
        </w:tc>
        <w:tc>
          <w:tcPr>
            <w:tcW w:w="1200" w:type="dxa"/>
            <w:shd w:val="clear" w:color="auto" w:fill="auto"/>
            <w:noWrap/>
            <w:vAlign w:val="bottom"/>
            <w:hideMark/>
          </w:tcPr>
          <w:p w14:paraId="2A4CC4CD" w14:textId="75FA8083"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28 936</w:t>
            </w:r>
          </w:p>
        </w:tc>
        <w:tc>
          <w:tcPr>
            <w:tcW w:w="963" w:type="dxa"/>
            <w:shd w:val="clear" w:color="auto" w:fill="auto"/>
            <w:vAlign w:val="bottom"/>
          </w:tcPr>
          <w:p w14:paraId="67244E52" w14:textId="5C5A25B0"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44548</w:t>
            </w:r>
          </w:p>
        </w:tc>
      </w:tr>
      <w:tr w:rsidR="005727C4" w:rsidRPr="009F382D" w14:paraId="4C943CAA" w14:textId="781942F9" w:rsidTr="005727C4">
        <w:trPr>
          <w:trHeight w:val="300"/>
        </w:trPr>
        <w:tc>
          <w:tcPr>
            <w:tcW w:w="4253" w:type="dxa"/>
            <w:shd w:val="clear" w:color="auto" w:fill="auto"/>
            <w:noWrap/>
            <w:vAlign w:val="center"/>
            <w:hideMark/>
          </w:tcPr>
          <w:p w14:paraId="0D905F66" w14:textId="77777777" w:rsidR="005727C4" w:rsidRPr="009F382D" w:rsidRDefault="005727C4" w:rsidP="005727C4">
            <w:pPr>
              <w:spacing w:after="0" w:line="240" w:lineRule="auto"/>
              <w:rPr>
                <w:rFonts w:ascii="Times New Roman" w:eastAsia="Times New Roman" w:hAnsi="Times New Roman" w:cs="Times New Roman"/>
                <w:color w:val="000000"/>
                <w:szCs w:val="24"/>
                <w:lang w:val="en-US" w:eastAsia="en-US"/>
              </w:rPr>
            </w:pPr>
            <w:r w:rsidRPr="009F382D">
              <w:rPr>
                <w:rFonts w:ascii="Times New Roman" w:eastAsia="Times New Roman" w:hAnsi="Times New Roman" w:cs="Times New Roman"/>
                <w:color w:val="000000"/>
                <w:szCs w:val="24"/>
                <w:lang w:eastAsia="en-US"/>
              </w:rPr>
              <w:t>Приходи от речни пристанища</w:t>
            </w:r>
          </w:p>
        </w:tc>
        <w:tc>
          <w:tcPr>
            <w:tcW w:w="980" w:type="dxa"/>
            <w:shd w:val="clear" w:color="auto" w:fill="auto"/>
            <w:noWrap/>
            <w:vAlign w:val="bottom"/>
            <w:hideMark/>
          </w:tcPr>
          <w:p w14:paraId="76A876FC" w14:textId="764042BB"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1127</w:t>
            </w:r>
          </w:p>
        </w:tc>
        <w:tc>
          <w:tcPr>
            <w:tcW w:w="980" w:type="dxa"/>
            <w:shd w:val="clear" w:color="auto" w:fill="auto"/>
            <w:noWrap/>
            <w:vAlign w:val="bottom"/>
            <w:hideMark/>
          </w:tcPr>
          <w:p w14:paraId="37E9A4D2" w14:textId="1308DEB5"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1183,0</w:t>
            </w:r>
          </w:p>
        </w:tc>
        <w:tc>
          <w:tcPr>
            <w:tcW w:w="980" w:type="dxa"/>
            <w:shd w:val="clear" w:color="auto" w:fill="auto"/>
            <w:noWrap/>
            <w:vAlign w:val="bottom"/>
            <w:hideMark/>
          </w:tcPr>
          <w:p w14:paraId="1964EF1F" w14:textId="05C38FAE"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1201</w:t>
            </w:r>
          </w:p>
        </w:tc>
        <w:tc>
          <w:tcPr>
            <w:tcW w:w="1200" w:type="dxa"/>
            <w:shd w:val="clear" w:color="auto" w:fill="auto"/>
            <w:noWrap/>
            <w:vAlign w:val="bottom"/>
            <w:hideMark/>
          </w:tcPr>
          <w:p w14:paraId="50364224" w14:textId="542F2A8B"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1 388</w:t>
            </w:r>
          </w:p>
        </w:tc>
        <w:tc>
          <w:tcPr>
            <w:tcW w:w="963" w:type="dxa"/>
            <w:shd w:val="clear" w:color="auto" w:fill="auto"/>
            <w:vAlign w:val="bottom"/>
          </w:tcPr>
          <w:p w14:paraId="2AC93911" w14:textId="3B19580A"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1665</w:t>
            </w:r>
          </w:p>
        </w:tc>
      </w:tr>
      <w:tr w:rsidR="005727C4" w:rsidRPr="009F382D" w14:paraId="6642C902" w14:textId="244F01F8" w:rsidTr="005727C4">
        <w:trPr>
          <w:trHeight w:val="300"/>
        </w:trPr>
        <w:tc>
          <w:tcPr>
            <w:tcW w:w="4253" w:type="dxa"/>
            <w:shd w:val="clear" w:color="auto" w:fill="auto"/>
            <w:vAlign w:val="center"/>
            <w:hideMark/>
          </w:tcPr>
          <w:p w14:paraId="6DE81A93" w14:textId="77777777" w:rsidR="005727C4" w:rsidRPr="00D46423" w:rsidRDefault="005727C4" w:rsidP="005727C4">
            <w:pPr>
              <w:spacing w:after="0" w:line="240" w:lineRule="auto"/>
              <w:rPr>
                <w:rFonts w:ascii="Times New Roman" w:eastAsia="Times New Roman" w:hAnsi="Times New Roman" w:cs="Times New Roman"/>
                <w:color w:val="000000"/>
                <w:szCs w:val="24"/>
                <w:lang w:eastAsia="en-US"/>
              </w:rPr>
            </w:pPr>
            <w:r w:rsidRPr="009F382D">
              <w:rPr>
                <w:rFonts w:ascii="Times New Roman" w:eastAsia="Times New Roman" w:hAnsi="Times New Roman" w:cs="Times New Roman"/>
                <w:color w:val="000000"/>
                <w:szCs w:val="24"/>
                <w:lang w:eastAsia="en-US"/>
              </w:rPr>
              <w:lastRenderedPageBreak/>
              <w:t>Извършена работа в х. тона морски</w:t>
            </w:r>
          </w:p>
        </w:tc>
        <w:tc>
          <w:tcPr>
            <w:tcW w:w="980" w:type="dxa"/>
            <w:shd w:val="clear" w:color="auto" w:fill="auto"/>
            <w:noWrap/>
            <w:vAlign w:val="bottom"/>
            <w:hideMark/>
          </w:tcPr>
          <w:p w14:paraId="7C506AEA" w14:textId="53C2D3A4" w:rsidR="005727C4" w:rsidRPr="005727C4" w:rsidRDefault="005727C4" w:rsidP="005727C4">
            <w:pPr>
              <w:spacing w:after="0" w:line="240" w:lineRule="auto"/>
              <w:jc w:val="right"/>
              <w:rPr>
                <w:rFonts w:ascii="Times New Roman" w:eastAsia="Times New Roman" w:hAnsi="Times New Roman" w:cs="Times New Roman"/>
                <w:color w:val="000000"/>
                <w:sz w:val="20"/>
                <w:szCs w:val="20"/>
                <w:lang w:val="en-US" w:eastAsia="en-US"/>
              </w:rPr>
            </w:pPr>
            <w:r w:rsidRPr="005727C4">
              <w:rPr>
                <w:rFonts w:ascii="Times New Roman" w:hAnsi="Times New Roman" w:cs="Times New Roman"/>
                <w:color w:val="000000"/>
                <w:sz w:val="20"/>
                <w:szCs w:val="20"/>
              </w:rPr>
              <w:t>26837629</w:t>
            </w:r>
          </w:p>
        </w:tc>
        <w:tc>
          <w:tcPr>
            <w:tcW w:w="980" w:type="dxa"/>
            <w:shd w:val="clear" w:color="auto" w:fill="auto"/>
            <w:noWrap/>
            <w:vAlign w:val="bottom"/>
            <w:hideMark/>
          </w:tcPr>
          <w:p w14:paraId="34229A67" w14:textId="0B5D4D29" w:rsidR="005727C4" w:rsidRPr="005727C4" w:rsidRDefault="005727C4" w:rsidP="005727C4">
            <w:pPr>
              <w:spacing w:after="0" w:line="240" w:lineRule="auto"/>
              <w:jc w:val="right"/>
              <w:rPr>
                <w:rFonts w:ascii="Times New Roman" w:eastAsia="Times New Roman" w:hAnsi="Times New Roman" w:cs="Times New Roman"/>
                <w:color w:val="000000"/>
                <w:sz w:val="20"/>
                <w:szCs w:val="20"/>
                <w:lang w:val="en-US" w:eastAsia="en-US"/>
              </w:rPr>
            </w:pPr>
            <w:r w:rsidRPr="005727C4">
              <w:rPr>
                <w:rFonts w:ascii="Times New Roman" w:hAnsi="Times New Roman" w:cs="Times New Roman"/>
                <w:color w:val="000000"/>
                <w:sz w:val="20"/>
                <w:szCs w:val="20"/>
              </w:rPr>
              <w:t>26846593</w:t>
            </w:r>
          </w:p>
        </w:tc>
        <w:tc>
          <w:tcPr>
            <w:tcW w:w="980" w:type="dxa"/>
            <w:shd w:val="clear" w:color="auto" w:fill="auto"/>
            <w:noWrap/>
            <w:vAlign w:val="bottom"/>
            <w:hideMark/>
          </w:tcPr>
          <w:p w14:paraId="2E8A43F3" w14:textId="7EDBB2A5" w:rsidR="005727C4" w:rsidRPr="005727C4" w:rsidRDefault="005727C4" w:rsidP="005727C4">
            <w:pPr>
              <w:spacing w:after="0" w:line="240" w:lineRule="auto"/>
              <w:jc w:val="right"/>
              <w:rPr>
                <w:rFonts w:ascii="Times New Roman" w:eastAsia="Times New Roman" w:hAnsi="Times New Roman" w:cs="Times New Roman"/>
                <w:color w:val="000000"/>
                <w:sz w:val="20"/>
                <w:szCs w:val="20"/>
                <w:lang w:val="en-US" w:eastAsia="en-US"/>
              </w:rPr>
            </w:pPr>
            <w:r w:rsidRPr="005727C4">
              <w:rPr>
                <w:rFonts w:ascii="Times New Roman" w:hAnsi="Times New Roman" w:cs="Times New Roman"/>
                <w:color w:val="000000"/>
                <w:sz w:val="20"/>
                <w:szCs w:val="20"/>
              </w:rPr>
              <w:t>22843624</w:t>
            </w:r>
          </w:p>
        </w:tc>
        <w:tc>
          <w:tcPr>
            <w:tcW w:w="1200" w:type="dxa"/>
            <w:shd w:val="clear" w:color="auto" w:fill="auto"/>
            <w:noWrap/>
            <w:vAlign w:val="bottom"/>
            <w:hideMark/>
          </w:tcPr>
          <w:p w14:paraId="095D95A6" w14:textId="2BB637EA" w:rsidR="005727C4" w:rsidRPr="005727C4" w:rsidRDefault="005727C4" w:rsidP="005727C4">
            <w:pPr>
              <w:spacing w:after="0" w:line="240" w:lineRule="auto"/>
              <w:jc w:val="right"/>
              <w:rPr>
                <w:rFonts w:ascii="Times New Roman" w:eastAsia="Times New Roman" w:hAnsi="Times New Roman" w:cs="Times New Roman"/>
                <w:color w:val="000000"/>
                <w:sz w:val="20"/>
                <w:szCs w:val="20"/>
                <w:lang w:val="en-US" w:eastAsia="en-US"/>
              </w:rPr>
            </w:pPr>
            <w:r w:rsidRPr="005727C4">
              <w:rPr>
                <w:rFonts w:ascii="Times New Roman" w:hAnsi="Times New Roman" w:cs="Times New Roman"/>
                <w:color w:val="000000"/>
                <w:sz w:val="20"/>
                <w:szCs w:val="20"/>
              </w:rPr>
              <w:t>25530578</w:t>
            </w:r>
          </w:p>
        </w:tc>
        <w:tc>
          <w:tcPr>
            <w:tcW w:w="963" w:type="dxa"/>
            <w:shd w:val="clear" w:color="auto" w:fill="auto"/>
            <w:vAlign w:val="bottom"/>
          </w:tcPr>
          <w:p w14:paraId="62BA69B7" w14:textId="789637AB" w:rsidR="005727C4" w:rsidRPr="005727C4" w:rsidRDefault="005727C4" w:rsidP="005727C4">
            <w:pPr>
              <w:spacing w:after="0" w:line="240" w:lineRule="auto"/>
              <w:jc w:val="right"/>
              <w:rPr>
                <w:rFonts w:ascii="Times New Roman" w:hAnsi="Times New Roman" w:cs="Times New Roman"/>
                <w:sz w:val="20"/>
                <w:szCs w:val="20"/>
              </w:rPr>
            </w:pPr>
            <w:r w:rsidRPr="005727C4">
              <w:rPr>
                <w:rFonts w:ascii="Times New Roman" w:hAnsi="Times New Roman" w:cs="Times New Roman"/>
                <w:color w:val="000000"/>
                <w:sz w:val="20"/>
                <w:szCs w:val="20"/>
              </w:rPr>
              <w:t>29336123</w:t>
            </w:r>
          </w:p>
        </w:tc>
      </w:tr>
      <w:tr w:rsidR="005727C4" w:rsidRPr="009F382D" w14:paraId="5390AD43" w14:textId="7CDA8AC5" w:rsidTr="005727C4">
        <w:trPr>
          <w:trHeight w:val="300"/>
        </w:trPr>
        <w:tc>
          <w:tcPr>
            <w:tcW w:w="4253" w:type="dxa"/>
            <w:shd w:val="clear" w:color="auto" w:fill="auto"/>
            <w:vAlign w:val="center"/>
            <w:hideMark/>
          </w:tcPr>
          <w:p w14:paraId="2B264B69" w14:textId="77777777" w:rsidR="005727C4" w:rsidRPr="00D46423" w:rsidRDefault="005727C4" w:rsidP="005727C4">
            <w:pPr>
              <w:spacing w:after="0" w:line="240" w:lineRule="auto"/>
              <w:rPr>
                <w:rFonts w:ascii="Times New Roman" w:eastAsia="Times New Roman" w:hAnsi="Times New Roman" w:cs="Times New Roman"/>
                <w:color w:val="000000"/>
                <w:szCs w:val="24"/>
                <w:lang w:eastAsia="en-US"/>
              </w:rPr>
            </w:pPr>
            <w:r w:rsidRPr="009F382D">
              <w:rPr>
                <w:rFonts w:ascii="Times New Roman" w:eastAsia="Times New Roman" w:hAnsi="Times New Roman" w:cs="Times New Roman"/>
                <w:color w:val="000000"/>
                <w:szCs w:val="24"/>
                <w:lang w:eastAsia="en-US"/>
              </w:rPr>
              <w:t>Извършена работа в х. тона речен</w:t>
            </w:r>
          </w:p>
        </w:tc>
        <w:tc>
          <w:tcPr>
            <w:tcW w:w="980" w:type="dxa"/>
            <w:shd w:val="clear" w:color="auto" w:fill="auto"/>
            <w:noWrap/>
            <w:vAlign w:val="bottom"/>
            <w:hideMark/>
          </w:tcPr>
          <w:p w14:paraId="7727D462" w14:textId="4E12177E"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1879091</w:t>
            </w:r>
          </w:p>
        </w:tc>
        <w:tc>
          <w:tcPr>
            <w:tcW w:w="980" w:type="dxa"/>
            <w:shd w:val="clear" w:color="auto" w:fill="auto"/>
            <w:noWrap/>
            <w:vAlign w:val="bottom"/>
            <w:hideMark/>
          </w:tcPr>
          <w:p w14:paraId="4E0B9A41" w14:textId="7C3A6F97"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1944977</w:t>
            </w:r>
          </w:p>
        </w:tc>
        <w:tc>
          <w:tcPr>
            <w:tcW w:w="980" w:type="dxa"/>
            <w:shd w:val="clear" w:color="auto" w:fill="auto"/>
            <w:noWrap/>
            <w:vAlign w:val="bottom"/>
            <w:hideMark/>
          </w:tcPr>
          <w:p w14:paraId="2E2983C2" w14:textId="40308FD2"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1954191</w:t>
            </w:r>
          </w:p>
        </w:tc>
        <w:tc>
          <w:tcPr>
            <w:tcW w:w="1200" w:type="dxa"/>
            <w:shd w:val="clear" w:color="auto" w:fill="auto"/>
            <w:noWrap/>
            <w:vAlign w:val="bottom"/>
            <w:hideMark/>
          </w:tcPr>
          <w:p w14:paraId="09B082A5" w14:textId="7CA69034"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2051819</w:t>
            </w:r>
          </w:p>
        </w:tc>
        <w:tc>
          <w:tcPr>
            <w:tcW w:w="963" w:type="dxa"/>
            <w:shd w:val="clear" w:color="auto" w:fill="auto"/>
            <w:vAlign w:val="bottom"/>
          </w:tcPr>
          <w:p w14:paraId="70FC980F" w14:textId="4E16A20E"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1770834</w:t>
            </w:r>
          </w:p>
        </w:tc>
      </w:tr>
      <w:tr w:rsidR="005727C4" w:rsidRPr="009F382D" w14:paraId="1F35EDB0" w14:textId="1E09CB5E" w:rsidTr="005727C4">
        <w:trPr>
          <w:trHeight w:val="300"/>
        </w:trPr>
        <w:tc>
          <w:tcPr>
            <w:tcW w:w="4253" w:type="dxa"/>
            <w:shd w:val="clear" w:color="auto" w:fill="auto"/>
            <w:vAlign w:val="center"/>
            <w:hideMark/>
          </w:tcPr>
          <w:p w14:paraId="7053BB74" w14:textId="77777777" w:rsidR="005727C4" w:rsidRPr="00D46423" w:rsidRDefault="005727C4" w:rsidP="005727C4">
            <w:pPr>
              <w:spacing w:after="0" w:line="240" w:lineRule="auto"/>
              <w:rPr>
                <w:rFonts w:ascii="Times New Roman" w:eastAsia="Times New Roman" w:hAnsi="Times New Roman" w:cs="Times New Roman"/>
                <w:color w:val="000000"/>
                <w:szCs w:val="24"/>
                <w:lang w:eastAsia="en-US"/>
              </w:rPr>
            </w:pPr>
            <w:r w:rsidRPr="009F382D">
              <w:rPr>
                <w:rFonts w:ascii="Times New Roman" w:eastAsia="Times New Roman" w:hAnsi="Times New Roman" w:cs="Times New Roman"/>
                <w:color w:val="000000"/>
                <w:szCs w:val="24"/>
                <w:lang w:eastAsia="en-US"/>
              </w:rPr>
              <w:t>Приходи за 1 тон товари от морски</w:t>
            </w:r>
          </w:p>
        </w:tc>
        <w:tc>
          <w:tcPr>
            <w:tcW w:w="980" w:type="dxa"/>
            <w:shd w:val="clear" w:color="auto" w:fill="auto"/>
            <w:noWrap/>
            <w:vAlign w:val="bottom"/>
            <w:hideMark/>
          </w:tcPr>
          <w:p w14:paraId="574B425B" w14:textId="0BFA857D"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1,17</w:t>
            </w:r>
          </w:p>
        </w:tc>
        <w:tc>
          <w:tcPr>
            <w:tcW w:w="980" w:type="dxa"/>
            <w:shd w:val="clear" w:color="auto" w:fill="auto"/>
            <w:noWrap/>
            <w:vAlign w:val="bottom"/>
            <w:hideMark/>
          </w:tcPr>
          <w:p w14:paraId="7D3D8894" w14:textId="3592277E"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1,28</w:t>
            </w:r>
          </w:p>
        </w:tc>
        <w:tc>
          <w:tcPr>
            <w:tcW w:w="980" w:type="dxa"/>
            <w:shd w:val="clear" w:color="auto" w:fill="auto"/>
            <w:noWrap/>
            <w:vAlign w:val="bottom"/>
            <w:hideMark/>
          </w:tcPr>
          <w:p w14:paraId="3CAD88B5" w14:textId="3A778C87"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1,30</w:t>
            </w:r>
          </w:p>
        </w:tc>
        <w:tc>
          <w:tcPr>
            <w:tcW w:w="1200" w:type="dxa"/>
            <w:shd w:val="clear" w:color="auto" w:fill="auto"/>
            <w:noWrap/>
            <w:vAlign w:val="bottom"/>
            <w:hideMark/>
          </w:tcPr>
          <w:p w14:paraId="686253CE" w14:textId="7C5E4B8A"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1,13</w:t>
            </w:r>
          </w:p>
        </w:tc>
        <w:tc>
          <w:tcPr>
            <w:tcW w:w="963" w:type="dxa"/>
            <w:shd w:val="clear" w:color="auto" w:fill="auto"/>
            <w:vAlign w:val="bottom"/>
          </w:tcPr>
          <w:p w14:paraId="4A36BA36" w14:textId="2D35FDB7"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1,52</w:t>
            </w:r>
          </w:p>
        </w:tc>
      </w:tr>
      <w:tr w:rsidR="005727C4" w:rsidRPr="009F382D" w14:paraId="652236EA" w14:textId="373BE625" w:rsidTr="005727C4">
        <w:trPr>
          <w:trHeight w:val="300"/>
        </w:trPr>
        <w:tc>
          <w:tcPr>
            <w:tcW w:w="4253" w:type="dxa"/>
            <w:shd w:val="clear" w:color="auto" w:fill="auto"/>
            <w:vAlign w:val="center"/>
            <w:hideMark/>
          </w:tcPr>
          <w:p w14:paraId="72EC4955" w14:textId="77777777" w:rsidR="005727C4" w:rsidRPr="00D46423" w:rsidRDefault="005727C4" w:rsidP="005727C4">
            <w:pPr>
              <w:spacing w:after="0" w:line="240" w:lineRule="auto"/>
              <w:rPr>
                <w:rFonts w:ascii="Times New Roman" w:eastAsia="Times New Roman" w:hAnsi="Times New Roman" w:cs="Times New Roman"/>
                <w:color w:val="000000"/>
                <w:szCs w:val="24"/>
                <w:lang w:eastAsia="en-US"/>
              </w:rPr>
            </w:pPr>
            <w:r w:rsidRPr="009F382D">
              <w:rPr>
                <w:rFonts w:ascii="Times New Roman" w:eastAsia="Times New Roman" w:hAnsi="Times New Roman" w:cs="Times New Roman"/>
                <w:color w:val="000000"/>
                <w:szCs w:val="24"/>
                <w:lang w:eastAsia="en-US"/>
              </w:rPr>
              <w:t>Приходи за 1 тон товари от речен</w:t>
            </w:r>
          </w:p>
        </w:tc>
        <w:tc>
          <w:tcPr>
            <w:tcW w:w="980" w:type="dxa"/>
            <w:shd w:val="clear" w:color="auto" w:fill="auto"/>
            <w:noWrap/>
            <w:vAlign w:val="bottom"/>
            <w:hideMark/>
          </w:tcPr>
          <w:p w14:paraId="6DC63E42" w14:textId="0D8DF988"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0,60</w:t>
            </w:r>
          </w:p>
        </w:tc>
        <w:tc>
          <w:tcPr>
            <w:tcW w:w="980" w:type="dxa"/>
            <w:shd w:val="clear" w:color="auto" w:fill="auto"/>
            <w:noWrap/>
            <w:vAlign w:val="bottom"/>
            <w:hideMark/>
          </w:tcPr>
          <w:p w14:paraId="694F57E5" w14:textId="1A16E4AF"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0,61</w:t>
            </w:r>
          </w:p>
        </w:tc>
        <w:tc>
          <w:tcPr>
            <w:tcW w:w="980" w:type="dxa"/>
            <w:shd w:val="clear" w:color="auto" w:fill="auto"/>
            <w:noWrap/>
            <w:vAlign w:val="bottom"/>
            <w:hideMark/>
          </w:tcPr>
          <w:p w14:paraId="23EBD804" w14:textId="3ED5F413"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0,61</w:t>
            </w:r>
          </w:p>
        </w:tc>
        <w:tc>
          <w:tcPr>
            <w:tcW w:w="1200" w:type="dxa"/>
            <w:shd w:val="clear" w:color="auto" w:fill="auto"/>
            <w:noWrap/>
            <w:vAlign w:val="bottom"/>
            <w:hideMark/>
          </w:tcPr>
          <w:p w14:paraId="29CAD38B" w14:textId="1AFC4D9D" w:rsidR="005727C4" w:rsidRPr="00B92BCA" w:rsidRDefault="005727C4" w:rsidP="005727C4">
            <w:pPr>
              <w:spacing w:after="0" w:line="240" w:lineRule="auto"/>
              <w:jc w:val="right"/>
              <w:rPr>
                <w:rFonts w:ascii="Times New Roman" w:eastAsia="Times New Roman" w:hAnsi="Times New Roman" w:cs="Times New Roman"/>
                <w:color w:val="000000"/>
                <w:sz w:val="22"/>
                <w:lang w:val="en-US" w:eastAsia="en-US"/>
              </w:rPr>
            </w:pPr>
            <w:r w:rsidRPr="00B92BCA">
              <w:rPr>
                <w:rFonts w:ascii="Times New Roman" w:hAnsi="Times New Roman" w:cs="Times New Roman"/>
                <w:color w:val="000000"/>
                <w:sz w:val="22"/>
              </w:rPr>
              <w:t>0,68</w:t>
            </w:r>
          </w:p>
        </w:tc>
        <w:tc>
          <w:tcPr>
            <w:tcW w:w="963" w:type="dxa"/>
            <w:shd w:val="clear" w:color="auto" w:fill="auto"/>
            <w:vAlign w:val="bottom"/>
          </w:tcPr>
          <w:p w14:paraId="021176ED" w14:textId="403E759B" w:rsidR="005727C4" w:rsidRPr="00B92BCA" w:rsidRDefault="005727C4" w:rsidP="005727C4">
            <w:pPr>
              <w:spacing w:after="0" w:line="240" w:lineRule="auto"/>
              <w:jc w:val="right"/>
              <w:rPr>
                <w:rFonts w:ascii="Times New Roman" w:hAnsi="Times New Roman" w:cs="Times New Roman"/>
                <w:sz w:val="22"/>
              </w:rPr>
            </w:pPr>
            <w:r w:rsidRPr="00B92BCA">
              <w:rPr>
                <w:rFonts w:ascii="Times New Roman" w:hAnsi="Times New Roman" w:cs="Times New Roman"/>
                <w:color w:val="000000"/>
                <w:sz w:val="22"/>
              </w:rPr>
              <w:t>0,94</w:t>
            </w:r>
          </w:p>
        </w:tc>
      </w:tr>
    </w:tbl>
    <w:p w14:paraId="4FE45166" w14:textId="7CA2CAA6" w:rsidR="00870376" w:rsidRPr="008F0DB5" w:rsidRDefault="00870376" w:rsidP="00C36518">
      <w:pPr>
        <w:suppressAutoHyphens/>
        <w:spacing w:before="60" w:after="60"/>
        <w:jc w:val="both"/>
        <w:rPr>
          <w:rFonts w:ascii="Times New Roman" w:eastAsia="Times New Roman" w:hAnsi="Times New Roman" w:cs="Times New Roman"/>
          <w:i/>
          <w:sz w:val="20"/>
          <w:szCs w:val="20"/>
          <w:lang w:eastAsia="ar-SA"/>
        </w:rPr>
      </w:pP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ГФО на ДППИ за 2018, 2019</w:t>
      </w:r>
      <w:r w:rsidR="00B458EC" w:rsidRPr="008F0DB5">
        <w:rPr>
          <w:rFonts w:ascii="Times New Roman" w:eastAsia="Times New Roman" w:hAnsi="Times New Roman" w:cs="Times New Roman"/>
          <w:i/>
          <w:sz w:val="20"/>
          <w:szCs w:val="20"/>
          <w:lang w:eastAsia="ar-SA"/>
        </w:rPr>
        <w:t>, 2020</w:t>
      </w:r>
      <w:r w:rsidR="005727C4" w:rsidRPr="00D46423">
        <w:rPr>
          <w:rFonts w:ascii="Times New Roman" w:eastAsia="Times New Roman" w:hAnsi="Times New Roman" w:cs="Times New Roman"/>
          <w:i/>
          <w:sz w:val="20"/>
          <w:szCs w:val="20"/>
          <w:lang w:eastAsia="ar-SA"/>
        </w:rPr>
        <w:t>,2021</w:t>
      </w:r>
      <w:r w:rsidR="005727C4" w:rsidRPr="008F0DB5">
        <w:rPr>
          <w:rFonts w:ascii="Times New Roman" w:eastAsia="Times New Roman" w:hAnsi="Times New Roman" w:cs="Times New Roman"/>
          <w:i/>
          <w:sz w:val="20"/>
          <w:szCs w:val="20"/>
          <w:lang w:eastAsia="ar-SA"/>
        </w:rPr>
        <w:t xml:space="preserve"> и 2022</w:t>
      </w:r>
      <w:r w:rsidRPr="008F0DB5">
        <w:rPr>
          <w:rFonts w:ascii="Times New Roman" w:eastAsia="Times New Roman" w:hAnsi="Times New Roman" w:cs="Times New Roman"/>
          <w:i/>
          <w:sz w:val="20"/>
          <w:szCs w:val="20"/>
          <w:lang w:eastAsia="ar-SA"/>
        </w:rPr>
        <w:t xml:space="preserve"> и собствени изчисления</w:t>
      </w:r>
    </w:p>
    <w:p w14:paraId="6E414494" w14:textId="77777777" w:rsidR="005625FB" w:rsidRDefault="005625FB" w:rsidP="00BC24A8">
      <w:pPr>
        <w:suppressAutoHyphens/>
        <w:spacing w:before="60" w:after="60"/>
        <w:ind w:firstLine="540"/>
        <w:jc w:val="both"/>
        <w:rPr>
          <w:rFonts w:eastAsia="Times New Roman" w:cs="Arial"/>
          <w:sz w:val="22"/>
          <w:lang w:eastAsia="ar-SA"/>
        </w:rPr>
      </w:pPr>
    </w:p>
    <w:p w14:paraId="6FFEC2F8" w14:textId="556E4B24" w:rsidR="00870376" w:rsidRPr="00870376" w:rsidRDefault="00870376" w:rsidP="00AA673B">
      <w:pPr>
        <w:pStyle w:val="Heading3"/>
        <w:numPr>
          <w:ilvl w:val="2"/>
          <w:numId w:val="3"/>
        </w:numPr>
        <w:ind w:left="1800"/>
        <w:jc w:val="both"/>
        <w:rPr>
          <w:rFonts w:cs="Arial"/>
          <w:sz w:val="22"/>
          <w:szCs w:val="22"/>
        </w:rPr>
      </w:pPr>
      <w:bookmarkStart w:id="302" w:name="_Toc94191734"/>
      <w:bookmarkStart w:id="303" w:name="_Toc145865822"/>
      <w:r w:rsidRPr="00870376">
        <w:rPr>
          <w:rFonts w:cs="Arial"/>
          <w:sz w:val="22"/>
          <w:szCs w:val="22"/>
        </w:rPr>
        <w:t>Прогнозиране на оперативните приходи</w:t>
      </w:r>
      <w:bookmarkEnd w:id="302"/>
      <w:bookmarkEnd w:id="303"/>
    </w:p>
    <w:p w14:paraId="3BCC72D4" w14:textId="77777777" w:rsidR="00870376" w:rsidRDefault="00870376" w:rsidP="00870376">
      <w:pPr>
        <w:autoSpaceDE w:val="0"/>
        <w:autoSpaceDN w:val="0"/>
        <w:adjustRightInd w:val="0"/>
        <w:spacing w:after="0" w:line="240" w:lineRule="auto"/>
        <w:jc w:val="both"/>
        <w:rPr>
          <w:rFonts w:cs="Arial"/>
        </w:rPr>
      </w:pPr>
    </w:p>
    <w:p w14:paraId="6A9EEA90" w14:textId="77777777" w:rsidR="00870376" w:rsidRPr="009F382D" w:rsidRDefault="00870376" w:rsidP="00870376">
      <w:pPr>
        <w:autoSpaceDE w:val="0"/>
        <w:autoSpaceDN w:val="0"/>
        <w:adjustRightInd w:val="0"/>
        <w:jc w:val="both"/>
        <w:rPr>
          <w:rFonts w:ascii="Times New Roman" w:hAnsi="Times New Roman" w:cs="Times New Roman"/>
        </w:rPr>
      </w:pPr>
      <w:r w:rsidRPr="009F382D">
        <w:rPr>
          <w:rFonts w:ascii="Times New Roman" w:hAnsi="Times New Roman" w:cs="Times New Roman"/>
        </w:rPr>
        <w:t>На база определените единични стойности и прогнозата за търсенето, след реализацията на проекта са определени инкременталните приходи за проекта.</w:t>
      </w:r>
    </w:p>
    <w:p w14:paraId="346C39F5" w14:textId="56049103" w:rsidR="00870376" w:rsidRDefault="00870376" w:rsidP="00F972E5">
      <w:pPr>
        <w:tabs>
          <w:tab w:val="left" w:pos="1418"/>
        </w:tabs>
        <w:spacing w:before="60"/>
        <w:jc w:val="both"/>
        <w:rPr>
          <w:rFonts w:ascii="Times New Roman" w:hAnsi="Times New Roman" w:cs="Times New Roman"/>
        </w:rPr>
      </w:pPr>
      <w:r w:rsidRPr="00A365B1">
        <w:rPr>
          <w:rFonts w:ascii="Times New Roman" w:hAnsi="Times New Roman" w:cs="Times New Roman"/>
        </w:rPr>
        <w:t>Тъй като за определяне на ФННС и ФВНВ се прилага инкременталния подход са определени инкременталните приходи от проекта, които показват реалните приходи по години от реализацията на проекта.</w:t>
      </w:r>
    </w:p>
    <w:p w14:paraId="36EE5A56" w14:textId="2CACFA08" w:rsidR="009D14A9" w:rsidRPr="00C335FA" w:rsidRDefault="009D14A9" w:rsidP="009D14A9">
      <w:pPr>
        <w:tabs>
          <w:tab w:val="left" w:pos="1418"/>
        </w:tabs>
        <w:spacing w:before="60" w:after="60"/>
        <w:jc w:val="both"/>
        <w:rPr>
          <w:rFonts w:cs="Arial"/>
          <w:i/>
          <w:sz w:val="22"/>
        </w:rPr>
      </w:pPr>
      <w:bookmarkStart w:id="304" w:name="_Toc16529359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24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Прогноза за </w:t>
      </w:r>
      <w:r w:rsidRPr="009D14A9">
        <w:rPr>
          <w:rFonts w:eastAsia="Calibri" w:cs="Arial"/>
          <w:i/>
          <w:color w:val="000000"/>
          <w:sz w:val="22"/>
          <w:lang w:eastAsia="en-US"/>
        </w:rPr>
        <w:t xml:space="preserve">инкременталните приходи в </w:t>
      </w:r>
      <w:r w:rsidR="00C335FA">
        <w:rPr>
          <w:rFonts w:eastAsia="Calibri" w:cs="Arial"/>
          <w:i/>
          <w:color w:val="000000"/>
          <w:sz w:val="22"/>
          <w:lang w:val="en-US" w:eastAsia="en-US"/>
        </w:rPr>
        <w:t>EUR</w:t>
      </w:r>
      <w:bookmarkEnd w:id="304"/>
    </w:p>
    <w:tbl>
      <w:tblPr>
        <w:tblW w:w="9597" w:type="dxa"/>
        <w:tblLook w:val="04A0" w:firstRow="1" w:lastRow="0" w:firstColumn="1" w:lastColumn="0" w:noHBand="0" w:noVBand="1"/>
      </w:tblPr>
      <w:tblGrid>
        <w:gridCol w:w="3865"/>
        <w:gridCol w:w="850"/>
        <w:gridCol w:w="950"/>
        <w:gridCol w:w="1026"/>
        <w:gridCol w:w="940"/>
        <w:gridCol w:w="976"/>
        <w:gridCol w:w="990"/>
      </w:tblGrid>
      <w:tr w:rsidR="00870376" w:rsidRPr="00A365B1" w14:paraId="468AE374" w14:textId="77777777" w:rsidTr="008F0DB5">
        <w:trPr>
          <w:trHeight w:val="288"/>
        </w:trPr>
        <w:tc>
          <w:tcPr>
            <w:tcW w:w="3865"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6D34C5CB" w14:textId="77777777" w:rsidR="00870376" w:rsidRPr="00A365B1" w:rsidRDefault="00870376" w:rsidP="009D14A9">
            <w:pPr>
              <w:spacing w:after="0" w:line="240" w:lineRule="auto"/>
              <w:jc w:val="center"/>
              <w:rPr>
                <w:rFonts w:ascii="Times New Roman" w:eastAsia="Times New Roman" w:hAnsi="Times New Roman" w:cs="Times New Roman"/>
                <w:b/>
                <w:bCs/>
                <w:color w:val="000000"/>
                <w:szCs w:val="24"/>
              </w:rPr>
            </w:pPr>
            <w:r w:rsidRPr="00A365B1">
              <w:rPr>
                <w:rFonts w:ascii="Times New Roman" w:eastAsia="Times New Roman" w:hAnsi="Times New Roman" w:cs="Times New Roman"/>
                <w:b/>
                <w:bCs/>
                <w:color w:val="000000"/>
                <w:szCs w:val="24"/>
              </w:rPr>
              <w:t>Видове инкрементални приходи</w:t>
            </w:r>
          </w:p>
        </w:tc>
        <w:tc>
          <w:tcPr>
            <w:tcW w:w="85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1C94F768" w14:textId="320DDCF6" w:rsidR="00870376" w:rsidRPr="00A365B1" w:rsidRDefault="009D14A9" w:rsidP="008F0DB5">
            <w:pPr>
              <w:spacing w:after="0" w:line="240" w:lineRule="auto"/>
              <w:ind w:right="-68" w:hanging="108"/>
              <w:jc w:val="center"/>
              <w:rPr>
                <w:rFonts w:ascii="Times New Roman" w:eastAsia="Times New Roman" w:hAnsi="Times New Roman" w:cs="Times New Roman"/>
                <w:b/>
                <w:color w:val="000000"/>
                <w:szCs w:val="24"/>
              </w:rPr>
            </w:pPr>
            <w:r w:rsidRPr="00A365B1">
              <w:rPr>
                <w:rFonts w:ascii="Times New Roman" w:eastAsia="Times New Roman" w:hAnsi="Times New Roman" w:cs="Times New Roman"/>
                <w:b/>
                <w:color w:val="000000"/>
                <w:szCs w:val="24"/>
              </w:rPr>
              <w:t>2</w:t>
            </w:r>
            <w:r w:rsidR="00F972E5">
              <w:rPr>
                <w:rFonts w:ascii="Times New Roman" w:eastAsia="Times New Roman" w:hAnsi="Times New Roman" w:cs="Times New Roman"/>
                <w:b/>
                <w:color w:val="000000"/>
                <w:szCs w:val="24"/>
              </w:rPr>
              <w:t>023</w:t>
            </w:r>
            <w:r w:rsidR="008F0DB5">
              <w:rPr>
                <w:rFonts w:ascii="Times New Roman" w:eastAsia="Times New Roman" w:hAnsi="Times New Roman" w:cs="Times New Roman"/>
                <w:b/>
                <w:color w:val="000000"/>
                <w:szCs w:val="24"/>
              </w:rPr>
              <w:t xml:space="preserve"> г.</w:t>
            </w:r>
          </w:p>
        </w:tc>
        <w:tc>
          <w:tcPr>
            <w:tcW w:w="95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19E41199" w14:textId="73CFE668" w:rsidR="00870376" w:rsidRPr="00A365B1" w:rsidRDefault="009D14A9" w:rsidP="009D14A9">
            <w:pPr>
              <w:spacing w:after="0" w:line="240" w:lineRule="auto"/>
              <w:jc w:val="center"/>
              <w:rPr>
                <w:rFonts w:ascii="Times New Roman" w:eastAsia="Times New Roman" w:hAnsi="Times New Roman" w:cs="Times New Roman"/>
                <w:b/>
                <w:color w:val="000000"/>
                <w:szCs w:val="24"/>
              </w:rPr>
            </w:pPr>
            <w:r w:rsidRPr="00A365B1">
              <w:rPr>
                <w:rFonts w:ascii="Times New Roman" w:eastAsia="Times New Roman" w:hAnsi="Times New Roman" w:cs="Times New Roman"/>
                <w:b/>
                <w:color w:val="000000"/>
                <w:szCs w:val="24"/>
              </w:rPr>
              <w:t>2</w:t>
            </w:r>
            <w:r w:rsidR="00F972E5">
              <w:rPr>
                <w:rFonts w:ascii="Times New Roman" w:eastAsia="Times New Roman" w:hAnsi="Times New Roman" w:cs="Times New Roman"/>
                <w:b/>
                <w:color w:val="000000"/>
                <w:szCs w:val="24"/>
              </w:rPr>
              <w:t>02</w:t>
            </w:r>
            <w:r w:rsidR="00836FEB">
              <w:rPr>
                <w:rFonts w:ascii="Times New Roman" w:eastAsia="Times New Roman" w:hAnsi="Times New Roman" w:cs="Times New Roman"/>
                <w:b/>
                <w:color w:val="000000"/>
                <w:szCs w:val="24"/>
                <w:lang w:val="en-GB"/>
              </w:rPr>
              <w:t>8</w:t>
            </w:r>
            <w:r w:rsidR="008F0DB5">
              <w:rPr>
                <w:rFonts w:ascii="Times New Roman" w:eastAsia="Times New Roman" w:hAnsi="Times New Roman" w:cs="Times New Roman"/>
                <w:b/>
                <w:color w:val="000000"/>
                <w:szCs w:val="24"/>
              </w:rPr>
              <w:t xml:space="preserve"> г.</w:t>
            </w:r>
          </w:p>
        </w:tc>
        <w:tc>
          <w:tcPr>
            <w:tcW w:w="1026"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5D83D2A0" w14:textId="082C0A7C" w:rsidR="00870376" w:rsidRPr="00A365B1" w:rsidRDefault="009D14A9" w:rsidP="009D14A9">
            <w:pPr>
              <w:spacing w:after="0" w:line="240" w:lineRule="auto"/>
              <w:jc w:val="center"/>
              <w:rPr>
                <w:rFonts w:ascii="Times New Roman" w:eastAsia="Times New Roman" w:hAnsi="Times New Roman" w:cs="Times New Roman"/>
                <w:b/>
                <w:color w:val="000000"/>
                <w:szCs w:val="24"/>
              </w:rPr>
            </w:pPr>
            <w:r w:rsidRPr="00A365B1">
              <w:rPr>
                <w:rFonts w:ascii="Times New Roman" w:eastAsia="Times New Roman" w:hAnsi="Times New Roman" w:cs="Times New Roman"/>
                <w:b/>
                <w:color w:val="000000"/>
                <w:szCs w:val="24"/>
              </w:rPr>
              <w:t>2</w:t>
            </w:r>
            <w:r w:rsidR="00870376" w:rsidRPr="00A365B1">
              <w:rPr>
                <w:rFonts w:ascii="Times New Roman" w:eastAsia="Times New Roman" w:hAnsi="Times New Roman" w:cs="Times New Roman"/>
                <w:b/>
                <w:color w:val="000000"/>
                <w:szCs w:val="24"/>
              </w:rPr>
              <w:t>030</w:t>
            </w:r>
            <w:r w:rsidR="008F0DB5">
              <w:rPr>
                <w:rFonts w:ascii="Times New Roman" w:eastAsia="Times New Roman" w:hAnsi="Times New Roman" w:cs="Times New Roman"/>
                <w:b/>
                <w:color w:val="000000"/>
                <w:szCs w:val="24"/>
              </w:rPr>
              <w:t xml:space="preserve"> г.</w:t>
            </w:r>
          </w:p>
        </w:tc>
        <w:tc>
          <w:tcPr>
            <w:tcW w:w="94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25343F3C" w14:textId="1C9AE07C" w:rsidR="00870376" w:rsidRPr="00A365B1" w:rsidRDefault="009D14A9" w:rsidP="009D14A9">
            <w:pPr>
              <w:spacing w:after="0" w:line="240" w:lineRule="auto"/>
              <w:jc w:val="center"/>
              <w:rPr>
                <w:rFonts w:ascii="Times New Roman" w:eastAsia="Times New Roman" w:hAnsi="Times New Roman" w:cs="Times New Roman"/>
                <w:b/>
                <w:color w:val="000000"/>
                <w:szCs w:val="24"/>
              </w:rPr>
            </w:pPr>
            <w:r w:rsidRPr="00A365B1">
              <w:rPr>
                <w:rFonts w:ascii="Times New Roman" w:eastAsia="Times New Roman" w:hAnsi="Times New Roman" w:cs="Times New Roman"/>
                <w:b/>
                <w:color w:val="000000"/>
                <w:szCs w:val="24"/>
              </w:rPr>
              <w:t>2</w:t>
            </w:r>
            <w:r w:rsidR="00870376" w:rsidRPr="00A365B1">
              <w:rPr>
                <w:rFonts w:ascii="Times New Roman" w:eastAsia="Times New Roman" w:hAnsi="Times New Roman" w:cs="Times New Roman"/>
                <w:b/>
                <w:color w:val="000000"/>
                <w:szCs w:val="24"/>
              </w:rPr>
              <w:t>035</w:t>
            </w:r>
            <w:r w:rsidR="008F0DB5">
              <w:rPr>
                <w:rFonts w:ascii="Times New Roman" w:eastAsia="Times New Roman" w:hAnsi="Times New Roman" w:cs="Times New Roman"/>
                <w:b/>
                <w:color w:val="000000"/>
                <w:szCs w:val="24"/>
              </w:rPr>
              <w:t xml:space="preserve"> г.</w:t>
            </w:r>
          </w:p>
        </w:tc>
        <w:tc>
          <w:tcPr>
            <w:tcW w:w="976"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606AA4FB" w14:textId="7CA2B9AE" w:rsidR="00870376" w:rsidRPr="00A365B1" w:rsidRDefault="009D14A9" w:rsidP="009D14A9">
            <w:pPr>
              <w:spacing w:after="0" w:line="240" w:lineRule="auto"/>
              <w:jc w:val="center"/>
              <w:rPr>
                <w:rFonts w:ascii="Times New Roman" w:eastAsia="Times New Roman" w:hAnsi="Times New Roman" w:cs="Times New Roman"/>
                <w:b/>
                <w:color w:val="000000"/>
                <w:szCs w:val="24"/>
              </w:rPr>
            </w:pPr>
            <w:r w:rsidRPr="00A365B1">
              <w:rPr>
                <w:rFonts w:ascii="Times New Roman" w:eastAsia="Times New Roman" w:hAnsi="Times New Roman" w:cs="Times New Roman"/>
                <w:b/>
                <w:color w:val="000000"/>
                <w:szCs w:val="24"/>
              </w:rPr>
              <w:t>2</w:t>
            </w:r>
            <w:r w:rsidR="00870376" w:rsidRPr="00A365B1">
              <w:rPr>
                <w:rFonts w:ascii="Times New Roman" w:eastAsia="Times New Roman" w:hAnsi="Times New Roman" w:cs="Times New Roman"/>
                <w:b/>
                <w:color w:val="000000"/>
                <w:szCs w:val="24"/>
              </w:rPr>
              <w:t>040</w:t>
            </w:r>
            <w:r w:rsidR="008F0DB5">
              <w:rPr>
                <w:rFonts w:ascii="Times New Roman" w:eastAsia="Times New Roman" w:hAnsi="Times New Roman" w:cs="Times New Roman"/>
                <w:b/>
                <w:color w:val="000000"/>
                <w:szCs w:val="24"/>
              </w:rPr>
              <w:t xml:space="preserve"> г.</w:t>
            </w:r>
          </w:p>
        </w:tc>
        <w:tc>
          <w:tcPr>
            <w:tcW w:w="99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76481642" w14:textId="09BA30BD" w:rsidR="00870376" w:rsidRPr="00F972E5" w:rsidRDefault="009D14A9" w:rsidP="009D14A9">
            <w:pPr>
              <w:spacing w:after="0" w:line="240" w:lineRule="auto"/>
              <w:jc w:val="center"/>
              <w:rPr>
                <w:rFonts w:ascii="Times New Roman" w:eastAsia="Times New Roman" w:hAnsi="Times New Roman" w:cs="Times New Roman"/>
                <w:b/>
                <w:color w:val="000000"/>
                <w:szCs w:val="24"/>
                <w:lang w:val="en-US"/>
              </w:rPr>
            </w:pPr>
            <w:r w:rsidRPr="00A365B1">
              <w:rPr>
                <w:rFonts w:ascii="Times New Roman" w:eastAsia="Times New Roman" w:hAnsi="Times New Roman" w:cs="Times New Roman"/>
                <w:b/>
                <w:color w:val="000000"/>
                <w:szCs w:val="24"/>
              </w:rPr>
              <w:t>2</w:t>
            </w:r>
            <w:r w:rsidR="00F972E5">
              <w:rPr>
                <w:rFonts w:ascii="Times New Roman" w:eastAsia="Times New Roman" w:hAnsi="Times New Roman" w:cs="Times New Roman"/>
                <w:b/>
                <w:color w:val="000000"/>
                <w:szCs w:val="24"/>
              </w:rPr>
              <w:t>047</w:t>
            </w:r>
            <w:r w:rsidR="008F0DB5">
              <w:rPr>
                <w:rFonts w:ascii="Times New Roman" w:eastAsia="Times New Roman" w:hAnsi="Times New Roman" w:cs="Times New Roman"/>
                <w:b/>
                <w:color w:val="000000"/>
                <w:szCs w:val="24"/>
              </w:rPr>
              <w:t xml:space="preserve"> г.</w:t>
            </w:r>
          </w:p>
        </w:tc>
      </w:tr>
      <w:tr w:rsidR="00FB411D" w:rsidRPr="00A365B1" w14:paraId="4C6315EB" w14:textId="77777777" w:rsidTr="008F0DB5">
        <w:trPr>
          <w:trHeight w:val="288"/>
        </w:trPr>
        <w:tc>
          <w:tcPr>
            <w:tcW w:w="3865" w:type="dxa"/>
            <w:tcBorders>
              <w:top w:val="nil"/>
              <w:left w:val="single" w:sz="4" w:space="0" w:color="auto"/>
              <w:bottom w:val="single" w:sz="4" w:space="0" w:color="auto"/>
              <w:right w:val="single" w:sz="4" w:space="0" w:color="auto"/>
            </w:tcBorders>
            <w:shd w:val="clear" w:color="auto" w:fill="auto"/>
            <w:vAlign w:val="center"/>
            <w:hideMark/>
          </w:tcPr>
          <w:p w14:paraId="5944AE2F" w14:textId="77777777" w:rsidR="00FB411D" w:rsidRPr="00A365B1" w:rsidRDefault="00FB411D" w:rsidP="00FB411D">
            <w:pPr>
              <w:spacing w:after="0" w:line="240" w:lineRule="auto"/>
              <w:rPr>
                <w:rFonts w:ascii="Times New Roman" w:eastAsia="Times New Roman" w:hAnsi="Times New Roman" w:cs="Times New Roman"/>
                <w:color w:val="000000"/>
                <w:szCs w:val="24"/>
              </w:rPr>
            </w:pPr>
            <w:r w:rsidRPr="00A365B1">
              <w:rPr>
                <w:rFonts w:ascii="Times New Roman" w:eastAsia="Times New Roman" w:hAnsi="Times New Roman" w:cs="Times New Roman"/>
                <w:color w:val="000000"/>
                <w:szCs w:val="24"/>
              </w:rPr>
              <w:t>Приходи от такси и услуги</w:t>
            </w:r>
          </w:p>
        </w:tc>
        <w:tc>
          <w:tcPr>
            <w:tcW w:w="850" w:type="dxa"/>
            <w:tcBorders>
              <w:top w:val="nil"/>
              <w:left w:val="nil"/>
              <w:bottom w:val="single" w:sz="4" w:space="0" w:color="auto"/>
              <w:right w:val="single" w:sz="4" w:space="0" w:color="auto"/>
            </w:tcBorders>
            <w:shd w:val="clear" w:color="auto" w:fill="auto"/>
            <w:noWrap/>
            <w:vAlign w:val="center"/>
            <w:hideMark/>
          </w:tcPr>
          <w:p w14:paraId="3ADB2122" w14:textId="77777777" w:rsidR="00FB411D" w:rsidRPr="008F0DB5" w:rsidRDefault="00FB411D" w:rsidP="00FB411D">
            <w:pPr>
              <w:spacing w:after="0" w:line="240" w:lineRule="auto"/>
              <w:jc w:val="right"/>
              <w:rPr>
                <w:rFonts w:ascii="Times New Roman" w:eastAsia="Times New Roman" w:hAnsi="Times New Roman" w:cs="Times New Roman"/>
                <w:color w:val="000000"/>
                <w:szCs w:val="24"/>
              </w:rPr>
            </w:pPr>
            <w:r w:rsidRPr="008F0DB5">
              <w:rPr>
                <w:rFonts w:ascii="Times New Roman" w:eastAsia="Times New Roman" w:hAnsi="Times New Roman" w:cs="Times New Roman"/>
                <w:color w:val="000000"/>
                <w:szCs w:val="24"/>
              </w:rPr>
              <w:t>0</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92E9F3" w14:textId="352CDE6F" w:rsidR="00FB411D" w:rsidRPr="008F0DB5" w:rsidRDefault="00FB411D" w:rsidP="00FB411D">
            <w:pPr>
              <w:spacing w:after="0" w:line="240" w:lineRule="auto"/>
              <w:jc w:val="right"/>
              <w:rPr>
                <w:rFonts w:ascii="Times New Roman" w:hAnsi="Times New Roman" w:cs="Times New Roman"/>
                <w:color w:val="000000"/>
                <w:szCs w:val="24"/>
              </w:rPr>
            </w:pPr>
            <w:r w:rsidRPr="008F0DB5">
              <w:rPr>
                <w:rFonts w:ascii="Times New Roman" w:hAnsi="Times New Roman" w:cs="Times New Roman"/>
                <w:color w:val="000000"/>
                <w:szCs w:val="24"/>
              </w:rPr>
              <w:t>25 027</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14:paraId="3625C587" w14:textId="57209921" w:rsidR="00FB411D" w:rsidRPr="008F0DB5" w:rsidRDefault="00FB411D" w:rsidP="00FB411D">
            <w:pPr>
              <w:spacing w:after="0" w:line="240" w:lineRule="auto"/>
              <w:jc w:val="right"/>
              <w:rPr>
                <w:rFonts w:ascii="Times New Roman" w:hAnsi="Times New Roman" w:cs="Times New Roman"/>
                <w:color w:val="000000"/>
                <w:szCs w:val="24"/>
              </w:rPr>
            </w:pPr>
            <w:r w:rsidRPr="008F0DB5">
              <w:rPr>
                <w:rFonts w:ascii="Times New Roman" w:hAnsi="Times New Roman" w:cs="Times New Roman"/>
                <w:color w:val="000000"/>
                <w:szCs w:val="24"/>
              </w:rPr>
              <w:t>25 027</w:t>
            </w:r>
          </w:p>
        </w:tc>
        <w:tc>
          <w:tcPr>
            <w:tcW w:w="940" w:type="dxa"/>
            <w:tcBorders>
              <w:top w:val="single" w:sz="4" w:space="0" w:color="auto"/>
              <w:left w:val="nil"/>
              <w:bottom w:val="single" w:sz="4" w:space="0" w:color="auto"/>
              <w:right w:val="single" w:sz="4" w:space="0" w:color="auto"/>
            </w:tcBorders>
            <w:shd w:val="clear" w:color="auto" w:fill="auto"/>
            <w:noWrap/>
            <w:vAlign w:val="center"/>
            <w:hideMark/>
          </w:tcPr>
          <w:p w14:paraId="62179300" w14:textId="344162F9" w:rsidR="00FB411D" w:rsidRPr="008F0DB5" w:rsidRDefault="00FB411D" w:rsidP="00FB411D">
            <w:pPr>
              <w:spacing w:after="0" w:line="240" w:lineRule="auto"/>
              <w:jc w:val="right"/>
              <w:rPr>
                <w:rFonts w:ascii="Times New Roman" w:hAnsi="Times New Roman" w:cs="Times New Roman"/>
                <w:color w:val="000000"/>
                <w:szCs w:val="24"/>
              </w:rPr>
            </w:pPr>
            <w:r w:rsidRPr="008F0DB5">
              <w:rPr>
                <w:rFonts w:ascii="Times New Roman" w:hAnsi="Times New Roman" w:cs="Times New Roman"/>
                <w:color w:val="000000"/>
                <w:szCs w:val="24"/>
              </w:rPr>
              <w:t>25 027</w:t>
            </w:r>
          </w:p>
        </w:tc>
        <w:tc>
          <w:tcPr>
            <w:tcW w:w="976" w:type="dxa"/>
            <w:tcBorders>
              <w:top w:val="single" w:sz="4" w:space="0" w:color="auto"/>
              <w:left w:val="nil"/>
              <w:bottom w:val="single" w:sz="4" w:space="0" w:color="auto"/>
              <w:right w:val="single" w:sz="4" w:space="0" w:color="auto"/>
            </w:tcBorders>
            <w:shd w:val="clear" w:color="auto" w:fill="auto"/>
            <w:noWrap/>
            <w:vAlign w:val="center"/>
            <w:hideMark/>
          </w:tcPr>
          <w:p w14:paraId="3D6F415D" w14:textId="5A59FC7A" w:rsidR="00FB411D" w:rsidRPr="008F0DB5" w:rsidRDefault="00FB411D" w:rsidP="00FB411D">
            <w:pPr>
              <w:spacing w:after="0" w:line="240" w:lineRule="auto"/>
              <w:jc w:val="right"/>
              <w:rPr>
                <w:rFonts w:ascii="Times New Roman" w:hAnsi="Times New Roman" w:cs="Times New Roman"/>
                <w:color w:val="000000"/>
                <w:szCs w:val="24"/>
              </w:rPr>
            </w:pPr>
            <w:r w:rsidRPr="008F0DB5">
              <w:rPr>
                <w:rFonts w:ascii="Times New Roman" w:hAnsi="Times New Roman" w:cs="Times New Roman"/>
                <w:color w:val="000000"/>
                <w:szCs w:val="24"/>
              </w:rPr>
              <w:t>25 027</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702B68DF" w14:textId="7A297528" w:rsidR="00FB411D" w:rsidRPr="008F0DB5" w:rsidRDefault="00FB411D" w:rsidP="00FB411D">
            <w:pPr>
              <w:spacing w:after="0" w:line="240" w:lineRule="auto"/>
              <w:jc w:val="right"/>
              <w:rPr>
                <w:rFonts w:ascii="Times New Roman" w:hAnsi="Times New Roman" w:cs="Times New Roman"/>
                <w:color w:val="000000"/>
                <w:szCs w:val="24"/>
              </w:rPr>
            </w:pPr>
            <w:r w:rsidRPr="008F0DB5">
              <w:rPr>
                <w:rFonts w:ascii="Times New Roman" w:hAnsi="Times New Roman" w:cs="Times New Roman"/>
                <w:color w:val="000000"/>
                <w:szCs w:val="24"/>
              </w:rPr>
              <w:t>25 027</w:t>
            </w:r>
          </w:p>
        </w:tc>
      </w:tr>
      <w:tr w:rsidR="00FB411D" w:rsidRPr="00A365B1" w14:paraId="5B26D0F4" w14:textId="77777777" w:rsidTr="008F0DB5">
        <w:trPr>
          <w:trHeight w:val="288"/>
        </w:trPr>
        <w:tc>
          <w:tcPr>
            <w:tcW w:w="3865" w:type="dxa"/>
            <w:tcBorders>
              <w:top w:val="nil"/>
              <w:left w:val="single" w:sz="4" w:space="0" w:color="auto"/>
              <w:bottom w:val="single" w:sz="4" w:space="0" w:color="auto"/>
              <w:right w:val="single" w:sz="4" w:space="0" w:color="auto"/>
            </w:tcBorders>
            <w:shd w:val="clear" w:color="auto" w:fill="auto"/>
            <w:noWrap/>
            <w:vAlign w:val="center"/>
            <w:hideMark/>
          </w:tcPr>
          <w:p w14:paraId="104CA939" w14:textId="77777777" w:rsidR="00FB411D" w:rsidRPr="00A365B1" w:rsidRDefault="00FB411D" w:rsidP="00FB411D">
            <w:pPr>
              <w:spacing w:after="0" w:line="240" w:lineRule="auto"/>
              <w:ind w:right="-108"/>
              <w:rPr>
                <w:rFonts w:ascii="Times New Roman" w:eastAsia="Times New Roman" w:hAnsi="Times New Roman" w:cs="Times New Roman"/>
                <w:b/>
                <w:bCs/>
                <w:color w:val="000000"/>
                <w:szCs w:val="24"/>
              </w:rPr>
            </w:pPr>
            <w:r w:rsidRPr="00A365B1">
              <w:rPr>
                <w:rFonts w:ascii="Times New Roman" w:eastAsia="Times New Roman" w:hAnsi="Times New Roman" w:cs="Times New Roman"/>
                <w:b/>
                <w:bCs/>
                <w:color w:val="000000"/>
                <w:szCs w:val="24"/>
              </w:rPr>
              <w:t>Общо инкрементални приходи</w:t>
            </w:r>
          </w:p>
        </w:tc>
        <w:tc>
          <w:tcPr>
            <w:tcW w:w="850" w:type="dxa"/>
            <w:tcBorders>
              <w:top w:val="nil"/>
              <w:left w:val="nil"/>
              <w:bottom w:val="single" w:sz="4" w:space="0" w:color="auto"/>
              <w:right w:val="single" w:sz="4" w:space="0" w:color="auto"/>
            </w:tcBorders>
            <w:shd w:val="clear" w:color="auto" w:fill="auto"/>
            <w:noWrap/>
            <w:vAlign w:val="center"/>
            <w:hideMark/>
          </w:tcPr>
          <w:p w14:paraId="6804A2CE" w14:textId="77777777" w:rsidR="00FB411D" w:rsidRPr="008F0DB5" w:rsidRDefault="00FB411D" w:rsidP="00FB411D">
            <w:pPr>
              <w:spacing w:after="0" w:line="240" w:lineRule="auto"/>
              <w:jc w:val="right"/>
              <w:rPr>
                <w:rFonts w:ascii="Times New Roman" w:eastAsia="Times New Roman" w:hAnsi="Times New Roman" w:cs="Times New Roman"/>
                <w:b/>
                <w:bCs/>
                <w:color w:val="000000"/>
                <w:szCs w:val="24"/>
              </w:rPr>
            </w:pPr>
            <w:r w:rsidRPr="008F0DB5">
              <w:rPr>
                <w:rFonts w:ascii="Times New Roman" w:eastAsia="Times New Roman" w:hAnsi="Times New Roman" w:cs="Times New Roman"/>
                <w:b/>
                <w:bCs/>
                <w:color w:val="000000"/>
                <w:szCs w:val="24"/>
              </w:rPr>
              <w:t>0</w:t>
            </w:r>
          </w:p>
        </w:tc>
        <w:tc>
          <w:tcPr>
            <w:tcW w:w="950" w:type="dxa"/>
            <w:tcBorders>
              <w:top w:val="nil"/>
              <w:left w:val="single" w:sz="4" w:space="0" w:color="auto"/>
              <w:bottom w:val="single" w:sz="4" w:space="0" w:color="auto"/>
              <w:right w:val="single" w:sz="4" w:space="0" w:color="auto"/>
            </w:tcBorders>
            <w:shd w:val="clear" w:color="auto" w:fill="auto"/>
            <w:noWrap/>
            <w:vAlign w:val="center"/>
            <w:hideMark/>
          </w:tcPr>
          <w:p w14:paraId="14E6B465" w14:textId="11135F41" w:rsidR="00FB411D" w:rsidRPr="008F0DB5" w:rsidRDefault="00FB411D" w:rsidP="00FB411D">
            <w:pPr>
              <w:spacing w:after="0" w:line="240" w:lineRule="auto"/>
              <w:jc w:val="right"/>
              <w:rPr>
                <w:rFonts w:ascii="Times New Roman" w:hAnsi="Times New Roman" w:cs="Times New Roman"/>
                <w:b/>
                <w:bCs/>
                <w:color w:val="000000"/>
                <w:szCs w:val="24"/>
              </w:rPr>
            </w:pPr>
            <w:r w:rsidRPr="008F0DB5">
              <w:rPr>
                <w:rFonts w:ascii="Times New Roman" w:hAnsi="Times New Roman" w:cs="Times New Roman"/>
                <w:b/>
                <w:bCs/>
                <w:color w:val="000000"/>
                <w:szCs w:val="24"/>
              </w:rPr>
              <w:t>25 027</w:t>
            </w:r>
          </w:p>
        </w:tc>
        <w:tc>
          <w:tcPr>
            <w:tcW w:w="1026" w:type="dxa"/>
            <w:tcBorders>
              <w:top w:val="nil"/>
              <w:left w:val="nil"/>
              <w:bottom w:val="single" w:sz="4" w:space="0" w:color="auto"/>
              <w:right w:val="single" w:sz="4" w:space="0" w:color="auto"/>
            </w:tcBorders>
            <w:shd w:val="clear" w:color="auto" w:fill="auto"/>
            <w:noWrap/>
            <w:vAlign w:val="center"/>
            <w:hideMark/>
          </w:tcPr>
          <w:p w14:paraId="71A34E52" w14:textId="5F866ECF" w:rsidR="00FB411D" w:rsidRPr="008F0DB5" w:rsidRDefault="00FB411D" w:rsidP="00FB411D">
            <w:pPr>
              <w:spacing w:after="0" w:line="240" w:lineRule="auto"/>
              <w:jc w:val="right"/>
              <w:rPr>
                <w:rFonts w:ascii="Times New Roman" w:hAnsi="Times New Roman" w:cs="Times New Roman"/>
                <w:b/>
                <w:bCs/>
                <w:color w:val="000000"/>
                <w:szCs w:val="24"/>
              </w:rPr>
            </w:pPr>
            <w:r w:rsidRPr="008F0DB5">
              <w:rPr>
                <w:rFonts w:ascii="Times New Roman" w:hAnsi="Times New Roman" w:cs="Times New Roman"/>
                <w:b/>
                <w:bCs/>
                <w:color w:val="000000"/>
                <w:szCs w:val="24"/>
              </w:rPr>
              <w:t>25 027</w:t>
            </w:r>
          </w:p>
        </w:tc>
        <w:tc>
          <w:tcPr>
            <w:tcW w:w="940" w:type="dxa"/>
            <w:tcBorders>
              <w:top w:val="nil"/>
              <w:left w:val="nil"/>
              <w:bottom w:val="single" w:sz="4" w:space="0" w:color="auto"/>
              <w:right w:val="single" w:sz="4" w:space="0" w:color="auto"/>
            </w:tcBorders>
            <w:shd w:val="clear" w:color="auto" w:fill="auto"/>
            <w:noWrap/>
            <w:vAlign w:val="center"/>
            <w:hideMark/>
          </w:tcPr>
          <w:p w14:paraId="21009282" w14:textId="4F170F97" w:rsidR="00FB411D" w:rsidRPr="008F0DB5" w:rsidRDefault="00FB411D" w:rsidP="00FB411D">
            <w:pPr>
              <w:spacing w:after="0" w:line="240" w:lineRule="auto"/>
              <w:jc w:val="right"/>
              <w:rPr>
                <w:rFonts w:ascii="Times New Roman" w:hAnsi="Times New Roman" w:cs="Times New Roman"/>
                <w:b/>
                <w:bCs/>
                <w:color w:val="000000"/>
                <w:szCs w:val="24"/>
              </w:rPr>
            </w:pPr>
            <w:r w:rsidRPr="008F0DB5">
              <w:rPr>
                <w:rFonts w:ascii="Times New Roman" w:hAnsi="Times New Roman" w:cs="Times New Roman"/>
                <w:b/>
                <w:bCs/>
                <w:color w:val="000000"/>
                <w:szCs w:val="24"/>
              </w:rPr>
              <w:t>25 027</w:t>
            </w:r>
          </w:p>
        </w:tc>
        <w:tc>
          <w:tcPr>
            <w:tcW w:w="976" w:type="dxa"/>
            <w:tcBorders>
              <w:top w:val="nil"/>
              <w:left w:val="nil"/>
              <w:bottom w:val="single" w:sz="4" w:space="0" w:color="auto"/>
              <w:right w:val="single" w:sz="4" w:space="0" w:color="auto"/>
            </w:tcBorders>
            <w:shd w:val="clear" w:color="auto" w:fill="auto"/>
            <w:noWrap/>
            <w:vAlign w:val="center"/>
            <w:hideMark/>
          </w:tcPr>
          <w:p w14:paraId="2E013C4D" w14:textId="09CAC90F" w:rsidR="00FB411D" w:rsidRPr="008F0DB5" w:rsidRDefault="00FB411D" w:rsidP="00FB411D">
            <w:pPr>
              <w:spacing w:after="0" w:line="240" w:lineRule="auto"/>
              <w:jc w:val="right"/>
              <w:rPr>
                <w:rFonts w:ascii="Times New Roman" w:hAnsi="Times New Roman" w:cs="Times New Roman"/>
                <w:b/>
                <w:bCs/>
                <w:color w:val="000000"/>
                <w:szCs w:val="24"/>
              </w:rPr>
            </w:pPr>
            <w:r w:rsidRPr="008F0DB5">
              <w:rPr>
                <w:rFonts w:ascii="Times New Roman" w:hAnsi="Times New Roman" w:cs="Times New Roman"/>
                <w:b/>
                <w:bCs/>
                <w:color w:val="000000"/>
                <w:szCs w:val="24"/>
              </w:rPr>
              <w:t>25 027</w:t>
            </w:r>
          </w:p>
        </w:tc>
        <w:tc>
          <w:tcPr>
            <w:tcW w:w="990" w:type="dxa"/>
            <w:tcBorders>
              <w:top w:val="nil"/>
              <w:left w:val="nil"/>
              <w:bottom w:val="single" w:sz="4" w:space="0" w:color="auto"/>
              <w:right w:val="single" w:sz="4" w:space="0" w:color="auto"/>
            </w:tcBorders>
            <w:shd w:val="clear" w:color="auto" w:fill="auto"/>
            <w:noWrap/>
            <w:vAlign w:val="center"/>
            <w:hideMark/>
          </w:tcPr>
          <w:p w14:paraId="00731CDC" w14:textId="0375044D" w:rsidR="00FB411D" w:rsidRPr="008F0DB5" w:rsidRDefault="00FB411D" w:rsidP="00FB411D">
            <w:pPr>
              <w:spacing w:after="0" w:line="240" w:lineRule="auto"/>
              <w:jc w:val="right"/>
              <w:rPr>
                <w:rFonts w:ascii="Times New Roman" w:hAnsi="Times New Roman" w:cs="Times New Roman"/>
                <w:b/>
                <w:bCs/>
                <w:color w:val="000000"/>
                <w:szCs w:val="24"/>
              </w:rPr>
            </w:pPr>
            <w:r w:rsidRPr="008F0DB5">
              <w:rPr>
                <w:rFonts w:ascii="Times New Roman" w:hAnsi="Times New Roman" w:cs="Times New Roman"/>
                <w:b/>
                <w:bCs/>
                <w:color w:val="000000"/>
                <w:szCs w:val="24"/>
              </w:rPr>
              <w:t>25 027</w:t>
            </w:r>
          </w:p>
        </w:tc>
      </w:tr>
    </w:tbl>
    <w:p w14:paraId="7B2B00D9" w14:textId="77777777" w:rsidR="00870376" w:rsidRPr="008F0DB5" w:rsidRDefault="00870376" w:rsidP="00870376">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собствени изчисления</w:t>
      </w:r>
    </w:p>
    <w:p w14:paraId="05139152" w14:textId="2284C0D7" w:rsidR="00870376" w:rsidRDefault="00870376" w:rsidP="00870376">
      <w:pPr>
        <w:suppressAutoHyphens/>
        <w:spacing w:before="60" w:after="60"/>
        <w:ind w:firstLine="540"/>
        <w:jc w:val="both"/>
        <w:rPr>
          <w:rFonts w:eastAsia="Times New Roman" w:cs="Arial"/>
          <w:sz w:val="22"/>
          <w:lang w:eastAsia="ar-SA"/>
        </w:rPr>
      </w:pPr>
    </w:p>
    <w:p w14:paraId="6D97A566" w14:textId="77777777" w:rsidR="00F42E46" w:rsidRPr="009D14A9" w:rsidRDefault="00F42E46" w:rsidP="00AA673B">
      <w:pPr>
        <w:pStyle w:val="Heading2"/>
        <w:numPr>
          <w:ilvl w:val="1"/>
          <w:numId w:val="3"/>
        </w:numPr>
        <w:ind w:left="1080" w:hanging="540"/>
        <w:rPr>
          <w:szCs w:val="24"/>
        </w:rPr>
      </w:pPr>
      <w:bookmarkStart w:id="305" w:name="_Toc434229770"/>
      <w:bookmarkStart w:id="306" w:name="_Toc145865823"/>
      <w:r w:rsidRPr="009D14A9">
        <w:rPr>
          <w:szCs w:val="24"/>
        </w:rPr>
        <w:t>Определяне на Финансовите индикатори</w:t>
      </w:r>
      <w:bookmarkEnd w:id="305"/>
      <w:bookmarkEnd w:id="306"/>
    </w:p>
    <w:p w14:paraId="7AB0096D" w14:textId="77777777" w:rsidR="009D14A9" w:rsidRPr="00A365B1" w:rsidRDefault="009D14A9" w:rsidP="009D14A9">
      <w:pPr>
        <w:suppressAutoHyphens/>
        <w:spacing w:line="240" w:lineRule="auto"/>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Финансовите индикатори, които се определят във Финансовия анализ са Финансова нетна стойност на инвестициите (ФННС/И) и капитала (ФННС/К) и Финансовата вътрешна норма на възвращаемост на инвестициите (ФВНВ/И) и капитала (ФВНВ/К).</w:t>
      </w:r>
    </w:p>
    <w:p w14:paraId="4E66842C" w14:textId="77777777" w:rsidR="009D14A9" w:rsidRPr="00A365B1" w:rsidRDefault="009D14A9" w:rsidP="009D14A9">
      <w:pPr>
        <w:suppressAutoHyphens/>
        <w:spacing w:line="240" w:lineRule="auto"/>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При определяне на ФННС/И и ФВНВ/И в паричните потоци са включени:</w:t>
      </w:r>
    </w:p>
    <w:p w14:paraId="4DE96346" w14:textId="7F2A06C5"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xml:space="preserve">- Инвестиционните разходи, без ДДС и </w:t>
      </w:r>
      <w:r w:rsidR="00F972E5">
        <w:rPr>
          <w:rFonts w:ascii="Times New Roman" w:eastAsia="Times New Roman" w:hAnsi="Times New Roman" w:cs="Times New Roman"/>
          <w:lang w:eastAsia="ar-SA"/>
        </w:rPr>
        <w:t xml:space="preserve">не са включени </w:t>
      </w:r>
      <w:r w:rsidRPr="00A365B1">
        <w:rPr>
          <w:rFonts w:ascii="Times New Roman" w:eastAsia="Times New Roman" w:hAnsi="Times New Roman" w:cs="Times New Roman"/>
          <w:lang w:eastAsia="ar-SA"/>
        </w:rPr>
        <w:t>непредвидените разходи</w:t>
      </w:r>
      <w:r w:rsidR="00E87F0F">
        <w:rPr>
          <w:rFonts w:ascii="Times New Roman" w:eastAsia="Times New Roman" w:hAnsi="Times New Roman" w:cs="Times New Roman"/>
          <w:lang w:eastAsia="ar-SA"/>
        </w:rPr>
        <w:t>, защото те не са паричен поток</w:t>
      </w:r>
      <w:r w:rsidRPr="00A365B1">
        <w:rPr>
          <w:rFonts w:ascii="Times New Roman" w:eastAsia="Times New Roman" w:hAnsi="Times New Roman" w:cs="Times New Roman"/>
          <w:lang w:eastAsia="ar-SA"/>
        </w:rPr>
        <w:t>;</w:t>
      </w:r>
    </w:p>
    <w:p w14:paraId="6F092DBD" w14:textId="77777777" w:rsidR="00FB411D"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Разходи за подмяна на активи с по-кратък живот от периода на прогнозата  няма включени в паричните потоци,</w:t>
      </w:r>
      <w:r w:rsidR="00E87F0F">
        <w:rPr>
          <w:rFonts w:ascii="Times New Roman" w:eastAsia="Times New Roman" w:hAnsi="Times New Roman" w:cs="Times New Roman"/>
          <w:lang w:eastAsia="ar-SA"/>
        </w:rPr>
        <w:t xml:space="preserve"> защото такива не се предвиждат</w:t>
      </w:r>
      <w:r w:rsidRPr="00A365B1">
        <w:rPr>
          <w:rFonts w:ascii="Times New Roman" w:eastAsia="Times New Roman" w:hAnsi="Times New Roman" w:cs="Times New Roman"/>
          <w:lang w:eastAsia="ar-SA"/>
        </w:rPr>
        <w:t>;</w:t>
      </w:r>
    </w:p>
    <w:p w14:paraId="44553642" w14:textId="3E8AD48E"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Инкременталните разходи за експлоатация и поддръжка за периода на прогнозата са без амортизационни отчисления.</w:t>
      </w:r>
    </w:p>
    <w:p w14:paraId="140F69D5" w14:textId="77777777" w:rsidR="009D14A9" w:rsidRPr="00A365B1" w:rsidRDefault="009D14A9" w:rsidP="009D14A9">
      <w:pPr>
        <w:suppressAutoHyphens/>
        <w:spacing w:line="240" w:lineRule="auto"/>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При определяне на ФННС/К и ФВНВ/К в паричните потоци са включени:</w:t>
      </w:r>
    </w:p>
    <w:p w14:paraId="2E5BBA6A" w14:textId="44314F1D"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Инвестиционните разходи, които се финансират с национален капитал и чиито размер е определен във Финансовия план на проекта;</w:t>
      </w:r>
    </w:p>
    <w:p w14:paraId="100B4A87" w14:textId="77777777"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lastRenderedPageBreak/>
        <w:t>- Разходи за подмяна на активи с по-кратък живот от периода на прогнозата, при условията за определяне на ФННС/И и ФВНВ/И не са предвидени;</w:t>
      </w:r>
    </w:p>
    <w:p w14:paraId="1C36E49A" w14:textId="77777777"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Разходи за изплащане за главници и лихви по заеми не са предвидени при финансирането на проекта;</w:t>
      </w:r>
    </w:p>
    <w:p w14:paraId="00ECAD55" w14:textId="57DB2653"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Инкременталните разходи за експлоатация и подд</w:t>
      </w:r>
      <w:r w:rsidR="00FB411D">
        <w:rPr>
          <w:rFonts w:ascii="Times New Roman" w:eastAsia="Times New Roman" w:hAnsi="Times New Roman" w:cs="Times New Roman"/>
          <w:lang w:eastAsia="ar-SA"/>
        </w:rPr>
        <w:t>ръжка за периода на прогнозата;</w:t>
      </w:r>
    </w:p>
    <w:p w14:paraId="12C25100" w14:textId="3B6A1456"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приходи от такси и други услуги;</w:t>
      </w:r>
    </w:p>
    <w:p w14:paraId="43AA2C8A" w14:textId="6F9AE98D" w:rsidR="009D14A9" w:rsidRPr="00A365B1" w:rsidRDefault="009D14A9" w:rsidP="009D14A9">
      <w:pPr>
        <w:suppressAutoHyphens/>
        <w:spacing w:line="240" w:lineRule="auto"/>
        <w:ind w:left="993"/>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 приходи от финансирания и национално съ-финансиране.</w:t>
      </w:r>
    </w:p>
    <w:p w14:paraId="727B90AB" w14:textId="77777777" w:rsidR="009D14A9" w:rsidRPr="00A365B1" w:rsidRDefault="009D14A9" w:rsidP="009D14A9">
      <w:pPr>
        <w:suppressAutoHyphens/>
        <w:spacing w:line="240" w:lineRule="auto"/>
        <w:jc w:val="both"/>
        <w:rPr>
          <w:rFonts w:ascii="Times New Roman" w:eastAsia="Times New Roman" w:hAnsi="Times New Roman" w:cs="Times New Roman"/>
          <w:lang w:eastAsia="ar-SA"/>
        </w:rPr>
      </w:pPr>
      <w:r w:rsidRPr="00A365B1">
        <w:rPr>
          <w:rFonts w:ascii="Times New Roman" w:eastAsia="Times New Roman" w:hAnsi="Times New Roman" w:cs="Times New Roman"/>
          <w:lang w:eastAsia="ar-SA"/>
        </w:rPr>
        <w:t>Основните елементи на изчисленията са показани в следващата таблица:</w:t>
      </w:r>
    </w:p>
    <w:p w14:paraId="71C14957" w14:textId="208A709D" w:rsidR="009D14A9" w:rsidRPr="00D46423" w:rsidRDefault="009D14A9" w:rsidP="009D14A9">
      <w:pPr>
        <w:tabs>
          <w:tab w:val="left" w:pos="1418"/>
        </w:tabs>
        <w:spacing w:before="60" w:after="60"/>
        <w:jc w:val="both"/>
        <w:rPr>
          <w:rFonts w:cs="Arial"/>
          <w:i/>
          <w:sz w:val="22"/>
        </w:rPr>
      </w:pPr>
      <w:bookmarkStart w:id="307" w:name="_Toc165293597"/>
      <w:r w:rsidRPr="00557799">
        <w:rPr>
          <w:rFonts w:cs="Arial"/>
          <w:bCs/>
          <w:i/>
          <w:sz w:val="22"/>
        </w:rPr>
        <w:t xml:space="preserve">Таблица </w:t>
      </w:r>
      <w:r w:rsidRPr="00557799">
        <w:rPr>
          <w:rFonts w:cs="Arial"/>
          <w:b/>
          <w:bCs/>
          <w:i/>
          <w:iCs/>
          <w:sz w:val="22"/>
        </w:rPr>
        <w:fldChar w:fldCharType="begin"/>
      </w:r>
      <w:r w:rsidRPr="00557799">
        <w:rPr>
          <w:rFonts w:cs="Arial"/>
          <w:bCs/>
          <w:i/>
          <w:sz w:val="22"/>
        </w:rPr>
        <w:instrText xml:space="preserve"> SEQ Таблица \* ARABIC </w:instrText>
      </w:r>
      <w:r w:rsidRPr="00557799">
        <w:rPr>
          <w:rFonts w:cs="Arial"/>
          <w:b/>
          <w:bCs/>
          <w:i/>
          <w:iCs/>
          <w:sz w:val="22"/>
        </w:rPr>
        <w:fldChar w:fldCharType="separate"/>
      </w:r>
      <w:r w:rsidR="007C128B">
        <w:rPr>
          <w:rFonts w:cs="Arial"/>
          <w:bCs/>
          <w:i/>
          <w:noProof/>
          <w:sz w:val="22"/>
        </w:rPr>
        <w:t>25</w:t>
      </w:r>
      <w:r w:rsidRPr="00557799">
        <w:rPr>
          <w:rFonts w:cs="Arial"/>
          <w:b/>
          <w:bCs/>
          <w:i/>
          <w:iCs/>
          <w:sz w:val="22"/>
        </w:rPr>
        <w:fldChar w:fldCharType="end"/>
      </w:r>
      <w:r w:rsidRPr="00557799">
        <w:rPr>
          <w:rFonts w:cs="Arial"/>
          <w:bCs/>
          <w:i/>
          <w:sz w:val="22"/>
        </w:rPr>
        <w:t xml:space="preserve"> </w:t>
      </w:r>
      <w:r w:rsidRPr="00557799">
        <w:rPr>
          <w:rFonts w:eastAsia="Calibri" w:cs="Arial"/>
          <w:i/>
          <w:color w:val="000000"/>
          <w:sz w:val="22"/>
          <w:lang w:eastAsia="en-US"/>
        </w:rPr>
        <w:t xml:space="preserve"> </w:t>
      </w:r>
      <w:r w:rsidR="006453F6">
        <w:rPr>
          <w:rFonts w:eastAsia="Calibri" w:cs="Arial"/>
          <w:i/>
          <w:color w:val="000000"/>
          <w:sz w:val="22"/>
          <w:lang w:eastAsia="en-US"/>
        </w:rPr>
        <w:t xml:space="preserve">Основни елементи на </w:t>
      </w:r>
      <w:r w:rsidR="006453F6" w:rsidRPr="001603E7">
        <w:rPr>
          <w:rFonts w:eastAsia="Calibri" w:cs="Arial"/>
          <w:i/>
          <w:color w:val="000000"/>
          <w:sz w:val="22"/>
          <w:lang w:eastAsia="en-US"/>
        </w:rPr>
        <w:t xml:space="preserve">изчисленията </w:t>
      </w:r>
      <w:r w:rsidR="00FB411D" w:rsidRPr="001603E7">
        <w:rPr>
          <w:rFonts w:eastAsia="Calibri" w:cs="Arial"/>
          <w:i/>
          <w:color w:val="000000"/>
          <w:sz w:val="22"/>
          <w:lang w:eastAsia="en-US"/>
        </w:rPr>
        <w:t xml:space="preserve"> в </w:t>
      </w:r>
      <w:r w:rsidRPr="001603E7">
        <w:rPr>
          <w:rFonts w:eastAsia="Calibri" w:cs="Arial"/>
          <w:i/>
          <w:color w:val="000000"/>
          <w:sz w:val="22"/>
          <w:lang w:eastAsia="en-US"/>
        </w:rPr>
        <w:t xml:space="preserve"> </w:t>
      </w:r>
      <w:r w:rsidR="00FB411D" w:rsidRPr="001603E7">
        <w:rPr>
          <w:rFonts w:eastAsia="Calibri" w:cs="Arial"/>
          <w:i/>
          <w:color w:val="000000"/>
          <w:sz w:val="22"/>
          <w:lang w:val="en-US" w:eastAsia="en-US"/>
        </w:rPr>
        <w:t>EUR</w:t>
      </w:r>
      <w:bookmarkEnd w:id="307"/>
    </w:p>
    <w:tbl>
      <w:tblPr>
        <w:tblW w:w="8995" w:type="dxa"/>
        <w:tblLook w:val="04A0" w:firstRow="1" w:lastRow="0" w:firstColumn="1" w:lastColumn="0" w:noHBand="0" w:noVBand="1"/>
      </w:tblPr>
      <w:tblGrid>
        <w:gridCol w:w="4405"/>
        <w:gridCol w:w="2340"/>
        <w:gridCol w:w="2250"/>
      </w:tblGrid>
      <w:tr w:rsidR="009D14A9" w:rsidRPr="006453F6" w14:paraId="1E95D0EA" w14:textId="77777777" w:rsidTr="006453F6">
        <w:trPr>
          <w:trHeight w:val="276"/>
        </w:trPr>
        <w:tc>
          <w:tcPr>
            <w:tcW w:w="4405" w:type="dxa"/>
            <w:vMerge w:val="restart"/>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40A58CEE" w14:textId="53CAB1FB" w:rsidR="009D14A9" w:rsidRPr="006453F6" w:rsidRDefault="009D14A9" w:rsidP="00E416EB">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i/>
                <w:szCs w:val="24"/>
                <w:lang w:eastAsia="ar-SA"/>
              </w:rPr>
              <w:t xml:space="preserve"> </w:t>
            </w:r>
            <w:r w:rsidRPr="006453F6">
              <w:rPr>
                <w:rFonts w:ascii="Times New Roman" w:eastAsia="Times New Roman" w:hAnsi="Times New Roman" w:cs="Times New Roman"/>
                <w:b/>
                <w:bCs/>
                <w:color w:val="000000"/>
                <w:szCs w:val="24"/>
              </w:rPr>
              <w:t>Основни елементи</w:t>
            </w:r>
          </w:p>
        </w:tc>
        <w:tc>
          <w:tcPr>
            <w:tcW w:w="4590" w:type="dxa"/>
            <w:gridSpan w:val="2"/>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2A1C6685" w14:textId="77777777" w:rsidR="009D14A9" w:rsidRPr="006453F6" w:rsidRDefault="009D14A9" w:rsidP="00E416EB">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b/>
                <w:bCs/>
                <w:color w:val="000000"/>
                <w:szCs w:val="24"/>
              </w:rPr>
              <w:t>Стойност</w:t>
            </w:r>
          </w:p>
        </w:tc>
      </w:tr>
      <w:tr w:rsidR="009D14A9" w:rsidRPr="006453F6" w14:paraId="2ADA3966" w14:textId="77777777" w:rsidTr="006453F6">
        <w:trPr>
          <w:trHeight w:val="552"/>
        </w:trPr>
        <w:tc>
          <w:tcPr>
            <w:tcW w:w="4405" w:type="dxa"/>
            <w:vMerge/>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747C5741" w14:textId="77777777" w:rsidR="009D14A9" w:rsidRPr="006453F6" w:rsidRDefault="009D14A9" w:rsidP="00E416EB">
            <w:pPr>
              <w:spacing w:after="0" w:line="240" w:lineRule="auto"/>
              <w:rPr>
                <w:rFonts w:ascii="Times New Roman" w:eastAsia="Times New Roman" w:hAnsi="Times New Roman" w:cs="Times New Roman"/>
                <w:b/>
                <w:bCs/>
                <w:color w:val="000000"/>
                <w:szCs w:val="24"/>
              </w:rPr>
            </w:pPr>
          </w:p>
        </w:tc>
        <w:tc>
          <w:tcPr>
            <w:tcW w:w="2340" w:type="dxa"/>
            <w:tcBorders>
              <w:top w:val="nil"/>
              <w:left w:val="nil"/>
              <w:bottom w:val="single" w:sz="4" w:space="0" w:color="auto"/>
              <w:right w:val="single" w:sz="4" w:space="0" w:color="auto"/>
            </w:tcBorders>
            <w:shd w:val="clear" w:color="auto" w:fill="FBD4B4" w:themeFill="accent6" w:themeFillTint="66"/>
            <w:vAlign w:val="center"/>
            <w:hideMark/>
          </w:tcPr>
          <w:p w14:paraId="612C45EF" w14:textId="77777777" w:rsidR="009D14A9" w:rsidRPr="006453F6" w:rsidRDefault="009D14A9" w:rsidP="00E416EB">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b/>
                <w:bCs/>
                <w:color w:val="000000"/>
                <w:szCs w:val="24"/>
              </w:rPr>
              <w:t>Недисконтирани</w:t>
            </w:r>
          </w:p>
        </w:tc>
        <w:tc>
          <w:tcPr>
            <w:tcW w:w="2250" w:type="dxa"/>
            <w:tcBorders>
              <w:top w:val="nil"/>
              <w:left w:val="nil"/>
              <w:bottom w:val="single" w:sz="4" w:space="0" w:color="auto"/>
              <w:right w:val="single" w:sz="4" w:space="0" w:color="auto"/>
            </w:tcBorders>
            <w:shd w:val="clear" w:color="auto" w:fill="FBD4B4" w:themeFill="accent6" w:themeFillTint="66"/>
            <w:vAlign w:val="center"/>
            <w:hideMark/>
          </w:tcPr>
          <w:p w14:paraId="04A84E9A" w14:textId="77777777" w:rsidR="009D14A9" w:rsidRPr="006453F6" w:rsidRDefault="009D14A9" w:rsidP="00E416EB">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b/>
                <w:bCs/>
                <w:color w:val="000000"/>
                <w:szCs w:val="24"/>
              </w:rPr>
              <w:t xml:space="preserve">Дисконтирани </w:t>
            </w:r>
          </w:p>
          <w:p w14:paraId="7A83BC42" w14:textId="47DC2583" w:rsidR="009D14A9" w:rsidRPr="006453F6" w:rsidRDefault="009D14A9" w:rsidP="00E416EB">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b/>
                <w:bCs/>
                <w:color w:val="000000"/>
                <w:szCs w:val="24"/>
              </w:rPr>
              <w:t>(NPV 4%)</w:t>
            </w:r>
          </w:p>
        </w:tc>
      </w:tr>
      <w:tr w:rsidR="00836FEB" w:rsidRPr="006453F6" w14:paraId="0878410C" w14:textId="77777777" w:rsidTr="001F2B48">
        <w:trPr>
          <w:trHeight w:val="276"/>
        </w:trPr>
        <w:tc>
          <w:tcPr>
            <w:tcW w:w="4405" w:type="dxa"/>
            <w:tcBorders>
              <w:top w:val="nil"/>
              <w:left w:val="single" w:sz="4" w:space="0" w:color="auto"/>
              <w:bottom w:val="single" w:sz="4" w:space="0" w:color="auto"/>
              <w:right w:val="single" w:sz="4" w:space="0" w:color="auto"/>
            </w:tcBorders>
            <w:shd w:val="clear" w:color="auto" w:fill="auto"/>
            <w:noWrap/>
            <w:vAlign w:val="bottom"/>
            <w:hideMark/>
          </w:tcPr>
          <w:p w14:paraId="10D8B6A1" w14:textId="77777777" w:rsidR="00836FEB" w:rsidRPr="006453F6" w:rsidRDefault="00836FEB" w:rsidP="00836FEB">
            <w:pPr>
              <w:spacing w:after="0" w:line="240" w:lineRule="auto"/>
              <w:rPr>
                <w:rFonts w:ascii="Times New Roman" w:eastAsia="Times New Roman" w:hAnsi="Times New Roman" w:cs="Times New Roman"/>
                <w:color w:val="000000"/>
                <w:szCs w:val="24"/>
              </w:rPr>
            </w:pPr>
            <w:r w:rsidRPr="006453F6">
              <w:rPr>
                <w:rFonts w:ascii="Times New Roman" w:eastAsia="Times New Roman" w:hAnsi="Times New Roman" w:cs="Times New Roman"/>
                <w:color w:val="000000"/>
                <w:szCs w:val="24"/>
              </w:rPr>
              <w:t>A. Общи инвестиционни разходи</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E2F748" w14:textId="09C7136E"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24 028 165,79</w:t>
            </w:r>
          </w:p>
        </w:tc>
        <w:tc>
          <w:tcPr>
            <w:tcW w:w="2250" w:type="dxa"/>
            <w:tcBorders>
              <w:top w:val="single" w:sz="4" w:space="0" w:color="auto"/>
              <w:left w:val="nil"/>
              <w:bottom w:val="single" w:sz="4" w:space="0" w:color="auto"/>
              <w:right w:val="single" w:sz="4" w:space="0" w:color="auto"/>
            </w:tcBorders>
            <w:shd w:val="clear" w:color="auto" w:fill="auto"/>
            <w:noWrap/>
            <w:vAlign w:val="bottom"/>
            <w:hideMark/>
          </w:tcPr>
          <w:p w14:paraId="72357938" w14:textId="354108F3"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20 351 050,56</w:t>
            </w:r>
          </w:p>
        </w:tc>
      </w:tr>
      <w:tr w:rsidR="00836FEB" w:rsidRPr="006453F6" w14:paraId="16A9A456" w14:textId="77777777" w:rsidTr="001F2B48">
        <w:trPr>
          <w:trHeight w:val="276"/>
        </w:trPr>
        <w:tc>
          <w:tcPr>
            <w:tcW w:w="4405" w:type="dxa"/>
            <w:tcBorders>
              <w:top w:val="nil"/>
              <w:left w:val="single" w:sz="4" w:space="0" w:color="auto"/>
              <w:bottom w:val="single" w:sz="4" w:space="0" w:color="auto"/>
              <w:right w:val="single" w:sz="4" w:space="0" w:color="auto"/>
            </w:tcBorders>
            <w:shd w:val="clear" w:color="auto" w:fill="auto"/>
            <w:noWrap/>
            <w:vAlign w:val="bottom"/>
            <w:hideMark/>
          </w:tcPr>
          <w:p w14:paraId="08642BD3" w14:textId="77777777" w:rsidR="00836FEB" w:rsidRPr="006453F6" w:rsidRDefault="00836FEB" w:rsidP="00836FEB">
            <w:pPr>
              <w:spacing w:after="0" w:line="240" w:lineRule="auto"/>
              <w:rPr>
                <w:rFonts w:ascii="Times New Roman" w:eastAsia="Times New Roman" w:hAnsi="Times New Roman" w:cs="Times New Roman"/>
                <w:color w:val="000000"/>
                <w:szCs w:val="24"/>
              </w:rPr>
            </w:pPr>
            <w:r w:rsidRPr="006453F6">
              <w:rPr>
                <w:rFonts w:ascii="Times New Roman" w:eastAsia="Times New Roman" w:hAnsi="Times New Roman" w:cs="Times New Roman"/>
                <w:color w:val="000000"/>
                <w:szCs w:val="24"/>
              </w:rPr>
              <w:t>B. Остатъчна стойност</w:t>
            </w:r>
          </w:p>
        </w:tc>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05F1F58D" w14:textId="1B012FA4"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3 329 951,04</w:t>
            </w:r>
          </w:p>
        </w:tc>
        <w:tc>
          <w:tcPr>
            <w:tcW w:w="2250" w:type="dxa"/>
            <w:tcBorders>
              <w:top w:val="nil"/>
              <w:left w:val="nil"/>
              <w:bottom w:val="single" w:sz="4" w:space="0" w:color="auto"/>
              <w:right w:val="single" w:sz="4" w:space="0" w:color="auto"/>
            </w:tcBorders>
            <w:shd w:val="clear" w:color="auto" w:fill="auto"/>
            <w:noWrap/>
            <w:vAlign w:val="bottom"/>
            <w:hideMark/>
          </w:tcPr>
          <w:p w14:paraId="2E65E908" w14:textId="178D667F"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1 249 120,59</w:t>
            </w:r>
          </w:p>
        </w:tc>
      </w:tr>
      <w:tr w:rsidR="00836FEB" w:rsidRPr="006453F6" w14:paraId="444BAD95" w14:textId="77777777" w:rsidTr="001F2B48">
        <w:trPr>
          <w:trHeight w:val="276"/>
        </w:trPr>
        <w:tc>
          <w:tcPr>
            <w:tcW w:w="4405" w:type="dxa"/>
            <w:tcBorders>
              <w:top w:val="nil"/>
              <w:left w:val="single" w:sz="4" w:space="0" w:color="auto"/>
              <w:bottom w:val="single" w:sz="4" w:space="0" w:color="auto"/>
              <w:right w:val="single" w:sz="4" w:space="0" w:color="auto"/>
            </w:tcBorders>
            <w:shd w:val="clear" w:color="auto" w:fill="auto"/>
            <w:noWrap/>
            <w:vAlign w:val="bottom"/>
            <w:hideMark/>
          </w:tcPr>
          <w:p w14:paraId="05123536" w14:textId="77777777" w:rsidR="00836FEB" w:rsidRPr="006453F6" w:rsidRDefault="00836FEB" w:rsidP="00836FEB">
            <w:pPr>
              <w:spacing w:after="0" w:line="240" w:lineRule="auto"/>
              <w:rPr>
                <w:rFonts w:ascii="Times New Roman" w:eastAsia="Times New Roman" w:hAnsi="Times New Roman" w:cs="Times New Roman"/>
                <w:color w:val="000000"/>
                <w:szCs w:val="24"/>
              </w:rPr>
            </w:pPr>
            <w:r w:rsidRPr="006453F6">
              <w:rPr>
                <w:rFonts w:ascii="Times New Roman" w:eastAsia="Times New Roman" w:hAnsi="Times New Roman" w:cs="Times New Roman"/>
                <w:color w:val="000000"/>
                <w:szCs w:val="24"/>
              </w:rPr>
              <w:t>C. Оперативни разходи за ЕиП</w:t>
            </w:r>
          </w:p>
        </w:tc>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26901469" w14:textId="26A1C74B"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217 956,82</w:t>
            </w:r>
          </w:p>
        </w:tc>
        <w:tc>
          <w:tcPr>
            <w:tcW w:w="2250" w:type="dxa"/>
            <w:tcBorders>
              <w:top w:val="nil"/>
              <w:left w:val="nil"/>
              <w:bottom w:val="single" w:sz="4" w:space="0" w:color="auto"/>
              <w:right w:val="single" w:sz="4" w:space="0" w:color="auto"/>
            </w:tcBorders>
            <w:shd w:val="clear" w:color="auto" w:fill="auto"/>
            <w:noWrap/>
            <w:vAlign w:val="bottom"/>
            <w:hideMark/>
          </w:tcPr>
          <w:p w14:paraId="006BD80A" w14:textId="276741B8"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122 165,15</w:t>
            </w:r>
          </w:p>
        </w:tc>
      </w:tr>
      <w:tr w:rsidR="00836FEB" w:rsidRPr="006453F6" w14:paraId="28445102" w14:textId="77777777" w:rsidTr="001F2B48">
        <w:trPr>
          <w:trHeight w:val="276"/>
        </w:trPr>
        <w:tc>
          <w:tcPr>
            <w:tcW w:w="4405" w:type="dxa"/>
            <w:tcBorders>
              <w:top w:val="nil"/>
              <w:left w:val="single" w:sz="4" w:space="0" w:color="auto"/>
              <w:bottom w:val="single" w:sz="4" w:space="0" w:color="auto"/>
              <w:right w:val="single" w:sz="4" w:space="0" w:color="auto"/>
            </w:tcBorders>
            <w:shd w:val="clear" w:color="auto" w:fill="auto"/>
            <w:noWrap/>
            <w:vAlign w:val="bottom"/>
            <w:hideMark/>
          </w:tcPr>
          <w:p w14:paraId="264EFE94" w14:textId="77777777" w:rsidR="00836FEB" w:rsidRPr="006453F6" w:rsidRDefault="00836FEB" w:rsidP="00836FEB">
            <w:pPr>
              <w:spacing w:after="0" w:line="240" w:lineRule="auto"/>
              <w:rPr>
                <w:rFonts w:ascii="Times New Roman" w:eastAsia="Times New Roman" w:hAnsi="Times New Roman" w:cs="Times New Roman"/>
                <w:color w:val="000000"/>
                <w:szCs w:val="24"/>
              </w:rPr>
            </w:pPr>
            <w:r w:rsidRPr="006453F6">
              <w:rPr>
                <w:rFonts w:ascii="Times New Roman" w:eastAsia="Times New Roman" w:hAnsi="Times New Roman" w:cs="Times New Roman"/>
                <w:color w:val="000000"/>
                <w:szCs w:val="24"/>
              </w:rPr>
              <w:t>F. Общо приходи</w:t>
            </w:r>
          </w:p>
        </w:tc>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3F8943B7" w14:textId="3F50EF88"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500 544,08</w:t>
            </w:r>
          </w:p>
        </w:tc>
        <w:tc>
          <w:tcPr>
            <w:tcW w:w="2250" w:type="dxa"/>
            <w:tcBorders>
              <w:top w:val="nil"/>
              <w:left w:val="nil"/>
              <w:bottom w:val="single" w:sz="4" w:space="0" w:color="auto"/>
              <w:right w:val="single" w:sz="4" w:space="0" w:color="auto"/>
            </w:tcBorders>
            <w:shd w:val="clear" w:color="auto" w:fill="auto"/>
            <w:noWrap/>
            <w:vAlign w:val="bottom"/>
            <w:hideMark/>
          </w:tcPr>
          <w:p w14:paraId="0FF7960E" w14:textId="1F021D62" w:rsidR="00836FEB" w:rsidRPr="00836FEB" w:rsidRDefault="00836FEB" w:rsidP="00836FEB">
            <w:pPr>
              <w:spacing w:after="0" w:line="240" w:lineRule="auto"/>
              <w:jc w:val="right"/>
              <w:rPr>
                <w:rFonts w:ascii="Times New Roman" w:hAnsi="Times New Roman" w:cs="Times New Roman"/>
                <w:color w:val="000000"/>
                <w:szCs w:val="24"/>
              </w:rPr>
            </w:pPr>
            <w:r w:rsidRPr="00E86B3C">
              <w:rPr>
                <w:rFonts w:ascii="Times New Roman" w:hAnsi="Times New Roman" w:cs="Times New Roman"/>
                <w:color w:val="000000"/>
                <w:szCs w:val="24"/>
              </w:rPr>
              <w:t>279 560,31</w:t>
            </w:r>
          </w:p>
        </w:tc>
      </w:tr>
      <w:tr w:rsidR="00F972E5" w:rsidRPr="006453F6" w14:paraId="4E1D77FE" w14:textId="77777777" w:rsidTr="001F2B48">
        <w:trPr>
          <w:trHeight w:val="276"/>
        </w:trPr>
        <w:tc>
          <w:tcPr>
            <w:tcW w:w="4405" w:type="dxa"/>
            <w:tcBorders>
              <w:top w:val="nil"/>
              <w:left w:val="single" w:sz="4" w:space="0" w:color="auto"/>
              <w:bottom w:val="single" w:sz="4" w:space="0" w:color="auto"/>
              <w:right w:val="single" w:sz="4" w:space="0" w:color="auto"/>
            </w:tcBorders>
            <w:shd w:val="clear" w:color="auto" w:fill="auto"/>
            <w:noWrap/>
            <w:vAlign w:val="bottom"/>
            <w:hideMark/>
          </w:tcPr>
          <w:p w14:paraId="5FE47CDC" w14:textId="77777777" w:rsidR="00F972E5" w:rsidRPr="006453F6" w:rsidRDefault="00F972E5" w:rsidP="00F972E5">
            <w:pPr>
              <w:spacing w:after="0" w:line="240" w:lineRule="auto"/>
              <w:rPr>
                <w:rFonts w:ascii="Times New Roman" w:eastAsia="Times New Roman" w:hAnsi="Times New Roman" w:cs="Times New Roman"/>
                <w:color w:val="000000"/>
                <w:szCs w:val="24"/>
              </w:rPr>
            </w:pPr>
            <w:r w:rsidRPr="006453F6">
              <w:rPr>
                <w:rFonts w:ascii="Times New Roman" w:eastAsia="Times New Roman" w:hAnsi="Times New Roman" w:cs="Times New Roman"/>
                <w:color w:val="000000"/>
                <w:szCs w:val="24"/>
              </w:rPr>
              <w:t>ДДС възстановимо и неприложимо</w:t>
            </w:r>
          </w:p>
        </w:tc>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5B96FA88" w14:textId="63B91359" w:rsidR="00F972E5" w:rsidRPr="00F972E5" w:rsidRDefault="00F972E5" w:rsidP="00F972E5">
            <w:pPr>
              <w:spacing w:after="0" w:line="240" w:lineRule="auto"/>
              <w:jc w:val="right"/>
              <w:rPr>
                <w:rFonts w:ascii="Times New Roman" w:eastAsia="Times New Roman" w:hAnsi="Times New Roman" w:cs="Times New Roman"/>
                <w:color w:val="000000"/>
                <w:szCs w:val="24"/>
              </w:rPr>
            </w:pPr>
            <w:r w:rsidRPr="00F972E5">
              <w:rPr>
                <w:rFonts w:ascii="Times New Roman" w:hAnsi="Times New Roman" w:cs="Times New Roman"/>
                <w:color w:val="000000"/>
                <w:szCs w:val="24"/>
              </w:rPr>
              <w:t>0,00</w:t>
            </w:r>
          </w:p>
        </w:tc>
        <w:tc>
          <w:tcPr>
            <w:tcW w:w="2250" w:type="dxa"/>
            <w:tcBorders>
              <w:top w:val="nil"/>
              <w:left w:val="nil"/>
              <w:bottom w:val="single" w:sz="4" w:space="0" w:color="auto"/>
              <w:right w:val="single" w:sz="4" w:space="0" w:color="auto"/>
            </w:tcBorders>
            <w:shd w:val="clear" w:color="auto" w:fill="auto"/>
            <w:noWrap/>
            <w:vAlign w:val="bottom"/>
            <w:hideMark/>
          </w:tcPr>
          <w:p w14:paraId="4A1621DA" w14:textId="762FC092" w:rsidR="00F972E5" w:rsidRPr="00F972E5" w:rsidRDefault="00F972E5" w:rsidP="00F972E5">
            <w:pPr>
              <w:spacing w:after="0" w:line="240" w:lineRule="auto"/>
              <w:jc w:val="right"/>
              <w:rPr>
                <w:rFonts w:ascii="Times New Roman" w:eastAsia="Times New Roman" w:hAnsi="Times New Roman" w:cs="Times New Roman"/>
                <w:color w:val="000000"/>
                <w:szCs w:val="24"/>
              </w:rPr>
            </w:pPr>
            <w:r w:rsidRPr="00F972E5">
              <w:rPr>
                <w:rFonts w:ascii="Times New Roman" w:hAnsi="Times New Roman" w:cs="Times New Roman"/>
                <w:color w:val="000000"/>
                <w:szCs w:val="24"/>
              </w:rPr>
              <w:t>0,00</w:t>
            </w:r>
          </w:p>
        </w:tc>
      </w:tr>
    </w:tbl>
    <w:p w14:paraId="5B913645" w14:textId="77777777" w:rsidR="009D14A9" w:rsidRPr="008F0DB5" w:rsidRDefault="009D14A9" w:rsidP="009D14A9">
      <w:pPr>
        <w:tabs>
          <w:tab w:val="left" w:pos="1134"/>
        </w:tabs>
        <w:suppressAutoHyphens/>
        <w:spacing w:after="0" w:line="240" w:lineRule="auto"/>
        <w:jc w:val="both"/>
        <w:rPr>
          <w:rFonts w:ascii="Times New Roman" w:eastAsia="Times New Roman" w:hAnsi="Times New Roman" w:cs="Times New Roman"/>
          <w:i/>
          <w:sz w:val="20"/>
          <w:szCs w:val="20"/>
          <w:lang w:eastAsia="ar-SA"/>
        </w:rPr>
      </w:pPr>
      <w:r>
        <w:rPr>
          <w:rFonts w:eastAsia="Times New Roman" w:cs="Arial"/>
          <w:sz w:val="18"/>
          <w:szCs w:val="18"/>
          <w:lang w:eastAsia="ar-SA"/>
        </w:rPr>
        <w:t xml:space="preserve">  </w:t>
      </w:r>
      <w:r w:rsidRPr="008F0DB5">
        <w:rPr>
          <w:rFonts w:ascii="Times New Roman" w:eastAsia="Times New Roman" w:hAnsi="Times New Roman" w:cs="Times New Roman"/>
          <w:i/>
          <w:sz w:val="20"/>
          <w:szCs w:val="20"/>
          <w:lang w:eastAsia="ar-SA"/>
        </w:rPr>
        <w:t>Източник:</w:t>
      </w:r>
      <w:r w:rsidRPr="008F0DB5">
        <w:rPr>
          <w:rFonts w:ascii="Times New Roman" w:eastAsia="Times New Roman" w:hAnsi="Times New Roman" w:cs="Times New Roman"/>
          <w:i/>
          <w:sz w:val="20"/>
          <w:szCs w:val="20"/>
          <w:lang w:eastAsia="ar-SA"/>
        </w:rPr>
        <w:tab/>
        <w:t>модел към Vademecum, 2021 и собствени изчисления</w:t>
      </w:r>
    </w:p>
    <w:p w14:paraId="12A7B3D8" w14:textId="43381936" w:rsidR="00C335FA" w:rsidRPr="00C335FA" w:rsidRDefault="00C335FA" w:rsidP="00C335FA">
      <w:pPr>
        <w:suppressAutoHyphens/>
        <w:spacing w:before="240" w:line="240" w:lineRule="auto"/>
        <w:jc w:val="both"/>
        <w:rPr>
          <w:rFonts w:ascii="Times New Roman" w:eastAsia="Times New Roman" w:hAnsi="Times New Roman" w:cs="Times New Roman"/>
          <w:lang w:eastAsia="ar-SA"/>
        </w:rPr>
      </w:pPr>
      <w:r w:rsidRPr="00C335FA">
        <w:rPr>
          <w:rFonts w:ascii="Times New Roman" w:eastAsia="Times New Roman" w:hAnsi="Times New Roman" w:cs="Times New Roman"/>
          <w:lang w:eastAsia="ar-SA"/>
        </w:rPr>
        <w:t>При изчисленията в модела, разходите за</w:t>
      </w:r>
      <w:r>
        <w:rPr>
          <w:rFonts w:ascii="Times New Roman" w:eastAsia="Times New Roman" w:hAnsi="Times New Roman" w:cs="Times New Roman"/>
          <w:lang w:eastAsia="ar-SA"/>
        </w:rPr>
        <w:t xml:space="preserve"> </w:t>
      </w:r>
      <w:r w:rsidRPr="00C335FA">
        <w:rPr>
          <w:rFonts w:ascii="Times New Roman" w:eastAsia="Times New Roman" w:hAnsi="Times New Roman" w:cs="Times New Roman"/>
          <w:lang w:eastAsia="ar-SA"/>
        </w:rPr>
        <w:t xml:space="preserve">ре-инвестиции се добавят към </w:t>
      </w:r>
      <w:r>
        <w:rPr>
          <w:rFonts w:ascii="Times New Roman" w:eastAsia="Times New Roman" w:hAnsi="Times New Roman" w:cs="Times New Roman"/>
          <w:lang w:eastAsia="ar-SA"/>
        </w:rPr>
        <w:t>общите инвестиционни разходи и се изчислява с общите инвестиционни разходи, а не само допустимите по проекта.</w:t>
      </w:r>
    </w:p>
    <w:p w14:paraId="49D0D29B" w14:textId="77777777" w:rsidR="009D14A9" w:rsidRPr="006453F6" w:rsidRDefault="009D14A9" w:rsidP="009D14A9">
      <w:pPr>
        <w:suppressAutoHyphens/>
        <w:spacing w:line="240" w:lineRule="auto"/>
        <w:jc w:val="both"/>
        <w:rPr>
          <w:rFonts w:ascii="Times New Roman" w:eastAsia="Times New Roman" w:hAnsi="Times New Roman" w:cs="Times New Roman"/>
          <w:lang w:eastAsia="ar-SA"/>
        </w:rPr>
      </w:pPr>
      <w:r w:rsidRPr="006453F6">
        <w:rPr>
          <w:rFonts w:ascii="Times New Roman" w:eastAsia="Times New Roman" w:hAnsi="Times New Roman" w:cs="Times New Roman"/>
          <w:lang w:eastAsia="ar-SA"/>
        </w:rPr>
        <w:t>На база тези основни елементи са определени финансовите индикатори:</w:t>
      </w:r>
    </w:p>
    <w:p w14:paraId="767FE603" w14:textId="09833CC4" w:rsidR="009D14A9" w:rsidRPr="00765764" w:rsidRDefault="009D14A9" w:rsidP="009D14A9">
      <w:pPr>
        <w:tabs>
          <w:tab w:val="left" w:pos="1418"/>
        </w:tabs>
        <w:spacing w:before="60" w:after="60"/>
        <w:jc w:val="both"/>
        <w:rPr>
          <w:rFonts w:cs="Arial"/>
          <w:i/>
          <w:sz w:val="22"/>
        </w:rPr>
      </w:pPr>
      <w:bookmarkStart w:id="308" w:name="_Toc16529359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26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9D14A9">
        <w:rPr>
          <w:rFonts w:eastAsia="Calibri" w:cs="Arial"/>
          <w:i/>
          <w:color w:val="000000"/>
          <w:sz w:val="22"/>
          <w:lang w:eastAsia="en-US"/>
        </w:rPr>
        <w:t>Финансови индикатори по проекта</w:t>
      </w:r>
      <w:bookmarkEnd w:id="308"/>
    </w:p>
    <w:tbl>
      <w:tblPr>
        <w:tblW w:w="9949" w:type="dxa"/>
        <w:tblLook w:val="04A0" w:firstRow="1" w:lastRow="0" w:firstColumn="1" w:lastColumn="0" w:noHBand="0" w:noVBand="1"/>
      </w:tblPr>
      <w:tblGrid>
        <w:gridCol w:w="5300"/>
        <w:gridCol w:w="1211"/>
        <w:gridCol w:w="1308"/>
        <w:gridCol w:w="990"/>
        <w:gridCol w:w="1140"/>
      </w:tblGrid>
      <w:tr w:rsidR="009D14A9" w:rsidRPr="006453F6" w14:paraId="69A05DD8" w14:textId="77777777" w:rsidTr="00E86B3C">
        <w:trPr>
          <w:trHeight w:val="600"/>
        </w:trPr>
        <w:tc>
          <w:tcPr>
            <w:tcW w:w="5300" w:type="dxa"/>
            <w:tcBorders>
              <w:top w:val="single" w:sz="8" w:space="0" w:color="auto"/>
              <w:left w:val="single" w:sz="8" w:space="0" w:color="auto"/>
              <w:bottom w:val="single" w:sz="4" w:space="0" w:color="auto"/>
              <w:right w:val="single" w:sz="4" w:space="0" w:color="auto"/>
            </w:tcBorders>
            <w:shd w:val="clear" w:color="auto" w:fill="FBD4B4" w:themeFill="accent6" w:themeFillTint="66"/>
            <w:noWrap/>
            <w:vAlign w:val="center"/>
            <w:hideMark/>
          </w:tcPr>
          <w:p w14:paraId="1FC8AD9E" w14:textId="77777777" w:rsidR="009D14A9" w:rsidRPr="006453F6" w:rsidRDefault="009D14A9" w:rsidP="009D14A9">
            <w:pPr>
              <w:spacing w:after="0" w:line="240" w:lineRule="auto"/>
              <w:jc w:val="center"/>
              <w:rPr>
                <w:rFonts w:ascii="Times New Roman" w:eastAsia="Times New Roman" w:hAnsi="Times New Roman" w:cs="Times New Roman"/>
                <w:b/>
                <w:bCs/>
                <w:color w:val="000000"/>
                <w:szCs w:val="24"/>
              </w:rPr>
            </w:pPr>
            <w:r w:rsidRPr="006453F6">
              <w:rPr>
                <w:rFonts w:ascii="Times New Roman" w:eastAsia="Times New Roman" w:hAnsi="Times New Roman" w:cs="Times New Roman"/>
                <w:b/>
                <w:bCs/>
                <w:color w:val="000000"/>
                <w:szCs w:val="24"/>
              </w:rPr>
              <w:t>Финансови индикатори</w:t>
            </w:r>
          </w:p>
        </w:tc>
        <w:tc>
          <w:tcPr>
            <w:tcW w:w="2519" w:type="dxa"/>
            <w:gridSpan w:val="2"/>
            <w:tcBorders>
              <w:top w:val="single" w:sz="8" w:space="0" w:color="auto"/>
              <w:left w:val="nil"/>
              <w:bottom w:val="single" w:sz="4" w:space="0" w:color="auto"/>
              <w:right w:val="single" w:sz="4" w:space="0" w:color="auto"/>
            </w:tcBorders>
            <w:shd w:val="clear" w:color="auto" w:fill="FBD4B4" w:themeFill="accent6" w:themeFillTint="66"/>
            <w:vAlign w:val="center"/>
            <w:hideMark/>
          </w:tcPr>
          <w:p w14:paraId="70B94A5B" w14:textId="77777777" w:rsidR="009D14A9" w:rsidRPr="006453F6" w:rsidRDefault="009D14A9" w:rsidP="00E416EB">
            <w:pPr>
              <w:spacing w:after="0" w:line="240" w:lineRule="auto"/>
              <w:jc w:val="center"/>
              <w:rPr>
                <w:rFonts w:ascii="Times New Roman" w:eastAsia="Times New Roman" w:hAnsi="Times New Roman" w:cs="Times New Roman"/>
                <w:b/>
                <w:bCs/>
                <w:szCs w:val="24"/>
              </w:rPr>
            </w:pPr>
            <w:r w:rsidRPr="006453F6">
              <w:rPr>
                <w:rFonts w:ascii="Times New Roman" w:eastAsia="Times New Roman" w:hAnsi="Times New Roman" w:cs="Times New Roman"/>
                <w:b/>
                <w:bCs/>
                <w:szCs w:val="24"/>
              </w:rPr>
              <w:t>Без помощ от ЕС</w:t>
            </w:r>
          </w:p>
        </w:tc>
        <w:tc>
          <w:tcPr>
            <w:tcW w:w="2130" w:type="dxa"/>
            <w:gridSpan w:val="2"/>
            <w:tcBorders>
              <w:top w:val="single" w:sz="8" w:space="0" w:color="auto"/>
              <w:left w:val="nil"/>
              <w:bottom w:val="single" w:sz="4" w:space="0" w:color="auto"/>
              <w:right w:val="single" w:sz="8" w:space="0" w:color="000000"/>
            </w:tcBorders>
            <w:shd w:val="clear" w:color="auto" w:fill="FBD4B4" w:themeFill="accent6" w:themeFillTint="66"/>
            <w:vAlign w:val="center"/>
            <w:hideMark/>
          </w:tcPr>
          <w:p w14:paraId="0F667B99" w14:textId="77777777" w:rsidR="009D14A9" w:rsidRPr="006453F6" w:rsidRDefault="009D14A9" w:rsidP="00E416EB">
            <w:pPr>
              <w:spacing w:after="0" w:line="240" w:lineRule="auto"/>
              <w:jc w:val="center"/>
              <w:rPr>
                <w:rFonts w:ascii="Times New Roman" w:eastAsia="Times New Roman" w:hAnsi="Times New Roman" w:cs="Times New Roman"/>
                <w:b/>
                <w:bCs/>
                <w:szCs w:val="24"/>
              </w:rPr>
            </w:pPr>
            <w:r w:rsidRPr="006453F6">
              <w:rPr>
                <w:rFonts w:ascii="Times New Roman" w:eastAsia="Times New Roman" w:hAnsi="Times New Roman" w:cs="Times New Roman"/>
                <w:b/>
                <w:bCs/>
                <w:szCs w:val="24"/>
              </w:rPr>
              <w:t>С помощ от ЕС</w:t>
            </w:r>
          </w:p>
        </w:tc>
      </w:tr>
      <w:tr w:rsidR="00836FEB" w:rsidRPr="006453F6" w14:paraId="403C2621" w14:textId="77777777" w:rsidTr="00E86B3C">
        <w:trPr>
          <w:trHeight w:val="288"/>
        </w:trPr>
        <w:tc>
          <w:tcPr>
            <w:tcW w:w="5300" w:type="dxa"/>
            <w:tcBorders>
              <w:top w:val="single" w:sz="4" w:space="0" w:color="auto"/>
              <w:left w:val="single" w:sz="8" w:space="0" w:color="auto"/>
              <w:bottom w:val="single" w:sz="4" w:space="0" w:color="auto"/>
              <w:right w:val="single" w:sz="4" w:space="0" w:color="000000"/>
            </w:tcBorders>
            <w:shd w:val="clear" w:color="auto" w:fill="auto"/>
            <w:vAlign w:val="center"/>
            <w:hideMark/>
          </w:tcPr>
          <w:p w14:paraId="483D0953" w14:textId="77777777" w:rsidR="00836FEB" w:rsidRPr="006453F6" w:rsidRDefault="00836FEB" w:rsidP="00836FEB">
            <w:pPr>
              <w:spacing w:after="0" w:line="240" w:lineRule="auto"/>
              <w:rPr>
                <w:rFonts w:ascii="Times New Roman" w:eastAsia="Times New Roman" w:hAnsi="Times New Roman" w:cs="Times New Roman"/>
                <w:szCs w:val="24"/>
              </w:rPr>
            </w:pPr>
            <w:r w:rsidRPr="006453F6">
              <w:rPr>
                <w:rFonts w:ascii="Times New Roman" w:eastAsia="Times New Roman" w:hAnsi="Times New Roman" w:cs="Times New Roman"/>
                <w:szCs w:val="24"/>
              </w:rPr>
              <w:t>Финансова норма на възвращаемост в %</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9B9788" w14:textId="2F2DFE70" w:rsidR="00836FEB" w:rsidRPr="00B65D24" w:rsidRDefault="00836FEB" w:rsidP="00836FEB">
            <w:pPr>
              <w:spacing w:after="0"/>
              <w:jc w:val="center"/>
              <w:rPr>
                <w:rFonts w:ascii="Times New Roman" w:hAnsi="Times New Roman" w:cs="Times New Roman"/>
                <w:szCs w:val="24"/>
              </w:rPr>
            </w:pPr>
            <w:r w:rsidRPr="00B65D24">
              <w:rPr>
                <w:rFonts w:ascii="Times New Roman" w:hAnsi="Times New Roman" w:cs="Times New Roman"/>
              </w:rPr>
              <w:t>-8,72%</w:t>
            </w:r>
          </w:p>
        </w:tc>
        <w:tc>
          <w:tcPr>
            <w:tcW w:w="1308" w:type="dxa"/>
            <w:tcBorders>
              <w:top w:val="single" w:sz="4" w:space="0" w:color="auto"/>
              <w:left w:val="nil"/>
              <w:bottom w:val="single" w:sz="4" w:space="0" w:color="auto"/>
              <w:right w:val="single" w:sz="4" w:space="0" w:color="auto"/>
            </w:tcBorders>
            <w:shd w:val="clear" w:color="auto" w:fill="auto"/>
            <w:noWrap/>
            <w:vAlign w:val="center"/>
            <w:hideMark/>
          </w:tcPr>
          <w:p w14:paraId="34112934" w14:textId="07EFA731" w:rsidR="00836FEB" w:rsidRPr="00B65D24" w:rsidRDefault="00836FEB" w:rsidP="00836FEB">
            <w:pPr>
              <w:spacing w:after="0"/>
              <w:jc w:val="center"/>
              <w:rPr>
                <w:rFonts w:ascii="Times New Roman" w:hAnsi="Times New Roman" w:cs="Times New Roman"/>
                <w:color w:val="000000"/>
                <w:szCs w:val="24"/>
              </w:rPr>
            </w:pPr>
            <w:r w:rsidRPr="00B65D24">
              <w:rPr>
                <w:rFonts w:ascii="Times New Roman" w:hAnsi="Times New Roman" w:cs="Times New Roman"/>
              </w:rPr>
              <w:t>ФВНВ/И</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1667FD8" w14:textId="4F0739AB" w:rsidR="00836FEB" w:rsidRPr="00B65D24" w:rsidRDefault="00836FEB" w:rsidP="00836FEB">
            <w:pPr>
              <w:spacing w:after="0"/>
              <w:jc w:val="center"/>
              <w:rPr>
                <w:rFonts w:ascii="Times New Roman" w:hAnsi="Times New Roman" w:cs="Times New Roman"/>
                <w:szCs w:val="24"/>
              </w:rPr>
            </w:pPr>
            <w:r w:rsidRPr="00B65D24">
              <w:rPr>
                <w:rFonts w:ascii="Times New Roman" w:hAnsi="Times New Roman" w:cs="Times New Roman"/>
              </w:rPr>
              <w:t>-1,60%</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14:paraId="24432DAE" w14:textId="435335B6" w:rsidR="00836FEB" w:rsidRPr="006453F6" w:rsidRDefault="00836FEB" w:rsidP="00836FEB">
            <w:pPr>
              <w:spacing w:after="0" w:line="240" w:lineRule="auto"/>
              <w:jc w:val="center"/>
              <w:rPr>
                <w:rFonts w:ascii="Times New Roman" w:eastAsia="Times New Roman" w:hAnsi="Times New Roman" w:cs="Times New Roman"/>
                <w:color w:val="000000"/>
                <w:szCs w:val="24"/>
              </w:rPr>
            </w:pPr>
            <w:r w:rsidRPr="006453F6">
              <w:rPr>
                <w:rFonts w:ascii="Times New Roman" w:hAnsi="Times New Roman" w:cs="Times New Roman"/>
              </w:rPr>
              <w:t>ФВНВ/К</w:t>
            </w:r>
          </w:p>
        </w:tc>
      </w:tr>
      <w:tr w:rsidR="00836FEB" w:rsidRPr="006453F6" w14:paraId="5AD9ADB7" w14:textId="77777777" w:rsidTr="00E86B3C">
        <w:trPr>
          <w:trHeight w:val="300"/>
        </w:trPr>
        <w:tc>
          <w:tcPr>
            <w:tcW w:w="5300" w:type="dxa"/>
            <w:tcBorders>
              <w:top w:val="single" w:sz="4" w:space="0" w:color="auto"/>
              <w:left w:val="single" w:sz="8" w:space="0" w:color="auto"/>
              <w:bottom w:val="single" w:sz="8" w:space="0" w:color="auto"/>
              <w:right w:val="single" w:sz="4" w:space="0" w:color="000000"/>
            </w:tcBorders>
            <w:shd w:val="clear" w:color="auto" w:fill="auto"/>
            <w:vAlign w:val="center"/>
            <w:hideMark/>
          </w:tcPr>
          <w:p w14:paraId="5E8FA97C" w14:textId="4F14C874" w:rsidR="00836FEB" w:rsidRPr="006453F6" w:rsidRDefault="00836FEB" w:rsidP="00836FEB">
            <w:pPr>
              <w:spacing w:after="0" w:line="240" w:lineRule="auto"/>
              <w:rPr>
                <w:rFonts w:ascii="Times New Roman" w:eastAsia="Times New Roman" w:hAnsi="Times New Roman" w:cs="Times New Roman"/>
                <w:szCs w:val="24"/>
              </w:rPr>
            </w:pPr>
            <w:r w:rsidRPr="006453F6">
              <w:rPr>
                <w:rFonts w:ascii="Times New Roman" w:eastAsia="Times New Roman" w:hAnsi="Times New Roman" w:cs="Times New Roman"/>
                <w:szCs w:val="24"/>
              </w:rPr>
              <w:t>Финансова нетна наст</w:t>
            </w:r>
            <w:r>
              <w:rPr>
                <w:rFonts w:ascii="Times New Roman" w:eastAsia="Times New Roman" w:hAnsi="Times New Roman" w:cs="Times New Roman"/>
                <w:szCs w:val="24"/>
              </w:rPr>
              <w:t xml:space="preserve">ояща стойност в млн. </w:t>
            </w:r>
            <w:r>
              <w:rPr>
                <w:rFonts w:ascii="Times New Roman" w:eastAsia="Times New Roman" w:hAnsi="Times New Roman" w:cs="Times New Roman"/>
                <w:szCs w:val="24"/>
                <w:lang w:val="en-US"/>
              </w:rPr>
              <w:t>EUR</w:t>
            </w:r>
            <w:r w:rsidRPr="006453F6">
              <w:rPr>
                <w:rFonts w:ascii="Times New Roman" w:eastAsia="Times New Roman" w:hAnsi="Times New Roman" w:cs="Times New Roman"/>
                <w:szCs w:val="24"/>
              </w:rPr>
              <w:t xml:space="preserve"> </w:t>
            </w:r>
          </w:p>
        </w:tc>
        <w:tc>
          <w:tcPr>
            <w:tcW w:w="1211" w:type="dxa"/>
            <w:tcBorders>
              <w:top w:val="nil"/>
              <w:left w:val="single" w:sz="4" w:space="0" w:color="auto"/>
              <w:bottom w:val="single" w:sz="8" w:space="0" w:color="auto"/>
              <w:right w:val="single" w:sz="4" w:space="0" w:color="auto"/>
            </w:tcBorders>
            <w:shd w:val="clear" w:color="auto" w:fill="auto"/>
            <w:noWrap/>
            <w:vAlign w:val="center"/>
            <w:hideMark/>
          </w:tcPr>
          <w:p w14:paraId="4865F0A8" w14:textId="633C346E" w:rsidR="00836FEB" w:rsidRPr="00B65D24" w:rsidRDefault="00836FEB" w:rsidP="00836FEB">
            <w:pPr>
              <w:spacing w:after="0"/>
              <w:jc w:val="center"/>
              <w:rPr>
                <w:rFonts w:ascii="Times New Roman" w:hAnsi="Times New Roman" w:cs="Times New Roman"/>
                <w:color w:val="000000"/>
                <w:szCs w:val="24"/>
              </w:rPr>
            </w:pPr>
            <w:r w:rsidRPr="00B65D24">
              <w:rPr>
                <w:rFonts w:ascii="Times New Roman" w:hAnsi="Times New Roman" w:cs="Times New Roman"/>
              </w:rPr>
              <w:t xml:space="preserve">-18,944 </w:t>
            </w:r>
          </w:p>
        </w:tc>
        <w:tc>
          <w:tcPr>
            <w:tcW w:w="1308" w:type="dxa"/>
            <w:tcBorders>
              <w:top w:val="nil"/>
              <w:left w:val="nil"/>
              <w:bottom w:val="single" w:sz="8" w:space="0" w:color="auto"/>
              <w:right w:val="single" w:sz="4" w:space="0" w:color="auto"/>
            </w:tcBorders>
            <w:shd w:val="clear" w:color="auto" w:fill="auto"/>
            <w:noWrap/>
            <w:vAlign w:val="center"/>
            <w:hideMark/>
          </w:tcPr>
          <w:p w14:paraId="09CE4B7B" w14:textId="2A622D87" w:rsidR="00836FEB" w:rsidRPr="00B65D24" w:rsidRDefault="00836FEB" w:rsidP="00836FEB">
            <w:pPr>
              <w:spacing w:after="0"/>
              <w:jc w:val="center"/>
              <w:rPr>
                <w:rFonts w:ascii="Times New Roman" w:hAnsi="Times New Roman" w:cs="Times New Roman"/>
                <w:color w:val="000000"/>
                <w:szCs w:val="24"/>
              </w:rPr>
            </w:pPr>
            <w:r w:rsidRPr="00B65D24">
              <w:rPr>
                <w:rFonts w:ascii="Times New Roman" w:hAnsi="Times New Roman" w:cs="Times New Roman"/>
              </w:rPr>
              <w:t>ФННС/И</w:t>
            </w:r>
          </w:p>
        </w:tc>
        <w:tc>
          <w:tcPr>
            <w:tcW w:w="990" w:type="dxa"/>
            <w:tcBorders>
              <w:top w:val="nil"/>
              <w:left w:val="nil"/>
              <w:bottom w:val="single" w:sz="8" w:space="0" w:color="auto"/>
              <w:right w:val="single" w:sz="4" w:space="0" w:color="auto"/>
            </w:tcBorders>
            <w:shd w:val="clear" w:color="auto" w:fill="auto"/>
            <w:noWrap/>
            <w:vAlign w:val="center"/>
            <w:hideMark/>
          </w:tcPr>
          <w:p w14:paraId="4A32571E" w14:textId="17B43B9A" w:rsidR="00836FEB" w:rsidRPr="00B65D24" w:rsidRDefault="00836FEB" w:rsidP="00836FEB">
            <w:pPr>
              <w:spacing w:after="0"/>
              <w:jc w:val="center"/>
              <w:rPr>
                <w:rFonts w:ascii="Times New Roman" w:hAnsi="Times New Roman" w:cs="Times New Roman"/>
                <w:color w:val="000000"/>
                <w:szCs w:val="24"/>
                <w:lang w:val="en-GB"/>
              </w:rPr>
            </w:pPr>
            <w:r w:rsidRPr="00B65D24">
              <w:rPr>
                <w:rFonts w:ascii="Times New Roman" w:hAnsi="Times New Roman" w:cs="Times New Roman"/>
              </w:rPr>
              <w:t>-2</w:t>
            </w:r>
            <w:r w:rsidRPr="00B65D24">
              <w:rPr>
                <w:rFonts w:ascii="Times New Roman" w:hAnsi="Times New Roman" w:cs="Times New Roman"/>
                <w:lang w:val="en-GB"/>
              </w:rPr>
              <w:t>,</w:t>
            </w:r>
            <w:r w:rsidRPr="00B65D24">
              <w:rPr>
                <w:rFonts w:ascii="Times New Roman" w:hAnsi="Times New Roman" w:cs="Times New Roman"/>
              </w:rPr>
              <w:t xml:space="preserve">929 </w:t>
            </w:r>
          </w:p>
        </w:tc>
        <w:tc>
          <w:tcPr>
            <w:tcW w:w="1140" w:type="dxa"/>
            <w:tcBorders>
              <w:top w:val="nil"/>
              <w:left w:val="nil"/>
              <w:bottom w:val="single" w:sz="8" w:space="0" w:color="auto"/>
              <w:right w:val="single" w:sz="4" w:space="0" w:color="auto"/>
            </w:tcBorders>
            <w:shd w:val="clear" w:color="auto" w:fill="auto"/>
            <w:noWrap/>
            <w:vAlign w:val="center"/>
            <w:hideMark/>
          </w:tcPr>
          <w:p w14:paraId="084504E6" w14:textId="356FE8A4" w:rsidR="00836FEB" w:rsidRPr="006453F6" w:rsidRDefault="00836FEB" w:rsidP="00836FEB">
            <w:pPr>
              <w:spacing w:after="0" w:line="240" w:lineRule="auto"/>
              <w:jc w:val="center"/>
              <w:rPr>
                <w:rFonts w:ascii="Times New Roman" w:eastAsia="Times New Roman" w:hAnsi="Times New Roman" w:cs="Times New Roman"/>
                <w:color w:val="000000"/>
                <w:szCs w:val="24"/>
              </w:rPr>
            </w:pPr>
            <w:r w:rsidRPr="006453F6">
              <w:rPr>
                <w:rFonts w:ascii="Times New Roman" w:hAnsi="Times New Roman" w:cs="Times New Roman"/>
              </w:rPr>
              <w:t>ФННС/К</w:t>
            </w:r>
          </w:p>
        </w:tc>
      </w:tr>
    </w:tbl>
    <w:p w14:paraId="6BEA2E3A" w14:textId="77777777" w:rsidR="009D14A9" w:rsidRPr="008F0DB5" w:rsidRDefault="009D14A9" w:rsidP="009D14A9">
      <w:pPr>
        <w:tabs>
          <w:tab w:val="left" w:pos="1134"/>
        </w:tabs>
        <w:suppressAutoHyphens/>
        <w:spacing w:after="0" w:line="240" w:lineRule="auto"/>
        <w:jc w:val="both"/>
        <w:rPr>
          <w:rFonts w:ascii="Times New Roman" w:eastAsia="Times New Roman" w:hAnsi="Times New Roman" w:cs="Times New Roman"/>
          <w:i/>
          <w:sz w:val="20"/>
          <w:szCs w:val="20"/>
          <w:lang w:eastAsia="ar-SA"/>
        </w:rPr>
      </w:pPr>
      <w:r>
        <w:rPr>
          <w:rFonts w:eastAsia="Times New Roman" w:cs="Arial"/>
          <w:sz w:val="18"/>
          <w:szCs w:val="18"/>
          <w:lang w:eastAsia="ar-SA"/>
        </w:rPr>
        <w:t xml:space="preserve"> </w:t>
      </w:r>
      <w:r w:rsidRPr="008F0DB5">
        <w:rPr>
          <w:rFonts w:ascii="Times New Roman" w:eastAsia="Times New Roman" w:hAnsi="Times New Roman" w:cs="Times New Roman"/>
          <w:i/>
          <w:sz w:val="20"/>
          <w:szCs w:val="20"/>
          <w:lang w:eastAsia="ar-SA"/>
        </w:rPr>
        <w:t>Източник: модел Vademecum и собствени изчисления</w:t>
      </w:r>
    </w:p>
    <w:p w14:paraId="0692C67B" w14:textId="77777777" w:rsidR="009D14A9" w:rsidRPr="002E1E19" w:rsidRDefault="009D14A9" w:rsidP="00BC24A8">
      <w:pPr>
        <w:suppressAutoHyphens/>
        <w:spacing w:before="60" w:after="60"/>
        <w:ind w:firstLine="540"/>
        <w:jc w:val="both"/>
        <w:rPr>
          <w:rFonts w:eastAsia="Times New Roman" w:cs="Arial"/>
          <w:sz w:val="22"/>
          <w:lang w:eastAsia="ar-SA"/>
        </w:rPr>
      </w:pPr>
    </w:p>
    <w:p w14:paraId="6CE9704A" w14:textId="4041848A" w:rsidR="00F42E46" w:rsidRPr="00D46423" w:rsidRDefault="00080D04" w:rsidP="00AA673B">
      <w:pPr>
        <w:pStyle w:val="Heading2"/>
        <w:numPr>
          <w:ilvl w:val="1"/>
          <w:numId w:val="3"/>
        </w:numPr>
        <w:ind w:left="1080" w:hanging="540"/>
        <w:rPr>
          <w:szCs w:val="24"/>
          <w:lang w:val="bg-BG"/>
        </w:rPr>
      </w:pPr>
      <w:bookmarkStart w:id="309" w:name="_Toc145865824"/>
      <w:r w:rsidRPr="00035A2D">
        <w:rPr>
          <w:lang w:val="bg-BG"/>
        </w:rPr>
        <w:t>Определяне на финансовия дефицит и Финансов план на проекта</w:t>
      </w:r>
      <w:bookmarkEnd w:id="309"/>
    </w:p>
    <w:p w14:paraId="38304587" w14:textId="77777777" w:rsidR="00080D04" w:rsidRPr="00035A2D" w:rsidRDefault="00080D04" w:rsidP="00080D0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 xml:space="preserve">Поради приложения модел за изготвяне на АРП, във </w:t>
      </w:r>
      <w:r w:rsidRPr="00035A2D">
        <w:rPr>
          <w:rFonts w:ascii="Times New Roman" w:hAnsi="Times New Roman" w:cs="Times New Roman"/>
          <w:i/>
        </w:rPr>
        <w:t xml:space="preserve">Vademecum </w:t>
      </w:r>
      <w:r w:rsidRPr="00035A2D">
        <w:rPr>
          <w:rFonts w:ascii="Times New Roman" w:hAnsi="Times New Roman" w:cs="Times New Roman"/>
        </w:rPr>
        <w:t xml:space="preserve">няма специални указания за определяне размера на Финансовия дефицит, а той излиза като готова величина, която се </w:t>
      </w:r>
      <w:r w:rsidRPr="00035A2D">
        <w:rPr>
          <w:rFonts w:ascii="Times New Roman" w:hAnsi="Times New Roman" w:cs="Times New Roman"/>
        </w:rPr>
        <w:lastRenderedPageBreak/>
        <w:t>прилага при определяне съотношението на финансиране между безвъзмездната помощ от ЕС, националното съ-финансиране и участието на Бенефициента.</w:t>
      </w:r>
    </w:p>
    <w:p w14:paraId="1A868656" w14:textId="2A5267AE" w:rsidR="00080D04" w:rsidRDefault="00080D04" w:rsidP="00080D0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 xml:space="preserve">В случая </w:t>
      </w:r>
      <w:r w:rsidRPr="00494184">
        <w:rPr>
          <w:rFonts w:ascii="Times New Roman" w:hAnsi="Times New Roman" w:cs="Times New Roman"/>
          <w:b/>
        </w:rPr>
        <w:t>Финан</w:t>
      </w:r>
      <w:r w:rsidR="00FB411D" w:rsidRPr="00494184">
        <w:rPr>
          <w:rFonts w:ascii="Times New Roman" w:hAnsi="Times New Roman" w:cs="Times New Roman"/>
          <w:b/>
        </w:rPr>
        <w:t>совия дефицит е определен на 9</w:t>
      </w:r>
      <w:r w:rsidR="00223457" w:rsidRPr="00D46423">
        <w:rPr>
          <w:rFonts w:ascii="Times New Roman" w:hAnsi="Times New Roman" w:cs="Times New Roman"/>
          <w:b/>
        </w:rPr>
        <w:t>3</w:t>
      </w:r>
      <w:r w:rsidR="00FB411D" w:rsidRPr="00494184">
        <w:rPr>
          <w:rFonts w:ascii="Times New Roman" w:hAnsi="Times New Roman" w:cs="Times New Roman"/>
          <w:b/>
        </w:rPr>
        <w:t>,</w:t>
      </w:r>
      <w:r w:rsidR="00223457" w:rsidRPr="00D46423">
        <w:rPr>
          <w:rFonts w:ascii="Times New Roman" w:hAnsi="Times New Roman" w:cs="Times New Roman"/>
          <w:b/>
        </w:rPr>
        <w:t>09</w:t>
      </w:r>
      <w:r w:rsidR="00FB411D" w:rsidRPr="00494184">
        <w:rPr>
          <w:rFonts w:ascii="Times New Roman" w:hAnsi="Times New Roman" w:cs="Times New Roman"/>
          <w:b/>
        </w:rPr>
        <w:t>%</w:t>
      </w:r>
      <w:r w:rsidR="00FB411D">
        <w:rPr>
          <w:rFonts w:ascii="Times New Roman" w:hAnsi="Times New Roman" w:cs="Times New Roman"/>
        </w:rPr>
        <w:t xml:space="preserve"> </w:t>
      </w:r>
      <w:r w:rsidRPr="00035A2D">
        <w:rPr>
          <w:rFonts w:ascii="Times New Roman" w:hAnsi="Times New Roman" w:cs="Times New Roman"/>
        </w:rPr>
        <w:t>и при прилагане на максималния процент финансиране</w:t>
      </w:r>
      <w:r w:rsidR="00494184">
        <w:rPr>
          <w:rFonts w:ascii="Times New Roman" w:hAnsi="Times New Roman" w:cs="Times New Roman"/>
        </w:rPr>
        <w:t xml:space="preserve">, </w:t>
      </w:r>
      <w:r w:rsidRPr="00035A2D">
        <w:rPr>
          <w:rFonts w:ascii="Times New Roman" w:hAnsi="Times New Roman" w:cs="Times New Roman"/>
        </w:rPr>
        <w:t xml:space="preserve"> разпределение</w:t>
      </w:r>
      <w:r w:rsidR="00494184">
        <w:rPr>
          <w:rFonts w:ascii="Times New Roman" w:hAnsi="Times New Roman" w:cs="Times New Roman"/>
        </w:rPr>
        <w:t>то на източниците за финансиране и</w:t>
      </w:r>
      <w:r w:rsidRPr="00035A2D">
        <w:rPr>
          <w:rFonts w:ascii="Times New Roman" w:hAnsi="Times New Roman" w:cs="Times New Roman"/>
        </w:rPr>
        <w:t xml:space="preserve"> Финансовия план по проекта</w:t>
      </w:r>
      <w:r w:rsidR="007A7513">
        <w:rPr>
          <w:rFonts w:ascii="Times New Roman" w:hAnsi="Times New Roman" w:cs="Times New Roman"/>
        </w:rPr>
        <w:t>, с допстимите разходи по ПТС</w:t>
      </w:r>
      <w:r w:rsidRPr="00035A2D">
        <w:rPr>
          <w:rFonts w:ascii="Times New Roman" w:hAnsi="Times New Roman" w:cs="Times New Roman"/>
        </w:rPr>
        <w:t xml:space="preserve"> е следният:</w:t>
      </w:r>
    </w:p>
    <w:p w14:paraId="64C14EA1" w14:textId="13EDB3F0" w:rsidR="00080D04" w:rsidRPr="00D46423" w:rsidRDefault="00080D04" w:rsidP="00080D04">
      <w:pPr>
        <w:tabs>
          <w:tab w:val="left" w:pos="1418"/>
        </w:tabs>
        <w:spacing w:before="60" w:after="60"/>
        <w:jc w:val="both"/>
        <w:rPr>
          <w:rFonts w:eastAsia="Calibri" w:cs="Arial"/>
          <w:i/>
          <w:color w:val="000000"/>
          <w:sz w:val="22"/>
          <w:lang w:eastAsia="en-US"/>
        </w:rPr>
      </w:pPr>
      <w:bookmarkStart w:id="310" w:name="_Toc16529359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C128B">
        <w:rPr>
          <w:rFonts w:cs="Arial"/>
          <w:bCs/>
          <w:i/>
          <w:noProof/>
          <w:sz w:val="22"/>
        </w:rPr>
        <w:t>27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 план по източници</w:t>
      </w:r>
      <w:r w:rsidR="00854B85">
        <w:rPr>
          <w:rFonts w:eastAsia="Calibri" w:cs="Arial"/>
          <w:i/>
          <w:color w:val="000000"/>
          <w:sz w:val="22"/>
          <w:lang w:eastAsia="en-US"/>
        </w:rPr>
        <w:t xml:space="preserve"> в </w:t>
      </w:r>
      <w:r w:rsidR="00854B85">
        <w:rPr>
          <w:rFonts w:eastAsia="Calibri" w:cs="Arial"/>
          <w:i/>
          <w:color w:val="000000"/>
          <w:sz w:val="22"/>
          <w:lang w:val="en-US" w:eastAsia="en-US"/>
        </w:rPr>
        <w:t>EUR</w:t>
      </w:r>
      <w:bookmarkEnd w:id="310"/>
    </w:p>
    <w:tbl>
      <w:tblPr>
        <w:tblW w:w="9900" w:type="dxa"/>
        <w:tblInd w:w="-10" w:type="dxa"/>
        <w:tblLook w:val="04A0" w:firstRow="1" w:lastRow="0" w:firstColumn="1" w:lastColumn="0" w:noHBand="0" w:noVBand="1"/>
      </w:tblPr>
      <w:tblGrid>
        <w:gridCol w:w="2610"/>
        <w:gridCol w:w="1149"/>
        <w:gridCol w:w="1031"/>
        <w:gridCol w:w="1240"/>
        <w:gridCol w:w="1260"/>
        <w:gridCol w:w="1260"/>
        <w:gridCol w:w="1350"/>
      </w:tblGrid>
      <w:tr w:rsidR="00223457" w:rsidRPr="00035A2D" w14:paraId="373F4B16" w14:textId="77777777" w:rsidTr="00E86B3C">
        <w:trPr>
          <w:trHeight w:val="588"/>
        </w:trPr>
        <w:tc>
          <w:tcPr>
            <w:tcW w:w="2610" w:type="dxa"/>
            <w:tcBorders>
              <w:top w:val="single" w:sz="8" w:space="0" w:color="auto"/>
              <w:left w:val="single" w:sz="8" w:space="0" w:color="auto"/>
              <w:bottom w:val="single" w:sz="4" w:space="0" w:color="auto"/>
              <w:right w:val="single" w:sz="4" w:space="0" w:color="auto"/>
            </w:tcBorders>
            <w:shd w:val="clear" w:color="auto" w:fill="FBD4B4" w:themeFill="accent6" w:themeFillTint="66"/>
            <w:noWrap/>
            <w:vAlign w:val="center"/>
            <w:hideMark/>
          </w:tcPr>
          <w:p w14:paraId="673748EC" w14:textId="418438E5" w:rsidR="00223457" w:rsidRPr="00035A2D" w:rsidRDefault="00223457" w:rsidP="00223457">
            <w:pPr>
              <w:spacing w:after="0" w:line="240" w:lineRule="auto"/>
              <w:jc w:val="center"/>
              <w:rPr>
                <w:rFonts w:ascii="Times New Roman" w:eastAsia="Times New Roman" w:hAnsi="Times New Roman" w:cs="Times New Roman"/>
                <w:b/>
                <w:bCs/>
                <w:color w:val="000000"/>
                <w:sz w:val="22"/>
                <w:lang w:val="en-US" w:eastAsia="en-US"/>
              </w:rPr>
            </w:pPr>
            <w:r w:rsidRPr="00035A2D">
              <w:rPr>
                <w:rFonts w:ascii="Times New Roman" w:hAnsi="Times New Roman" w:cs="Times New Roman"/>
                <w:b/>
              </w:rPr>
              <w:t>Източници на финансиране</w:t>
            </w:r>
          </w:p>
        </w:tc>
        <w:tc>
          <w:tcPr>
            <w:tcW w:w="1149"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39687928" w14:textId="7639A148" w:rsidR="00223457" w:rsidRPr="008F0DB5" w:rsidRDefault="00223457" w:rsidP="00223457">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2023</w:t>
            </w:r>
            <w:r>
              <w:rPr>
                <w:rFonts w:ascii="Times New Roman" w:eastAsia="Times New Roman" w:hAnsi="Times New Roman" w:cs="Times New Roman"/>
                <w:b/>
                <w:bCs/>
                <w:color w:val="000000"/>
                <w:szCs w:val="24"/>
                <w:lang w:eastAsia="en-US"/>
              </w:rPr>
              <w:t xml:space="preserve"> г.</w:t>
            </w:r>
          </w:p>
        </w:tc>
        <w:tc>
          <w:tcPr>
            <w:tcW w:w="1031"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77FCCCC5" w14:textId="1BED37C7" w:rsidR="00223457" w:rsidRPr="008F0DB5" w:rsidRDefault="00223457" w:rsidP="00223457">
            <w:pPr>
              <w:spacing w:after="0" w:line="240" w:lineRule="auto"/>
              <w:jc w:val="center"/>
              <w:rPr>
                <w:rFonts w:ascii="Times New Roman" w:eastAsia="Times New Roman" w:hAnsi="Times New Roman" w:cs="Times New Roman"/>
                <w:b/>
                <w:bCs/>
                <w:color w:val="000000"/>
                <w:szCs w:val="24"/>
                <w:lang w:eastAsia="en-US"/>
              </w:rPr>
            </w:pPr>
            <w:r w:rsidRPr="00035A2D">
              <w:rPr>
                <w:rFonts w:ascii="Times New Roman" w:eastAsia="Times New Roman" w:hAnsi="Times New Roman" w:cs="Times New Roman"/>
                <w:b/>
                <w:bCs/>
                <w:color w:val="000000"/>
                <w:szCs w:val="24"/>
                <w:lang w:val="en-US" w:eastAsia="en-US"/>
              </w:rPr>
              <w:t>202</w:t>
            </w:r>
            <w:r>
              <w:rPr>
                <w:rFonts w:ascii="Times New Roman" w:eastAsia="Times New Roman" w:hAnsi="Times New Roman" w:cs="Times New Roman"/>
                <w:b/>
                <w:bCs/>
                <w:color w:val="000000"/>
                <w:szCs w:val="24"/>
                <w:lang w:val="en-US" w:eastAsia="en-US"/>
              </w:rPr>
              <w:t>4</w:t>
            </w:r>
            <w:r>
              <w:rPr>
                <w:rFonts w:ascii="Times New Roman" w:eastAsia="Times New Roman" w:hAnsi="Times New Roman" w:cs="Times New Roman"/>
                <w:b/>
                <w:bCs/>
                <w:color w:val="000000"/>
                <w:szCs w:val="24"/>
                <w:lang w:eastAsia="en-US"/>
              </w:rPr>
              <w:t xml:space="preserve"> г.</w:t>
            </w:r>
          </w:p>
        </w:tc>
        <w:tc>
          <w:tcPr>
            <w:tcW w:w="124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38488838" w14:textId="76818111" w:rsidR="00223457" w:rsidRPr="008F0DB5" w:rsidRDefault="00223457" w:rsidP="00223457">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2025</w:t>
            </w:r>
            <w:r>
              <w:rPr>
                <w:rFonts w:ascii="Times New Roman" w:eastAsia="Times New Roman" w:hAnsi="Times New Roman" w:cs="Times New Roman"/>
                <w:b/>
                <w:bCs/>
                <w:color w:val="000000"/>
                <w:szCs w:val="24"/>
                <w:lang w:eastAsia="en-US"/>
              </w:rPr>
              <w:t xml:space="preserve"> г.</w:t>
            </w:r>
          </w:p>
        </w:tc>
        <w:tc>
          <w:tcPr>
            <w:tcW w:w="126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519EA07D" w14:textId="614156B8" w:rsidR="00223457" w:rsidRPr="008F0DB5" w:rsidRDefault="00223457" w:rsidP="00223457">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2026</w:t>
            </w:r>
            <w:r>
              <w:rPr>
                <w:rFonts w:ascii="Times New Roman" w:eastAsia="Times New Roman" w:hAnsi="Times New Roman" w:cs="Times New Roman"/>
                <w:b/>
                <w:bCs/>
                <w:color w:val="000000"/>
                <w:szCs w:val="24"/>
                <w:lang w:eastAsia="en-US"/>
              </w:rPr>
              <w:t xml:space="preserve"> г.</w:t>
            </w:r>
          </w:p>
        </w:tc>
        <w:tc>
          <w:tcPr>
            <w:tcW w:w="1260" w:type="dxa"/>
            <w:tcBorders>
              <w:top w:val="single" w:sz="4" w:space="0" w:color="auto"/>
              <w:left w:val="nil"/>
              <w:bottom w:val="single" w:sz="4" w:space="0" w:color="auto"/>
              <w:right w:val="nil"/>
            </w:tcBorders>
            <w:shd w:val="clear" w:color="auto" w:fill="FBD4B4" w:themeFill="accent6" w:themeFillTint="66"/>
            <w:vAlign w:val="center"/>
          </w:tcPr>
          <w:p w14:paraId="5072C53F" w14:textId="72AC6258" w:rsidR="00223457" w:rsidRPr="00035A2D" w:rsidRDefault="00223457" w:rsidP="00223457">
            <w:pPr>
              <w:spacing w:after="0" w:line="240" w:lineRule="auto"/>
              <w:jc w:val="center"/>
              <w:rPr>
                <w:rFonts w:ascii="Times New Roman" w:eastAsia="Times New Roman" w:hAnsi="Times New Roman" w:cs="Times New Roman"/>
                <w:b/>
                <w:bCs/>
                <w:color w:val="000000"/>
                <w:sz w:val="22"/>
                <w:lang w:val="en-US" w:eastAsia="en-US"/>
              </w:rPr>
            </w:pPr>
            <w:r>
              <w:rPr>
                <w:rFonts w:ascii="Times New Roman" w:eastAsia="Times New Roman" w:hAnsi="Times New Roman" w:cs="Times New Roman"/>
                <w:b/>
                <w:bCs/>
                <w:color w:val="000000"/>
                <w:szCs w:val="24"/>
                <w:lang w:val="en-US" w:eastAsia="en-US"/>
              </w:rPr>
              <w:t>2027</w:t>
            </w:r>
            <w:r>
              <w:rPr>
                <w:rFonts w:ascii="Times New Roman" w:eastAsia="Times New Roman" w:hAnsi="Times New Roman" w:cs="Times New Roman"/>
                <w:b/>
                <w:bCs/>
                <w:color w:val="000000"/>
                <w:szCs w:val="24"/>
                <w:lang w:eastAsia="en-US"/>
              </w:rPr>
              <w:t xml:space="preserve"> г.</w:t>
            </w:r>
          </w:p>
        </w:tc>
        <w:tc>
          <w:tcPr>
            <w:tcW w:w="1350" w:type="dxa"/>
            <w:tcBorders>
              <w:top w:val="single" w:sz="8" w:space="0" w:color="auto"/>
              <w:left w:val="single" w:sz="4" w:space="0" w:color="auto"/>
              <w:bottom w:val="single" w:sz="4" w:space="0" w:color="auto"/>
              <w:right w:val="single" w:sz="8" w:space="0" w:color="auto"/>
            </w:tcBorders>
            <w:shd w:val="clear" w:color="auto" w:fill="FBD4B4" w:themeFill="accent6" w:themeFillTint="66"/>
            <w:vAlign w:val="center"/>
            <w:hideMark/>
          </w:tcPr>
          <w:p w14:paraId="4D7FB493" w14:textId="52CF8663" w:rsidR="00223457" w:rsidRPr="00035A2D" w:rsidRDefault="00223457" w:rsidP="00223457">
            <w:pPr>
              <w:spacing w:after="0" w:line="240" w:lineRule="auto"/>
              <w:jc w:val="center"/>
              <w:rPr>
                <w:rFonts w:ascii="Times New Roman" w:eastAsia="Times New Roman" w:hAnsi="Times New Roman" w:cs="Times New Roman"/>
                <w:b/>
                <w:bCs/>
                <w:color w:val="000000"/>
                <w:sz w:val="22"/>
                <w:lang w:val="en-US" w:eastAsia="en-US"/>
              </w:rPr>
            </w:pPr>
            <w:r w:rsidRPr="00035A2D">
              <w:rPr>
                <w:rFonts w:ascii="Times New Roman" w:eastAsia="Times New Roman" w:hAnsi="Times New Roman" w:cs="Times New Roman"/>
                <w:b/>
                <w:bCs/>
                <w:color w:val="000000"/>
                <w:sz w:val="22"/>
                <w:lang w:val="en-US" w:eastAsia="en-US"/>
              </w:rPr>
              <w:t>Общо по източници</w:t>
            </w:r>
          </w:p>
        </w:tc>
      </w:tr>
      <w:tr w:rsidR="00223457" w:rsidRPr="00035A2D" w14:paraId="101DA4A6" w14:textId="77777777" w:rsidTr="00E86B3C">
        <w:trPr>
          <w:trHeight w:val="373"/>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230631C" w14:textId="52C30FAE" w:rsidR="00223457" w:rsidRPr="00035A2D" w:rsidRDefault="00223457" w:rsidP="00223457">
            <w:pPr>
              <w:spacing w:after="0" w:line="240" w:lineRule="auto"/>
              <w:rPr>
                <w:rFonts w:ascii="Times New Roman" w:eastAsia="Times New Roman" w:hAnsi="Times New Roman" w:cs="Times New Roman"/>
                <w:color w:val="000000"/>
                <w:sz w:val="22"/>
                <w:lang w:val="en-US" w:eastAsia="en-US"/>
              </w:rPr>
            </w:pPr>
            <w:r w:rsidRPr="00035A2D">
              <w:rPr>
                <w:rFonts w:ascii="Times New Roman" w:hAnsi="Times New Roman" w:cs="Times New Roman"/>
              </w:rPr>
              <w:t>Помощ от ЕС</w:t>
            </w:r>
          </w:p>
        </w:tc>
        <w:tc>
          <w:tcPr>
            <w:tcW w:w="11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75A0" w14:textId="28F9098C"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 </w:t>
            </w:r>
          </w:p>
        </w:tc>
        <w:tc>
          <w:tcPr>
            <w:tcW w:w="1031" w:type="dxa"/>
            <w:tcBorders>
              <w:top w:val="single" w:sz="4" w:space="0" w:color="auto"/>
              <w:left w:val="nil"/>
              <w:bottom w:val="single" w:sz="4" w:space="0" w:color="auto"/>
              <w:right w:val="single" w:sz="4" w:space="0" w:color="auto"/>
            </w:tcBorders>
            <w:shd w:val="clear" w:color="auto" w:fill="auto"/>
            <w:noWrap/>
            <w:vAlign w:val="center"/>
            <w:hideMark/>
          </w:tcPr>
          <w:p w14:paraId="4B996719" w14:textId="74F00ADC"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74 323</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5714FA1B" w14:textId="37DD934E"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2 322 722</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14:paraId="5ACBB759" w14:textId="4A68FB11"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9 108 724</w:t>
            </w:r>
          </w:p>
        </w:tc>
        <w:tc>
          <w:tcPr>
            <w:tcW w:w="1260" w:type="dxa"/>
            <w:tcBorders>
              <w:top w:val="single" w:sz="4" w:space="0" w:color="auto"/>
              <w:left w:val="nil"/>
              <w:bottom w:val="single" w:sz="4" w:space="0" w:color="auto"/>
              <w:right w:val="single" w:sz="4" w:space="0" w:color="auto"/>
            </w:tcBorders>
            <w:shd w:val="clear" w:color="auto" w:fill="auto"/>
            <w:vAlign w:val="center"/>
          </w:tcPr>
          <w:p w14:paraId="220A7D66" w14:textId="741FFBCF"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7 412 223</w:t>
            </w:r>
          </w:p>
        </w:tc>
        <w:tc>
          <w:tcPr>
            <w:tcW w:w="1350" w:type="dxa"/>
            <w:tcBorders>
              <w:top w:val="single" w:sz="4" w:space="0" w:color="auto"/>
              <w:left w:val="nil"/>
              <w:bottom w:val="single" w:sz="4" w:space="0" w:color="auto"/>
              <w:right w:val="single" w:sz="8" w:space="0" w:color="auto"/>
            </w:tcBorders>
            <w:shd w:val="clear" w:color="000000" w:fill="FFFFFF"/>
            <w:noWrap/>
            <w:vAlign w:val="center"/>
            <w:hideMark/>
          </w:tcPr>
          <w:p w14:paraId="5445AD7E" w14:textId="38748BF3"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18 917 992</w:t>
            </w:r>
          </w:p>
        </w:tc>
      </w:tr>
      <w:tr w:rsidR="00223457" w:rsidRPr="00035A2D" w14:paraId="1E887AA3" w14:textId="77777777" w:rsidTr="00E86B3C">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C424108" w14:textId="6E35DD69" w:rsidR="00223457" w:rsidRPr="00035A2D" w:rsidRDefault="00223457" w:rsidP="00223457">
            <w:pPr>
              <w:spacing w:after="0" w:line="240" w:lineRule="auto"/>
              <w:rPr>
                <w:rFonts w:ascii="Times New Roman" w:eastAsia="Times New Roman" w:hAnsi="Times New Roman" w:cs="Times New Roman"/>
                <w:color w:val="000000"/>
                <w:sz w:val="22"/>
                <w:lang w:val="en-US" w:eastAsia="en-US"/>
              </w:rPr>
            </w:pPr>
            <w:r w:rsidRPr="00035A2D">
              <w:rPr>
                <w:rFonts w:ascii="Times New Roman" w:hAnsi="Times New Roman" w:cs="Times New Roman"/>
              </w:rPr>
              <w:t>Национално съ-финансиране</w:t>
            </w:r>
          </w:p>
        </w:tc>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E0DD60F" w14:textId="6A29BBC5"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hideMark/>
          </w:tcPr>
          <w:p w14:paraId="53D9D6FD" w14:textId="5E15743E"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13 116</w:t>
            </w:r>
          </w:p>
        </w:tc>
        <w:tc>
          <w:tcPr>
            <w:tcW w:w="1240" w:type="dxa"/>
            <w:tcBorders>
              <w:top w:val="nil"/>
              <w:left w:val="nil"/>
              <w:bottom w:val="single" w:sz="4" w:space="0" w:color="auto"/>
              <w:right w:val="single" w:sz="4" w:space="0" w:color="auto"/>
            </w:tcBorders>
            <w:shd w:val="clear" w:color="auto" w:fill="auto"/>
            <w:noWrap/>
            <w:vAlign w:val="center"/>
            <w:hideMark/>
          </w:tcPr>
          <w:p w14:paraId="67198412" w14:textId="78195C24"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409 892</w:t>
            </w:r>
          </w:p>
        </w:tc>
        <w:tc>
          <w:tcPr>
            <w:tcW w:w="1260" w:type="dxa"/>
            <w:tcBorders>
              <w:top w:val="nil"/>
              <w:left w:val="nil"/>
              <w:bottom w:val="single" w:sz="4" w:space="0" w:color="auto"/>
              <w:right w:val="single" w:sz="4" w:space="0" w:color="auto"/>
            </w:tcBorders>
            <w:shd w:val="clear" w:color="auto" w:fill="auto"/>
            <w:noWrap/>
            <w:vAlign w:val="center"/>
            <w:hideMark/>
          </w:tcPr>
          <w:p w14:paraId="58EC9069" w14:textId="7FF0C750"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1 607 422</w:t>
            </w:r>
          </w:p>
        </w:tc>
        <w:tc>
          <w:tcPr>
            <w:tcW w:w="1260" w:type="dxa"/>
            <w:tcBorders>
              <w:top w:val="nil"/>
              <w:left w:val="nil"/>
              <w:bottom w:val="single" w:sz="4" w:space="0" w:color="auto"/>
              <w:right w:val="single" w:sz="4" w:space="0" w:color="auto"/>
            </w:tcBorders>
            <w:shd w:val="clear" w:color="auto" w:fill="auto"/>
            <w:vAlign w:val="center"/>
          </w:tcPr>
          <w:p w14:paraId="5AD0BAB1" w14:textId="22A30BF0"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1 308 039</w:t>
            </w:r>
          </w:p>
        </w:tc>
        <w:tc>
          <w:tcPr>
            <w:tcW w:w="1350" w:type="dxa"/>
            <w:tcBorders>
              <w:top w:val="nil"/>
              <w:left w:val="nil"/>
              <w:bottom w:val="single" w:sz="4" w:space="0" w:color="auto"/>
              <w:right w:val="single" w:sz="8" w:space="0" w:color="auto"/>
            </w:tcBorders>
            <w:shd w:val="clear" w:color="000000" w:fill="FFFFFF"/>
            <w:noWrap/>
            <w:vAlign w:val="center"/>
            <w:hideMark/>
          </w:tcPr>
          <w:p w14:paraId="066CFF3D" w14:textId="531B3A2D" w:rsidR="00223457" w:rsidRPr="00223457" w:rsidRDefault="00223457" w:rsidP="00223457">
            <w:pPr>
              <w:spacing w:after="0" w:line="240" w:lineRule="auto"/>
              <w:jc w:val="right"/>
              <w:rPr>
                <w:rFonts w:ascii="Times New Roman" w:eastAsia="Times New Roman" w:hAnsi="Times New Roman" w:cs="Times New Roman"/>
                <w:color w:val="000000"/>
                <w:sz w:val="20"/>
                <w:szCs w:val="20"/>
                <w:lang w:val="en-US" w:eastAsia="en-US"/>
              </w:rPr>
            </w:pPr>
            <w:r w:rsidRPr="00E86B3C">
              <w:rPr>
                <w:rFonts w:ascii="Times New Roman" w:hAnsi="Times New Roman" w:cs="Times New Roman"/>
                <w:color w:val="000000"/>
                <w:sz w:val="20"/>
                <w:szCs w:val="20"/>
              </w:rPr>
              <w:t>3 338 469</w:t>
            </w:r>
          </w:p>
        </w:tc>
      </w:tr>
      <w:tr w:rsidR="00223457" w:rsidRPr="00035A2D" w14:paraId="74453878" w14:textId="77777777" w:rsidTr="00E86B3C">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47811AF" w14:textId="578B4BF5" w:rsidR="00223457" w:rsidRPr="00035A2D" w:rsidRDefault="00223457" w:rsidP="00223457">
            <w:pPr>
              <w:spacing w:after="0" w:line="240" w:lineRule="auto"/>
              <w:rPr>
                <w:rFonts w:ascii="Times New Roman" w:hAnsi="Times New Roman" w:cs="Times New Roman"/>
              </w:rPr>
            </w:pPr>
            <w:r>
              <w:rPr>
                <w:rFonts w:ascii="Times New Roman" w:hAnsi="Times New Roman" w:cs="Times New Roman"/>
              </w:rPr>
              <w:t xml:space="preserve">Бенефициент </w:t>
            </w:r>
          </w:p>
        </w:tc>
        <w:tc>
          <w:tcPr>
            <w:tcW w:w="1149" w:type="dxa"/>
            <w:tcBorders>
              <w:top w:val="nil"/>
              <w:left w:val="single" w:sz="4" w:space="0" w:color="auto"/>
              <w:bottom w:val="single" w:sz="4" w:space="0" w:color="auto"/>
              <w:right w:val="single" w:sz="4" w:space="0" w:color="auto"/>
            </w:tcBorders>
            <w:shd w:val="clear" w:color="auto" w:fill="auto"/>
            <w:noWrap/>
            <w:vAlign w:val="center"/>
          </w:tcPr>
          <w:p w14:paraId="4D4B3373" w14:textId="5693C2C3"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tcPr>
          <w:p w14:paraId="5901AA8D" w14:textId="7DA39AB0"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6 492</w:t>
            </w:r>
          </w:p>
        </w:tc>
        <w:tc>
          <w:tcPr>
            <w:tcW w:w="1240" w:type="dxa"/>
            <w:tcBorders>
              <w:top w:val="nil"/>
              <w:left w:val="nil"/>
              <w:bottom w:val="single" w:sz="4" w:space="0" w:color="auto"/>
              <w:right w:val="single" w:sz="4" w:space="0" w:color="auto"/>
            </w:tcBorders>
            <w:shd w:val="clear" w:color="auto" w:fill="auto"/>
            <w:noWrap/>
            <w:vAlign w:val="center"/>
          </w:tcPr>
          <w:p w14:paraId="2FF8D304" w14:textId="087248B4"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202 880</w:t>
            </w:r>
          </w:p>
        </w:tc>
        <w:tc>
          <w:tcPr>
            <w:tcW w:w="1260" w:type="dxa"/>
            <w:tcBorders>
              <w:top w:val="nil"/>
              <w:left w:val="nil"/>
              <w:bottom w:val="single" w:sz="4" w:space="0" w:color="auto"/>
              <w:right w:val="single" w:sz="4" w:space="0" w:color="auto"/>
            </w:tcBorders>
            <w:shd w:val="clear" w:color="auto" w:fill="auto"/>
            <w:noWrap/>
            <w:vAlign w:val="center"/>
          </w:tcPr>
          <w:p w14:paraId="77C41A97" w14:textId="235BD11F"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795 608</w:t>
            </w:r>
          </w:p>
        </w:tc>
        <w:tc>
          <w:tcPr>
            <w:tcW w:w="1260" w:type="dxa"/>
            <w:tcBorders>
              <w:top w:val="nil"/>
              <w:left w:val="nil"/>
              <w:bottom w:val="single" w:sz="4" w:space="0" w:color="auto"/>
              <w:right w:val="single" w:sz="4" w:space="0" w:color="auto"/>
            </w:tcBorders>
            <w:shd w:val="clear" w:color="auto" w:fill="auto"/>
            <w:vAlign w:val="center"/>
          </w:tcPr>
          <w:p w14:paraId="015AB825" w14:textId="359804B4"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647 426</w:t>
            </w:r>
          </w:p>
        </w:tc>
        <w:tc>
          <w:tcPr>
            <w:tcW w:w="1350" w:type="dxa"/>
            <w:tcBorders>
              <w:top w:val="nil"/>
              <w:left w:val="nil"/>
              <w:bottom w:val="single" w:sz="4" w:space="0" w:color="auto"/>
              <w:right w:val="single" w:sz="8" w:space="0" w:color="auto"/>
            </w:tcBorders>
            <w:shd w:val="clear" w:color="000000" w:fill="FFFFFF"/>
            <w:noWrap/>
            <w:vAlign w:val="center"/>
          </w:tcPr>
          <w:p w14:paraId="393D0067" w14:textId="147260CA"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1 652 406</w:t>
            </w:r>
          </w:p>
        </w:tc>
      </w:tr>
      <w:tr w:rsidR="00223457" w:rsidRPr="00035A2D" w14:paraId="77327776" w14:textId="77777777" w:rsidTr="00E86B3C">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0DB297F" w14:textId="28A620FD" w:rsidR="00223457" w:rsidRDefault="00223457" w:rsidP="00223457">
            <w:pPr>
              <w:spacing w:after="0" w:line="240" w:lineRule="auto"/>
              <w:rPr>
                <w:rFonts w:ascii="Times New Roman" w:hAnsi="Times New Roman" w:cs="Times New Roman"/>
              </w:rPr>
            </w:pPr>
            <w:r>
              <w:rPr>
                <w:rFonts w:ascii="Times New Roman" w:hAnsi="Times New Roman" w:cs="Times New Roman"/>
              </w:rPr>
              <w:t>Подготовка по ОПТТИ</w:t>
            </w:r>
          </w:p>
        </w:tc>
        <w:tc>
          <w:tcPr>
            <w:tcW w:w="1149" w:type="dxa"/>
            <w:tcBorders>
              <w:top w:val="nil"/>
              <w:left w:val="single" w:sz="4" w:space="0" w:color="auto"/>
              <w:bottom w:val="single" w:sz="4" w:space="0" w:color="auto"/>
              <w:right w:val="single" w:sz="4" w:space="0" w:color="auto"/>
            </w:tcBorders>
            <w:shd w:val="clear" w:color="auto" w:fill="auto"/>
            <w:noWrap/>
            <w:vAlign w:val="center"/>
          </w:tcPr>
          <w:p w14:paraId="12D3B48C" w14:textId="02F7E6A6"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119 299</w:t>
            </w:r>
          </w:p>
        </w:tc>
        <w:tc>
          <w:tcPr>
            <w:tcW w:w="1031" w:type="dxa"/>
            <w:tcBorders>
              <w:top w:val="nil"/>
              <w:left w:val="nil"/>
              <w:bottom w:val="single" w:sz="4" w:space="0" w:color="auto"/>
              <w:right w:val="single" w:sz="4" w:space="0" w:color="auto"/>
            </w:tcBorders>
            <w:shd w:val="clear" w:color="000000" w:fill="FFFFFF"/>
            <w:noWrap/>
            <w:vAlign w:val="center"/>
          </w:tcPr>
          <w:p w14:paraId="5EC2164E" w14:textId="7B5829CB"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 </w:t>
            </w:r>
          </w:p>
        </w:tc>
        <w:tc>
          <w:tcPr>
            <w:tcW w:w="1240" w:type="dxa"/>
            <w:tcBorders>
              <w:top w:val="nil"/>
              <w:left w:val="nil"/>
              <w:bottom w:val="single" w:sz="4" w:space="0" w:color="auto"/>
              <w:right w:val="single" w:sz="4" w:space="0" w:color="auto"/>
            </w:tcBorders>
            <w:shd w:val="clear" w:color="000000" w:fill="FFFFFF"/>
            <w:noWrap/>
            <w:vAlign w:val="center"/>
          </w:tcPr>
          <w:p w14:paraId="56DE980F" w14:textId="0048597F"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center"/>
          </w:tcPr>
          <w:p w14:paraId="347C5C9A" w14:textId="729E1435"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 </w:t>
            </w:r>
          </w:p>
        </w:tc>
        <w:tc>
          <w:tcPr>
            <w:tcW w:w="1260" w:type="dxa"/>
            <w:tcBorders>
              <w:top w:val="nil"/>
              <w:left w:val="nil"/>
              <w:bottom w:val="nil"/>
              <w:right w:val="nil"/>
            </w:tcBorders>
            <w:shd w:val="clear" w:color="auto" w:fill="auto"/>
            <w:vAlign w:val="center"/>
          </w:tcPr>
          <w:p w14:paraId="799275F8" w14:textId="464031BB" w:rsidR="00223457" w:rsidRPr="00223457" w:rsidRDefault="00223457" w:rsidP="00223457">
            <w:pPr>
              <w:spacing w:after="0" w:line="240" w:lineRule="auto"/>
              <w:jc w:val="right"/>
              <w:rPr>
                <w:rFonts w:ascii="Times New Roman" w:hAnsi="Times New Roman" w:cs="Times New Roman"/>
                <w:color w:val="000000"/>
                <w:sz w:val="20"/>
                <w:szCs w:val="20"/>
              </w:rPr>
            </w:pPr>
          </w:p>
        </w:tc>
        <w:tc>
          <w:tcPr>
            <w:tcW w:w="1350" w:type="dxa"/>
            <w:tcBorders>
              <w:top w:val="nil"/>
              <w:left w:val="single" w:sz="4" w:space="0" w:color="auto"/>
              <w:bottom w:val="single" w:sz="4" w:space="0" w:color="auto"/>
              <w:right w:val="single" w:sz="8" w:space="0" w:color="auto"/>
            </w:tcBorders>
            <w:shd w:val="clear" w:color="000000" w:fill="FFFFFF"/>
            <w:noWrap/>
            <w:vAlign w:val="center"/>
          </w:tcPr>
          <w:p w14:paraId="21F96207" w14:textId="357A2280" w:rsidR="00223457" w:rsidRPr="00223457" w:rsidRDefault="00223457" w:rsidP="00223457">
            <w:pPr>
              <w:spacing w:after="0" w:line="240" w:lineRule="auto"/>
              <w:jc w:val="right"/>
              <w:rPr>
                <w:rFonts w:ascii="Times New Roman" w:hAnsi="Times New Roman" w:cs="Times New Roman"/>
                <w:color w:val="000000"/>
                <w:sz w:val="20"/>
                <w:szCs w:val="20"/>
              </w:rPr>
            </w:pPr>
            <w:r w:rsidRPr="00E86B3C">
              <w:rPr>
                <w:rFonts w:ascii="Times New Roman" w:hAnsi="Times New Roman" w:cs="Times New Roman"/>
                <w:color w:val="000000"/>
                <w:sz w:val="20"/>
                <w:szCs w:val="20"/>
              </w:rPr>
              <w:t>119 299</w:t>
            </w:r>
          </w:p>
        </w:tc>
      </w:tr>
      <w:tr w:rsidR="00223457" w:rsidRPr="00604CD2" w14:paraId="2EB142F8" w14:textId="77777777" w:rsidTr="00E86B3C">
        <w:trPr>
          <w:trHeight w:val="315"/>
        </w:trPr>
        <w:tc>
          <w:tcPr>
            <w:tcW w:w="2610" w:type="dxa"/>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2A5FFAB2" w14:textId="670C62B0" w:rsidR="00223457" w:rsidRPr="00604CD2" w:rsidRDefault="00223457" w:rsidP="00223457">
            <w:pPr>
              <w:spacing w:after="0" w:line="240" w:lineRule="auto"/>
              <w:rPr>
                <w:rFonts w:ascii="Times New Roman" w:eastAsia="Times New Roman" w:hAnsi="Times New Roman" w:cs="Times New Roman"/>
                <w:b/>
                <w:color w:val="000000"/>
                <w:sz w:val="22"/>
                <w:lang w:val="en-US" w:eastAsia="en-US"/>
              </w:rPr>
            </w:pPr>
            <w:r w:rsidRPr="00604CD2">
              <w:rPr>
                <w:rFonts w:ascii="Times New Roman" w:hAnsi="Times New Roman" w:cs="Times New Roman"/>
                <w:b/>
              </w:rPr>
              <w:t>Общо по години</w:t>
            </w:r>
          </w:p>
        </w:tc>
        <w:tc>
          <w:tcPr>
            <w:tcW w:w="1149" w:type="dxa"/>
            <w:tcBorders>
              <w:top w:val="nil"/>
              <w:left w:val="single" w:sz="4" w:space="0" w:color="auto"/>
              <w:bottom w:val="single" w:sz="8" w:space="0" w:color="auto"/>
              <w:right w:val="single" w:sz="4" w:space="0" w:color="auto"/>
            </w:tcBorders>
            <w:shd w:val="clear" w:color="auto" w:fill="auto"/>
            <w:noWrap/>
            <w:vAlign w:val="center"/>
            <w:hideMark/>
          </w:tcPr>
          <w:p w14:paraId="7CFF8206" w14:textId="298A6A48" w:rsidR="00223457" w:rsidRPr="00223457" w:rsidRDefault="00223457" w:rsidP="00223457">
            <w:pPr>
              <w:spacing w:after="0" w:line="240" w:lineRule="auto"/>
              <w:jc w:val="right"/>
              <w:rPr>
                <w:rFonts w:ascii="Times New Roman" w:eastAsia="Times New Roman" w:hAnsi="Times New Roman" w:cs="Times New Roman"/>
                <w:b/>
                <w:color w:val="000000"/>
                <w:sz w:val="20"/>
                <w:szCs w:val="20"/>
                <w:lang w:val="en-US" w:eastAsia="en-US"/>
              </w:rPr>
            </w:pPr>
            <w:r w:rsidRPr="00E86B3C">
              <w:rPr>
                <w:rFonts w:ascii="Times New Roman" w:hAnsi="Times New Roman" w:cs="Times New Roman"/>
                <w:color w:val="000000"/>
                <w:sz w:val="20"/>
                <w:szCs w:val="20"/>
              </w:rPr>
              <w:t>119 299,16</w:t>
            </w:r>
          </w:p>
        </w:tc>
        <w:tc>
          <w:tcPr>
            <w:tcW w:w="1031" w:type="dxa"/>
            <w:tcBorders>
              <w:top w:val="nil"/>
              <w:left w:val="nil"/>
              <w:bottom w:val="single" w:sz="8" w:space="0" w:color="auto"/>
              <w:right w:val="single" w:sz="4" w:space="0" w:color="auto"/>
            </w:tcBorders>
            <w:shd w:val="clear" w:color="auto" w:fill="auto"/>
            <w:noWrap/>
            <w:vAlign w:val="center"/>
            <w:hideMark/>
          </w:tcPr>
          <w:p w14:paraId="712C1C1C" w14:textId="3E1C2792" w:rsidR="00223457" w:rsidRPr="00223457" w:rsidRDefault="00223457" w:rsidP="00223457">
            <w:pPr>
              <w:spacing w:after="0" w:line="240" w:lineRule="auto"/>
              <w:ind w:hanging="108"/>
              <w:jc w:val="right"/>
              <w:rPr>
                <w:rFonts w:ascii="Times New Roman" w:eastAsia="Times New Roman" w:hAnsi="Times New Roman" w:cs="Times New Roman"/>
                <w:b/>
                <w:color w:val="000000"/>
                <w:sz w:val="20"/>
                <w:szCs w:val="20"/>
                <w:lang w:val="en-US" w:eastAsia="en-US"/>
              </w:rPr>
            </w:pPr>
            <w:r w:rsidRPr="00E86B3C">
              <w:rPr>
                <w:rFonts w:ascii="Times New Roman" w:hAnsi="Times New Roman" w:cs="Times New Roman"/>
                <w:color w:val="000000"/>
                <w:sz w:val="20"/>
                <w:szCs w:val="20"/>
              </w:rPr>
              <w:t>93 930,46</w:t>
            </w:r>
          </w:p>
        </w:tc>
        <w:tc>
          <w:tcPr>
            <w:tcW w:w="1240" w:type="dxa"/>
            <w:tcBorders>
              <w:top w:val="nil"/>
              <w:left w:val="nil"/>
              <w:bottom w:val="single" w:sz="8" w:space="0" w:color="auto"/>
              <w:right w:val="single" w:sz="4" w:space="0" w:color="auto"/>
            </w:tcBorders>
            <w:shd w:val="clear" w:color="auto" w:fill="auto"/>
            <w:noWrap/>
            <w:vAlign w:val="center"/>
            <w:hideMark/>
          </w:tcPr>
          <w:p w14:paraId="443F48CB" w14:textId="420354CB" w:rsidR="00223457" w:rsidRPr="00223457" w:rsidRDefault="00223457" w:rsidP="00E86B3C">
            <w:pPr>
              <w:spacing w:after="0" w:line="240" w:lineRule="auto"/>
              <w:ind w:hanging="38"/>
              <w:jc w:val="right"/>
              <w:rPr>
                <w:rFonts w:ascii="Times New Roman" w:eastAsia="Times New Roman" w:hAnsi="Times New Roman" w:cs="Times New Roman"/>
                <w:b/>
                <w:color w:val="000000"/>
                <w:sz w:val="20"/>
                <w:szCs w:val="20"/>
                <w:lang w:val="en-US" w:eastAsia="en-US"/>
              </w:rPr>
            </w:pPr>
            <w:r w:rsidRPr="00E86B3C">
              <w:rPr>
                <w:rFonts w:ascii="Times New Roman" w:hAnsi="Times New Roman" w:cs="Times New Roman"/>
                <w:color w:val="000000"/>
                <w:sz w:val="20"/>
                <w:szCs w:val="20"/>
              </w:rPr>
              <w:t>2 935 493,56</w:t>
            </w:r>
          </w:p>
        </w:tc>
        <w:tc>
          <w:tcPr>
            <w:tcW w:w="1260" w:type="dxa"/>
            <w:tcBorders>
              <w:top w:val="nil"/>
              <w:left w:val="nil"/>
              <w:bottom w:val="single" w:sz="8" w:space="0" w:color="auto"/>
              <w:right w:val="single" w:sz="4" w:space="0" w:color="auto"/>
            </w:tcBorders>
            <w:shd w:val="clear" w:color="auto" w:fill="auto"/>
            <w:noWrap/>
            <w:vAlign w:val="center"/>
            <w:hideMark/>
          </w:tcPr>
          <w:p w14:paraId="4AD87FDE" w14:textId="14D8C5D7" w:rsidR="00223457" w:rsidRPr="00223457" w:rsidRDefault="00223457" w:rsidP="00223457">
            <w:pPr>
              <w:spacing w:after="0" w:line="240" w:lineRule="auto"/>
              <w:ind w:hanging="108"/>
              <w:jc w:val="right"/>
              <w:rPr>
                <w:rFonts w:ascii="Times New Roman" w:eastAsia="Times New Roman" w:hAnsi="Times New Roman" w:cs="Times New Roman"/>
                <w:b/>
                <w:color w:val="000000"/>
                <w:sz w:val="20"/>
                <w:szCs w:val="20"/>
                <w:lang w:val="en-US" w:eastAsia="en-US"/>
              </w:rPr>
            </w:pPr>
            <w:r w:rsidRPr="00E86B3C">
              <w:rPr>
                <w:rFonts w:ascii="Times New Roman" w:hAnsi="Times New Roman" w:cs="Times New Roman"/>
                <w:color w:val="000000"/>
                <w:sz w:val="20"/>
                <w:szCs w:val="20"/>
              </w:rPr>
              <w:t>11 511 753,84</w:t>
            </w:r>
          </w:p>
        </w:tc>
        <w:tc>
          <w:tcPr>
            <w:tcW w:w="1260" w:type="dxa"/>
            <w:tcBorders>
              <w:top w:val="single" w:sz="4" w:space="0" w:color="auto"/>
              <w:left w:val="nil"/>
              <w:bottom w:val="single" w:sz="8" w:space="0" w:color="auto"/>
              <w:right w:val="single" w:sz="4" w:space="0" w:color="auto"/>
            </w:tcBorders>
            <w:shd w:val="clear" w:color="auto" w:fill="auto"/>
            <w:vAlign w:val="center"/>
          </w:tcPr>
          <w:p w14:paraId="4E8BDD37" w14:textId="400EE6B5" w:rsidR="00223457" w:rsidRPr="00223457" w:rsidRDefault="00223457" w:rsidP="00E86B3C">
            <w:pPr>
              <w:spacing w:after="0" w:line="240" w:lineRule="auto"/>
              <w:ind w:hanging="108"/>
              <w:jc w:val="right"/>
              <w:rPr>
                <w:rFonts w:ascii="Times New Roman" w:hAnsi="Times New Roman" w:cs="Times New Roman"/>
                <w:b/>
                <w:color w:val="000000"/>
                <w:sz w:val="20"/>
                <w:szCs w:val="20"/>
              </w:rPr>
            </w:pPr>
            <w:r w:rsidRPr="00E86B3C">
              <w:rPr>
                <w:rFonts w:ascii="Times New Roman" w:hAnsi="Times New Roman" w:cs="Times New Roman"/>
                <w:color w:val="000000"/>
                <w:sz w:val="20"/>
                <w:szCs w:val="20"/>
              </w:rPr>
              <w:t>9 367 688,77</w:t>
            </w:r>
          </w:p>
        </w:tc>
        <w:tc>
          <w:tcPr>
            <w:tcW w:w="1350" w:type="dxa"/>
            <w:tcBorders>
              <w:top w:val="nil"/>
              <w:left w:val="nil"/>
              <w:bottom w:val="single" w:sz="8" w:space="0" w:color="auto"/>
              <w:right w:val="single" w:sz="8" w:space="0" w:color="auto"/>
            </w:tcBorders>
            <w:shd w:val="clear" w:color="auto" w:fill="auto"/>
            <w:noWrap/>
            <w:vAlign w:val="center"/>
            <w:hideMark/>
          </w:tcPr>
          <w:p w14:paraId="6EAE459B" w14:textId="5B2A97A1" w:rsidR="00223457" w:rsidRPr="00223457" w:rsidRDefault="00223457" w:rsidP="00E86B3C">
            <w:pPr>
              <w:spacing w:after="0" w:line="240" w:lineRule="auto"/>
              <w:ind w:hanging="108"/>
              <w:jc w:val="right"/>
              <w:rPr>
                <w:rFonts w:ascii="Times New Roman" w:eastAsia="Times New Roman" w:hAnsi="Times New Roman" w:cs="Times New Roman"/>
                <w:b/>
                <w:color w:val="000000"/>
                <w:sz w:val="20"/>
                <w:szCs w:val="20"/>
                <w:lang w:val="en-US" w:eastAsia="en-US"/>
              </w:rPr>
            </w:pPr>
            <w:r w:rsidRPr="00E86B3C">
              <w:rPr>
                <w:rFonts w:ascii="Times New Roman" w:hAnsi="Times New Roman" w:cs="Times New Roman"/>
                <w:color w:val="000000"/>
                <w:sz w:val="20"/>
                <w:szCs w:val="20"/>
              </w:rPr>
              <w:t>24 028 165,79</w:t>
            </w:r>
          </w:p>
        </w:tc>
      </w:tr>
    </w:tbl>
    <w:p w14:paraId="77C89558" w14:textId="77777777" w:rsidR="00080D04" w:rsidRPr="00210D01" w:rsidRDefault="00080D04" w:rsidP="00080D04">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210D01">
        <w:rPr>
          <w:rFonts w:ascii="Times New Roman" w:eastAsia="Times New Roman" w:hAnsi="Times New Roman" w:cs="Times New Roman"/>
          <w:i/>
          <w:sz w:val="20"/>
          <w:szCs w:val="20"/>
          <w:lang w:eastAsia="ar-SA"/>
        </w:rPr>
        <w:t>Източник:  собствени изчисления</w:t>
      </w:r>
    </w:p>
    <w:p w14:paraId="2162C13D" w14:textId="30BCAE20" w:rsidR="00080D04" w:rsidRDefault="007A7513" w:rsidP="00080D04">
      <w:pPr>
        <w:suppressAutoHyphens/>
        <w:spacing w:before="60" w:after="60"/>
        <w:jc w:val="both"/>
        <w:rPr>
          <w:rFonts w:ascii="Times New Roman" w:hAnsi="Times New Roman" w:cs="Times New Roman"/>
        </w:rPr>
      </w:pPr>
      <w:r w:rsidRPr="00176A81">
        <w:rPr>
          <w:rFonts w:ascii="Times New Roman" w:hAnsi="Times New Roman" w:cs="Times New Roman"/>
        </w:rPr>
        <w:t>За нуждите на планирането и ФК, Финансовия план е изготвен и с отчитане на недопустимите разходи по ОРГО, определени в Анализа за ДП.</w:t>
      </w:r>
      <w:bookmarkStart w:id="311" w:name="_GoBack"/>
      <w:bookmarkEnd w:id="311"/>
    </w:p>
    <w:p w14:paraId="3F0A8382" w14:textId="5CFCE678" w:rsidR="007A7513" w:rsidRPr="007A7513" w:rsidRDefault="007A7513" w:rsidP="007A7513">
      <w:pPr>
        <w:tabs>
          <w:tab w:val="left" w:pos="1418"/>
        </w:tabs>
        <w:spacing w:before="60" w:after="60"/>
        <w:jc w:val="both"/>
        <w:rPr>
          <w:rFonts w:eastAsia="Calibri" w:cs="Arial"/>
          <w:i/>
          <w:color w:val="000000"/>
          <w:sz w:val="22"/>
          <w:lang w:eastAsia="en-US"/>
        </w:rPr>
      </w:pPr>
      <w:bookmarkStart w:id="312" w:name="_Toc16529360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28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 план</w:t>
      </w:r>
      <w:r>
        <w:rPr>
          <w:rFonts w:eastAsia="Calibri" w:cs="Arial"/>
          <w:i/>
          <w:color w:val="000000"/>
          <w:sz w:val="22"/>
          <w:lang w:eastAsia="en-US"/>
        </w:rPr>
        <w:t>, с недопустими по ОРГО и</w:t>
      </w:r>
      <w:r w:rsidRPr="00080D04">
        <w:rPr>
          <w:rFonts w:eastAsia="Calibri" w:cs="Arial"/>
          <w:i/>
          <w:color w:val="000000"/>
          <w:sz w:val="22"/>
          <w:lang w:eastAsia="en-US"/>
        </w:rPr>
        <w:t xml:space="preserve"> по източници</w:t>
      </w:r>
      <w:r>
        <w:rPr>
          <w:rFonts w:eastAsia="Calibri" w:cs="Arial"/>
          <w:i/>
          <w:color w:val="000000"/>
          <w:sz w:val="22"/>
          <w:lang w:eastAsia="en-US"/>
        </w:rPr>
        <w:t xml:space="preserve"> в лева</w:t>
      </w:r>
      <w:bookmarkEnd w:id="312"/>
    </w:p>
    <w:tbl>
      <w:tblPr>
        <w:tblW w:w="9900" w:type="dxa"/>
        <w:tblInd w:w="-10" w:type="dxa"/>
        <w:tblLook w:val="04A0" w:firstRow="1" w:lastRow="0" w:firstColumn="1" w:lastColumn="0" w:noHBand="0" w:noVBand="1"/>
      </w:tblPr>
      <w:tblGrid>
        <w:gridCol w:w="2610"/>
        <w:gridCol w:w="1149"/>
        <w:gridCol w:w="1031"/>
        <w:gridCol w:w="1240"/>
        <w:gridCol w:w="1260"/>
        <w:gridCol w:w="1260"/>
        <w:gridCol w:w="1350"/>
      </w:tblGrid>
      <w:tr w:rsidR="007A7513" w:rsidRPr="00035A2D" w14:paraId="20134092" w14:textId="77777777" w:rsidTr="0007320F">
        <w:trPr>
          <w:trHeight w:val="588"/>
        </w:trPr>
        <w:tc>
          <w:tcPr>
            <w:tcW w:w="2610" w:type="dxa"/>
            <w:tcBorders>
              <w:top w:val="single" w:sz="8" w:space="0" w:color="auto"/>
              <w:left w:val="single" w:sz="8" w:space="0" w:color="auto"/>
              <w:bottom w:val="single" w:sz="4" w:space="0" w:color="auto"/>
              <w:right w:val="single" w:sz="4" w:space="0" w:color="auto"/>
            </w:tcBorders>
            <w:shd w:val="clear" w:color="auto" w:fill="FBD4B4" w:themeFill="accent6" w:themeFillTint="66"/>
            <w:noWrap/>
            <w:vAlign w:val="center"/>
            <w:hideMark/>
          </w:tcPr>
          <w:p w14:paraId="1163EA58" w14:textId="77777777" w:rsidR="007A7513" w:rsidRPr="00035A2D" w:rsidRDefault="007A7513" w:rsidP="0007320F">
            <w:pPr>
              <w:spacing w:after="0" w:line="240" w:lineRule="auto"/>
              <w:jc w:val="center"/>
              <w:rPr>
                <w:rFonts w:ascii="Times New Roman" w:eastAsia="Times New Roman" w:hAnsi="Times New Roman" w:cs="Times New Roman"/>
                <w:b/>
                <w:bCs/>
                <w:color w:val="000000"/>
                <w:sz w:val="22"/>
                <w:lang w:val="en-US" w:eastAsia="en-US"/>
              </w:rPr>
            </w:pPr>
            <w:r w:rsidRPr="00035A2D">
              <w:rPr>
                <w:rFonts w:ascii="Times New Roman" w:hAnsi="Times New Roman" w:cs="Times New Roman"/>
                <w:b/>
              </w:rPr>
              <w:t>Източници на финансиране</w:t>
            </w:r>
          </w:p>
        </w:tc>
        <w:tc>
          <w:tcPr>
            <w:tcW w:w="1149"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4121FCD3" w14:textId="77777777" w:rsidR="007A7513" w:rsidRPr="008F0DB5" w:rsidRDefault="007A7513" w:rsidP="0007320F">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2023</w:t>
            </w:r>
            <w:r>
              <w:rPr>
                <w:rFonts w:ascii="Times New Roman" w:eastAsia="Times New Roman" w:hAnsi="Times New Roman" w:cs="Times New Roman"/>
                <w:b/>
                <w:bCs/>
                <w:color w:val="000000"/>
                <w:szCs w:val="24"/>
                <w:lang w:eastAsia="en-US"/>
              </w:rPr>
              <w:t xml:space="preserve"> г.</w:t>
            </w:r>
          </w:p>
        </w:tc>
        <w:tc>
          <w:tcPr>
            <w:tcW w:w="1031"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4FECEFBC" w14:textId="77777777" w:rsidR="007A7513" w:rsidRPr="008F0DB5" w:rsidRDefault="007A7513" w:rsidP="0007320F">
            <w:pPr>
              <w:spacing w:after="0" w:line="240" w:lineRule="auto"/>
              <w:jc w:val="center"/>
              <w:rPr>
                <w:rFonts w:ascii="Times New Roman" w:eastAsia="Times New Roman" w:hAnsi="Times New Roman" w:cs="Times New Roman"/>
                <w:b/>
                <w:bCs/>
                <w:color w:val="000000"/>
                <w:szCs w:val="24"/>
                <w:lang w:eastAsia="en-US"/>
              </w:rPr>
            </w:pPr>
            <w:r w:rsidRPr="00035A2D">
              <w:rPr>
                <w:rFonts w:ascii="Times New Roman" w:eastAsia="Times New Roman" w:hAnsi="Times New Roman" w:cs="Times New Roman"/>
                <w:b/>
                <w:bCs/>
                <w:color w:val="000000"/>
                <w:szCs w:val="24"/>
                <w:lang w:val="en-US" w:eastAsia="en-US"/>
              </w:rPr>
              <w:t>202</w:t>
            </w:r>
            <w:r>
              <w:rPr>
                <w:rFonts w:ascii="Times New Roman" w:eastAsia="Times New Roman" w:hAnsi="Times New Roman" w:cs="Times New Roman"/>
                <w:b/>
                <w:bCs/>
                <w:color w:val="000000"/>
                <w:szCs w:val="24"/>
                <w:lang w:val="en-US" w:eastAsia="en-US"/>
              </w:rPr>
              <w:t>4</w:t>
            </w:r>
            <w:r>
              <w:rPr>
                <w:rFonts w:ascii="Times New Roman" w:eastAsia="Times New Roman" w:hAnsi="Times New Roman" w:cs="Times New Roman"/>
                <w:b/>
                <w:bCs/>
                <w:color w:val="000000"/>
                <w:szCs w:val="24"/>
                <w:lang w:eastAsia="en-US"/>
              </w:rPr>
              <w:t xml:space="preserve"> г.</w:t>
            </w:r>
          </w:p>
        </w:tc>
        <w:tc>
          <w:tcPr>
            <w:tcW w:w="124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4FB5EB45" w14:textId="77777777" w:rsidR="007A7513" w:rsidRPr="008F0DB5" w:rsidRDefault="007A7513" w:rsidP="0007320F">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2025</w:t>
            </w:r>
            <w:r>
              <w:rPr>
                <w:rFonts w:ascii="Times New Roman" w:eastAsia="Times New Roman" w:hAnsi="Times New Roman" w:cs="Times New Roman"/>
                <w:b/>
                <w:bCs/>
                <w:color w:val="000000"/>
                <w:szCs w:val="24"/>
                <w:lang w:eastAsia="en-US"/>
              </w:rPr>
              <w:t xml:space="preserve"> г.</w:t>
            </w:r>
          </w:p>
        </w:tc>
        <w:tc>
          <w:tcPr>
            <w:tcW w:w="1260" w:type="dxa"/>
            <w:tcBorders>
              <w:top w:val="single" w:sz="8" w:space="0" w:color="auto"/>
              <w:left w:val="nil"/>
              <w:bottom w:val="single" w:sz="4" w:space="0" w:color="auto"/>
              <w:right w:val="single" w:sz="4" w:space="0" w:color="auto"/>
            </w:tcBorders>
            <w:shd w:val="clear" w:color="auto" w:fill="FBD4B4" w:themeFill="accent6" w:themeFillTint="66"/>
            <w:noWrap/>
            <w:vAlign w:val="center"/>
            <w:hideMark/>
          </w:tcPr>
          <w:p w14:paraId="110F8618" w14:textId="77777777" w:rsidR="007A7513" w:rsidRPr="008F0DB5" w:rsidRDefault="007A7513" w:rsidP="0007320F">
            <w:pPr>
              <w:spacing w:after="0" w:line="240" w:lineRule="auto"/>
              <w:jc w:val="center"/>
              <w:rPr>
                <w:rFonts w:ascii="Times New Roman" w:eastAsia="Times New Roman" w:hAnsi="Times New Roman" w:cs="Times New Roman"/>
                <w:b/>
                <w:bCs/>
                <w:color w:val="000000"/>
                <w:szCs w:val="24"/>
                <w:lang w:eastAsia="en-US"/>
              </w:rPr>
            </w:pPr>
            <w:r>
              <w:rPr>
                <w:rFonts w:ascii="Times New Roman" w:eastAsia="Times New Roman" w:hAnsi="Times New Roman" w:cs="Times New Roman"/>
                <w:b/>
                <w:bCs/>
                <w:color w:val="000000"/>
                <w:szCs w:val="24"/>
                <w:lang w:val="en-US" w:eastAsia="en-US"/>
              </w:rPr>
              <w:t>2026</w:t>
            </w:r>
            <w:r>
              <w:rPr>
                <w:rFonts w:ascii="Times New Roman" w:eastAsia="Times New Roman" w:hAnsi="Times New Roman" w:cs="Times New Roman"/>
                <w:b/>
                <w:bCs/>
                <w:color w:val="000000"/>
                <w:szCs w:val="24"/>
                <w:lang w:eastAsia="en-US"/>
              </w:rPr>
              <w:t xml:space="preserve"> г.</w:t>
            </w:r>
          </w:p>
        </w:tc>
        <w:tc>
          <w:tcPr>
            <w:tcW w:w="1260" w:type="dxa"/>
            <w:tcBorders>
              <w:top w:val="single" w:sz="4" w:space="0" w:color="auto"/>
              <w:left w:val="nil"/>
              <w:bottom w:val="single" w:sz="4" w:space="0" w:color="auto"/>
              <w:right w:val="nil"/>
            </w:tcBorders>
            <w:shd w:val="clear" w:color="auto" w:fill="FBD4B4" w:themeFill="accent6" w:themeFillTint="66"/>
            <w:vAlign w:val="center"/>
          </w:tcPr>
          <w:p w14:paraId="1B97F9E6" w14:textId="77777777" w:rsidR="007A7513" w:rsidRPr="00035A2D" w:rsidRDefault="007A7513" w:rsidP="0007320F">
            <w:pPr>
              <w:spacing w:after="0" w:line="240" w:lineRule="auto"/>
              <w:jc w:val="center"/>
              <w:rPr>
                <w:rFonts w:ascii="Times New Roman" w:eastAsia="Times New Roman" w:hAnsi="Times New Roman" w:cs="Times New Roman"/>
                <w:b/>
                <w:bCs/>
                <w:color w:val="000000"/>
                <w:sz w:val="22"/>
                <w:lang w:val="en-US" w:eastAsia="en-US"/>
              </w:rPr>
            </w:pPr>
            <w:r>
              <w:rPr>
                <w:rFonts w:ascii="Times New Roman" w:eastAsia="Times New Roman" w:hAnsi="Times New Roman" w:cs="Times New Roman"/>
                <w:b/>
                <w:bCs/>
                <w:color w:val="000000"/>
                <w:szCs w:val="24"/>
                <w:lang w:val="en-US" w:eastAsia="en-US"/>
              </w:rPr>
              <w:t>2027</w:t>
            </w:r>
            <w:r>
              <w:rPr>
                <w:rFonts w:ascii="Times New Roman" w:eastAsia="Times New Roman" w:hAnsi="Times New Roman" w:cs="Times New Roman"/>
                <w:b/>
                <w:bCs/>
                <w:color w:val="000000"/>
                <w:szCs w:val="24"/>
                <w:lang w:eastAsia="en-US"/>
              </w:rPr>
              <w:t xml:space="preserve"> г.</w:t>
            </w:r>
          </w:p>
        </w:tc>
        <w:tc>
          <w:tcPr>
            <w:tcW w:w="1350" w:type="dxa"/>
            <w:tcBorders>
              <w:top w:val="single" w:sz="8" w:space="0" w:color="auto"/>
              <w:left w:val="single" w:sz="4" w:space="0" w:color="auto"/>
              <w:bottom w:val="single" w:sz="4" w:space="0" w:color="auto"/>
              <w:right w:val="single" w:sz="8" w:space="0" w:color="auto"/>
            </w:tcBorders>
            <w:shd w:val="clear" w:color="auto" w:fill="FBD4B4" w:themeFill="accent6" w:themeFillTint="66"/>
            <w:vAlign w:val="center"/>
            <w:hideMark/>
          </w:tcPr>
          <w:p w14:paraId="305AA25B" w14:textId="77777777" w:rsidR="007A7513" w:rsidRPr="00035A2D" w:rsidRDefault="007A7513" w:rsidP="0007320F">
            <w:pPr>
              <w:spacing w:after="0" w:line="240" w:lineRule="auto"/>
              <w:jc w:val="center"/>
              <w:rPr>
                <w:rFonts w:ascii="Times New Roman" w:eastAsia="Times New Roman" w:hAnsi="Times New Roman" w:cs="Times New Roman"/>
                <w:b/>
                <w:bCs/>
                <w:color w:val="000000"/>
                <w:sz w:val="22"/>
                <w:lang w:val="en-US" w:eastAsia="en-US"/>
              </w:rPr>
            </w:pPr>
            <w:r w:rsidRPr="00035A2D">
              <w:rPr>
                <w:rFonts w:ascii="Times New Roman" w:eastAsia="Times New Roman" w:hAnsi="Times New Roman" w:cs="Times New Roman"/>
                <w:b/>
                <w:bCs/>
                <w:color w:val="000000"/>
                <w:sz w:val="22"/>
                <w:lang w:val="en-US" w:eastAsia="en-US"/>
              </w:rPr>
              <w:t>Общо по източници</w:t>
            </w:r>
          </w:p>
        </w:tc>
      </w:tr>
      <w:tr w:rsidR="007A7513" w:rsidRPr="00035A2D" w14:paraId="1F5BDB31" w14:textId="77777777" w:rsidTr="0007320F">
        <w:trPr>
          <w:trHeight w:val="373"/>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DA0EDC5" w14:textId="77777777" w:rsidR="007A7513" w:rsidRPr="006D6AD5" w:rsidRDefault="007A7513" w:rsidP="007A7513">
            <w:pPr>
              <w:spacing w:after="0" w:line="240" w:lineRule="auto"/>
              <w:rPr>
                <w:rFonts w:ascii="Times New Roman" w:eastAsia="Times New Roman" w:hAnsi="Times New Roman" w:cs="Times New Roman"/>
                <w:color w:val="000000"/>
                <w:sz w:val="22"/>
                <w:lang w:val="en-US" w:eastAsia="en-US"/>
              </w:rPr>
            </w:pPr>
            <w:r w:rsidRPr="006D6AD5">
              <w:rPr>
                <w:rFonts w:ascii="Times New Roman" w:hAnsi="Times New Roman" w:cs="Times New Roman"/>
                <w:sz w:val="22"/>
              </w:rPr>
              <w:t>Помощ от ЕС</w:t>
            </w:r>
          </w:p>
        </w:tc>
        <w:tc>
          <w:tcPr>
            <w:tcW w:w="11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CE520B" w14:textId="77777777"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color w:val="000000"/>
                <w:sz w:val="20"/>
                <w:szCs w:val="20"/>
              </w:rPr>
              <w:t> </w:t>
            </w:r>
          </w:p>
        </w:tc>
        <w:tc>
          <w:tcPr>
            <w:tcW w:w="1031" w:type="dxa"/>
            <w:tcBorders>
              <w:top w:val="single" w:sz="4" w:space="0" w:color="auto"/>
              <w:left w:val="nil"/>
              <w:bottom w:val="single" w:sz="4" w:space="0" w:color="auto"/>
              <w:right w:val="single" w:sz="4" w:space="0" w:color="auto"/>
            </w:tcBorders>
            <w:shd w:val="clear" w:color="auto" w:fill="auto"/>
            <w:noWrap/>
            <w:hideMark/>
          </w:tcPr>
          <w:p w14:paraId="232E41AC" w14:textId="236D8CB6"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127 122</w:t>
            </w:r>
          </w:p>
        </w:tc>
        <w:tc>
          <w:tcPr>
            <w:tcW w:w="1240" w:type="dxa"/>
            <w:tcBorders>
              <w:top w:val="single" w:sz="4" w:space="0" w:color="auto"/>
              <w:left w:val="nil"/>
              <w:bottom w:val="single" w:sz="4" w:space="0" w:color="auto"/>
              <w:right w:val="single" w:sz="4" w:space="0" w:color="auto"/>
            </w:tcBorders>
            <w:shd w:val="clear" w:color="auto" w:fill="auto"/>
            <w:noWrap/>
            <w:hideMark/>
          </w:tcPr>
          <w:p w14:paraId="409A1683" w14:textId="11E90140"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3 972 797</w:t>
            </w:r>
          </w:p>
        </w:tc>
        <w:tc>
          <w:tcPr>
            <w:tcW w:w="1260" w:type="dxa"/>
            <w:tcBorders>
              <w:top w:val="single" w:sz="4" w:space="0" w:color="auto"/>
              <w:left w:val="nil"/>
              <w:bottom w:val="single" w:sz="4" w:space="0" w:color="auto"/>
              <w:right w:val="single" w:sz="4" w:space="0" w:color="auto"/>
            </w:tcBorders>
            <w:shd w:val="clear" w:color="auto" w:fill="auto"/>
            <w:noWrap/>
            <w:hideMark/>
          </w:tcPr>
          <w:p w14:paraId="725E6DD0" w14:textId="15906062"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15 579 614</w:t>
            </w:r>
          </w:p>
        </w:tc>
        <w:tc>
          <w:tcPr>
            <w:tcW w:w="1260" w:type="dxa"/>
            <w:tcBorders>
              <w:top w:val="single" w:sz="4" w:space="0" w:color="auto"/>
              <w:left w:val="nil"/>
              <w:bottom w:val="single" w:sz="4" w:space="0" w:color="auto"/>
              <w:right w:val="single" w:sz="4" w:space="0" w:color="auto"/>
            </w:tcBorders>
            <w:shd w:val="clear" w:color="auto" w:fill="auto"/>
          </w:tcPr>
          <w:p w14:paraId="2BA7B6AE" w14:textId="2C62CBBF"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12 677 910</w:t>
            </w:r>
          </w:p>
        </w:tc>
        <w:tc>
          <w:tcPr>
            <w:tcW w:w="1350" w:type="dxa"/>
            <w:tcBorders>
              <w:top w:val="single" w:sz="4" w:space="0" w:color="auto"/>
              <w:left w:val="nil"/>
              <w:bottom w:val="single" w:sz="4" w:space="0" w:color="auto"/>
              <w:right w:val="single" w:sz="8" w:space="0" w:color="auto"/>
            </w:tcBorders>
            <w:shd w:val="clear" w:color="000000" w:fill="FFFFFF"/>
            <w:noWrap/>
            <w:hideMark/>
          </w:tcPr>
          <w:p w14:paraId="5C17FD43" w14:textId="5D147731"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32 357 443</w:t>
            </w:r>
          </w:p>
        </w:tc>
      </w:tr>
      <w:tr w:rsidR="007A7513" w:rsidRPr="00035A2D" w14:paraId="4EBF7A9F" w14:textId="77777777" w:rsidTr="0007320F">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1F4B733" w14:textId="77777777" w:rsidR="007A7513" w:rsidRPr="006D6AD5" w:rsidRDefault="007A7513" w:rsidP="007A7513">
            <w:pPr>
              <w:spacing w:after="0" w:line="240" w:lineRule="auto"/>
              <w:rPr>
                <w:rFonts w:ascii="Times New Roman" w:eastAsia="Times New Roman" w:hAnsi="Times New Roman" w:cs="Times New Roman"/>
                <w:color w:val="000000"/>
                <w:sz w:val="22"/>
                <w:lang w:val="en-US" w:eastAsia="en-US"/>
              </w:rPr>
            </w:pPr>
            <w:r w:rsidRPr="006D6AD5">
              <w:rPr>
                <w:rFonts w:ascii="Times New Roman" w:hAnsi="Times New Roman" w:cs="Times New Roman"/>
                <w:sz w:val="22"/>
              </w:rPr>
              <w:t>Национално съ-финансиране</w:t>
            </w:r>
          </w:p>
        </w:tc>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4424F58C" w14:textId="77777777"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noWrap/>
            <w:hideMark/>
          </w:tcPr>
          <w:p w14:paraId="58ECC36A" w14:textId="6E3FB81F"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22 433</w:t>
            </w:r>
          </w:p>
        </w:tc>
        <w:tc>
          <w:tcPr>
            <w:tcW w:w="1240" w:type="dxa"/>
            <w:tcBorders>
              <w:top w:val="nil"/>
              <w:left w:val="nil"/>
              <w:bottom w:val="single" w:sz="4" w:space="0" w:color="auto"/>
              <w:right w:val="single" w:sz="4" w:space="0" w:color="auto"/>
            </w:tcBorders>
            <w:shd w:val="clear" w:color="auto" w:fill="auto"/>
            <w:noWrap/>
            <w:hideMark/>
          </w:tcPr>
          <w:p w14:paraId="0E11A542" w14:textId="70E81B5B"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701 082</w:t>
            </w:r>
          </w:p>
        </w:tc>
        <w:tc>
          <w:tcPr>
            <w:tcW w:w="1260" w:type="dxa"/>
            <w:tcBorders>
              <w:top w:val="nil"/>
              <w:left w:val="nil"/>
              <w:bottom w:val="single" w:sz="4" w:space="0" w:color="auto"/>
              <w:right w:val="single" w:sz="4" w:space="0" w:color="auto"/>
            </w:tcBorders>
            <w:shd w:val="clear" w:color="auto" w:fill="auto"/>
            <w:noWrap/>
            <w:hideMark/>
          </w:tcPr>
          <w:p w14:paraId="55FD9018" w14:textId="0CF77F20"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2 749 344</w:t>
            </w:r>
          </w:p>
        </w:tc>
        <w:tc>
          <w:tcPr>
            <w:tcW w:w="1260" w:type="dxa"/>
            <w:tcBorders>
              <w:top w:val="nil"/>
              <w:left w:val="nil"/>
              <w:bottom w:val="single" w:sz="4" w:space="0" w:color="auto"/>
              <w:right w:val="single" w:sz="4" w:space="0" w:color="auto"/>
            </w:tcBorders>
            <w:shd w:val="clear" w:color="auto" w:fill="auto"/>
          </w:tcPr>
          <w:p w14:paraId="7B8DCE9E" w14:textId="31D72B8F"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2 237 278</w:t>
            </w:r>
          </w:p>
        </w:tc>
        <w:tc>
          <w:tcPr>
            <w:tcW w:w="1350" w:type="dxa"/>
            <w:tcBorders>
              <w:top w:val="nil"/>
              <w:left w:val="nil"/>
              <w:bottom w:val="single" w:sz="4" w:space="0" w:color="auto"/>
              <w:right w:val="single" w:sz="8" w:space="0" w:color="auto"/>
            </w:tcBorders>
            <w:shd w:val="clear" w:color="000000" w:fill="FFFFFF"/>
            <w:noWrap/>
            <w:hideMark/>
          </w:tcPr>
          <w:p w14:paraId="0A3C84CE" w14:textId="1B382ED4" w:rsidR="007A7513" w:rsidRPr="007A7513" w:rsidRDefault="007A7513" w:rsidP="007A7513">
            <w:pPr>
              <w:spacing w:after="0" w:line="240" w:lineRule="auto"/>
              <w:jc w:val="right"/>
              <w:rPr>
                <w:rFonts w:ascii="Times New Roman" w:eastAsia="Times New Roman" w:hAnsi="Times New Roman" w:cs="Times New Roman"/>
                <w:color w:val="000000"/>
                <w:sz w:val="20"/>
                <w:szCs w:val="20"/>
                <w:lang w:val="en-US" w:eastAsia="en-US"/>
              </w:rPr>
            </w:pPr>
            <w:r w:rsidRPr="007A7513">
              <w:rPr>
                <w:rFonts w:ascii="Times New Roman" w:hAnsi="Times New Roman" w:cs="Times New Roman"/>
                <w:sz w:val="20"/>
                <w:szCs w:val="20"/>
              </w:rPr>
              <w:t>5 710 137</w:t>
            </w:r>
          </w:p>
        </w:tc>
      </w:tr>
      <w:tr w:rsidR="007A7513" w:rsidRPr="00035A2D" w14:paraId="1A52047B" w14:textId="77777777" w:rsidTr="0007320F">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2D010E9" w14:textId="77777777" w:rsidR="007A7513" w:rsidRPr="006D6AD5" w:rsidRDefault="007A7513" w:rsidP="007A7513">
            <w:pPr>
              <w:spacing w:after="0" w:line="240" w:lineRule="auto"/>
              <w:rPr>
                <w:rFonts w:ascii="Times New Roman" w:hAnsi="Times New Roman" w:cs="Times New Roman"/>
                <w:sz w:val="22"/>
              </w:rPr>
            </w:pPr>
            <w:r w:rsidRPr="006D6AD5">
              <w:rPr>
                <w:rFonts w:ascii="Times New Roman" w:hAnsi="Times New Roman" w:cs="Times New Roman"/>
                <w:sz w:val="22"/>
              </w:rPr>
              <w:t xml:space="preserve">Бенефициент </w:t>
            </w:r>
          </w:p>
        </w:tc>
        <w:tc>
          <w:tcPr>
            <w:tcW w:w="1149" w:type="dxa"/>
            <w:tcBorders>
              <w:top w:val="nil"/>
              <w:left w:val="single" w:sz="4" w:space="0" w:color="auto"/>
              <w:bottom w:val="single" w:sz="4" w:space="0" w:color="auto"/>
              <w:right w:val="single" w:sz="4" w:space="0" w:color="auto"/>
            </w:tcBorders>
            <w:shd w:val="clear" w:color="auto" w:fill="auto"/>
            <w:noWrap/>
            <w:vAlign w:val="center"/>
          </w:tcPr>
          <w:p w14:paraId="23258ABF" w14:textId="77777777"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noWrap/>
          </w:tcPr>
          <w:p w14:paraId="72487B87" w14:textId="431A5C0D"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34 156</w:t>
            </w:r>
          </w:p>
        </w:tc>
        <w:tc>
          <w:tcPr>
            <w:tcW w:w="1240" w:type="dxa"/>
            <w:tcBorders>
              <w:top w:val="nil"/>
              <w:left w:val="nil"/>
              <w:bottom w:val="single" w:sz="4" w:space="0" w:color="auto"/>
              <w:right w:val="single" w:sz="4" w:space="0" w:color="auto"/>
            </w:tcBorders>
            <w:shd w:val="clear" w:color="auto" w:fill="auto"/>
            <w:noWrap/>
          </w:tcPr>
          <w:p w14:paraId="61B7E872" w14:textId="6D098B3B"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1 067 448</w:t>
            </w:r>
          </w:p>
        </w:tc>
        <w:tc>
          <w:tcPr>
            <w:tcW w:w="1260" w:type="dxa"/>
            <w:tcBorders>
              <w:top w:val="nil"/>
              <w:left w:val="nil"/>
              <w:bottom w:val="single" w:sz="4" w:space="0" w:color="auto"/>
              <w:right w:val="single" w:sz="4" w:space="0" w:color="auto"/>
            </w:tcBorders>
            <w:shd w:val="clear" w:color="auto" w:fill="auto"/>
            <w:noWrap/>
          </w:tcPr>
          <w:p w14:paraId="675D47BC" w14:textId="09BA43F8"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4 186 075</w:t>
            </w:r>
          </w:p>
        </w:tc>
        <w:tc>
          <w:tcPr>
            <w:tcW w:w="1260" w:type="dxa"/>
            <w:tcBorders>
              <w:top w:val="nil"/>
              <w:left w:val="nil"/>
              <w:bottom w:val="single" w:sz="4" w:space="0" w:color="auto"/>
              <w:right w:val="single" w:sz="4" w:space="0" w:color="auto"/>
            </w:tcBorders>
            <w:shd w:val="clear" w:color="auto" w:fill="auto"/>
          </w:tcPr>
          <w:p w14:paraId="0095EDD6" w14:textId="04F4CB89"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3 406 418</w:t>
            </w:r>
          </w:p>
        </w:tc>
        <w:tc>
          <w:tcPr>
            <w:tcW w:w="1350" w:type="dxa"/>
            <w:tcBorders>
              <w:top w:val="nil"/>
              <w:left w:val="nil"/>
              <w:bottom w:val="single" w:sz="4" w:space="0" w:color="auto"/>
              <w:right w:val="single" w:sz="8" w:space="0" w:color="auto"/>
            </w:tcBorders>
            <w:shd w:val="clear" w:color="000000" w:fill="FFFFFF"/>
            <w:noWrap/>
          </w:tcPr>
          <w:p w14:paraId="12D1EBDC" w14:textId="799DE1CE"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8 694 098</w:t>
            </w:r>
          </w:p>
        </w:tc>
      </w:tr>
      <w:tr w:rsidR="007A7513" w:rsidRPr="00035A2D" w14:paraId="0141044E" w14:textId="77777777" w:rsidTr="0007320F">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9CAF793" w14:textId="7BFAECC6" w:rsidR="007A7513" w:rsidRPr="006D6AD5" w:rsidRDefault="007A7513" w:rsidP="007A7513">
            <w:pPr>
              <w:spacing w:after="0" w:line="240" w:lineRule="auto"/>
              <w:rPr>
                <w:rFonts w:ascii="Times New Roman" w:hAnsi="Times New Roman" w:cs="Times New Roman"/>
                <w:sz w:val="22"/>
              </w:rPr>
            </w:pPr>
            <w:r w:rsidRPr="006D6AD5">
              <w:rPr>
                <w:rFonts w:ascii="Times New Roman" w:hAnsi="Times New Roman" w:cs="Times New Roman"/>
                <w:sz w:val="22"/>
              </w:rPr>
              <w:t>Общо за проекта по ПТС</w:t>
            </w:r>
          </w:p>
        </w:tc>
        <w:tc>
          <w:tcPr>
            <w:tcW w:w="1149" w:type="dxa"/>
            <w:tcBorders>
              <w:top w:val="nil"/>
              <w:left w:val="single" w:sz="4" w:space="0" w:color="auto"/>
              <w:bottom w:val="single" w:sz="4" w:space="0" w:color="auto"/>
              <w:right w:val="single" w:sz="4" w:space="0" w:color="auto"/>
            </w:tcBorders>
            <w:shd w:val="clear" w:color="auto" w:fill="auto"/>
            <w:noWrap/>
            <w:vAlign w:val="center"/>
          </w:tcPr>
          <w:p w14:paraId="0A889966" w14:textId="77777777" w:rsidR="007A7513" w:rsidRPr="007A7513" w:rsidRDefault="007A7513" w:rsidP="007A7513">
            <w:pPr>
              <w:spacing w:after="0" w:line="240" w:lineRule="auto"/>
              <w:jc w:val="right"/>
              <w:rPr>
                <w:rFonts w:ascii="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bottom"/>
          </w:tcPr>
          <w:p w14:paraId="35718D1C" w14:textId="7E1B7A1A"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183 712</w:t>
            </w:r>
          </w:p>
        </w:tc>
        <w:tc>
          <w:tcPr>
            <w:tcW w:w="1240" w:type="dxa"/>
            <w:tcBorders>
              <w:top w:val="nil"/>
              <w:left w:val="nil"/>
              <w:bottom w:val="single" w:sz="4" w:space="0" w:color="auto"/>
              <w:right w:val="single" w:sz="4" w:space="0" w:color="auto"/>
            </w:tcBorders>
            <w:shd w:val="clear" w:color="auto" w:fill="auto"/>
            <w:noWrap/>
            <w:vAlign w:val="bottom"/>
          </w:tcPr>
          <w:p w14:paraId="603F47B5" w14:textId="7F284235"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5 741 326</w:t>
            </w:r>
          </w:p>
        </w:tc>
        <w:tc>
          <w:tcPr>
            <w:tcW w:w="1260" w:type="dxa"/>
            <w:tcBorders>
              <w:top w:val="nil"/>
              <w:left w:val="nil"/>
              <w:bottom w:val="single" w:sz="4" w:space="0" w:color="auto"/>
              <w:right w:val="single" w:sz="4" w:space="0" w:color="auto"/>
            </w:tcBorders>
            <w:shd w:val="clear" w:color="auto" w:fill="auto"/>
            <w:noWrap/>
            <w:vAlign w:val="bottom"/>
          </w:tcPr>
          <w:p w14:paraId="76AED11A" w14:textId="4680FABE"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22 515 034</w:t>
            </w:r>
          </w:p>
        </w:tc>
        <w:tc>
          <w:tcPr>
            <w:tcW w:w="1260" w:type="dxa"/>
            <w:tcBorders>
              <w:top w:val="nil"/>
              <w:left w:val="nil"/>
              <w:bottom w:val="single" w:sz="4" w:space="0" w:color="auto"/>
              <w:right w:val="single" w:sz="4" w:space="0" w:color="auto"/>
            </w:tcBorders>
            <w:shd w:val="clear" w:color="auto" w:fill="auto"/>
            <w:vAlign w:val="bottom"/>
          </w:tcPr>
          <w:p w14:paraId="2B98D74B" w14:textId="5D201EDE"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18 321 607</w:t>
            </w:r>
          </w:p>
        </w:tc>
        <w:tc>
          <w:tcPr>
            <w:tcW w:w="1350" w:type="dxa"/>
            <w:tcBorders>
              <w:top w:val="nil"/>
              <w:left w:val="nil"/>
              <w:bottom w:val="single" w:sz="4" w:space="0" w:color="auto"/>
              <w:right w:val="single" w:sz="8" w:space="0" w:color="auto"/>
            </w:tcBorders>
            <w:shd w:val="clear" w:color="000000" w:fill="FFFFFF"/>
            <w:noWrap/>
          </w:tcPr>
          <w:p w14:paraId="21883409" w14:textId="38EC857C"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sz w:val="20"/>
                <w:szCs w:val="20"/>
              </w:rPr>
              <w:t>46 761 679</w:t>
            </w:r>
          </w:p>
        </w:tc>
      </w:tr>
      <w:tr w:rsidR="007A7513" w:rsidRPr="00035A2D" w14:paraId="44E782CA" w14:textId="77777777" w:rsidTr="0007320F">
        <w:trPr>
          <w:trHeight w:val="288"/>
        </w:trPr>
        <w:tc>
          <w:tcPr>
            <w:tcW w:w="261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782B272" w14:textId="77777777" w:rsidR="007A7513" w:rsidRPr="006D6AD5" w:rsidRDefault="007A7513" w:rsidP="007A7513">
            <w:pPr>
              <w:spacing w:after="0" w:line="240" w:lineRule="auto"/>
              <w:rPr>
                <w:rFonts w:ascii="Times New Roman" w:hAnsi="Times New Roman" w:cs="Times New Roman"/>
                <w:sz w:val="22"/>
              </w:rPr>
            </w:pPr>
            <w:r w:rsidRPr="006D6AD5">
              <w:rPr>
                <w:rFonts w:ascii="Times New Roman" w:hAnsi="Times New Roman" w:cs="Times New Roman"/>
                <w:sz w:val="22"/>
              </w:rPr>
              <w:t>Подготовка по ОПТТИ</w:t>
            </w:r>
          </w:p>
        </w:tc>
        <w:tc>
          <w:tcPr>
            <w:tcW w:w="1149" w:type="dxa"/>
            <w:tcBorders>
              <w:top w:val="nil"/>
              <w:left w:val="single" w:sz="4" w:space="0" w:color="auto"/>
              <w:bottom w:val="single" w:sz="4" w:space="0" w:color="auto"/>
              <w:right w:val="single" w:sz="4" w:space="0" w:color="auto"/>
            </w:tcBorders>
            <w:shd w:val="clear" w:color="auto" w:fill="auto"/>
            <w:noWrap/>
            <w:vAlign w:val="bottom"/>
          </w:tcPr>
          <w:p w14:paraId="4C0493BF" w14:textId="5D2F271F"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233 329</w:t>
            </w:r>
          </w:p>
        </w:tc>
        <w:tc>
          <w:tcPr>
            <w:tcW w:w="1031" w:type="dxa"/>
            <w:tcBorders>
              <w:top w:val="nil"/>
              <w:left w:val="nil"/>
              <w:bottom w:val="single" w:sz="4" w:space="0" w:color="auto"/>
              <w:right w:val="single" w:sz="4" w:space="0" w:color="auto"/>
            </w:tcBorders>
            <w:shd w:val="clear" w:color="000000" w:fill="FFFFFF"/>
            <w:noWrap/>
            <w:vAlign w:val="center"/>
          </w:tcPr>
          <w:p w14:paraId="66A4DDC0" w14:textId="77777777"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 </w:t>
            </w:r>
          </w:p>
        </w:tc>
        <w:tc>
          <w:tcPr>
            <w:tcW w:w="1240" w:type="dxa"/>
            <w:tcBorders>
              <w:top w:val="nil"/>
              <w:left w:val="nil"/>
              <w:bottom w:val="single" w:sz="4" w:space="0" w:color="auto"/>
              <w:right w:val="single" w:sz="4" w:space="0" w:color="auto"/>
            </w:tcBorders>
            <w:shd w:val="clear" w:color="000000" w:fill="FFFFFF"/>
            <w:noWrap/>
            <w:vAlign w:val="center"/>
          </w:tcPr>
          <w:p w14:paraId="5DDC0702" w14:textId="77777777"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center"/>
          </w:tcPr>
          <w:p w14:paraId="5D05C605" w14:textId="77777777"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 </w:t>
            </w:r>
          </w:p>
        </w:tc>
        <w:tc>
          <w:tcPr>
            <w:tcW w:w="1260" w:type="dxa"/>
            <w:tcBorders>
              <w:top w:val="nil"/>
              <w:left w:val="nil"/>
              <w:bottom w:val="nil"/>
              <w:right w:val="nil"/>
            </w:tcBorders>
            <w:shd w:val="clear" w:color="auto" w:fill="auto"/>
            <w:vAlign w:val="center"/>
          </w:tcPr>
          <w:p w14:paraId="418A960B" w14:textId="77777777" w:rsidR="007A7513" w:rsidRPr="007A7513" w:rsidRDefault="007A7513" w:rsidP="007A7513">
            <w:pPr>
              <w:spacing w:after="0" w:line="240" w:lineRule="auto"/>
              <w:jc w:val="right"/>
              <w:rPr>
                <w:rFonts w:ascii="Times New Roman" w:hAnsi="Times New Roman" w:cs="Times New Roman"/>
                <w:color w:val="000000"/>
                <w:sz w:val="20"/>
                <w:szCs w:val="20"/>
              </w:rPr>
            </w:pPr>
          </w:p>
        </w:tc>
        <w:tc>
          <w:tcPr>
            <w:tcW w:w="1350" w:type="dxa"/>
            <w:tcBorders>
              <w:top w:val="nil"/>
              <w:left w:val="single" w:sz="4" w:space="0" w:color="auto"/>
              <w:bottom w:val="single" w:sz="4" w:space="0" w:color="auto"/>
              <w:right w:val="single" w:sz="8" w:space="0" w:color="auto"/>
            </w:tcBorders>
            <w:shd w:val="clear" w:color="000000" w:fill="FFFFFF"/>
            <w:noWrap/>
            <w:vAlign w:val="bottom"/>
          </w:tcPr>
          <w:p w14:paraId="7CAAF0DF" w14:textId="7CA1487E" w:rsidR="007A7513" w:rsidRPr="007A7513" w:rsidRDefault="007A7513" w:rsidP="007A7513">
            <w:pPr>
              <w:spacing w:after="0" w:line="240" w:lineRule="auto"/>
              <w:jc w:val="right"/>
              <w:rPr>
                <w:rFonts w:ascii="Times New Roman" w:hAnsi="Times New Roman" w:cs="Times New Roman"/>
                <w:color w:val="000000"/>
                <w:sz w:val="20"/>
                <w:szCs w:val="20"/>
              </w:rPr>
            </w:pPr>
            <w:r w:rsidRPr="007A7513">
              <w:rPr>
                <w:rFonts w:ascii="Times New Roman" w:hAnsi="Times New Roman" w:cs="Times New Roman"/>
                <w:color w:val="000000"/>
                <w:sz w:val="20"/>
                <w:szCs w:val="20"/>
              </w:rPr>
              <w:t>233 329</w:t>
            </w:r>
          </w:p>
        </w:tc>
      </w:tr>
      <w:tr w:rsidR="007A7513" w:rsidRPr="00604CD2" w14:paraId="08AC8C4E" w14:textId="77777777" w:rsidTr="0007320F">
        <w:trPr>
          <w:trHeight w:val="315"/>
        </w:trPr>
        <w:tc>
          <w:tcPr>
            <w:tcW w:w="2610" w:type="dxa"/>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009148E4" w14:textId="77777777" w:rsidR="007A7513" w:rsidRPr="006D6AD5" w:rsidRDefault="007A7513" w:rsidP="007A7513">
            <w:pPr>
              <w:spacing w:after="0" w:line="240" w:lineRule="auto"/>
              <w:rPr>
                <w:rFonts w:ascii="Times New Roman" w:eastAsia="Times New Roman" w:hAnsi="Times New Roman" w:cs="Times New Roman"/>
                <w:b/>
                <w:color w:val="000000"/>
                <w:sz w:val="22"/>
                <w:lang w:val="en-US" w:eastAsia="en-US"/>
              </w:rPr>
            </w:pPr>
            <w:r w:rsidRPr="006D6AD5">
              <w:rPr>
                <w:rFonts w:ascii="Times New Roman" w:hAnsi="Times New Roman" w:cs="Times New Roman"/>
                <w:b/>
                <w:sz w:val="22"/>
              </w:rPr>
              <w:t>Общо по години</w:t>
            </w:r>
          </w:p>
        </w:tc>
        <w:tc>
          <w:tcPr>
            <w:tcW w:w="1149" w:type="dxa"/>
            <w:tcBorders>
              <w:top w:val="nil"/>
              <w:left w:val="single" w:sz="4" w:space="0" w:color="auto"/>
              <w:bottom w:val="single" w:sz="8" w:space="0" w:color="auto"/>
              <w:right w:val="single" w:sz="4" w:space="0" w:color="auto"/>
            </w:tcBorders>
            <w:shd w:val="clear" w:color="auto" w:fill="auto"/>
            <w:noWrap/>
            <w:vAlign w:val="bottom"/>
            <w:hideMark/>
          </w:tcPr>
          <w:p w14:paraId="60A60D92" w14:textId="204988C0" w:rsidR="007A7513" w:rsidRPr="007A7513" w:rsidRDefault="007A7513" w:rsidP="007A7513">
            <w:pPr>
              <w:spacing w:after="0" w:line="240" w:lineRule="auto"/>
              <w:jc w:val="right"/>
              <w:rPr>
                <w:rFonts w:ascii="Times New Roman" w:eastAsia="Times New Roman" w:hAnsi="Times New Roman" w:cs="Times New Roman"/>
                <w:b/>
                <w:color w:val="000000"/>
                <w:sz w:val="20"/>
                <w:szCs w:val="20"/>
                <w:lang w:val="en-US" w:eastAsia="en-US"/>
              </w:rPr>
            </w:pPr>
            <w:r w:rsidRPr="007A7513">
              <w:rPr>
                <w:rFonts w:ascii="Times New Roman" w:hAnsi="Times New Roman" w:cs="Times New Roman"/>
                <w:color w:val="000000"/>
                <w:sz w:val="20"/>
                <w:szCs w:val="20"/>
              </w:rPr>
              <w:t>233 329</w:t>
            </w:r>
          </w:p>
        </w:tc>
        <w:tc>
          <w:tcPr>
            <w:tcW w:w="1031" w:type="dxa"/>
            <w:tcBorders>
              <w:top w:val="nil"/>
              <w:left w:val="nil"/>
              <w:bottom w:val="single" w:sz="8" w:space="0" w:color="auto"/>
              <w:right w:val="single" w:sz="4" w:space="0" w:color="auto"/>
            </w:tcBorders>
            <w:shd w:val="clear" w:color="auto" w:fill="auto"/>
            <w:noWrap/>
            <w:vAlign w:val="bottom"/>
            <w:hideMark/>
          </w:tcPr>
          <w:p w14:paraId="5D638376" w14:textId="5A2E219C" w:rsidR="007A7513" w:rsidRPr="007A7513" w:rsidRDefault="007A7513" w:rsidP="007A7513">
            <w:pPr>
              <w:spacing w:after="0" w:line="240" w:lineRule="auto"/>
              <w:ind w:hanging="108"/>
              <w:jc w:val="right"/>
              <w:rPr>
                <w:rFonts w:ascii="Times New Roman" w:eastAsia="Times New Roman" w:hAnsi="Times New Roman" w:cs="Times New Roman"/>
                <w:b/>
                <w:color w:val="000000"/>
                <w:sz w:val="20"/>
                <w:szCs w:val="20"/>
                <w:lang w:val="en-US" w:eastAsia="en-US"/>
              </w:rPr>
            </w:pPr>
            <w:r w:rsidRPr="007A7513">
              <w:rPr>
                <w:rFonts w:ascii="Times New Roman" w:hAnsi="Times New Roman" w:cs="Times New Roman"/>
                <w:color w:val="000000"/>
                <w:sz w:val="20"/>
                <w:szCs w:val="20"/>
              </w:rPr>
              <w:t>183 712</w:t>
            </w:r>
          </w:p>
        </w:tc>
        <w:tc>
          <w:tcPr>
            <w:tcW w:w="1240" w:type="dxa"/>
            <w:tcBorders>
              <w:top w:val="nil"/>
              <w:left w:val="nil"/>
              <w:bottom w:val="single" w:sz="8" w:space="0" w:color="auto"/>
              <w:right w:val="single" w:sz="4" w:space="0" w:color="auto"/>
            </w:tcBorders>
            <w:shd w:val="clear" w:color="auto" w:fill="auto"/>
            <w:noWrap/>
            <w:vAlign w:val="bottom"/>
            <w:hideMark/>
          </w:tcPr>
          <w:p w14:paraId="4DB740F9" w14:textId="553DB9F5" w:rsidR="007A7513" w:rsidRPr="007A7513" w:rsidRDefault="007A7513" w:rsidP="007A7513">
            <w:pPr>
              <w:spacing w:after="0" w:line="240" w:lineRule="auto"/>
              <w:ind w:hanging="38"/>
              <w:jc w:val="right"/>
              <w:rPr>
                <w:rFonts w:ascii="Times New Roman" w:eastAsia="Times New Roman" w:hAnsi="Times New Roman" w:cs="Times New Roman"/>
                <w:b/>
                <w:color w:val="000000"/>
                <w:sz w:val="20"/>
                <w:szCs w:val="20"/>
                <w:lang w:val="en-US" w:eastAsia="en-US"/>
              </w:rPr>
            </w:pPr>
            <w:r w:rsidRPr="007A7513">
              <w:rPr>
                <w:rFonts w:ascii="Times New Roman" w:hAnsi="Times New Roman" w:cs="Times New Roman"/>
                <w:color w:val="000000"/>
                <w:sz w:val="20"/>
                <w:szCs w:val="20"/>
              </w:rPr>
              <w:t>5 741 326</w:t>
            </w:r>
          </w:p>
        </w:tc>
        <w:tc>
          <w:tcPr>
            <w:tcW w:w="1260" w:type="dxa"/>
            <w:tcBorders>
              <w:top w:val="nil"/>
              <w:left w:val="nil"/>
              <w:bottom w:val="single" w:sz="8" w:space="0" w:color="auto"/>
              <w:right w:val="single" w:sz="4" w:space="0" w:color="auto"/>
            </w:tcBorders>
            <w:shd w:val="clear" w:color="auto" w:fill="auto"/>
            <w:noWrap/>
            <w:vAlign w:val="bottom"/>
            <w:hideMark/>
          </w:tcPr>
          <w:p w14:paraId="0A447B02" w14:textId="5E4ED8FE" w:rsidR="007A7513" w:rsidRPr="007A7513" w:rsidRDefault="007A7513" w:rsidP="007A7513">
            <w:pPr>
              <w:spacing w:after="0" w:line="240" w:lineRule="auto"/>
              <w:ind w:hanging="108"/>
              <w:jc w:val="right"/>
              <w:rPr>
                <w:rFonts w:ascii="Times New Roman" w:eastAsia="Times New Roman" w:hAnsi="Times New Roman" w:cs="Times New Roman"/>
                <w:b/>
                <w:color w:val="000000"/>
                <w:sz w:val="20"/>
                <w:szCs w:val="20"/>
                <w:lang w:val="en-US" w:eastAsia="en-US"/>
              </w:rPr>
            </w:pPr>
            <w:r w:rsidRPr="007A7513">
              <w:rPr>
                <w:rFonts w:ascii="Times New Roman" w:hAnsi="Times New Roman" w:cs="Times New Roman"/>
                <w:color w:val="000000"/>
                <w:sz w:val="20"/>
                <w:szCs w:val="20"/>
              </w:rPr>
              <w:t>22 515 034</w:t>
            </w:r>
          </w:p>
        </w:tc>
        <w:tc>
          <w:tcPr>
            <w:tcW w:w="1260" w:type="dxa"/>
            <w:tcBorders>
              <w:top w:val="single" w:sz="4" w:space="0" w:color="auto"/>
              <w:left w:val="nil"/>
              <w:bottom w:val="single" w:sz="8" w:space="0" w:color="auto"/>
              <w:right w:val="single" w:sz="4" w:space="0" w:color="auto"/>
            </w:tcBorders>
            <w:shd w:val="clear" w:color="auto" w:fill="auto"/>
            <w:vAlign w:val="bottom"/>
          </w:tcPr>
          <w:p w14:paraId="002FBA72" w14:textId="75F09597" w:rsidR="007A7513" w:rsidRPr="007A7513" w:rsidRDefault="007A7513" w:rsidP="007A7513">
            <w:pPr>
              <w:spacing w:after="0" w:line="240" w:lineRule="auto"/>
              <w:ind w:hanging="108"/>
              <w:jc w:val="right"/>
              <w:rPr>
                <w:rFonts w:ascii="Times New Roman" w:hAnsi="Times New Roman" w:cs="Times New Roman"/>
                <w:b/>
                <w:color w:val="000000"/>
                <w:sz w:val="20"/>
                <w:szCs w:val="20"/>
              </w:rPr>
            </w:pPr>
            <w:r w:rsidRPr="007A7513">
              <w:rPr>
                <w:rFonts w:ascii="Times New Roman" w:hAnsi="Times New Roman" w:cs="Times New Roman"/>
                <w:color w:val="000000"/>
                <w:sz w:val="20"/>
                <w:szCs w:val="20"/>
              </w:rPr>
              <w:t>18 321 607</w:t>
            </w:r>
          </w:p>
        </w:tc>
        <w:tc>
          <w:tcPr>
            <w:tcW w:w="1350" w:type="dxa"/>
            <w:tcBorders>
              <w:top w:val="nil"/>
              <w:left w:val="nil"/>
              <w:bottom w:val="single" w:sz="8" w:space="0" w:color="auto"/>
              <w:right w:val="single" w:sz="8" w:space="0" w:color="auto"/>
            </w:tcBorders>
            <w:shd w:val="clear" w:color="auto" w:fill="auto"/>
            <w:noWrap/>
            <w:vAlign w:val="center"/>
            <w:hideMark/>
          </w:tcPr>
          <w:p w14:paraId="42105C2A" w14:textId="1ED3F378" w:rsidR="007A7513" w:rsidRPr="007A7513" w:rsidRDefault="007A7513" w:rsidP="007A7513">
            <w:pPr>
              <w:spacing w:after="0" w:line="240" w:lineRule="auto"/>
              <w:ind w:hanging="108"/>
              <w:jc w:val="right"/>
              <w:rPr>
                <w:rFonts w:ascii="Times New Roman" w:eastAsia="Times New Roman" w:hAnsi="Times New Roman" w:cs="Times New Roman"/>
                <w:b/>
                <w:color w:val="000000"/>
                <w:sz w:val="20"/>
                <w:szCs w:val="20"/>
                <w:lang w:val="en-US" w:eastAsia="en-US"/>
              </w:rPr>
            </w:pPr>
            <w:r w:rsidRPr="007A7513">
              <w:rPr>
                <w:rFonts w:ascii="Times New Roman" w:hAnsi="Times New Roman" w:cs="Times New Roman"/>
                <w:color w:val="000000"/>
                <w:sz w:val="20"/>
                <w:szCs w:val="20"/>
              </w:rPr>
              <w:t>46 995 007,50</w:t>
            </w:r>
          </w:p>
        </w:tc>
      </w:tr>
    </w:tbl>
    <w:p w14:paraId="4D9DEFEF" w14:textId="77777777" w:rsidR="007A7513" w:rsidRPr="007A7513" w:rsidRDefault="007A7513" w:rsidP="00080D04">
      <w:pPr>
        <w:suppressAutoHyphens/>
        <w:spacing w:before="60" w:after="60"/>
        <w:jc w:val="both"/>
        <w:rPr>
          <w:rFonts w:ascii="Times New Roman" w:hAnsi="Times New Roman" w:cs="Times New Roman"/>
        </w:rPr>
      </w:pPr>
    </w:p>
    <w:p w14:paraId="71E812AB" w14:textId="77777777" w:rsidR="007A7513" w:rsidRDefault="007A7513" w:rsidP="00080D04">
      <w:pPr>
        <w:suppressAutoHyphens/>
        <w:spacing w:before="60" w:after="60"/>
        <w:jc w:val="both"/>
        <w:rPr>
          <w:rFonts w:cs="Arial"/>
        </w:rPr>
      </w:pPr>
    </w:p>
    <w:p w14:paraId="4A7FA046" w14:textId="5BA17A07" w:rsidR="00080D04" w:rsidRPr="009D14A9" w:rsidRDefault="00080D04" w:rsidP="00AA673B">
      <w:pPr>
        <w:pStyle w:val="Heading2"/>
        <w:numPr>
          <w:ilvl w:val="1"/>
          <w:numId w:val="3"/>
        </w:numPr>
        <w:rPr>
          <w:szCs w:val="24"/>
        </w:rPr>
      </w:pPr>
      <w:bookmarkStart w:id="313" w:name="_Toc145865825"/>
      <w:r w:rsidRPr="00080D04">
        <w:rPr>
          <w:lang w:val="bg-BG"/>
        </w:rPr>
        <w:t>Финансова стабилност на проекта</w:t>
      </w:r>
      <w:bookmarkEnd w:id="313"/>
    </w:p>
    <w:p w14:paraId="1896D591" w14:textId="00A432D1" w:rsidR="00080D04" w:rsidRPr="00035A2D" w:rsidRDefault="00080D04" w:rsidP="00080D0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Целта при определяне на финансовата стабилност е да се докаже, че дългосрочно е възможно да бъдат покривани всички разходи по проекта от идентифицирани източници. В случая те са определени, както следва:</w:t>
      </w:r>
    </w:p>
    <w:p w14:paraId="6D8BDAC3" w14:textId="77777777" w:rsidR="00080D04" w:rsidRPr="00035A2D" w:rsidRDefault="00080D04" w:rsidP="00B11BB6">
      <w:pPr>
        <w:pStyle w:val="ListParagraph"/>
        <w:numPr>
          <w:ilvl w:val="0"/>
          <w:numId w:val="26"/>
        </w:numPr>
        <w:autoSpaceDE w:val="0"/>
        <w:autoSpaceDN w:val="0"/>
        <w:adjustRightInd w:val="0"/>
        <w:spacing w:before="240" w:after="160"/>
        <w:jc w:val="both"/>
        <w:rPr>
          <w:rFonts w:ascii="Times New Roman" w:hAnsi="Times New Roman"/>
        </w:rPr>
      </w:pPr>
      <w:r w:rsidRPr="00035A2D">
        <w:rPr>
          <w:rFonts w:ascii="Times New Roman" w:hAnsi="Times New Roman"/>
        </w:rPr>
        <w:lastRenderedPageBreak/>
        <w:t>Инвестиционните разходи се покриват от източниците за финансиране, съгласно Финансовия план на проекта;</w:t>
      </w:r>
    </w:p>
    <w:p w14:paraId="295468CC" w14:textId="72FCF17A" w:rsidR="00080D04" w:rsidRPr="00B20B46" w:rsidRDefault="00BC6311" w:rsidP="00B11BB6">
      <w:pPr>
        <w:pStyle w:val="ListParagraph"/>
        <w:numPr>
          <w:ilvl w:val="0"/>
          <w:numId w:val="26"/>
        </w:numPr>
        <w:autoSpaceDE w:val="0"/>
        <w:autoSpaceDN w:val="0"/>
        <w:adjustRightInd w:val="0"/>
        <w:spacing w:before="240" w:after="160"/>
        <w:jc w:val="both"/>
        <w:rPr>
          <w:rFonts w:ascii="Times New Roman" w:hAnsi="Times New Roman"/>
        </w:rPr>
      </w:pPr>
      <w:r w:rsidRPr="00B20B46">
        <w:rPr>
          <w:rFonts w:ascii="Times New Roman" w:hAnsi="Times New Roman"/>
        </w:rPr>
        <w:t xml:space="preserve">Недостигът за покриване на </w:t>
      </w:r>
      <w:r w:rsidR="00080D04" w:rsidRPr="00B20B46">
        <w:rPr>
          <w:rFonts w:ascii="Times New Roman" w:hAnsi="Times New Roman"/>
        </w:rPr>
        <w:t xml:space="preserve">Разходите за експлоатация и поддръжка се покриват от държавна субсидия  </w:t>
      </w:r>
    </w:p>
    <w:p w14:paraId="21764F48" w14:textId="6AB95F14" w:rsidR="00960BE5" w:rsidRPr="002E1E19" w:rsidRDefault="00080D04" w:rsidP="00604CD2">
      <w:pPr>
        <w:suppressAutoHyphens/>
        <w:spacing w:before="60" w:after="60"/>
        <w:jc w:val="both"/>
        <w:rPr>
          <w:rFonts w:eastAsia="Times New Roman" w:cs="Arial"/>
          <w:sz w:val="22"/>
          <w:lang w:eastAsia="ar-SA"/>
        </w:rPr>
      </w:pPr>
      <w:r w:rsidRPr="00B20B46">
        <w:rPr>
          <w:rFonts w:ascii="Times New Roman" w:hAnsi="Times New Roman" w:cs="Times New Roman"/>
        </w:rPr>
        <w:t>Кумулираните парични потоци за всяка една година от прогнозата на проекта трябва да са положителни</w:t>
      </w:r>
      <w:r w:rsidR="00035A2D" w:rsidRPr="00D46423">
        <w:rPr>
          <w:rFonts w:ascii="Times New Roman" w:hAnsi="Times New Roman" w:cs="Times New Roman"/>
        </w:rPr>
        <w:t xml:space="preserve"> </w:t>
      </w:r>
      <w:r w:rsidR="00035A2D" w:rsidRPr="00B20B46">
        <w:rPr>
          <w:rFonts w:ascii="Times New Roman" w:hAnsi="Times New Roman" w:cs="Times New Roman"/>
        </w:rPr>
        <w:t>или нула</w:t>
      </w:r>
      <w:r w:rsidRPr="00B20B46">
        <w:rPr>
          <w:rFonts w:ascii="Times New Roman" w:hAnsi="Times New Roman" w:cs="Times New Roman"/>
        </w:rPr>
        <w:t xml:space="preserve">, за да имаме Финансова стабилност на проекта или ДППИ, в качеството й на </w:t>
      </w:r>
      <w:r w:rsidR="00E87F0F" w:rsidRPr="00B20B46">
        <w:rPr>
          <w:rFonts w:ascii="Times New Roman" w:hAnsi="Times New Roman" w:cs="Times New Roman"/>
        </w:rPr>
        <w:t>Бенефициент</w:t>
      </w:r>
      <w:r w:rsidRPr="00B20B46">
        <w:rPr>
          <w:rFonts w:ascii="Times New Roman" w:hAnsi="Times New Roman" w:cs="Times New Roman"/>
        </w:rPr>
        <w:t xml:space="preserve"> по проекта. В конкретния случай те са </w:t>
      </w:r>
      <w:r w:rsidR="00854B85">
        <w:rPr>
          <w:rFonts w:ascii="Times New Roman" w:hAnsi="Times New Roman" w:cs="Times New Roman"/>
        </w:rPr>
        <w:t>положителни</w:t>
      </w:r>
      <w:r w:rsidRPr="00B20B46">
        <w:rPr>
          <w:rFonts w:ascii="Times New Roman" w:hAnsi="Times New Roman" w:cs="Times New Roman"/>
        </w:rPr>
        <w:t>,</w:t>
      </w:r>
      <w:r w:rsidR="00854B85">
        <w:rPr>
          <w:rFonts w:ascii="Times New Roman" w:hAnsi="Times New Roman" w:cs="Times New Roman"/>
        </w:rPr>
        <w:t xml:space="preserve"> с незначитена стойност, която не може да възстанови размерът на необходимите инвестиции, но намалява размера на Финансовия дефицит</w:t>
      </w:r>
      <w:r w:rsidRPr="00B20B46">
        <w:rPr>
          <w:rFonts w:ascii="Times New Roman" w:hAnsi="Times New Roman" w:cs="Times New Roman"/>
        </w:rPr>
        <w:t>.</w:t>
      </w:r>
    </w:p>
    <w:p w14:paraId="546A063C" w14:textId="77777777" w:rsidR="00960BE5" w:rsidRPr="002E1E19" w:rsidRDefault="00960BE5" w:rsidP="00BC24A8">
      <w:pPr>
        <w:suppressAutoHyphens/>
        <w:spacing w:before="60" w:after="60"/>
        <w:ind w:firstLine="540"/>
        <w:jc w:val="both"/>
        <w:rPr>
          <w:rFonts w:eastAsia="Times New Roman" w:cs="Arial"/>
          <w:sz w:val="22"/>
          <w:lang w:eastAsia="ar-SA"/>
        </w:rPr>
        <w:sectPr w:rsidR="00960BE5" w:rsidRPr="002E1E19" w:rsidSect="005959A7">
          <w:pgSz w:w="11907" w:h="16840" w:code="9"/>
          <w:pgMar w:top="1276" w:right="992" w:bottom="1134" w:left="1276" w:header="425" w:footer="510" w:gutter="0"/>
          <w:cols w:space="708"/>
          <w:docGrid w:linePitch="360"/>
        </w:sectPr>
      </w:pPr>
    </w:p>
    <w:p w14:paraId="7DA8746D" w14:textId="77777777" w:rsidR="00701E62" w:rsidRDefault="00701E62" w:rsidP="00080D04">
      <w:pPr>
        <w:tabs>
          <w:tab w:val="left" w:pos="1418"/>
        </w:tabs>
        <w:spacing w:before="60" w:after="60"/>
        <w:jc w:val="both"/>
        <w:rPr>
          <w:rFonts w:cs="Arial"/>
          <w:bCs/>
          <w:i/>
          <w:sz w:val="22"/>
        </w:rPr>
      </w:pPr>
    </w:p>
    <w:p w14:paraId="1D4E59DB" w14:textId="00C824AD" w:rsidR="00080D04" w:rsidRDefault="00080D04" w:rsidP="00080D04">
      <w:pPr>
        <w:tabs>
          <w:tab w:val="left" w:pos="1418"/>
        </w:tabs>
        <w:spacing w:before="60" w:after="60"/>
        <w:jc w:val="both"/>
        <w:rPr>
          <w:rFonts w:eastAsia="Calibri" w:cs="Arial"/>
          <w:i/>
          <w:color w:val="000000"/>
          <w:sz w:val="22"/>
          <w:lang w:eastAsia="en-US"/>
        </w:rPr>
      </w:pPr>
      <w:bookmarkStart w:id="314" w:name="_Toc16529360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29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Финансова устойчивост на проекта</w:t>
      </w:r>
      <w:bookmarkEnd w:id="314"/>
    </w:p>
    <w:p w14:paraId="7D3DD46A" w14:textId="03863167" w:rsidR="00C913C7" w:rsidRDefault="00223457" w:rsidP="00604CD2">
      <w:pPr>
        <w:tabs>
          <w:tab w:val="left" w:pos="1418"/>
        </w:tabs>
        <w:suppressAutoHyphens/>
        <w:spacing w:before="120" w:after="120" w:line="240" w:lineRule="auto"/>
        <w:ind w:left="-709"/>
        <w:rPr>
          <w:rFonts w:cs="Arial"/>
          <w:bCs/>
          <w:i/>
          <w:sz w:val="22"/>
        </w:rPr>
      </w:pPr>
      <w:r w:rsidRPr="00223457">
        <w:rPr>
          <w:noProof/>
        </w:rPr>
        <w:drawing>
          <wp:inline distT="0" distB="0" distL="0" distR="0" wp14:anchorId="0C1658F4" wp14:editId="1676CE86">
            <wp:extent cx="9154886" cy="1382395"/>
            <wp:effectExtent l="0" t="0" r="8255" b="8255"/>
            <wp:docPr id="7528573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197157" cy="1388778"/>
                    </a:xfrm>
                    <a:prstGeom prst="rect">
                      <a:avLst/>
                    </a:prstGeom>
                    <a:noFill/>
                    <a:ln>
                      <a:noFill/>
                    </a:ln>
                  </pic:spPr>
                </pic:pic>
              </a:graphicData>
            </a:graphic>
          </wp:inline>
        </w:drawing>
      </w:r>
    </w:p>
    <w:p w14:paraId="23ED33DD" w14:textId="7BF83F7C" w:rsidR="00BC327C" w:rsidRPr="00DB3881" w:rsidRDefault="00BC327C" w:rsidP="00313DD8">
      <w:pPr>
        <w:tabs>
          <w:tab w:val="left" w:pos="1134"/>
        </w:tabs>
        <w:suppressAutoHyphens/>
        <w:spacing w:after="120" w:line="240" w:lineRule="auto"/>
        <w:jc w:val="both"/>
        <w:rPr>
          <w:rFonts w:ascii="Times New Roman" w:eastAsia="Times New Roman" w:hAnsi="Times New Roman" w:cs="Times New Roman"/>
          <w:i/>
          <w:sz w:val="20"/>
          <w:szCs w:val="20"/>
          <w:lang w:eastAsia="ar-SA"/>
        </w:rPr>
      </w:pPr>
      <w:r w:rsidRPr="00DB3881">
        <w:rPr>
          <w:rFonts w:ascii="Times New Roman" w:eastAsia="Times New Roman" w:hAnsi="Times New Roman" w:cs="Times New Roman"/>
          <w:i/>
          <w:sz w:val="20"/>
          <w:szCs w:val="20"/>
          <w:lang w:eastAsia="ar-SA"/>
        </w:rPr>
        <w:t>Източник:</w:t>
      </w:r>
      <w:r w:rsidRPr="00DB3881">
        <w:rPr>
          <w:rFonts w:ascii="Times New Roman" w:eastAsia="Times New Roman" w:hAnsi="Times New Roman" w:cs="Times New Roman"/>
          <w:i/>
          <w:sz w:val="20"/>
          <w:szCs w:val="20"/>
          <w:lang w:eastAsia="ar-SA"/>
        </w:rPr>
        <w:tab/>
      </w:r>
      <w:r w:rsidR="00701E62" w:rsidRPr="00DB3881">
        <w:rPr>
          <w:rFonts w:ascii="Times New Roman" w:hAnsi="Times New Roman" w:cs="Times New Roman"/>
          <w:bCs/>
          <w:i/>
          <w:sz w:val="20"/>
          <w:szCs w:val="20"/>
        </w:rPr>
        <w:t>модел Vademecum и собствени изчисления</w:t>
      </w:r>
    </w:p>
    <w:p w14:paraId="14DF4A7C" w14:textId="77777777" w:rsidR="00623896" w:rsidRDefault="00623896" w:rsidP="00BC5B3F">
      <w:pPr>
        <w:suppressAutoHyphens/>
        <w:spacing w:before="120" w:after="120" w:line="240" w:lineRule="auto"/>
        <w:rPr>
          <w:rFonts w:eastAsia="Times New Roman" w:cs="Arial"/>
          <w:i/>
          <w:szCs w:val="24"/>
          <w:lang w:eastAsia="ar-SA"/>
        </w:rPr>
      </w:pPr>
    </w:p>
    <w:p w14:paraId="2491B879" w14:textId="77777777" w:rsidR="00937690" w:rsidRPr="00D46423" w:rsidRDefault="00937690" w:rsidP="00BC5B3F">
      <w:pPr>
        <w:suppressAutoHyphens/>
        <w:spacing w:before="120" w:after="120" w:line="240" w:lineRule="auto"/>
        <w:rPr>
          <w:rFonts w:eastAsia="Times New Roman" w:cs="Arial"/>
          <w:i/>
          <w:szCs w:val="24"/>
          <w:lang w:eastAsia="ar-SA"/>
        </w:rPr>
        <w:sectPr w:rsidR="00937690" w:rsidRPr="00D46423" w:rsidSect="005959A7">
          <w:pgSz w:w="16840" w:h="11907" w:orient="landscape" w:code="9"/>
          <w:pgMar w:top="1412" w:right="1412" w:bottom="1412" w:left="1412" w:header="709" w:footer="709" w:gutter="0"/>
          <w:cols w:space="708"/>
          <w:docGrid w:linePitch="360"/>
        </w:sectPr>
      </w:pPr>
    </w:p>
    <w:p w14:paraId="584653CB" w14:textId="77777777" w:rsidR="00911412" w:rsidRPr="00D46423" w:rsidRDefault="00911412" w:rsidP="00582614">
      <w:pPr>
        <w:pStyle w:val="Heading2"/>
        <w:spacing w:before="120"/>
        <w:ind w:left="1080"/>
        <w:rPr>
          <w:szCs w:val="24"/>
          <w:highlight w:val="magenta"/>
          <w:lang w:val="bg-BG"/>
        </w:rPr>
      </w:pPr>
    </w:p>
    <w:p w14:paraId="27252BF6" w14:textId="107AB586" w:rsidR="00F42E46" w:rsidRPr="00226A2C" w:rsidRDefault="00F42E46" w:rsidP="00AA673B">
      <w:pPr>
        <w:pStyle w:val="Heading1"/>
        <w:numPr>
          <w:ilvl w:val="0"/>
          <w:numId w:val="3"/>
        </w:numPr>
        <w:ind w:left="360" w:hanging="360"/>
        <w:jc w:val="both"/>
        <w:rPr>
          <w:lang w:val="bg-BG"/>
        </w:rPr>
      </w:pPr>
      <w:bookmarkStart w:id="315" w:name="_Toc434229772"/>
      <w:bookmarkStart w:id="316" w:name="_Toc145865826"/>
      <w:r w:rsidRPr="00226A2C">
        <w:rPr>
          <w:lang w:val="bg-BG"/>
        </w:rPr>
        <w:t>икономически анализ</w:t>
      </w:r>
      <w:bookmarkEnd w:id="315"/>
      <w:bookmarkEnd w:id="316"/>
    </w:p>
    <w:p w14:paraId="581454A2" w14:textId="7BA5CE4D" w:rsidR="00F42E46" w:rsidRPr="00D46423" w:rsidRDefault="00582614" w:rsidP="00AA673B">
      <w:pPr>
        <w:pStyle w:val="Heading2"/>
        <w:numPr>
          <w:ilvl w:val="1"/>
          <w:numId w:val="3"/>
        </w:numPr>
        <w:rPr>
          <w:szCs w:val="24"/>
          <w:lang w:val="bg-BG"/>
        </w:rPr>
      </w:pPr>
      <w:bookmarkStart w:id="317" w:name="_Toc145865827"/>
      <w:r w:rsidRPr="00D46423">
        <w:rPr>
          <w:szCs w:val="24"/>
          <w:lang w:val="bg-BG"/>
        </w:rPr>
        <w:t>Методология за определяне на икономическите индикатори</w:t>
      </w:r>
      <w:bookmarkEnd w:id="317"/>
    </w:p>
    <w:p w14:paraId="6E54A2B7" w14:textId="3041AF15" w:rsidR="00582614" w:rsidRPr="00035A2D" w:rsidRDefault="00582614" w:rsidP="0058261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 xml:space="preserve">В съответствие с указанията на </w:t>
      </w:r>
      <w:r w:rsidRPr="00035A2D">
        <w:rPr>
          <w:rFonts w:ascii="Times New Roman" w:hAnsi="Times New Roman" w:cs="Times New Roman"/>
          <w:i/>
        </w:rPr>
        <w:t xml:space="preserve">Vademecum </w:t>
      </w:r>
      <w:r w:rsidRPr="00035A2D">
        <w:rPr>
          <w:rFonts w:ascii="Times New Roman" w:hAnsi="Times New Roman" w:cs="Times New Roman"/>
        </w:rPr>
        <w:t xml:space="preserve">за периода 2021-2027 г. за проекти със стойност над 10 млн. евро, в сектор Воден транспорт, се изисква пълен АРП, което значи задължителен количествен Икономически анализ. </w:t>
      </w:r>
    </w:p>
    <w:p w14:paraId="3FF32DBB" w14:textId="42AA95F9" w:rsidR="00582614" w:rsidRPr="00035A2D" w:rsidRDefault="00582614" w:rsidP="0058261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 xml:space="preserve">За целта указанията препращат към </w:t>
      </w:r>
      <w:r w:rsidRPr="00035A2D">
        <w:rPr>
          <w:rFonts w:ascii="Times New Roman" w:hAnsi="Times New Roman" w:cs="Times New Roman"/>
          <w:i/>
        </w:rPr>
        <w:t xml:space="preserve">Guide to Cost-Benefit Analysis (CBA) of Investment projects, 2014 г. </w:t>
      </w:r>
      <w:r w:rsidRPr="00035A2D">
        <w:rPr>
          <w:rFonts w:ascii="Times New Roman" w:hAnsi="Times New Roman" w:cs="Times New Roman"/>
        </w:rPr>
        <w:t>При спазването на неговата методология първата стъпка е определянето на необходимите фискални корекции и цените в „сянка“. Чрез тези корекции се елиминира въздействието на трансферни плащания, данъци и такси, които остават вътре в страната и представляват прехвърляне на ресурси от една сфера в друга, без да допринасят за добавената стойност на инвестицията.</w:t>
      </w:r>
    </w:p>
    <w:p w14:paraId="6F2E4475" w14:textId="6BDD33A7" w:rsidR="00582614" w:rsidRPr="00035A2D" w:rsidRDefault="00BF782B" w:rsidP="0058261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В такъв случай</w:t>
      </w:r>
      <w:r w:rsidR="00582614" w:rsidRPr="00035A2D">
        <w:rPr>
          <w:rFonts w:ascii="Times New Roman" w:hAnsi="Times New Roman" w:cs="Times New Roman"/>
        </w:rPr>
        <w:t xml:space="preserve"> се използват конверсионни фактори и те са показани в следващата таблица за стойността на инвестиционните разходи:</w:t>
      </w:r>
    </w:p>
    <w:p w14:paraId="19F04B2A" w14:textId="15933297" w:rsidR="00582614" w:rsidRDefault="00582614" w:rsidP="00582614">
      <w:pPr>
        <w:tabs>
          <w:tab w:val="left" w:pos="1418"/>
        </w:tabs>
        <w:spacing w:before="60" w:after="60"/>
        <w:jc w:val="both"/>
        <w:rPr>
          <w:rFonts w:eastAsia="Calibri" w:cs="Arial"/>
          <w:i/>
          <w:color w:val="000000"/>
          <w:sz w:val="22"/>
          <w:lang w:eastAsia="en-US"/>
        </w:rPr>
      </w:pPr>
      <w:bookmarkStart w:id="318" w:name="_Toc16529360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инвестициите</w:t>
      </w:r>
      <w:bookmarkEnd w:id="318"/>
    </w:p>
    <w:tbl>
      <w:tblPr>
        <w:tblW w:w="5820" w:type="dxa"/>
        <w:tblLook w:val="04A0" w:firstRow="1" w:lastRow="0" w:firstColumn="1" w:lastColumn="0" w:noHBand="0" w:noVBand="1"/>
      </w:tblPr>
      <w:tblGrid>
        <w:gridCol w:w="4440"/>
        <w:gridCol w:w="1380"/>
      </w:tblGrid>
      <w:tr w:rsidR="00582614" w:rsidRPr="004F16FF" w14:paraId="703863B0" w14:textId="77777777" w:rsidTr="004F16FF">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2DABD56E" w14:textId="77777777" w:rsidR="00582614" w:rsidRPr="004F16FF" w:rsidRDefault="00582614" w:rsidP="00E416EB">
            <w:pPr>
              <w:spacing w:after="0" w:line="240" w:lineRule="auto"/>
              <w:rPr>
                <w:rFonts w:ascii="Times New Roman" w:eastAsia="Times New Roman" w:hAnsi="Times New Roman" w:cs="Times New Roman"/>
                <w:b/>
                <w:bCs/>
                <w:color w:val="000000"/>
                <w:szCs w:val="24"/>
              </w:rPr>
            </w:pPr>
            <w:r w:rsidRPr="004F16FF">
              <w:rPr>
                <w:rFonts w:ascii="Times New Roman" w:eastAsia="Times New Roman" w:hAnsi="Times New Roman" w:cs="Times New Roman"/>
                <w:b/>
                <w:bCs/>
                <w:color w:val="000000"/>
                <w:szCs w:val="24"/>
              </w:rPr>
              <w:t>Видове инвестиционни разходи</w:t>
            </w:r>
          </w:p>
        </w:tc>
        <w:tc>
          <w:tcPr>
            <w:tcW w:w="1380"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3427A6D7" w14:textId="77777777" w:rsidR="00582614" w:rsidRPr="004F16FF" w:rsidRDefault="00582614" w:rsidP="00E416EB">
            <w:pPr>
              <w:spacing w:after="0" w:line="240" w:lineRule="auto"/>
              <w:jc w:val="center"/>
              <w:rPr>
                <w:rFonts w:ascii="Times New Roman" w:eastAsia="Times New Roman" w:hAnsi="Times New Roman" w:cs="Times New Roman"/>
                <w:b/>
                <w:bCs/>
                <w:color w:val="000000"/>
                <w:szCs w:val="24"/>
              </w:rPr>
            </w:pPr>
            <w:r w:rsidRPr="004F16FF">
              <w:rPr>
                <w:rFonts w:ascii="Times New Roman" w:eastAsia="Times New Roman" w:hAnsi="Times New Roman" w:cs="Times New Roman"/>
                <w:b/>
                <w:bCs/>
                <w:color w:val="000000"/>
                <w:szCs w:val="24"/>
              </w:rPr>
              <w:t>CF</w:t>
            </w:r>
          </w:p>
        </w:tc>
      </w:tr>
      <w:tr w:rsidR="00582614" w:rsidRPr="004F16FF" w14:paraId="2399D578" w14:textId="77777777" w:rsidTr="00582614">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E55521F"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Планиране и проектиране</w:t>
            </w:r>
          </w:p>
        </w:tc>
        <w:tc>
          <w:tcPr>
            <w:tcW w:w="1380" w:type="dxa"/>
            <w:tcBorders>
              <w:top w:val="single" w:sz="4" w:space="0" w:color="auto"/>
              <w:left w:val="nil"/>
              <w:bottom w:val="single" w:sz="4" w:space="0" w:color="auto"/>
              <w:right w:val="single" w:sz="4" w:space="0" w:color="auto"/>
            </w:tcBorders>
            <w:shd w:val="clear" w:color="000000" w:fill="DDEBF7"/>
            <w:noWrap/>
            <w:vAlign w:val="bottom"/>
            <w:hideMark/>
          </w:tcPr>
          <w:p w14:paraId="6A3C3A6A"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2A108E9A"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F9F11B7"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Отчуждения</w:t>
            </w:r>
          </w:p>
        </w:tc>
        <w:tc>
          <w:tcPr>
            <w:tcW w:w="1380" w:type="dxa"/>
            <w:tcBorders>
              <w:top w:val="nil"/>
              <w:left w:val="nil"/>
              <w:bottom w:val="single" w:sz="4" w:space="0" w:color="auto"/>
              <w:right w:val="single" w:sz="4" w:space="0" w:color="auto"/>
            </w:tcBorders>
            <w:shd w:val="clear" w:color="000000" w:fill="DDEBF7"/>
            <w:noWrap/>
            <w:vAlign w:val="bottom"/>
            <w:hideMark/>
          </w:tcPr>
          <w:p w14:paraId="7477915D"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58B73780"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83B807D"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Строителство</w:t>
            </w:r>
          </w:p>
        </w:tc>
        <w:tc>
          <w:tcPr>
            <w:tcW w:w="1380" w:type="dxa"/>
            <w:tcBorders>
              <w:top w:val="nil"/>
              <w:left w:val="nil"/>
              <w:bottom w:val="single" w:sz="4" w:space="0" w:color="auto"/>
              <w:right w:val="single" w:sz="4" w:space="0" w:color="auto"/>
            </w:tcBorders>
            <w:shd w:val="clear" w:color="000000" w:fill="DDEBF7"/>
            <w:noWrap/>
            <w:vAlign w:val="bottom"/>
            <w:hideMark/>
          </w:tcPr>
          <w:p w14:paraId="7DBD0D61"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0,950</w:t>
            </w:r>
          </w:p>
        </w:tc>
      </w:tr>
      <w:tr w:rsidR="00582614" w:rsidRPr="004F16FF" w14:paraId="598D7C18"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7D90DAF"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Машини и оборудване</w:t>
            </w:r>
          </w:p>
        </w:tc>
        <w:tc>
          <w:tcPr>
            <w:tcW w:w="1380" w:type="dxa"/>
            <w:tcBorders>
              <w:top w:val="nil"/>
              <w:left w:val="nil"/>
              <w:bottom w:val="single" w:sz="4" w:space="0" w:color="auto"/>
              <w:right w:val="single" w:sz="4" w:space="0" w:color="auto"/>
            </w:tcBorders>
            <w:shd w:val="clear" w:color="000000" w:fill="DDEBF7"/>
            <w:noWrap/>
            <w:vAlign w:val="bottom"/>
            <w:hideMark/>
          </w:tcPr>
          <w:p w14:paraId="2CEEA06F"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62FA01A2"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3DE8048"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Публичност</w:t>
            </w:r>
          </w:p>
        </w:tc>
        <w:tc>
          <w:tcPr>
            <w:tcW w:w="1380" w:type="dxa"/>
            <w:tcBorders>
              <w:top w:val="nil"/>
              <w:left w:val="nil"/>
              <w:bottom w:val="single" w:sz="4" w:space="0" w:color="auto"/>
              <w:right w:val="single" w:sz="4" w:space="0" w:color="auto"/>
            </w:tcBorders>
            <w:shd w:val="clear" w:color="000000" w:fill="DDEBF7"/>
            <w:noWrap/>
            <w:vAlign w:val="bottom"/>
            <w:hideMark/>
          </w:tcPr>
          <w:p w14:paraId="29EC22A6"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4CAA263D"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C1DA10F"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Надзор</w:t>
            </w:r>
          </w:p>
        </w:tc>
        <w:tc>
          <w:tcPr>
            <w:tcW w:w="1380" w:type="dxa"/>
            <w:tcBorders>
              <w:top w:val="nil"/>
              <w:left w:val="nil"/>
              <w:bottom w:val="single" w:sz="4" w:space="0" w:color="auto"/>
              <w:right w:val="single" w:sz="4" w:space="0" w:color="auto"/>
            </w:tcBorders>
            <w:shd w:val="clear" w:color="000000" w:fill="DDEBF7"/>
            <w:noWrap/>
            <w:vAlign w:val="bottom"/>
            <w:hideMark/>
          </w:tcPr>
          <w:p w14:paraId="07B883EF"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38D0A9B5"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689D7C4"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Техническа помощ</w:t>
            </w:r>
          </w:p>
        </w:tc>
        <w:tc>
          <w:tcPr>
            <w:tcW w:w="1380" w:type="dxa"/>
            <w:tcBorders>
              <w:top w:val="nil"/>
              <w:left w:val="nil"/>
              <w:bottom w:val="single" w:sz="4" w:space="0" w:color="auto"/>
              <w:right w:val="single" w:sz="4" w:space="0" w:color="auto"/>
            </w:tcBorders>
            <w:shd w:val="clear" w:color="000000" w:fill="DDEBF7"/>
            <w:noWrap/>
            <w:vAlign w:val="bottom"/>
            <w:hideMark/>
          </w:tcPr>
          <w:p w14:paraId="6127395E"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bl>
    <w:p w14:paraId="380B676F" w14:textId="77777777" w:rsidR="00582614" w:rsidRPr="00DB3881" w:rsidRDefault="00582614" w:rsidP="00582614">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DB3881">
        <w:rPr>
          <w:rFonts w:ascii="Times New Roman" w:eastAsia="Times New Roman" w:hAnsi="Times New Roman" w:cs="Times New Roman"/>
          <w:i/>
          <w:sz w:val="20"/>
          <w:szCs w:val="20"/>
          <w:lang w:eastAsia="ar-SA"/>
        </w:rPr>
        <w:t xml:space="preserve">Източник: модел Vademecum </w:t>
      </w:r>
    </w:p>
    <w:p w14:paraId="288BEFA2" w14:textId="77777777" w:rsidR="00582614" w:rsidRPr="00035A2D" w:rsidRDefault="00582614" w:rsidP="0058261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За разходите за ЕиП са използвани следните конверсионни фактори:</w:t>
      </w:r>
    </w:p>
    <w:p w14:paraId="7DADCEFC" w14:textId="533C573E" w:rsidR="00582614" w:rsidRDefault="00582614" w:rsidP="00582614">
      <w:pPr>
        <w:tabs>
          <w:tab w:val="left" w:pos="1418"/>
        </w:tabs>
        <w:spacing w:before="60" w:after="60"/>
        <w:jc w:val="both"/>
        <w:rPr>
          <w:rFonts w:eastAsia="Calibri" w:cs="Arial"/>
          <w:i/>
          <w:color w:val="000000"/>
          <w:sz w:val="22"/>
          <w:lang w:eastAsia="en-US"/>
        </w:rPr>
      </w:pPr>
      <w:bookmarkStart w:id="319" w:name="_Toc16529360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31</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разходите за ЕиП</w:t>
      </w:r>
      <w:bookmarkEnd w:id="319"/>
    </w:p>
    <w:tbl>
      <w:tblPr>
        <w:tblW w:w="5820" w:type="dxa"/>
        <w:tblLook w:val="04A0" w:firstRow="1" w:lastRow="0" w:firstColumn="1" w:lastColumn="0" w:noHBand="0" w:noVBand="1"/>
      </w:tblPr>
      <w:tblGrid>
        <w:gridCol w:w="4440"/>
        <w:gridCol w:w="1380"/>
      </w:tblGrid>
      <w:tr w:rsidR="00582614" w:rsidRPr="004F16FF" w14:paraId="5BCCFEC2" w14:textId="77777777" w:rsidTr="004F16FF">
        <w:trPr>
          <w:trHeight w:val="270"/>
        </w:trPr>
        <w:tc>
          <w:tcPr>
            <w:tcW w:w="4440"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bottom"/>
            <w:hideMark/>
          </w:tcPr>
          <w:p w14:paraId="6CC1CC7E" w14:textId="77777777" w:rsidR="00582614" w:rsidRPr="004F16FF" w:rsidRDefault="00582614" w:rsidP="00E416EB">
            <w:pPr>
              <w:spacing w:after="0" w:line="240" w:lineRule="auto"/>
              <w:rPr>
                <w:rFonts w:ascii="Times New Roman" w:eastAsia="Times New Roman" w:hAnsi="Times New Roman" w:cs="Times New Roman"/>
                <w:b/>
                <w:bCs/>
                <w:color w:val="000000"/>
                <w:szCs w:val="24"/>
              </w:rPr>
            </w:pPr>
            <w:r w:rsidRPr="004F16FF">
              <w:rPr>
                <w:rFonts w:ascii="Times New Roman" w:eastAsia="Times New Roman" w:hAnsi="Times New Roman" w:cs="Times New Roman"/>
                <w:b/>
                <w:bCs/>
                <w:color w:val="000000"/>
                <w:szCs w:val="24"/>
              </w:rPr>
              <w:t>Видове разходи за ЕиП</w:t>
            </w:r>
          </w:p>
        </w:tc>
        <w:tc>
          <w:tcPr>
            <w:tcW w:w="1380"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61CEF655" w14:textId="77777777" w:rsidR="00582614" w:rsidRPr="004F16FF" w:rsidRDefault="00582614" w:rsidP="00E416EB">
            <w:pPr>
              <w:spacing w:after="0" w:line="240" w:lineRule="auto"/>
              <w:jc w:val="center"/>
              <w:rPr>
                <w:rFonts w:ascii="Times New Roman" w:eastAsia="Times New Roman" w:hAnsi="Times New Roman" w:cs="Times New Roman"/>
                <w:b/>
                <w:bCs/>
                <w:color w:val="000000"/>
                <w:szCs w:val="24"/>
              </w:rPr>
            </w:pPr>
            <w:r w:rsidRPr="004F16FF">
              <w:rPr>
                <w:rFonts w:ascii="Times New Roman" w:eastAsia="Times New Roman" w:hAnsi="Times New Roman" w:cs="Times New Roman"/>
                <w:b/>
                <w:bCs/>
                <w:color w:val="000000"/>
                <w:szCs w:val="24"/>
              </w:rPr>
              <w:t>CF</w:t>
            </w:r>
          </w:p>
        </w:tc>
      </w:tr>
      <w:tr w:rsidR="00582614" w:rsidRPr="004F16FF" w14:paraId="4DF7BE5D" w14:textId="77777777" w:rsidTr="00582614">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56372F"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Разходи за материали, без електроенергия</w:t>
            </w:r>
          </w:p>
        </w:tc>
        <w:tc>
          <w:tcPr>
            <w:tcW w:w="1380" w:type="dxa"/>
            <w:tcBorders>
              <w:top w:val="nil"/>
              <w:left w:val="nil"/>
              <w:bottom w:val="single" w:sz="4" w:space="0" w:color="auto"/>
              <w:right w:val="single" w:sz="4" w:space="0" w:color="auto"/>
            </w:tcBorders>
            <w:shd w:val="clear" w:color="000000" w:fill="DDEBF7"/>
            <w:noWrap/>
            <w:vAlign w:val="center"/>
            <w:hideMark/>
          </w:tcPr>
          <w:p w14:paraId="208FF6B2"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5A2102E9"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EDC5D"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Разходи за труд</w:t>
            </w:r>
          </w:p>
        </w:tc>
        <w:tc>
          <w:tcPr>
            <w:tcW w:w="1380" w:type="dxa"/>
            <w:tcBorders>
              <w:top w:val="nil"/>
              <w:left w:val="nil"/>
              <w:bottom w:val="single" w:sz="4" w:space="0" w:color="auto"/>
              <w:right w:val="single" w:sz="4" w:space="0" w:color="auto"/>
            </w:tcBorders>
            <w:shd w:val="clear" w:color="000000" w:fill="DDEBF7"/>
            <w:noWrap/>
            <w:vAlign w:val="bottom"/>
            <w:hideMark/>
          </w:tcPr>
          <w:p w14:paraId="5068A8D0"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0,900</w:t>
            </w:r>
          </w:p>
        </w:tc>
      </w:tr>
      <w:tr w:rsidR="00582614" w:rsidRPr="004F16FF" w14:paraId="7D741A39"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98C32"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Разходи за електроенергия</w:t>
            </w:r>
          </w:p>
        </w:tc>
        <w:tc>
          <w:tcPr>
            <w:tcW w:w="1380" w:type="dxa"/>
            <w:tcBorders>
              <w:top w:val="nil"/>
              <w:left w:val="nil"/>
              <w:bottom w:val="single" w:sz="4" w:space="0" w:color="auto"/>
              <w:right w:val="single" w:sz="4" w:space="0" w:color="auto"/>
            </w:tcBorders>
            <w:shd w:val="clear" w:color="000000" w:fill="DDEBF7"/>
            <w:noWrap/>
            <w:vAlign w:val="bottom"/>
            <w:hideMark/>
          </w:tcPr>
          <w:p w14:paraId="3504350E"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0,900</w:t>
            </w:r>
          </w:p>
        </w:tc>
      </w:tr>
      <w:tr w:rsidR="00582614" w:rsidRPr="004F16FF" w14:paraId="0F1DD18E"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1EE920"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Разходи за поддръжка</w:t>
            </w:r>
          </w:p>
        </w:tc>
        <w:tc>
          <w:tcPr>
            <w:tcW w:w="1380" w:type="dxa"/>
            <w:tcBorders>
              <w:top w:val="nil"/>
              <w:left w:val="nil"/>
              <w:bottom w:val="single" w:sz="4" w:space="0" w:color="auto"/>
              <w:right w:val="single" w:sz="4" w:space="0" w:color="auto"/>
            </w:tcBorders>
            <w:shd w:val="clear" w:color="000000" w:fill="DDEBF7"/>
            <w:noWrap/>
            <w:vAlign w:val="bottom"/>
            <w:hideMark/>
          </w:tcPr>
          <w:p w14:paraId="3EE26A89"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4A510CC8"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CE884"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Административни разходи</w:t>
            </w:r>
          </w:p>
        </w:tc>
        <w:tc>
          <w:tcPr>
            <w:tcW w:w="1380" w:type="dxa"/>
            <w:tcBorders>
              <w:top w:val="nil"/>
              <w:left w:val="nil"/>
              <w:bottom w:val="single" w:sz="4" w:space="0" w:color="auto"/>
              <w:right w:val="single" w:sz="4" w:space="0" w:color="auto"/>
            </w:tcBorders>
            <w:shd w:val="clear" w:color="000000" w:fill="DDEBF7"/>
            <w:noWrap/>
            <w:vAlign w:val="bottom"/>
            <w:hideMark/>
          </w:tcPr>
          <w:p w14:paraId="5270BEB5"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r w:rsidR="00582614" w:rsidRPr="004F16FF" w14:paraId="20301D42" w14:textId="77777777" w:rsidTr="00E416EB">
        <w:trPr>
          <w:trHeight w:val="285"/>
        </w:trPr>
        <w:tc>
          <w:tcPr>
            <w:tcW w:w="4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2642522" w14:textId="77777777" w:rsidR="00582614" w:rsidRPr="004F16FF" w:rsidRDefault="00582614" w:rsidP="00E416EB">
            <w:pPr>
              <w:spacing w:after="0" w:line="240" w:lineRule="auto"/>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Разходи за външни услуги</w:t>
            </w:r>
          </w:p>
        </w:tc>
        <w:tc>
          <w:tcPr>
            <w:tcW w:w="1380" w:type="dxa"/>
            <w:tcBorders>
              <w:top w:val="nil"/>
              <w:left w:val="nil"/>
              <w:bottom w:val="single" w:sz="4" w:space="0" w:color="auto"/>
              <w:right w:val="single" w:sz="4" w:space="0" w:color="auto"/>
            </w:tcBorders>
            <w:shd w:val="clear" w:color="000000" w:fill="DDEBF7"/>
            <w:noWrap/>
            <w:vAlign w:val="bottom"/>
            <w:hideMark/>
          </w:tcPr>
          <w:p w14:paraId="76F13FF9" w14:textId="77777777" w:rsidR="00582614" w:rsidRPr="004F16FF" w:rsidRDefault="00582614" w:rsidP="00E416EB">
            <w:pPr>
              <w:spacing w:after="0" w:line="240" w:lineRule="auto"/>
              <w:jc w:val="center"/>
              <w:rPr>
                <w:rFonts w:ascii="Times New Roman" w:eastAsia="Times New Roman" w:hAnsi="Times New Roman" w:cs="Times New Roman"/>
                <w:color w:val="000000"/>
                <w:szCs w:val="24"/>
              </w:rPr>
            </w:pPr>
            <w:r w:rsidRPr="004F16FF">
              <w:rPr>
                <w:rFonts w:ascii="Times New Roman" w:eastAsia="Times New Roman" w:hAnsi="Times New Roman" w:cs="Times New Roman"/>
                <w:color w:val="000000"/>
                <w:szCs w:val="24"/>
              </w:rPr>
              <w:t>1,000</w:t>
            </w:r>
          </w:p>
        </w:tc>
      </w:tr>
    </w:tbl>
    <w:p w14:paraId="70DF32BB" w14:textId="77777777" w:rsidR="00582614" w:rsidRPr="00DB3881" w:rsidRDefault="00582614" w:rsidP="00582614">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DB3881">
        <w:rPr>
          <w:rFonts w:ascii="Times New Roman" w:eastAsia="Times New Roman" w:hAnsi="Times New Roman" w:cs="Times New Roman"/>
          <w:i/>
          <w:sz w:val="20"/>
          <w:szCs w:val="20"/>
          <w:lang w:eastAsia="ar-SA"/>
        </w:rPr>
        <w:t>Източник: модел Vademecum и собствени изчисления</w:t>
      </w:r>
    </w:p>
    <w:p w14:paraId="4A90AAAF" w14:textId="77777777" w:rsidR="00EF7CC6" w:rsidRDefault="00EF7CC6" w:rsidP="00582614">
      <w:pPr>
        <w:autoSpaceDE w:val="0"/>
        <w:autoSpaceDN w:val="0"/>
        <w:adjustRightInd w:val="0"/>
        <w:spacing w:before="240"/>
        <w:jc w:val="both"/>
        <w:rPr>
          <w:rFonts w:cs="Arial"/>
        </w:rPr>
      </w:pPr>
    </w:p>
    <w:p w14:paraId="3DAA3442" w14:textId="45407B0A" w:rsidR="00582614" w:rsidRPr="00035A2D" w:rsidRDefault="00582614" w:rsidP="00582614">
      <w:pPr>
        <w:autoSpaceDE w:val="0"/>
        <w:autoSpaceDN w:val="0"/>
        <w:adjustRightInd w:val="0"/>
        <w:spacing w:before="240"/>
        <w:jc w:val="both"/>
        <w:rPr>
          <w:rFonts w:ascii="Times New Roman" w:hAnsi="Times New Roman" w:cs="Times New Roman"/>
        </w:rPr>
      </w:pPr>
      <w:r w:rsidRPr="00035A2D">
        <w:rPr>
          <w:rFonts w:ascii="Times New Roman" w:hAnsi="Times New Roman" w:cs="Times New Roman"/>
        </w:rPr>
        <w:t>След финансовата корекция на разходите се преминава към определяне на ползите/външните разходи, за да се приложи инкременталния подход при определяне на нетните парични потоци и определяне на икономическите индикатори: Икономическа нетна настояща стойност (ИННС), Икономическа вътрешна норма на възвращаемост(ИВНВ) и коефициент Ползи/Разходи (К П/Р).</w:t>
      </w:r>
    </w:p>
    <w:p w14:paraId="612F4111" w14:textId="20138A6D" w:rsidR="00582614" w:rsidRPr="00035A2D" w:rsidRDefault="00582614" w:rsidP="00582614">
      <w:pPr>
        <w:suppressAutoHyphens/>
        <w:spacing w:before="60" w:after="60"/>
        <w:jc w:val="both"/>
        <w:rPr>
          <w:rFonts w:ascii="Times New Roman" w:hAnsi="Times New Roman" w:cs="Times New Roman"/>
        </w:rPr>
      </w:pPr>
      <w:r w:rsidRPr="00035A2D">
        <w:rPr>
          <w:rFonts w:ascii="Times New Roman" w:hAnsi="Times New Roman" w:cs="Times New Roman"/>
        </w:rPr>
        <w:t>Един проект се смята за Икономически ефективен, ако ИННС &gt; 0, ИВНВ е &gt; от използваната дисконтова норма, а К П/Р</w:t>
      </w:r>
      <w:r w:rsidR="00095012" w:rsidRPr="00035A2D">
        <w:rPr>
          <w:rFonts w:ascii="Times New Roman" w:hAnsi="Times New Roman" w:cs="Times New Roman"/>
        </w:rPr>
        <w:t xml:space="preserve"> </w:t>
      </w:r>
      <w:r w:rsidRPr="00035A2D">
        <w:rPr>
          <w:rFonts w:ascii="Times New Roman" w:hAnsi="Times New Roman" w:cs="Times New Roman"/>
        </w:rPr>
        <w:t>&gt; 1.0.</w:t>
      </w:r>
    </w:p>
    <w:p w14:paraId="2402A26B" w14:textId="77777777" w:rsidR="00582614" w:rsidRDefault="00582614" w:rsidP="00582614">
      <w:pPr>
        <w:suppressAutoHyphens/>
        <w:spacing w:before="60" w:after="60"/>
        <w:jc w:val="both"/>
        <w:rPr>
          <w:rFonts w:eastAsia="Times New Roman" w:cs="Arial"/>
          <w:sz w:val="22"/>
          <w:lang w:eastAsia="ar-SA"/>
        </w:rPr>
      </w:pPr>
    </w:p>
    <w:p w14:paraId="7B9DA4CC" w14:textId="0B3EA796" w:rsidR="00582614" w:rsidRPr="00582614" w:rsidRDefault="00582614" w:rsidP="00AA673B">
      <w:pPr>
        <w:pStyle w:val="Heading2"/>
        <w:numPr>
          <w:ilvl w:val="1"/>
          <w:numId w:val="3"/>
        </w:numPr>
        <w:rPr>
          <w:szCs w:val="24"/>
        </w:rPr>
      </w:pPr>
      <w:bookmarkStart w:id="320" w:name="_Toc145865828"/>
      <w:r w:rsidRPr="00582614">
        <w:rPr>
          <w:szCs w:val="24"/>
        </w:rPr>
        <w:t>Основни допускания за икономическия анализ</w:t>
      </w:r>
      <w:bookmarkEnd w:id="320"/>
    </w:p>
    <w:p w14:paraId="77764209" w14:textId="7C1405DB" w:rsidR="00582614" w:rsidRPr="00035A2D" w:rsidRDefault="00582614" w:rsidP="00582614">
      <w:pPr>
        <w:autoSpaceDE w:val="0"/>
        <w:autoSpaceDN w:val="0"/>
        <w:adjustRightInd w:val="0"/>
        <w:jc w:val="both"/>
        <w:rPr>
          <w:rFonts w:ascii="Times New Roman" w:hAnsi="Times New Roman" w:cs="Times New Roman"/>
        </w:rPr>
      </w:pPr>
      <w:r w:rsidRPr="00035A2D">
        <w:rPr>
          <w:rFonts w:ascii="Times New Roman" w:hAnsi="Times New Roman" w:cs="Times New Roman"/>
        </w:rPr>
        <w:t xml:space="preserve">Въпреки препоръчваната Социална дисконтова норма от 3% за страни членки от ЕС, в този анализ е използвана препоръчваната в предишния програмен период </w:t>
      </w:r>
      <w:r w:rsidRPr="00035A2D">
        <w:rPr>
          <w:rFonts w:ascii="Times New Roman" w:hAnsi="Times New Roman" w:cs="Times New Roman"/>
          <w:b/>
        </w:rPr>
        <w:t>норма от 5%,</w:t>
      </w:r>
      <w:r w:rsidRPr="00035A2D">
        <w:rPr>
          <w:rFonts w:ascii="Times New Roman" w:hAnsi="Times New Roman" w:cs="Times New Roman"/>
        </w:rPr>
        <w:t xml:space="preserve"> поради липса на Национално или секторно проучване за размера на </w:t>
      </w:r>
      <w:r w:rsidR="00035A2D">
        <w:rPr>
          <w:rFonts w:ascii="Times New Roman" w:hAnsi="Times New Roman" w:cs="Times New Roman"/>
        </w:rPr>
        <w:t>Икономическата дисконтова норма и отчитайки промените в макро индикаторите в периода 2020-2022г.</w:t>
      </w:r>
    </w:p>
    <w:p w14:paraId="0ED058A5" w14:textId="6EC50BC5" w:rsidR="00582614" w:rsidRPr="00035A2D" w:rsidRDefault="00582614" w:rsidP="00582614">
      <w:pPr>
        <w:autoSpaceDE w:val="0"/>
        <w:autoSpaceDN w:val="0"/>
        <w:adjustRightInd w:val="0"/>
        <w:jc w:val="both"/>
        <w:rPr>
          <w:rFonts w:ascii="Times New Roman" w:hAnsi="Times New Roman" w:cs="Times New Roman"/>
        </w:rPr>
      </w:pPr>
      <w:r w:rsidRPr="00035A2D">
        <w:rPr>
          <w:rFonts w:ascii="Times New Roman" w:hAnsi="Times New Roman" w:cs="Times New Roman"/>
        </w:rPr>
        <w:t>Направено е допускането, както в прогнозите, че товарите, кои</w:t>
      </w:r>
      <w:r w:rsidR="00F07A7A">
        <w:rPr>
          <w:rFonts w:ascii="Times New Roman" w:hAnsi="Times New Roman" w:cs="Times New Roman"/>
        </w:rPr>
        <w:t xml:space="preserve">то ще се реализират в пристанищe </w:t>
      </w:r>
      <w:r w:rsidR="00DB3881">
        <w:rPr>
          <w:rFonts w:ascii="Times New Roman" w:hAnsi="Times New Roman" w:cs="Times New Roman"/>
        </w:rPr>
        <w:t>Бургас</w:t>
      </w:r>
      <w:r w:rsidRPr="00035A2D">
        <w:rPr>
          <w:rFonts w:ascii="Times New Roman" w:hAnsi="Times New Roman" w:cs="Times New Roman"/>
        </w:rPr>
        <w:t>, след изпълнението на проекта ще дойдат от прехвърлен трафик на тежкотоварни автомобили.</w:t>
      </w:r>
    </w:p>
    <w:p w14:paraId="6CE01718" w14:textId="6E6CC69F" w:rsidR="00582614" w:rsidRPr="00035A2D" w:rsidRDefault="00582614" w:rsidP="00582614">
      <w:pPr>
        <w:suppressAutoHyphens/>
        <w:spacing w:before="60" w:after="60"/>
        <w:jc w:val="both"/>
        <w:rPr>
          <w:rFonts w:ascii="Times New Roman" w:eastAsia="Times New Roman" w:hAnsi="Times New Roman" w:cs="Times New Roman"/>
          <w:sz w:val="22"/>
          <w:lang w:eastAsia="ar-SA"/>
        </w:rPr>
      </w:pPr>
      <w:r w:rsidRPr="00035A2D">
        <w:rPr>
          <w:rFonts w:ascii="Times New Roman" w:hAnsi="Times New Roman" w:cs="Times New Roman"/>
        </w:rPr>
        <w:t>Идентифицирани са ползи от намаляване на вредните газови емисии</w:t>
      </w:r>
      <w:r w:rsidR="00035A2D">
        <w:rPr>
          <w:rFonts w:ascii="Times New Roman" w:hAnsi="Times New Roman" w:cs="Times New Roman"/>
        </w:rPr>
        <w:t>, замърсяването</w:t>
      </w:r>
      <w:r w:rsidR="00F07A7A">
        <w:rPr>
          <w:rFonts w:ascii="Times New Roman" w:hAnsi="Times New Roman" w:cs="Times New Roman"/>
        </w:rPr>
        <w:t xml:space="preserve"> на въздуха</w:t>
      </w:r>
      <w:r w:rsidR="00035A2D">
        <w:rPr>
          <w:rFonts w:ascii="Times New Roman" w:hAnsi="Times New Roman" w:cs="Times New Roman"/>
        </w:rPr>
        <w:t xml:space="preserve">  </w:t>
      </w:r>
      <w:r w:rsidRPr="00035A2D">
        <w:rPr>
          <w:rFonts w:ascii="Times New Roman" w:hAnsi="Times New Roman" w:cs="Times New Roman"/>
        </w:rPr>
        <w:t xml:space="preserve"> и броя на инцидентите с тежкотоварни автомобили.</w:t>
      </w:r>
    </w:p>
    <w:p w14:paraId="6BE2DF77" w14:textId="77777777" w:rsidR="00582614" w:rsidRPr="002E1E19" w:rsidRDefault="00582614" w:rsidP="001F46B9">
      <w:pPr>
        <w:suppressAutoHyphens/>
        <w:spacing w:before="60" w:after="60"/>
        <w:ind w:firstLine="540"/>
        <w:jc w:val="both"/>
        <w:rPr>
          <w:rFonts w:eastAsia="Times New Roman" w:cs="Arial"/>
          <w:sz w:val="22"/>
          <w:lang w:eastAsia="ar-SA"/>
        </w:rPr>
      </w:pPr>
    </w:p>
    <w:p w14:paraId="629A07A7" w14:textId="6C81DFB1" w:rsidR="00F42E46" w:rsidRPr="00D46423" w:rsidRDefault="00582614" w:rsidP="00AA673B">
      <w:pPr>
        <w:pStyle w:val="Heading2"/>
        <w:numPr>
          <w:ilvl w:val="1"/>
          <w:numId w:val="3"/>
        </w:numPr>
        <w:rPr>
          <w:szCs w:val="24"/>
          <w:lang w:val="bg-BG"/>
        </w:rPr>
      </w:pPr>
      <w:bookmarkStart w:id="321" w:name="_Toc145865829"/>
      <w:r w:rsidRPr="00D46423">
        <w:rPr>
          <w:szCs w:val="24"/>
          <w:lang w:val="bg-BG"/>
        </w:rPr>
        <w:t>Определяне на икономическите ползи от проекта</w:t>
      </w:r>
      <w:bookmarkEnd w:id="321"/>
    </w:p>
    <w:p w14:paraId="42F39B26" w14:textId="77777777" w:rsidR="00582614" w:rsidRPr="00035A2D" w:rsidRDefault="00582614" w:rsidP="00582614">
      <w:pPr>
        <w:autoSpaceDE w:val="0"/>
        <w:autoSpaceDN w:val="0"/>
        <w:adjustRightInd w:val="0"/>
        <w:jc w:val="both"/>
        <w:rPr>
          <w:rFonts w:ascii="Times New Roman" w:hAnsi="Times New Roman" w:cs="Times New Roman"/>
        </w:rPr>
      </w:pPr>
      <w:r w:rsidRPr="00035A2D">
        <w:rPr>
          <w:rFonts w:ascii="Times New Roman" w:hAnsi="Times New Roman" w:cs="Times New Roman"/>
        </w:rPr>
        <w:t xml:space="preserve">За определяне на икономическите ползи от проекта са използвани единични цени от модела на </w:t>
      </w:r>
      <w:r w:rsidRPr="00035A2D">
        <w:rPr>
          <w:rFonts w:ascii="Times New Roman" w:hAnsi="Times New Roman" w:cs="Times New Roman"/>
          <w:i/>
        </w:rPr>
        <w:t>Vademecum</w:t>
      </w:r>
      <w:r w:rsidRPr="00035A2D">
        <w:rPr>
          <w:rFonts w:ascii="Times New Roman" w:hAnsi="Times New Roman" w:cs="Times New Roman"/>
        </w:rPr>
        <w:t>, както и коефициентите за еластичност и прогнози за БВП, заложени в самия модел.</w:t>
      </w:r>
    </w:p>
    <w:p w14:paraId="0840BA43" w14:textId="5E91FCC4" w:rsidR="00EF7CC6" w:rsidRDefault="00EF7CC6" w:rsidP="00EF7CC6">
      <w:pPr>
        <w:tabs>
          <w:tab w:val="left" w:pos="1418"/>
        </w:tabs>
        <w:spacing w:before="60" w:after="60"/>
        <w:jc w:val="both"/>
        <w:rPr>
          <w:rFonts w:eastAsia="Calibri" w:cs="Arial"/>
          <w:i/>
          <w:color w:val="000000"/>
          <w:sz w:val="22"/>
          <w:lang w:eastAsia="en-US"/>
        </w:rPr>
      </w:pPr>
      <w:bookmarkStart w:id="322" w:name="_Toc16529360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Единични стойности на външните разходи</w:t>
      </w:r>
      <w:bookmarkEnd w:id="322"/>
    </w:p>
    <w:tbl>
      <w:tblPr>
        <w:tblW w:w="7603" w:type="dxa"/>
        <w:tblLook w:val="04A0" w:firstRow="1" w:lastRow="0" w:firstColumn="1" w:lastColumn="0" w:noHBand="0" w:noVBand="1"/>
      </w:tblPr>
      <w:tblGrid>
        <w:gridCol w:w="3505"/>
        <w:gridCol w:w="2199"/>
        <w:gridCol w:w="1899"/>
      </w:tblGrid>
      <w:tr w:rsidR="00603553" w:rsidRPr="00035A2D" w14:paraId="5EB49739" w14:textId="7793C07F" w:rsidTr="00DB3881">
        <w:trPr>
          <w:trHeight w:val="312"/>
        </w:trPr>
        <w:tc>
          <w:tcPr>
            <w:tcW w:w="3505"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24031B7" w14:textId="77777777" w:rsidR="00603553" w:rsidRPr="00035A2D" w:rsidRDefault="00603553" w:rsidP="00E416EB">
            <w:pPr>
              <w:spacing w:after="0" w:line="240" w:lineRule="auto"/>
              <w:jc w:val="center"/>
              <w:rPr>
                <w:rFonts w:ascii="Times New Roman" w:eastAsia="Times New Roman" w:hAnsi="Times New Roman" w:cs="Times New Roman"/>
                <w:b/>
                <w:bCs/>
                <w:color w:val="000000"/>
              </w:rPr>
            </w:pPr>
            <w:r w:rsidRPr="00035A2D">
              <w:rPr>
                <w:rFonts w:ascii="Times New Roman" w:eastAsia="Times New Roman" w:hAnsi="Times New Roman" w:cs="Times New Roman"/>
                <w:b/>
                <w:bCs/>
                <w:color w:val="000000"/>
              </w:rPr>
              <w:t>Външни разходи</w:t>
            </w:r>
          </w:p>
        </w:tc>
        <w:tc>
          <w:tcPr>
            <w:tcW w:w="2199"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6B4D3B7A" w14:textId="77777777" w:rsidR="00603553" w:rsidRPr="00035A2D" w:rsidRDefault="00603553" w:rsidP="00E416EB">
            <w:pPr>
              <w:spacing w:after="0" w:line="240" w:lineRule="auto"/>
              <w:jc w:val="center"/>
              <w:rPr>
                <w:rFonts w:ascii="Times New Roman" w:eastAsia="Times New Roman" w:hAnsi="Times New Roman" w:cs="Times New Roman"/>
                <w:b/>
                <w:bCs/>
                <w:color w:val="000000"/>
              </w:rPr>
            </w:pPr>
            <w:r w:rsidRPr="00035A2D">
              <w:rPr>
                <w:rFonts w:ascii="Times New Roman" w:eastAsia="Times New Roman" w:hAnsi="Times New Roman" w:cs="Times New Roman"/>
                <w:b/>
                <w:bCs/>
                <w:color w:val="000000"/>
              </w:rPr>
              <w:t>Замърсявания на въздуха</w:t>
            </w:r>
          </w:p>
        </w:tc>
        <w:tc>
          <w:tcPr>
            <w:tcW w:w="1899"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0CEF985B" w14:textId="77777777" w:rsidR="00603553" w:rsidRPr="00035A2D" w:rsidRDefault="00603553" w:rsidP="00E416EB">
            <w:pPr>
              <w:spacing w:after="0" w:line="240" w:lineRule="auto"/>
              <w:jc w:val="center"/>
              <w:rPr>
                <w:rFonts w:ascii="Times New Roman" w:eastAsia="Times New Roman" w:hAnsi="Times New Roman" w:cs="Times New Roman"/>
                <w:b/>
                <w:bCs/>
                <w:color w:val="000000"/>
              </w:rPr>
            </w:pPr>
            <w:r w:rsidRPr="00035A2D">
              <w:rPr>
                <w:rFonts w:ascii="Times New Roman" w:eastAsia="Times New Roman" w:hAnsi="Times New Roman" w:cs="Times New Roman"/>
                <w:b/>
                <w:bCs/>
                <w:color w:val="000000"/>
              </w:rPr>
              <w:t>Влияние върху климата</w:t>
            </w:r>
          </w:p>
        </w:tc>
      </w:tr>
      <w:tr w:rsidR="00603553" w:rsidRPr="00035A2D" w14:paraId="1BA4D6FD" w14:textId="6AFCCDF9" w:rsidTr="00DB3881">
        <w:trPr>
          <w:trHeight w:val="576"/>
        </w:trPr>
        <w:tc>
          <w:tcPr>
            <w:tcW w:w="3505" w:type="dxa"/>
            <w:tcBorders>
              <w:top w:val="nil"/>
              <w:left w:val="single" w:sz="4" w:space="0" w:color="auto"/>
              <w:bottom w:val="single" w:sz="4" w:space="0" w:color="auto"/>
              <w:right w:val="single" w:sz="4" w:space="0" w:color="auto"/>
            </w:tcBorders>
            <w:shd w:val="clear" w:color="000000" w:fill="FFFFFF"/>
            <w:vAlign w:val="center"/>
          </w:tcPr>
          <w:p w14:paraId="511A6070" w14:textId="014409BA" w:rsidR="00603553" w:rsidRPr="00035A2D" w:rsidRDefault="00603553" w:rsidP="00035A2D">
            <w:pPr>
              <w:spacing w:after="0" w:line="240" w:lineRule="auto"/>
              <w:jc w:val="center"/>
              <w:rPr>
                <w:rFonts w:ascii="Times New Roman" w:eastAsia="Times New Roman" w:hAnsi="Times New Roman" w:cs="Times New Roman"/>
                <w:color w:val="000000"/>
              </w:rPr>
            </w:pPr>
            <w:r w:rsidRPr="00035A2D">
              <w:rPr>
                <w:rFonts w:ascii="Times New Roman" w:eastAsia="Times New Roman" w:hAnsi="Times New Roman" w:cs="Times New Roman"/>
                <w:color w:val="000000"/>
              </w:rPr>
              <w:t>Стойност в евро цента на т</w:t>
            </w:r>
            <w:r w:rsidR="00DB3881">
              <w:rPr>
                <w:rFonts w:ascii="Times New Roman" w:eastAsia="Times New Roman" w:hAnsi="Times New Roman" w:cs="Times New Roman"/>
                <w:color w:val="000000"/>
              </w:rPr>
              <w:t>о</w:t>
            </w:r>
            <w:r w:rsidRPr="00035A2D">
              <w:rPr>
                <w:rFonts w:ascii="Times New Roman" w:eastAsia="Times New Roman" w:hAnsi="Times New Roman" w:cs="Times New Roman"/>
                <w:color w:val="000000"/>
              </w:rPr>
              <w:t>нкм</w:t>
            </w:r>
          </w:p>
        </w:tc>
        <w:tc>
          <w:tcPr>
            <w:tcW w:w="2199" w:type="dxa"/>
            <w:tcBorders>
              <w:top w:val="nil"/>
              <w:left w:val="nil"/>
              <w:bottom w:val="single" w:sz="4" w:space="0" w:color="auto"/>
              <w:right w:val="single" w:sz="4" w:space="0" w:color="auto"/>
            </w:tcBorders>
            <w:shd w:val="clear" w:color="000000" w:fill="FFFFFF"/>
            <w:vAlign w:val="center"/>
          </w:tcPr>
          <w:p w14:paraId="248E63CC" w14:textId="3C6C1417" w:rsidR="00603553" w:rsidRPr="00035A2D" w:rsidRDefault="00603553" w:rsidP="00035A2D">
            <w:pPr>
              <w:spacing w:after="0" w:line="240" w:lineRule="auto"/>
              <w:jc w:val="center"/>
              <w:rPr>
                <w:rFonts w:ascii="Times New Roman" w:eastAsia="Times New Roman" w:hAnsi="Times New Roman" w:cs="Times New Roman"/>
                <w:color w:val="000000"/>
              </w:rPr>
            </w:pPr>
            <w:r>
              <w:rPr>
                <w:rFonts w:ascii="Times New Roman" w:hAnsi="Times New Roman" w:cs="Times New Roman"/>
              </w:rPr>
              <w:t>0,4</w:t>
            </w:r>
            <w:r>
              <w:rPr>
                <w:rFonts w:ascii="Times New Roman" w:hAnsi="Times New Roman" w:cs="Times New Roman"/>
                <w:lang w:val="en-US"/>
              </w:rPr>
              <w:t>7</w:t>
            </w:r>
            <w:r w:rsidRPr="00035A2D">
              <w:rPr>
                <w:rFonts w:ascii="Times New Roman" w:hAnsi="Times New Roman" w:cs="Times New Roman"/>
              </w:rPr>
              <w:t xml:space="preserve"> </w:t>
            </w:r>
          </w:p>
        </w:tc>
        <w:tc>
          <w:tcPr>
            <w:tcW w:w="1899" w:type="dxa"/>
            <w:tcBorders>
              <w:top w:val="nil"/>
              <w:left w:val="nil"/>
              <w:bottom w:val="single" w:sz="4" w:space="0" w:color="auto"/>
              <w:right w:val="single" w:sz="4" w:space="0" w:color="auto"/>
            </w:tcBorders>
            <w:shd w:val="clear" w:color="000000" w:fill="FFFFFF"/>
            <w:vAlign w:val="center"/>
          </w:tcPr>
          <w:p w14:paraId="0597625A" w14:textId="194B8543" w:rsidR="00603553" w:rsidRPr="00035A2D" w:rsidRDefault="00603553" w:rsidP="00035A2D">
            <w:pPr>
              <w:spacing w:after="0" w:line="240" w:lineRule="auto"/>
              <w:jc w:val="center"/>
              <w:rPr>
                <w:rFonts w:ascii="Times New Roman" w:eastAsia="Times New Roman" w:hAnsi="Times New Roman" w:cs="Times New Roman"/>
                <w:color w:val="000000"/>
              </w:rPr>
            </w:pPr>
            <w:r>
              <w:rPr>
                <w:rFonts w:ascii="Times New Roman" w:hAnsi="Times New Roman" w:cs="Times New Roman"/>
              </w:rPr>
              <w:t>0,</w:t>
            </w:r>
            <w:r>
              <w:rPr>
                <w:rFonts w:ascii="Times New Roman" w:hAnsi="Times New Roman" w:cs="Times New Roman"/>
                <w:lang w:val="en-US"/>
              </w:rPr>
              <w:t>51</w:t>
            </w:r>
            <w:r w:rsidRPr="00035A2D">
              <w:rPr>
                <w:rFonts w:ascii="Times New Roman" w:hAnsi="Times New Roman" w:cs="Times New Roman"/>
              </w:rPr>
              <w:t xml:space="preserve"> </w:t>
            </w:r>
          </w:p>
        </w:tc>
      </w:tr>
    </w:tbl>
    <w:p w14:paraId="1DD8558B" w14:textId="77777777" w:rsidR="00582614" w:rsidRPr="00DB3881" w:rsidRDefault="00582614" w:rsidP="00582614">
      <w:pPr>
        <w:autoSpaceDE w:val="0"/>
        <w:autoSpaceDN w:val="0"/>
        <w:adjustRightInd w:val="0"/>
        <w:jc w:val="both"/>
        <w:rPr>
          <w:rFonts w:ascii="Times New Roman" w:hAnsi="Times New Roman" w:cs="Times New Roman"/>
          <w:i/>
          <w:sz w:val="20"/>
          <w:szCs w:val="20"/>
        </w:rPr>
      </w:pPr>
      <w:r w:rsidRPr="00DB3881">
        <w:rPr>
          <w:rFonts w:ascii="Times New Roman" w:hAnsi="Times New Roman" w:cs="Times New Roman"/>
          <w:i/>
          <w:sz w:val="20"/>
          <w:szCs w:val="20"/>
        </w:rPr>
        <w:t>Източник: модел Vademecum</w:t>
      </w:r>
    </w:p>
    <w:p w14:paraId="0F5680BA" w14:textId="77777777" w:rsidR="00582614" w:rsidRPr="00035A2D" w:rsidRDefault="00582614" w:rsidP="00582614">
      <w:pPr>
        <w:autoSpaceDE w:val="0"/>
        <w:autoSpaceDN w:val="0"/>
        <w:adjustRightInd w:val="0"/>
        <w:jc w:val="both"/>
        <w:rPr>
          <w:rFonts w:ascii="Times New Roman" w:hAnsi="Times New Roman" w:cs="Times New Roman"/>
        </w:rPr>
      </w:pPr>
      <w:r w:rsidRPr="00035A2D">
        <w:rPr>
          <w:rFonts w:ascii="Times New Roman" w:hAnsi="Times New Roman" w:cs="Times New Roman"/>
        </w:rPr>
        <w:t>На база прогнозата за търсенето и единичните стойности е определен размерът на ползите.</w:t>
      </w:r>
    </w:p>
    <w:p w14:paraId="2A1A35DA" w14:textId="77777777" w:rsidR="00EF7CC6" w:rsidRDefault="00EF7CC6">
      <w:pPr>
        <w:rPr>
          <w:rFonts w:cs="Arial"/>
          <w:bCs/>
          <w:i/>
          <w:sz w:val="22"/>
        </w:rPr>
      </w:pPr>
      <w:r>
        <w:rPr>
          <w:rFonts w:cs="Arial"/>
          <w:bCs/>
          <w:i/>
          <w:sz w:val="22"/>
        </w:rPr>
        <w:br w:type="page"/>
      </w:r>
    </w:p>
    <w:p w14:paraId="6A19604E" w14:textId="77777777" w:rsidR="00095012" w:rsidRDefault="00095012" w:rsidP="00EF7CC6">
      <w:pPr>
        <w:tabs>
          <w:tab w:val="left" w:pos="1418"/>
        </w:tabs>
        <w:spacing w:before="60" w:after="60"/>
        <w:jc w:val="both"/>
        <w:rPr>
          <w:rFonts w:cs="Arial"/>
          <w:bCs/>
          <w:i/>
          <w:sz w:val="22"/>
        </w:rPr>
      </w:pPr>
    </w:p>
    <w:p w14:paraId="40F7793A" w14:textId="35BA6A6B" w:rsidR="00EF7CC6" w:rsidRPr="00D46423" w:rsidRDefault="00EF7CC6" w:rsidP="00EF7CC6">
      <w:pPr>
        <w:tabs>
          <w:tab w:val="left" w:pos="1418"/>
        </w:tabs>
        <w:spacing w:before="60" w:after="60"/>
        <w:jc w:val="both"/>
        <w:rPr>
          <w:rFonts w:eastAsia="Calibri" w:cs="Arial"/>
          <w:i/>
          <w:color w:val="000000"/>
          <w:sz w:val="22"/>
          <w:lang w:eastAsia="en-US"/>
        </w:rPr>
      </w:pPr>
      <w:bookmarkStart w:id="323" w:name="_Toc16529360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външните разходи</w:t>
      </w:r>
      <w:r w:rsidR="00934DB7">
        <w:rPr>
          <w:rFonts w:eastAsia="Calibri" w:cs="Arial"/>
          <w:i/>
          <w:color w:val="000000"/>
          <w:sz w:val="22"/>
          <w:lang w:eastAsia="en-US"/>
        </w:rPr>
        <w:t xml:space="preserve"> в </w:t>
      </w:r>
      <w:r w:rsidR="00934DB7">
        <w:rPr>
          <w:rFonts w:eastAsia="Calibri" w:cs="Arial"/>
          <w:i/>
          <w:color w:val="000000"/>
          <w:sz w:val="22"/>
          <w:lang w:val="en-US" w:eastAsia="en-US"/>
        </w:rPr>
        <w:t>EUR</w:t>
      </w:r>
      <w:bookmarkEnd w:id="323"/>
    </w:p>
    <w:tbl>
      <w:tblPr>
        <w:tblW w:w="9601" w:type="dxa"/>
        <w:tblLook w:val="04A0" w:firstRow="1" w:lastRow="0" w:firstColumn="1" w:lastColumn="0" w:noHBand="0" w:noVBand="1"/>
      </w:tblPr>
      <w:tblGrid>
        <w:gridCol w:w="3235"/>
        <w:gridCol w:w="1438"/>
        <w:gridCol w:w="1629"/>
        <w:gridCol w:w="1631"/>
        <w:gridCol w:w="1668"/>
      </w:tblGrid>
      <w:tr w:rsidR="00582614" w:rsidRPr="00035A2D" w14:paraId="3E50D8DE" w14:textId="77777777" w:rsidTr="00DB3881">
        <w:trPr>
          <w:trHeight w:val="276"/>
        </w:trPr>
        <w:tc>
          <w:tcPr>
            <w:tcW w:w="3235" w:type="dxa"/>
            <w:vMerge w:val="restart"/>
            <w:tcBorders>
              <w:top w:val="single" w:sz="4" w:space="0" w:color="auto"/>
              <w:left w:val="single" w:sz="4" w:space="0" w:color="auto"/>
              <w:bottom w:val="single" w:sz="4" w:space="0" w:color="000000"/>
              <w:right w:val="single" w:sz="4" w:space="0" w:color="auto"/>
            </w:tcBorders>
            <w:shd w:val="clear" w:color="auto" w:fill="FBD4B4" w:themeFill="accent6" w:themeFillTint="66"/>
            <w:noWrap/>
            <w:vAlign w:val="center"/>
            <w:hideMark/>
          </w:tcPr>
          <w:p w14:paraId="6824ECB7"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Елементи на външните разходи</w:t>
            </w:r>
          </w:p>
        </w:tc>
        <w:tc>
          <w:tcPr>
            <w:tcW w:w="3067" w:type="dxa"/>
            <w:gridSpan w:val="2"/>
            <w:tcBorders>
              <w:top w:val="single" w:sz="4" w:space="0" w:color="auto"/>
              <w:left w:val="nil"/>
              <w:bottom w:val="single" w:sz="4" w:space="0" w:color="auto"/>
              <w:right w:val="single" w:sz="4" w:space="0" w:color="000000"/>
            </w:tcBorders>
            <w:shd w:val="clear" w:color="auto" w:fill="FBD4B4" w:themeFill="accent6" w:themeFillTint="66"/>
            <w:noWrap/>
            <w:vAlign w:val="center"/>
            <w:hideMark/>
          </w:tcPr>
          <w:p w14:paraId="6B9A20BD"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Недисконтирани</w:t>
            </w:r>
          </w:p>
        </w:tc>
        <w:tc>
          <w:tcPr>
            <w:tcW w:w="3299" w:type="dxa"/>
            <w:gridSpan w:val="2"/>
            <w:tcBorders>
              <w:top w:val="single" w:sz="4" w:space="0" w:color="auto"/>
              <w:left w:val="nil"/>
              <w:bottom w:val="single" w:sz="4" w:space="0" w:color="auto"/>
              <w:right w:val="single" w:sz="4" w:space="0" w:color="000000"/>
            </w:tcBorders>
            <w:shd w:val="clear" w:color="auto" w:fill="FBD4B4" w:themeFill="accent6" w:themeFillTint="66"/>
            <w:noWrap/>
            <w:vAlign w:val="center"/>
            <w:hideMark/>
          </w:tcPr>
          <w:p w14:paraId="12E6E0F5"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Дисконтирани (NPV 5%)</w:t>
            </w:r>
          </w:p>
        </w:tc>
      </w:tr>
      <w:tr w:rsidR="00582614" w:rsidRPr="00035A2D" w14:paraId="6BB1DBE9" w14:textId="77777777" w:rsidTr="00DB3881">
        <w:trPr>
          <w:trHeight w:val="300"/>
        </w:trPr>
        <w:tc>
          <w:tcPr>
            <w:tcW w:w="3235" w:type="dxa"/>
            <w:vMerge/>
            <w:tcBorders>
              <w:top w:val="single" w:sz="4" w:space="0" w:color="auto"/>
              <w:left w:val="single" w:sz="4" w:space="0" w:color="auto"/>
              <w:bottom w:val="single" w:sz="4" w:space="0" w:color="000000"/>
              <w:right w:val="single" w:sz="4" w:space="0" w:color="auto"/>
            </w:tcBorders>
            <w:shd w:val="clear" w:color="auto" w:fill="FBD4B4" w:themeFill="accent6" w:themeFillTint="66"/>
            <w:vAlign w:val="center"/>
            <w:hideMark/>
          </w:tcPr>
          <w:p w14:paraId="3E9C8986" w14:textId="77777777" w:rsidR="00582614" w:rsidRPr="00035A2D" w:rsidRDefault="00582614" w:rsidP="00E416EB">
            <w:pPr>
              <w:spacing w:after="0" w:line="240" w:lineRule="auto"/>
              <w:rPr>
                <w:rFonts w:ascii="Times New Roman" w:eastAsia="Times New Roman" w:hAnsi="Times New Roman" w:cs="Times New Roman"/>
                <w:b/>
                <w:bCs/>
                <w:color w:val="000000"/>
                <w:szCs w:val="24"/>
              </w:rPr>
            </w:pPr>
          </w:p>
        </w:tc>
        <w:tc>
          <w:tcPr>
            <w:tcW w:w="1438" w:type="dxa"/>
            <w:tcBorders>
              <w:top w:val="nil"/>
              <w:left w:val="nil"/>
              <w:bottom w:val="single" w:sz="4" w:space="0" w:color="auto"/>
              <w:right w:val="single" w:sz="4" w:space="0" w:color="auto"/>
            </w:tcBorders>
            <w:shd w:val="clear" w:color="auto" w:fill="FBD4B4" w:themeFill="accent6" w:themeFillTint="66"/>
            <w:noWrap/>
            <w:vAlign w:val="center"/>
            <w:hideMark/>
          </w:tcPr>
          <w:p w14:paraId="1654C175"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w:t>
            </w:r>
          </w:p>
        </w:tc>
        <w:tc>
          <w:tcPr>
            <w:tcW w:w="1629" w:type="dxa"/>
            <w:tcBorders>
              <w:top w:val="nil"/>
              <w:left w:val="nil"/>
              <w:bottom w:val="single" w:sz="4" w:space="0" w:color="auto"/>
              <w:right w:val="single" w:sz="4" w:space="0" w:color="auto"/>
            </w:tcBorders>
            <w:shd w:val="clear" w:color="auto" w:fill="FBD4B4" w:themeFill="accent6" w:themeFillTint="66"/>
            <w:vAlign w:val="center"/>
            <w:hideMark/>
          </w:tcPr>
          <w:p w14:paraId="4C8E6EEF"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 общите</w:t>
            </w:r>
          </w:p>
        </w:tc>
        <w:tc>
          <w:tcPr>
            <w:tcW w:w="1631" w:type="dxa"/>
            <w:tcBorders>
              <w:top w:val="nil"/>
              <w:left w:val="nil"/>
              <w:bottom w:val="single" w:sz="4" w:space="0" w:color="auto"/>
              <w:right w:val="single" w:sz="4" w:space="0" w:color="auto"/>
            </w:tcBorders>
            <w:shd w:val="clear" w:color="auto" w:fill="FBD4B4" w:themeFill="accent6" w:themeFillTint="66"/>
            <w:noWrap/>
            <w:vAlign w:val="center"/>
            <w:hideMark/>
          </w:tcPr>
          <w:p w14:paraId="0F42A0F7"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w:t>
            </w:r>
          </w:p>
        </w:tc>
        <w:tc>
          <w:tcPr>
            <w:tcW w:w="1668" w:type="dxa"/>
            <w:tcBorders>
              <w:top w:val="nil"/>
              <w:left w:val="nil"/>
              <w:bottom w:val="single" w:sz="4" w:space="0" w:color="auto"/>
              <w:right w:val="single" w:sz="4" w:space="0" w:color="auto"/>
            </w:tcBorders>
            <w:shd w:val="clear" w:color="auto" w:fill="FBD4B4" w:themeFill="accent6" w:themeFillTint="66"/>
            <w:vAlign w:val="center"/>
            <w:hideMark/>
          </w:tcPr>
          <w:p w14:paraId="0A25EAEA"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 общите</w:t>
            </w:r>
          </w:p>
        </w:tc>
      </w:tr>
      <w:tr w:rsidR="00603553" w:rsidRPr="00035A2D" w14:paraId="42F2A636" w14:textId="77777777" w:rsidTr="00DB3881">
        <w:trPr>
          <w:trHeight w:val="300"/>
        </w:trPr>
        <w:tc>
          <w:tcPr>
            <w:tcW w:w="3235" w:type="dxa"/>
            <w:tcBorders>
              <w:top w:val="nil"/>
              <w:left w:val="single" w:sz="4" w:space="0" w:color="auto"/>
              <w:bottom w:val="single" w:sz="4" w:space="0" w:color="auto"/>
              <w:right w:val="single" w:sz="4" w:space="0" w:color="auto"/>
            </w:tcBorders>
            <w:shd w:val="clear" w:color="auto" w:fill="auto"/>
            <w:vAlign w:val="center"/>
            <w:hideMark/>
          </w:tcPr>
          <w:p w14:paraId="6F8F5379" w14:textId="77777777" w:rsidR="00603553" w:rsidRPr="00035A2D" w:rsidRDefault="00603553" w:rsidP="00603553">
            <w:pPr>
              <w:spacing w:after="0" w:line="240" w:lineRule="auto"/>
              <w:jc w:val="both"/>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Замърсяване на въздуха</w:t>
            </w:r>
          </w:p>
        </w:tc>
        <w:tc>
          <w:tcPr>
            <w:tcW w:w="1438" w:type="dxa"/>
            <w:tcBorders>
              <w:top w:val="nil"/>
              <w:left w:val="single" w:sz="4" w:space="0" w:color="auto"/>
              <w:bottom w:val="single" w:sz="4" w:space="0" w:color="auto"/>
              <w:right w:val="single" w:sz="4" w:space="0" w:color="auto"/>
            </w:tcBorders>
            <w:shd w:val="clear" w:color="auto" w:fill="auto"/>
            <w:noWrap/>
            <w:vAlign w:val="center"/>
            <w:hideMark/>
          </w:tcPr>
          <w:p w14:paraId="688242CA" w14:textId="589C5E4D" w:rsidR="00603553" w:rsidRPr="00551736" w:rsidRDefault="00603553" w:rsidP="00603553">
            <w:pPr>
              <w:spacing w:after="0" w:line="240" w:lineRule="auto"/>
              <w:ind w:left="-229"/>
              <w:jc w:val="right"/>
              <w:rPr>
                <w:rFonts w:ascii="Times New Roman" w:eastAsia="Times New Roman" w:hAnsi="Times New Roman" w:cs="Times New Roman"/>
                <w:color w:val="000000"/>
                <w:sz w:val="22"/>
              </w:rPr>
            </w:pPr>
            <w:r w:rsidRPr="00DB3881">
              <w:rPr>
                <w:rFonts w:ascii="Times New Roman" w:hAnsi="Times New Roman" w:cs="Times New Roman"/>
                <w:color w:val="000000"/>
                <w:sz w:val="22"/>
              </w:rPr>
              <w:t>18 081 686,60</w:t>
            </w:r>
          </w:p>
        </w:tc>
        <w:tc>
          <w:tcPr>
            <w:tcW w:w="1629" w:type="dxa"/>
            <w:tcBorders>
              <w:top w:val="nil"/>
              <w:left w:val="nil"/>
              <w:bottom w:val="single" w:sz="4" w:space="0" w:color="auto"/>
              <w:right w:val="single" w:sz="4" w:space="0" w:color="auto"/>
            </w:tcBorders>
            <w:shd w:val="clear" w:color="auto" w:fill="auto"/>
            <w:noWrap/>
            <w:vAlign w:val="center"/>
            <w:hideMark/>
          </w:tcPr>
          <w:p w14:paraId="684926B5" w14:textId="01DA920F" w:rsidR="00603553" w:rsidRPr="00551736" w:rsidRDefault="00603553" w:rsidP="00603553">
            <w:pPr>
              <w:spacing w:after="0" w:line="240" w:lineRule="auto"/>
              <w:jc w:val="right"/>
              <w:rPr>
                <w:rFonts w:ascii="Times New Roman" w:eastAsia="Times New Roman" w:hAnsi="Times New Roman" w:cs="Times New Roman"/>
                <w:color w:val="000000"/>
                <w:sz w:val="22"/>
              </w:rPr>
            </w:pPr>
            <w:r w:rsidRPr="00DB3881">
              <w:rPr>
                <w:rFonts w:ascii="Times New Roman" w:hAnsi="Times New Roman" w:cs="Times New Roman"/>
                <w:color w:val="000000"/>
                <w:sz w:val="22"/>
              </w:rPr>
              <w:t>100,00%</w:t>
            </w:r>
          </w:p>
        </w:tc>
        <w:tc>
          <w:tcPr>
            <w:tcW w:w="1631" w:type="dxa"/>
            <w:tcBorders>
              <w:top w:val="single" w:sz="4" w:space="0" w:color="auto"/>
              <w:left w:val="nil"/>
              <w:bottom w:val="single" w:sz="4" w:space="0" w:color="auto"/>
              <w:right w:val="single" w:sz="4" w:space="0" w:color="auto"/>
            </w:tcBorders>
            <w:shd w:val="clear" w:color="auto" w:fill="auto"/>
            <w:noWrap/>
            <w:vAlign w:val="center"/>
            <w:hideMark/>
          </w:tcPr>
          <w:p w14:paraId="595EDA19" w14:textId="3921F402" w:rsidR="00603553" w:rsidRPr="00551736" w:rsidRDefault="00603553" w:rsidP="00603553">
            <w:pPr>
              <w:spacing w:after="0" w:line="240" w:lineRule="auto"/>
              <w:jc w:val="right"/>
              <w:rPr>
                <w:rFonts w:ascii="Times New Roman" w:eastAsia="Times New Roman" w:hAnsi="Times New Roman" w:cs="Times New Roman"/>
                <w:color w:val="000000"/>
                <w:sz w:val="22"/>
              </w:rPr>
            </w:pPr>
            <w:r w:rsidRPr="00DB3881">
              <w:rPr>
                <w:rFonts w:ascii="Times New Roman" w:hAnsi="Times New Roman" w:cs="Times New Roman"/>
                <w:color w:val="000000"/>
                <w:sz w:val="22"/>
              </w:rPr>
              <w:t>9 082 167,76</w:t>
            </w:r>
          </w:p>
        </w:tc>
        <w:tc>
          <w:tcPr>
            <w:tcW w:w="1668" w:type="dxa"/>
            <w:tcBorders>
              <w:top w:val="single" w:sz="4" w:space="0" w:color="auto"/>
              <w:left w:val="nil"/>
              <w:bottom w:val="single" w:sz="4" w:space="0" w:color="auto"/>
              <w:right w:val="single" w:sz="4" w:space="0" w:color="auto"/>
            </w:tcBorders>
            <w:shd w:val="clear" w:color="auto" w:fill="auto"/>
            <w:noWrap/>
            <w:vAlign w:val="center"/>
            <w:hideMark/>
          </w:tcPr>
          <w:p w14:paraId="26E1E3F3" w14:textId="669AD129" w:rsidR="00603553" w:rsidRPr="00551736" w:rsidRDefault="00603553" w:rsidP="00603553">
            <w:pPr>
              <w:spacing w:after="0" w:line="240" w:lineRule="auto"/>
              <w:jc w:val="right"/>
              <w:rPr>
                <w:rFonts w:ascii="Times New Roman" w:eastAsia="Times New Roman" w:hAnsi="Times New Roman" w:cs="Times New Roman"/>
                <w:color w:val="000000"/>
                <w:sz w:val="22"/>
              </w:rPr>
            </w:pPr>
            <w:r w:rsidRPr="00DB3881">
              <w:rPr>
                <w:rFonts w:ascii="Times New Roman" w:hAnsi="Times New Roman" w:cs="Times New Roman"/>
                <w:color w:val="000000"/>
                <w:sz w:val="22"/>
              </w:rPr>
              <w:t>100,00%</w:t>
            </w:r>
          </w:p>
        </w:tc>
      </w:tr>
      <w:tr w:rsidR="00603553" w:rsidRPr="00035A2D" w14:paraId="6F20E38F" w14:textId="77777777" w:rsidTr="00DB3881">
        <w:trPr>
          <w:trHeight w:val="276"/>
        </w:trPr>
        <w:tc>
          <w:tcPr>
            <w:tcW w:w="3235" w:type="dxa"/>
            <w:tcBorders>
              <w:top w:val="nil"/>
              <w:left w:val="single" w:sz="4" w:space="0" w:color="auto"/>
              <w:bottom w:val="single" w:sz="4" w:space="0" w:color="auto"/>
              <w:right w:val="single" w:sz="4" w:space="0" w:color="auto"/>
            </w:tcBorders>
            <w:shd w:val="clear" w:color="auto" w:fill="auto"/>
            <w:vAlign w:val="center"/>
            <w:hideMark/>
          </w:tcPr>
          <w:p w14:paraId="71DF43A6" w14:textId="77777777" w:rsidR="00603553" w:rsidRPr="00035A2D" w:rsidRDefault="00603553" w:rsidP="00603553">
            <w:pPr>
              <w:spacing w:after="0" w:line="240" w:lineRule="auto"/>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 ползи от външни разходи</w:t>
            </w:r>
          </w:p>
        </w:tc>
        <w:tc>
          <w:tcPr>
            <w:tcW w:w="1438" w:type="dxa"/>
            <w:tcBorders>
              <w:top w:val="nil"/>
              <w:left w:val="single" w:sz="4" w:space="0" w:color="auto"/>
              <w:bottom w:val="single" w:sz="4" w:space="0" w:color="auto"/>
              <w:right w:val="single" w:sz="4" w:space="0" w:color="auto"/>
            </w:tcBorders>
            <w:shd w:val="clear" w:color="auto" w:fill="auto"/>
            <w:noWrap/>
            <w:vAlign w:val="center"/>
            <w:hideMark/>
          </w:tcPr>
          <w:p w14:paraId="1D3335F0" w14:textId="5C56F9F8" w:rsidR="00603553" w:rsidRPr="00551736" w:rsidRDefault="00603553" w:rsidP="00603553">
            <w:pPr>
              <w:spacing w:after="0" w:line="240" w:lineRule="auto"/>
              <w:ind w:left="-229"/>
              <w:jc w:val="right"/>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18 081 686,60</w:t>
            </w:r>
          </w:p>
        </w:tc>
        <w:tc>
          <w:tcPr>
            <w:tcW w:w="1629" w:type="dxa"/>
            <w:tcBorders>
              <w:top w:val="nil"/>
              <w:left w:val="nil"/>
              <w:bottom w:val="single" w:sz="4" w:space="0" w:color="auto"/>
              <w:right w:val="single" w:sz="4" w:space="0" w:color="auto"/>
            </w:tcBorders>
            <w:shd w:val="clear" w:color="auto" w:fill="auto"/>
            <w:noWrap/>
            <w:vAlign w:val="center"/>
            <w:hideMark/>
          </w:tcPr>
          <w:p w14:paraId="50A8EAC3" w14:textId="0FC08466" w:rsidR="00603553" w:rsidRPr="00551736" w:rsidRDefault="00603553" w:rsidP="00603553">
            <w:pPr>
              <w:spacing w:after="0" w:line="240" w:lineRule="auto"/>
              <w:jc w:val="right"/>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100,00%</w:t>
            </w:r>
          </w:p>
        </w:tc>
        <w:tc>
          <w:tcPr>
            <w:tcW w:w="1631" w:type="dxa"/>
            <w:tcBorders>
              <w:top w:val="single" w:sz="4" w:space="0" w:color="auto"/>
              <w:left w:val="nil"/>
              <w:bottom w:val="single" w:sz="4" w:space="0" w:color="auto"/>
              <w:right w:val="single" w:sz="4" w:space="0" w:color="auto"/>
            </w:tcBorders>
            <w:shd w:val="clear" w:color="auto" w:fill="auto"/>
            <w:noWrap/>
            <w:vAlign w:val="center"/>
            <w:hideMark/>
          </w:tcPr>
          <w:p w14:paraId="7B432BFA" w14:textId="67A406B5" w:rsidR="00603553" w:rsidRPr="00551736" w:rsidRDefault="00603553" w:rsidP="00603553">
            <w:pPr>
              <w:spacing w:after="0" w:line="240" w:lineRule="auto"/>
              <w:jc w:val="right"/>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9 082 167,76</w:t>
            </w:r>
          </w:p>
        </w:tc>
        <w:tc>
          <w:tcPr>
            <w:tcW w:w="1668" w:type="dxa"/>
            <w:tcBorders>
              <w:top w:val="single" w:sz="4" w:space="0" w:color="auto"/>
              <w:left w:val="nil"/>
              <w:bottom w:val="single" w:sz="4" w:space="0" w:color="auto"/>
              <w:right w:val="single" w:sz="4" w:space="0" w:color="auto"/>
            </w:tcBorders>
            <w:shd w:val="clear" w:color="auto" w:fill="auto"/>
            <w:noWrap/>
            <w:vAlign w:val="center"/>
            <w:hideMark/>
          </w:tcPr>
          <w:p w14:paraId="5AFB20A9" w14:textId="1AA23CCD" w:rsidR="00603553" w:rsidRPr="00551736" w:rsidRDefault="00603553" w:rsidP="00603553">
            <w:pPr>
              <w:spacing w:after="0" w:line="240" w:lineRule="auto"/>
              <w:jc w:val="right"/>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100,00%</w:t>
            </w:r>
          </w:p>
        </w:tc>
      </w:tr>
    </w:tbl>
    <w:p w14:paraId="5BC6E1EE" w14:textId="77777777" w:rsidR="00582614" w:rsidRPr="00DB3881" w:rsidRDefault="00582614" w:rsidP="0047567B">
      <w:pPr>
        <w:autoSpaceDE w:val="0"/>
        <w:autoSpaceDN w:val="0"/>
        <w:adjustRightInd w:val="0"/>
        <w:spacing w:after="120" w:line="240" w:lineRule="auto"/>
        <w:jc w:val="both"/>
        <w:rPr>
          <w:rFonts w:ascii="Times New Roman" w:hAnsi="Times New Roman" w:cs="Times New Roman"/>
          <w:i/>
          <w:sz w:val="20"/>
          <w:szCs w:val="20"/>
        </w:rPr>
      </w:pPr>
      <w:r w:rsidRPr="00DB3881">
        <w:rPr>
          <w:rFonts w:ascii="Times New Roman" w:hAnsi="Times New Roman" w:cs="Times New Roman"/>
          <w:i/>
          <w:sz w:val="20"/>
          <w:szCs w:val="20"/>
        </w:rPr>
        <w:t>Източник: модел Vademecum</w:t>
      </w:r>
    </w:p>
    <w:p w14:paraId="4340466B" w14:textId="77777777" w:rsidR="00EF7CC6" w:rsidRPr="0047567B" w:rsidRDefault="00EF7CC6" w:rsidP="0047567B">
      <w:pPr>
        <w:tabs>
          <w:tab w:val="left" w:pos="1418"/>
        </w:tabs>
        <w:spacing w:after="0" w:line="240" w:lineRule="auto"/>
        <w:jc w:val="both"/>
        <w:rPr>
          <w:rFonts w:cs="Arial"/>
          <w:bCs/>
          <w:i/>
          <w:sz w:val="16"/>
          <w:szCs w:val="16"/>
        </w:rPr>
      </w:pPr>
    </w:p>
    <w:p w14:paraId="42835427" w14:textId="75E15B14" w:rsidR="00EF7CC6" w:rsidRPr="00D46423" w:rsidRDefault="00EF7CC6" w:rsidP="00EF7CC6">
      <w:pPr>
        <w:tabs>
          <w:tab w:val="left" w:pos="1418"/>
        </w:tabs>
        <w:spacing w:before="60" w:after="60"/>
        <w:jc w:val="both"/>
        <w:rPr>
          <w:rFonts w:eastAsia="Calibri" w:cs="Arial"/>
          <w:i/>
          <w:color w:val="000000"/>
          <w:sz w:val="22"/>
          <w:lang w:eastAsia="en-US"/>
        </w:rPr>
      </w:pPr>
      <w:bookmarkStart w:id="324" w:name="_Toc16529360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ползите от намаляване влиянието върху климата</w:t>
      </w:r>
      <w:r w:rsidR="00934DB7" w:rsidRPr="00D46423">
        <w:rPr>
          <w:rFonts w:eastAsia="Calibri" w:cs="Arial"/>
          <w:i/>
          <w:color w:val="000000"/>
          <w:sz w:val="22"/>
          <w:lang w:eastAsia="en-US"/>
        </w:rPr>
        <w:t xml:space="preserve"> </w:t>
      </w:r>
      <w:r w:rsidR="00934DB7">
        <w:rPr>
          <w:rFonts w:eastAsia="Calibri" w:cs="Arial"/>
          <w:i/>
          <w:color w:val="000000"/>
          <w:sz w:val="22"/>
          <w:lang w:eastAsia="en-US"/>
        </w:rPr>
        <w:t>в</w:t>
      </w:r>
      <w:r w:rsidR="00934DB7" w:rsidRPr="00D46423">
        <w:rPr>
          <w:rFonts w:eastAsia="Calibri" w:cs="Arial"/>
          <w:i/>
          <w:color w:val="000000"/>
          <w:sz w:val="22"/>
          <w:lang w:eastAsia="en-US"/>
        </w:rPr>
        <w:t xml:space="preserve"> </w:t>
      </w:r>
      <w:r w:rsidR="00934DB7">
        <w:rPr>
          <w:rFonts w:eastAsia="Calibri" w:cs="Arial"/>
          <w:i/>
          <w:color w:val="000000"/>
          <w:sz w:val="22"/>
          <w:lang w:val="en-US" w:eastAsia="en-US"/>
        </w:rPr>
        <w:t>EUR</w:t>
      </w:r>
      <w:bookmarkEnd w:id="324"/>
    </w:p>
    <w:tbl>
      <w:tblPr>
        <w:tblW w:w="9722" w:type="dxa"/>
        <w:tblLook w:val="04A0" w:firstRow="1" w:lastRow="0" w:firstColumn="1" w:lastColumn="0" w:noHBand="0" w:noVBand="1"/>
      </w:tblPr>
      <w:tblGrid>
        <w:gridCol w:w="3131"/>
        <w:gridCol w:w="1544"/>
        <w:gridCol w:w="1826"/>
        <w:gridCol w:w="1398"/>
        <w:gridCol w:w="1823"/>
      </w:tblGrid>
      <w:tr w:rsidR="00582614" w:rsidRPr="00035A2D" w14:paraId="3FAB34C9" w14:textId="77777777" w:rsidTr="00DB3881">
        <w:trPr>
          <w:trHeight w:val="276"/>
        </w:trPr>
        <w:tc>
          <w:tcPr>
            <w:tcW w:w="3131" w:type="dxa"/>
            <w:vMerge w:val="restart"/>
            <w:tcBorders>
              <w:top w:val="single" w:sz="4" w:space="0" w:color="auto"/>
              <w:left w:val="single" w:sz="4" w:space="0" w:color="auto"/>
              <w:bottom w:val="single" w:sz="4" w:space="0" w:color="000000"/>
              <w:right w:val="single" w:sz="4" w:space="0" w:color="auto"/>
            </w:tcBorders>
            <w:shd w:val="clear" w:color="auto" w:fill="FBD4B4" w:themeFill="accent6" w:themeFillTint="66"/>
            <w:noWrap/>
            <w:vAlign w:val="center"/>
            <w:hideMark/>
          </w:tcPr>
          <w:p w14:paraId="71717A32"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Елемент на влиянието върху климата</w:t>
            </w:r>
          </w:p>
        </w:tc>
        <w:tc>
          <w:tcPr>
            <w:tcW w:w="3370" w:type="dxa"/>
            <w:gridSpan w:val="2"/>
            <w:tcBorders>
              <w:top w:val="single" w:sz="4" w:space="0" w:color="auto"/>
              <w:left w:val="nil"/>
              <w:bottom w:val="single" w:sz="4" w:space="0" w:color="auto"/>
              <w:right w:val="single" w:sz="4" w:space="0" w:color="000000"/>
            </w:tcBorders>
            <w:shd w:val="clear" w:color="auto" w:fill="FBD4B4" w:themeFill="accent6" w:themeFillTint="66"/>
            <w:noWrap/>
            <w:vAlign w:val="center"/>
            <w:hideMark/>
          </w:tcPr>
          <w:p w14:paraId="2969B4CB"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Недисконтирани</w:t>
            </w:r>
          </w:p>
        </w:tc>
        <w:tc>
          <w:tcPr>
            <w:tcW w:w="3221" w:type="dxa"/>
            <w:gridSpan w:val="2"/>
            <w:tcBorders>
              <w:top w:val="single" w:sz="4" w:space="0" w:color="auto"/>
              <w:left w:val="nil"/>
              <w:bottom w:val="single" w:sz="4" w:space="0" w:color="auto"/>
              <w:right w:val="single" w:sz="4" w:space="0" w:color="000000"/>
            </w:tcBorders>
            <w:shd w:val="clear" w:color="auto" w:fill="FBD4B4" w:themeFill="accent6" w:themeFillTint="66"/>
            <w:noWrap/>
            <w:vAlign w:val="center"/>
            <w:hideMark/>
          </w:tcPr>
          <w:p w14:paraId="5749A77C"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Дисконтирани (NPV 5%)</w:t>
            </w:r>
          </w:p>
        </w:tc>
      </w:tr>
      <w:tr w:rsidR="00582614" w:rsidRPr="00035A2D" w14:paraId="599976DD" w14:textId="77777777" w:rsidTr="00DB3881">
        <w:trPr>
          <w:trHeight w:val="276"/>
        </w:trPr>
        <w:tc>
          <w:tcPr>
            <w:tcW w:w="3131" w:type="dxa"/>
            <w:vMerge/>
            <w:tcBorders>
              <w:top w:val="single" w:sz="4" w:space="0" w:color="auto"/>
              <w:left w:val="single" w:sz="4" w:space="0" w:color="auto"/>
              <w:bottom w:val="single" w:sz="4" w:space="0" w:color="000000"/>
              <w:right w:val="single" w:sz="4" w:space="0" w:color="auto"/>
            </w:tcBorders>
            <w:shd w:val="clear" w:color="auto" w:fill="FBD4B4" w:themeFill="accent6" w:themeFillTint="66"/>
            <w:vAlign w:val="center"/>
            <w:hideMark/>
          </w:tcPr>
          <w:p w14:paraId="2614DCB6" w14:textId="77777777" w:rsidR="00582614" w:rsidRPr="00035A2D" w:rsidRDefault="00582614" w:rsidP="00E416EB">
            <w:pPr>
              <w:spacing w:after="0" w:line="240" w:lineRule="auto"/>
              <w:rPr>
                <w:rFonts w:ascii="Times New Roman" w:eastAsia="Times New Roman" w:hAnsi="Times New Roman" w:cs="Times New Roman"/>
                <w:b/>
                <w:bCs/>
                <w:color w:val="000000"/>
                <w:szCs w:val="24"/>
              </w:rPr>
            </w:pPr>
          </w:p>
        </w:tc>
        <w:tc>
          <w:tcPr>
            <w:tcW w:w="1544" w:type="dxa"/>
            <w:tcBorders>
              <w:top w:val="nil"/>
              <w:left w:val="nil"/>
              <w:bottom w:val="single" w:sz="4" w:space="0" w:color="auto"/>
              <w:right w:val="single" w:sz="4" w:space="0" w:color="auto"/>
            </w:tcBorders>
            <w:shd w:val="clear" w:color="auto" w:fill="FBD4B4" w:themeFill="accent6" w:themeFillTint="66"/>
            <w:noWrap/>
            <w:vAlign w:val="center"/>
            <w:hideMark/>
          </w:tcPr>
          <w:p w14:paraId="0963F5DB"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w:t>
            </w:r>
          </w:p>
        </w:tc>
        <w:tc>
          <w:tcPr>
            <w:tcW w:w="1826" w:type="dxa"/>
            <w:tcBorders>
              <w:top w:val="nil"/>
              <w:left w:val="nil"/>
              <w:bottom w:val="single" w:sz="4" w:space="0" w:color="auto"/>
              <w:right w:val="single" w:sz="4" w:space="0" w:color="auto"/>
            </w:tcBorders>
            <w:shd w:val="clear" w:color="auto" w:fill="FBD4B4" w:themeFill="accent6" w:themeFillTint="66"/>
            <w:vAlign w:val="center"/>
            <w:hideMark/>
          </w:tcPr>
          <w:p w14:paraId="5ADB8DD3"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 общите</w:t>
            </w:r>
          </w:p>
        </w:tc>
        <w:tc>
          <w:tcPr>
            <w:tcW w:w="1398" w:type="dxa"/>
            <w:tcBorders>
              <w:top w:val="nil"/>
              <w:left w:val="nil"/>
              <w:bottom w:val="single" w:sz="4" w:space="0" w:color="auto"/>
              <w:right w:val="single" w:sz="4" w:space="0" w:color="auto"/>
            </w:tcBorders>
            <w:shd w:val="clear" w:color="auto" w:fill="FBD4B4" w:themeFill="accent6" w:themeFillTint="66"/>
            <w:noWrap/>
            <w:vAlign w:val="center"/>
            <w:hideMark/>
          </w:tcPr>
          <w:p w14:paraId="33DCCB7E"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w:t>
            </w:r>
          </w:p>
        </w:tc>
        <w:tc>
          <w:tcPr>
            <w:tcW w:w="1823" w:type="dxa"/>
            <w:tcBorders>
              <w:top w:val="nil"/>
              <w:left w:val="nil"/>
              <w:bottom w:val="single" w:sz="4" w:space="0" w:color="auto"/>
              <w:right w:val="single" w:sz="4" w:space="0" w:color="auto"/>
            </w:tcBorders>
            <w:shd w:val="clear" w:color="auto" w:fill="FBD4B4" w:themeFill="accent6" w:themeFillTint="66"/>
            <w:vAlign w:val="center"/>
            <w:hideMark/>
          </w:tcPr>
          <w:p w14:paraId="38777392" w14:textId="77777777" w:rsidR="00582614" w:rsidRPr="00035A2D" w:rsidRDefault="00582614"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 общите</w:t>
            </w:r>
          </w:p>
        </w:tc>
      </w:tr>
      <w:tr w:rsidR="00551736" w:rsidRPr="00035A2D" w14:paraId="33313AD0" w14:textId="77777777" w:rsidTr="00DB3881">
        <w:trPr>
          <w:trHeight w:val="276"/>
        </w:trPr>
        <w:tc>
          <w:tcPr>
            <w:tcW w:w="3131" w:type="dxa"/>
            <w:tcBorders>
              <w:top w:val="nil"/>
              <w:left w:val="single" w:sz="4" w:space="0" w:color="auto"/>
              <w:bottom w:val="single" w:sz="4" w:space="0" w:color="auto"/>
              <w:right w:val="single" w:sz="4" w:space="0" w:color="auto"/>
            </w:tcBorders>
            <w:shd w:val="clear" w:color="auto" w:fill="auto"/>
            <w:vAlign w:val="center"/>
            <w:hideMark/>
          </w:tcPr>
          <w:p w14:paraId="6F71D96B" w14:textId="77777777" w:rsidR="00551736" w:rsidRPr="00035A2D" w:rsidRDefault="00551736" w:rsidP="00551736">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СО2 емисии</w:t>
            </w:r>
          </w:p>
        </w:tc>
        <w:tc>
          <w:tcPr>
            <w:tcW w:w="1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ED59A" w14:textId="50DA3EF0" w:rsidR="00551736" w:rsidRPr="00551736" w:rsidRDefault="00551736" w:rsidP="00DB3881">
            <w:pPr>
              <w:spacing w:after="0" w:line="240" w:lineRule="auto"/>
              <w:ind w:left="-63"/>
              <w:jc w:val="center"/>
              <w:rPr>
                <w:rFonts w:ascii="Times New Roman" w:eastAsia="Times New Roman" w:hAnsi="Times New Roman" w:cs="Times New Roman"/>
                <w:color w:val="000000"/>
                <w:sz w:val="22"/>
              </w:rPr>
            </w:pPr>
            <w:r w:rsidRPr="00DB3881">
              <w:rPr>
                <w:rFonts w:ascii="Times New Roman" w:hAnsi="Times New Roman" w:cs="Times New Roman"/>
                <w:color w:val="000000"/>
                <w:sz w:val="22"/>
              </w:rPr>
              <w:t>19 708 950,46</w:t>
            </w:r>
          </w:p>
        </w:tc>
        <w:tc>
          <w:tcPr>
            <w:tcW w:w="1826" w:type="dxa"/>
            <w:tcBorders>
              <w:top w:val="single" w:sz="4" w:space="0" w:color="auto"/>
              <w:left w:val="nil"/>
              <w:bottom w:val="single" w:sz="4" w:space="0" w:color="auto"/>
              <w:right w:val="single" w:sz="4" w:space="0" w:color="auto"/>
            </w:tcBorders>
            <w:shd w:val="clear" w:color="auto" w:fill="auto"/>
            <w:noWrap/>
            <w:vAlign w:val="center"/>
            <w:hideMark/>
          </w:tcPr>
          <w:p w14:paraId="37457F57" w14:textId="5FAD536E" w:rsidR="00551736" w:rsidRPr="00551736" w:rsidRDefault="00551736" w:rsidP="00DB3881">
            <w:pPr>
              <w:spacing w:after="0" w:line="240" w:lineRule="auto"/>
              <w:jc w:val="center"/>
              <w:rPr>
                <w:rFonts w:ascii="Times New Roman" w:eastAsia="Times New Roman" w:hAnsi="Times New Roman" w:cs="Times New Roman"/>
                <w:color w:val="000000"/>
                <w:sz w:val="22"/>
              </w:rPr>
            </w:pPr>
            <w:r w:rsidRPr="00DB3881">
              <w:rPr>
                <w:rFonts w:ascii="Times New Roman" w:hAnsi="Times New Roman" w:cs="Times New Roman"/>
                <w:color w:val="000000"/>
                <w:sz w:val="22"/>
              </w:rPr>
              <w:t>100,00%</w:t>
            </w:r>
          </w:p>
        </w:tc>
        <w:tc>
          <w:tcPr>
            <w:tcW w:w="1398" w:type="dxa"/>
            <w:tcBorders>
              <w:top w:val="single" w:sz="4" w:space="0" w:color="auto"/>
              <w:left w:val="nil"/>
              <w:bottom w:val="single" w:sz="4" w:space="0" w:color="auto"/>
              <w:right w:val="single" w:sz="4" w:space="0" w:color="auto"/>
            </w:tcBorders>
            <w:shd w:val="clear" w:color="auto" w:fill="auto"/>
            <w:noWrap/>
            <w:vAlign w:val="center"/>
            <w:hideMark/>
          </w:tcPr>
          <w:p w14:paraId="0032F2F8" w14:textId="17667F6D" w:rsidR="00551736" w:rsidRPr="00551736" w:rsidRDefault="00551736" w:rsidP="00DB3881">
            <w:pPr>
              <w:spacing w:after="0" w:line="240" w:lineRule="auto"/>
              <w:jc w:val="center"/>
              <w:rPr>
                <w:rFonts w:ascii="Times New Roman" w:eastAsia="Times New Roman" w:hAnsi="Times New Roman" w:cs="Times New Roman"/>
                <w:color w:val="000000"/>
                <w:sz w:val="22"/>
              </w:rPr>
            </w:pPr>
            <w:r w:rsidRPr="00DB3881">
              <w:rPr>
                <w:rFonts w:ascii="Times New Roman" w:hAnsi="Times New Roman" w:cs="Times New Roman"/>
                <w:color w:val="000000"/>
                <w:sz w:val="22"/>
              </w:rPr>
              <w:t>9 899 518,69</w:t>
            </w:r>
          </w:p>
        </w:tc>
        <w:tc>
          <w:tcPr>
            <w:tcW w:w="1823" w:type="dxa"/>
            <w:tcBorders>
              <w:top w:val="single" w:sz="4" w:space="0" w:color="auto"/>
              <w:left w:val="nil"/>
              <w:bottom w:val="single" w:sz="4" w:space="0" w:color="auto"/>
              <w:right w:val="single" w:sz="4" w:space="0" w:color="auto"/>
            </w:tcBorders>
            <w:shd w:val="clear" w:color="auto" w:fill="auto"/>
            <w:noWrap/>
            <w:vAlign w:val="center"/>
            <w:hideMark/>
          </w:tcPr>
          <w:p w14:paraId="3D9FB6B6" w14:textId="5233319E" w:rsidR="00551736" w:rsidRPr="00551736" w:rsidRDefault="00551736" w:rsidP="00DB3881">
            <w:pPr>
              <w:spacing w:after="0" w:line="240" w:lineRule="auto"/>
              <w:jc w:val="center"/>
              <w:rPr>
                <w:rFonts w:ascii="Times New Roman" w:eastAsia="Times New Roman" w:hAnsi="Times New Roman" w:cs="Times New Roman"/>
                <w:color w:val="000000"/>
                <w:sz w:val="22"/>
              </w:rPr>
            </w:pPr>
            <w:r w:rsidRPr="00DB3881">
              <w:rPr>
                <w:rFonts w:ascii="Times New Roman" w:hAnsi="Times New Roman" w:cs="Times New Roman"/>
                <w:color w:val="000000"/>
                <w:sz w:val="22"/>
              </w:rPr>
              <w:t>100,00%</w:t>
            </w:r>
          </w:p>
        </w:tc>
      </w:tr>
      <w:tr w:rsidR="00551736" w:rsidRPr="00035A2D" w14:paraId="73FDC927" w14:textId="77777777" w:rsidTr="00DB3881">
        <w:trPr>
          <w:trHeight w:val="276"/>
        </w:trPr>
        <w:tc>
          <w:tcPr>
            <w:tcW w:w="3131" w:type="dxa"/>
            <w:tcBorders>
              <w:top w:val="nil"/>
              <w:left w:val="single" w:sz="4" w:space="0" w:color="auto"/>
              <w:bottom w:val="single" w:sz="4" w:space="0" w:color="auto"/>
              <w:right w:val="single" w:sz="4" w:space="0" w:color="auto"/>
            </w:tcBorders>
            <w:shd w:val="clear" w:color="auto" w:fill="auto"/>
            <w:vAlign w:val="center"/>
            <w:hideMark/>
          </w:tcPr>
          <w:p w14:paraId="02AA057F" w14:textId="77777777" w:rsidR="00551736" w:rsidRPr="00035A2D" w:rsidRDefault="00551736" w:rsidP="00551736">
            <w:pPr>
              <w:spacing w:after="0" w:line="240" w:lineRule="auto"/>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Общо ползи от намаляване влиянието върху климата</w:t>
            </w:r>
          </w:p>
        </w:tc>
        <w:tc>
          <w:tcPr>
            <w:tcW w:w="1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A19B00" w14:textId="11035D02" w:rsidR="00551736" w:rsidRPr="00551736" w:rsidRDefault="00551736" w:rsidP="00DB3881">
            <w:pPr>
              <w:spacing w:after="0" w:line="240" w:lineRule="auto"/>
              <w:ind w:left="-63"/>
              <w:jc w:val="center"/>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19 708 950,46</w:t>
            </w:r>
          </w:p>
        </w:tc>
        <w:tc>
          <w:tcPr>
            <w:tcW w:w="1826" w:type="dxa"/>
            <w:tcBorders>
              <w:top w:val="single" w:sz="4" w:space="0" w:color="auto"/>
              <w:left w:val="nil"/>
              <w:bottom w:val="single" w:sz="4" w:space="0" w:color="auto"/>
              <w:right w:val="single" w:sz="4" w:space="0" w:color="auto"/>
            </w:tcBorders>
            <w:shd w:val="clear" w:color="auto" w:fill="auto"/>
            <w:noWrap/>
            <w:vAlign w:val="center"/>
            <w:hideMark/>
          </w:tcPr>
          <w:p w14:paraId="05C41BE2" w14:textId="17541EFB" w:rsidR="00551736" w:rsidRPr="00551736" w:rsidRDefault="00551736" w:rsidP="00DB3881">
            <w:pPr>
              <w:spacing w:after="0" w:line="240" w:lineRule="auto"/>
              <w:jc w:val="center"/>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100,00%</w:t>
            </w:r>
          </w:p>
        </w:tc>
        <w:tc>
          <w:tcPr>
            <w:tcW w:w="1398" w:type="dxa"/>
            <w:tcBorders>
              <w:top w:val="single" w:sz="4" w:space="0" w:color="auto"/>
              <w:left w:val="nil"/>
              <w:bottom w:val="single" w:sz="4" w:space="0" w:color="auto"/>
              <w:right w:val="single" w:sz="4" w:space="0" w:color="auto"/>
            </w:tcBorders>
            <w:shd w:val="clear" w:color="auto" w:fill="auto"/>
            <w:noWrap/>
            <w:vAlign w:val="center"/>
            <w:hideMark/>
          </w:tcPr>
          <w:p w14:paraId="4F6E5F27" w14:textId="11353085" w:rsidR="00551736" w:rsidRPr="00551736" w:rsidRDefault="00551736" w:rsidP="00DB3881">
            <w:pPr>
              <w:spacing w:after="0" w:line="240" w:lineRule="auto"/>
              <w:jc w:val="center"/>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9 899 518,69</w:t>
            </w:r>
          </w:p>
        </w:tc>
        <w:tc>
          <w:tcPr>
            <w:tcW w:w="1823" w:type="dxa"/>
            <w:tcBorders>
              <w:top w:val="single" w:sz="4" w:space="0" w:color="auto"/>
              <w:left w:val="nil"/>
              <w:bottom w:val="single" w:sz="4" w:space="0" w:color="auto"/>
              <w:right w:val="single" w:sz="4" w:space="0" w:color="auto"/>
            </w:tcBorders>
            <w:shd w:val="clear" w:color="auto" w:fill="auto"/>
            <w:noWrap/>
            <w:vAlign w:val="center"/>
            <w:hideMark/>
          </w:tcPr>
          <w:p w14:paraId="584541E5" w14:textId="40930DAC" w:rsidR="00551736" w:rsidRPr="00551736" w:rsidRDefault="00551736" w:rsidP="00DB3881">
            <w:pPr>
              <w:spacing w:after="0" w:line="240" w:lineRule="auto"/>
              <w:jc w:val="center"/>
              <w:rPr>
                <w:rFonts w:ascii="Times New Roman" w:eastAsia="Times New Roman" w:hAnsi="Times New Roman" w:cs="Times New Roman"/>
                <w:b/>
                <w:bCs/>
                <w:color w:val="000000"/>
                <w:sz w:val="22"/>
              </w:rPr>
            </w:pPr>
            <w:r w:rsidRPr="00DB3881">
              <w:rPr>
                <w:rFonts w:ascii="Times New Roman" w:hAnsi="Times New Roman" w:cs="Times New Roman"/>
                <w:b/>
                <w:color w:val="000000"/>
                <w:sz w:val="22"/>
              </w:rPr>
              <w:t>100,00%</w:t>
            </w:r>
          </w:p>
        </w:tc>
      </w:tr>
    </w:tbl>
    <w:p w14:paraId="2DCEEA2B" w14:textId="6A1ACAA3" w:rsidR="00582614" w:rsidRDefault="00582614" w:rsidP="00DB3881">
      <w:pPr>
        <w:suppressAutoHyphens/>
        <w:spacing w:after="120" w:line="240" w:lineRule="auto"/>
        <w:jc w:val="both"/>
        <w:rPr>
          <w:rFonts w:ascii="Times New Roman" w:hAnsi="Times New Roman" w:cs="Times New Roman"/>
          <w:i/>
          <w:sz w:val="20"/>
          <w:szCs w:val="20"/>
        </w:rPr>
      </w:pPr>
      <w:r w:rsidRPr="00DB3881">
        <w:rPr>
          <w:rFonts w:ascii="Times New Roman" w:hAnsi="Times New Roman" w:cs="Times New Roman"/>
          <w:i/>
          <w:sz w:val="20"/>
          <w:szCs w:val="20"/>
        </w:rPr>
        <w:t>Източник: модел Vademecum</w:t>
      </w:r>
    </w:p>
    <w:p w14:paraId="60C47045" w14:textId="77777777" w:rsidR="00DB3881" w:rsidRPr="0047567B" w:rsidRDefault="00DB3881" w:rsidP="00DB3881">
      <w:pPr>
        <w:suppressAutoHyphens/>
        <w:spacing w:after="0" w:line="240" w:lineRule="auto"/>
        <w:ind w:firstLine="547"/>
        <w:jc w:val="both"/>
        <w:rPr>
          <w:rFonts w:eastAsia="Times New Roman" w:cs="Arial"/>
          <w:sz w:val="12"/>
          <w:szCs w:val="12"/>
          <w:lang w:eastAsia="ar-SA"/>
        </w:rPr>
      </w:pPr>
    </w:p>
    <w:p w14:paraId="6B13E28D" w14:textId="77777777" w:rsidR="00DB3881" w:rsidRDefault="00DB3881" w:rsidP="00DB3881">
      <w:pPr>
        <w:pStyle w:val="Heading2"/>
        <w:numPr>
          <w:ilvl w:val="1"/>
          <w:numId w:val="3"/>
        </w:numPr>
        <w:ind w:left="1080" w:hanging="540"/>
        <w:rPr>
          <w:szCs w:val="24"/>
          <w:lang w:val="bg-BG"/>
        </w:rPr>
      </w:pPr>
      <w:bookmarkStart w:id="325" w:name="_Toc143607799"/>
      <w:bookmarkStart w:id="326" w:name="_Toc145865830"/>
      <w:r w:rsidRPr="009F4C2E">
        <w:rPr>
          <w:szCs w:val="24"/>
          <w:lang w:val="bg-BG"/>
        </w:rPr>
        <w:t>Определяне на количествата парникови газове</w:t>
      </w:r>
      <w:bookmarkEnd w:id="325"/>
      <w:bookmarkEnd w:id="326"/>
    </w:p>
    <w:p w14:paraId="74E7331B" w14:textId="77777777" w:rsidR="00DB3881" w:rsidRPr="00BD76F3" w:rsidRDefault="00DB3881" w:rsidP="00DB3881">
      <w:pPr>
        <w:spacing w:before="60" w:after="60"/>
        <w:jc w:val="both"/>
        <w:rPr>
          <w:rFonts w:ascii="Times New Roman" w:eastAsia="Calibri" w:hAnsi="Times New Roman" w:cs="Times New Roman"/>
          <w:i/>
          <w:szCs w:val="24"/>
          <w:u w:val="single"/>
        </w:rPr>
      </w:pPr>
      <w:r w:rsidRPr="00BD76F3">
        <w:rPr>
          <w:rFonts w:ascii="Times New Roman" w:eastAsia="Calibri" w:hAnsi="Times New Roman" w:cs="Times New Roman"/>
          <w:i/>
          <w:szCs w:val="24"/>
          <w:u w:val="single"/>
        </w:rPr>
        <w:t>Методология</w:t>
      </w:r>
    </w:p>
    <w:p w14:paraId="64A0849F"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Тази оценка за определяне на количеството спестени газови емисии от реализацията на проекта е извършена на база на указанията в Technical guidance on the climate proofing of infrastructure in the period 2021-2027</w:t>
      </w:r>
      <w:r w:rsidRPr="009F4C2E">
        <w:rPr>
          <w:rStyle w:val="FootnoteReference"/>
          <w:rFonts w:ascii="Times New Roman" w:eastAsia="Calibri" w:hAnsi="Times New Roman"/>
          <w:szCs w:val="24"/>
        </w:rPr>
        <w:footnoteReference w:id="19"/>
      </w:r>
      <w:r w:rsidRPr="009F4C2E">
        <w:rPr>
          <w:rFonts w:ascii="Times New Roman" w:eastAsia="Calibri" w:hAnsi="Times New Roman" w:cs="Times New Roman"/>
          <w:szCs w:val="24"/>
        </w:rPr>
        <w:t>,коййто препраща към използването на “</w:t>
      </w:r>
      <w:r w:rsidRPr="009F4C2E">
        <w:rPr>
          <w:rFonts w:ascii="Times New Roman" w:eastAsia="Calibri" w:hAnsi="Times New Roman" w:cs="Times New Roman"/>
          <w:szCs w:val="24"/>
          <w:lang w:val="en-GB"/>
        </w:rPr>
        <w:t>Methodologies</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for</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the</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assessment</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of</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Project</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GHG</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Emissions</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and</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Emission</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Variations</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EIB</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July</w:t>
      </w:r>
      <w:r w:rsidRPr="009F4C2E">
        <w:rPr>
          <w:rFonts w:ascii="Times New Roman" w:eastAsia="Calibri" w:hAnsi="Times New Roman" w:cs="Times New Roman"/>
          <w:szCs w:val="24"/>
        </w:rPr>
        <w:t xml:space="preserve"> 2020</w:t>
      </w:r>
      <w:r w:rsidRPr="009F4C2E">
        <w:rPr>
          <w:rFonts w:ascii="Times New Roman" w:eastAsia="Calibri" w:hAnsi="Times New Roman" w:cs="Times New Roman"/>
          <w:szCs w:val="24"/>
          <w:vertAlign w:val="superscript"/>
        </w:rPr>
        <w:footnoteReference w:id="20"/>
      </w:r>
      <w:r w:rsidRPr="009F4C2E">
        <w:rPr>
          <w:rFonts w:ascii="Times New Roman" w:eastAsia="Calibri" w:hAnsi="Times New Roman" w:cs="Times New Roman"/>
          <w:szCs w:val="24"/>
        </w:rPr>
        <w:t>, препоръчвана от JASPERS за проекти в сектор Транспорт, чувствителни към намаляване на вредните газови емисии.</w:t>
      </w:r>
    </w:p>
    <w:p w14:paraId="7D0CC4AA"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Методологията е на основата на международно признатите насоки на IPCC, протокола WRI GHG и Хармонизирания подход на IFI към счетоводството на парниковите газове. При липса на специфични за проекта фактори, методологиите приемат IPCC фактор, приложим на глобално или транснационално ниво (наричано ниво 1 в IPCC). Развитието на методологиите е информирано и от ISO14064 части 1 и 2 и Проверения въглероден стандарт, които предоставят насоки за разработване на инвентаризации на парникови газове на корпоративно и проектно ниво.</w:t>
      </w:r>
    </w:p>
    <w:p w14:paraId="6DE1A617"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Първата стъпка при използването на Методологията е Определяне на границите на проекта.</w:t>
      </w:r>
    </w:p>
    <w:p w14:paraId="04ADB5C6"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Те определят какво точно ще влезе в изчисленията на Абсолютните и Сравнителните емисии. При определянето на границите на проекта се използва концепцията за „обхват“, базирана на </w:t>
      </w:r>
      <w:r w:rsidRPr="009F4C2E">
        <w:rPr>
          <w:rFonts w:ascii="Times New Roman" w:eastAsia="Calibri" w:hAnsi="Times New Roman" w:cs="Times New Roman"/>
          <w:szCs w:val="24"/>
        </w:rPr>
        <w:lastRenderedPageBreak/>
        <w:t>дефиниции от протокола на WRI GHG „</w:t>
      </w:r>
      <w:r w:rsidRPr="009F4C2E">
        <w:rPr>
          <w:rFonts w:ascii="Times New Roman" w:eastAsia="Calibri" w:hAnsi="Times New Roman" w:cs="Times New Roman"/>
          <w:szCs w:val="24"/>
          <w:lang w:val="en-GB"/>
        </w:rPr>
        <w:t>Protocol</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Corporate</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Accounting</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and</w:t>
      </w:r>
      <w:r w:rsidRPr="009F4C2E">
        <w:rPr>
          <w:rFonts w:ascii="Times New Roman" w:eastAsia="Calibri" w:hAnsi="Times New Roman" w:cs="Times New Roman"/>
          <w:szCs w:val="24"/>
        </w:rPr>
        <w:t xml:space="preserve"> </w:t>
      </w:r>
      <w:r w:rsidRPr="009F4C2E">
        <w:rPr>
          <w:rFonts w:ascii="Times New Roman" w:eastAsia="Calibri" w:hAnsi="Times New Roman" w:cs="Times New Roman"/>
          <w:szCs w:val="24"/>
          <w:lang w:val="en-GB"/>
        </w:rPr>
        <w:t>Reporting</w:t>
      </w:r>
      <w:r w:rsidRPr="009F4C2E">
        <w:rPr>
          <w:rFonts w:ascii="Times New Roman" w:eastAsia="Calibri" w:hAnsi="Times New Roman" w:cs="Times New Roman"/>
          <w:szCs w:val="24"/>
        </w:rPr>
        <w:t xml:space="preserve"> Standard’, който ги разделя на три основни групи, в зависимост от това какво трябва да бъде включено в изчислението на емисиите.</w:t>
      </w:r>
    </w:p>
    <w:p w14:paraId="17231252" w14:textId="77777777" w:rsidR="00DB3881" w:rsidRPr="009F4C2E" w:rsidRDefault="00DB3881" w:rsidP="00DB3881">
      <w:pPr>
        <w:spacing w:before="60" w:after="60"/>
        <w:jc w:val="both"/>
        <w:rPr>
          <w:rFonts w:ascii="Times New Roman" w:eastAsia="Calibri" w:hAnsi="Times New Roman" w:cs="Times New Roman"/>
          <w:b/>
          <w:bCs/>
          <w:i/>
          <w:iCs/>
          <w:szCs w:val="24"/>
        </w:rPr>
      </w:pPr>
      <w:r w:rsidRPr="009F4C2E">
        <w:rPr>
          <w:rFonts w:ascii="Times New Roman" w:eastAsia="Calibri" w:hAnsi="Times New Roman" w:cs="Times New Roman"/>
          <w:b/>
          <w:bCs/>
          <w:i/>
          <w:iCs/>
          <w:szCs w:val="24"/>
        </w:rPr>
        <w:t>Обхват 1: Директни газови емисии</w:t>
      </w:r>
    </w:p>
    <w:p w14:paraId="37829FC4"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Директните емисии на вредните газове физически се получават от източници, които произтичат от дейностите по проекта. Например емисии, произведени от изгарянето на изкопаеми горива, от промишлени процеси и от „скрити“ емисии, като хладилни агенти или изтичане на метан.</w:t>
      </w:r>
    </w:p>
    <w:p w14:paraId="29380316" w14:textId="77777777" w:rsidR="00DB3881" w:rsidRPr="009F4C2E" w:rsidRDefault="00DB3881" w:rsidP="00DB3881">
      <w:pPr>
        <w:spacing w:before="60" w:after="60"/>
        <w:jc w:val="both"/>
        <w:rPr>
          <w:rFonts w:ascii="Times New Roman" w:eastAsia="Calibri" w:hAnsi="Times New Roman" w:cs="Times New Roman"/>
          <w:b/>
          <w:bCs/>
          <w:i/>
          <w:iCs/>
          <w:szCs w:val="24"/>
        </w:rPr>
      </w:pPr>
      <w:r w:rsidRPr="009F4C2E">
        <w:rPr>
          <w:rFonts w:ascii="Times New Roman" w:eastAsia="Calibri" w:hAnsi="Times New Roman" w:cs="Times New Roman"/>
          <w:b/>
          <w:bCs/>
          <w:i/>
          <w:iCs/>
          <w:szCs w:val="24"/>
        </w:rPr>
        <w:t>Обхват 2: Индиректни газови емисии</w:t>
      </w:r>
    </w:p>
    <w:p w14:paraId="64DB3782"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Този обхват отчита непреките емисии на парникови газове, свързани с потреблението на енергия (електричество, отопление, охлаждане и пара), консумирани, но непроизведени от дейностите по проекта. Те се отчитат защото проектът има пряк контрол върху потреблението на енергия, например чрез подобряване с мерки за енергийна ефективност или преминаване към консумация на електроенергия от възобновяеми източници.</w:t>
      </w:r>
    </w:p>
    <w:p w14:paraId="48ED723C" w14:textId="77777777" w:rsidR="00DB3881" w:rsidRPr="009F4C2E" w:rsidRDefault="00DB3881" w:rsidP="00DB3881">
      <w:pPr>
        <w:spacing w:before="60" w:after="60"/>
        <w:jc w:val="both"/>
        <w:rPr>
          <w:rFonts w:ascii="Times New Roman" w:eastAsia="Calibri" w:hAnsi="Times New Roman" w:cs="Times New Roman"/>
          <w:b/>
          <w:bCs/>
          <w:i/>
          <w:iCs/>
          <w:szCs w:val="24"/>
        </w:rPr>
      </w:pPr>
      <w:r w:rsidRPr="009F4C2E">
        <w:rPr>
          <w:rFonts w:ascii="Times New Roman" w:eastAsia="Calibri" w:hAnsi="Times New Roman" w:cs="Times New Roman"/>
          <w:b/>
          <w:bCs/>
          <w:i/>
          <w:iCs/>
          <w:szCs w:val="24"/>
        </w:rPr>
        <w:t xml:space="preserve">Обхват 3: Други индиректни газови емисии </w:t>
      </w:r>
    </w:p>
    <w:p w14:paraId="584432E0"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Това са всички други косвени емисии, които могат да се считат, като за последица от дейностите по проекта (например емисии от производството или добива на суровини или суровини и емисии от превозни средства, от използването на пътна инфраструктура от превозните средства, включително емисии от потреблението на електроенергия на влакове и електрически превозни средства). </w:t>
      </w:r>
    </w:p>
    <w:p w14:paraId="4B60955D"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Следващата стъпка е определянето на тези граници при </w:t>
      </w:r>
      <w:r w:rsidRPr="009F4C2E">
        <w:rPr>
          <w:rFonts w:ascii="Times New Roman" w:eastAsia="Calibri" w:hAnsi="Times New Roman" w:cs="Times New Roman"/>
          <w:szCs w:val="24"/>
          <w:u w:val="single"/>
        </w:rPr>
        <w:t>изчислението на Абсолютните и Сравнителните емисии,</w:t>
      </w:r>
      <w:r w:rsidRPr="009F4C2E">
        <w:rPr>
          <w:rFonts w:ascii="Times New Roman" w:eastAsia="Calibri" w:hAnsi="Times New Roman" w:cs="Times New Roman"/>
          <w:szCs w:val="24"/>
        </w:rPr>
        <w:t xml:space="preserve"> защото в някои случаи тези граници в сценария СП и БП, респективно за двата вида емисии могат да бъдат различни.</w:t>
      </w:r>
    </w:p>
    <w:p w14:paraId="534EF065"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В конкретния случай за проекта можем да определим, че границите са изцяло в обхват 3, защото и в сценария СП и в сценария БП ще се използва влиянието от газовите емисии, отделяни от съответните превозни средства, използващи двата вида на инфраструктура - пътна и пристанищна.</w:t>
      </w:r>
    </w:p>
    <w:p w14:paraId="166923D7"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Третата стъпка е </w:t>
      </w:r>
      <w:r w:rsidRPr="009F4C2E">
        <w:rPr>
          <w:rFonts w:ascii="Times New Roman" w:eastAsia="Calibri" w:hAnsi="Times New Roman" w:cs="Times New Roman"/>
          <w:szCs w:val="24"/>
          <w:u w:val="single"/>
        </w:rPr>
        <w:t>определяне размера на вредните газови емисии</w:t>
      </w:r>
      <w:r w:rsidRPr="009F4C2E">
        <w:rPr>
          <w:rFonts w:ascii="Times New Roman" w:eastAsia="Calibri" w:hAnsi="Times New Roman" w:cs="Times New Roman"/>
          <w:szCs w:val="24"/>
        </w:rPr>
        <w:t>.</w:t>
      </w:r>
    </w:p>
    <w:p w14:paraId="5A90BE14"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За целта трябва да бъдат определени стойностите на Абсолютните и Сравнителните емисии по следната формула:</w:t>
      </w:r>
    </w:p>
    <w:p w14:paraId="7DD8F056" w14:textId="77777777" w:rsidR="00DB3881" w:rsidRPr="009F4C2E" w:rsidRDefault="00DB3881" w:rsidP="00DB3881">
      <w:pPr>
        <w:spacing w:before="60" w:after="60"/>
        <w:ind w:left="567"/>
        <w:jc w:val="both"/>
        <w:rPr>
          <w:rFonts w:ascii="Times New Roman" w:eastAsia="Calibri" w:hAnsi="Times New Roman" w:cs="Times New Roman"/>
          <w:szCs w:val="24"/>
        </w:rPr>
      </w:pPr>
      <w:r w:rsidRPr="009F4C2E">
        <w:rPr>
          <w:rFonts w:ascii="Times New Roman" w:eastAsia="Calibri" w:hAnsi="Times New Roman" w:cs="Times New Roman"/>
          <w:b/>
          <w:bCs/>
          <w:szCs w:val="24"/>
        </w:rPr>
        <w:t xml:space="preserve">Re= Аb – Be, </w:t>
      </w:r>
      <w:r w:rsidRPr="009F4C2E">
        <w:rPr>
          <w:rFonts w:ascii="Times New Roman" w:eastAsia="Calibri" w:hAnsi="Times New Roman" w:cs="Times New Roman"/>
          <w:szCs w:val="24"/>
        </w:rPr>
        <w:t>където:</w:t>
      </w:r>
    </w:p>
    <w:p w14:paraId="068902BD" w14:textId="77777777" w:rsidR="00DB3881" w:rsidRPr="00D46423" w:rsidRDefault="00DB3881" w:rsidP="00DB3881">
      <w:pPr>
        <w:spacing w:before="60" w:after="60"/>
        <w:ind w:left="720"/>
        <w:jc w:val="both"/>
        <w:rPr>
          <w:rFonts w:ascii="Times New Roman" w:eastAsia="Calibri" w:hAnsi="Times New Roman" w:cs="Times New Roman"/>
          <w:szCs w:val="24"/>
        </w:rPr>
      </w:pPr>
      <w:r w:rsidRPr="009F4C2E">
        <w:rPr>
          <w:rFonts w:ascii="Times New Roman" w:eastAsia="Calibri" w:hAnsi="Times New Roman" w:cs="Times New Roman"/>
          <w:szCs w:val="24"/>
        </w:rPr>
        <w:t>Re е стойността на Сравнителните емисии</w:t>
      </w:r>
      <w:r w:rsidRPr="00D46423">
        <w:rPr>
          <w:rFonts w:ascii="Times New Roman" w:eastAsia="Calibri" w:hAnsi="Times New Roman" w:cs="Times New Roman"/>
          <w:szCs w:val="24"/>
        </w:rPr>
        <w:t>;</w:t>
      </w:r>
    </w:p>
    <w:p w14:paraId="513ACAED" w14:textId="77777777" w:rsidR="00DB3881" w:rsidRPr="00D46423" w:rsidRDefault="00DB3881" w:rsidP="00DB3881">
      <w:pPr>
        <w:spacing w:before="60" w:after="60"/>
        <w:ind w:left="720"/>
        <w:jc w:val="both"/>
        <w:rPr>
          <w:rFonts w:ascii="Times New Roman" w:eastAsia="Calibri" w:hAnsi="Times New Roman" w:cs="Times New Roman"/>
          <w:szCs w:val="24"/>
        </w:rPr>
      </w:pPr>
      <w:r w:rsidRPr="009F4C2E">
        <w:rPr>
          <w:rFonts w:ascii="Times New Roman" w:eastAsia="Calibri" w:hAnsi="Times New Roman" w:cs="Times New Roman"/>
          <w:szCs w:val="24"/>
        </w:rPr>
        <w:t>Аb е стойността на Абсолютните емисии</w:t>
      </w:r>
      <w:r w:rsidRPr="00D46423">
        <w:rPr>
          <w:rFonts w:ascii="Times New Roman" w:eastAsia="Calibri" w:hAnsi="Times New Roman" w:cs="Times New Roman"/>
          <w:szCs w:val="24"/>
        </w:rPr>
        <w:t>;</w:t>
      </w:r>
    </w:p>
    <w:p w14:paraId="5787BDC3" w14:textId="77777777" w:rsidR="00DB3881" w:rsidRPr="009F4C2E" w:rsidRDefault="00DB3881" w:rsidP="00DB3881">
      <w:pPr>
        <w:spacing w:before="60" w:after="60"/>
        <w:ind w:left="720"/>
        <w:jc w:val="both"/>
        <w:rPr>
          <w:rFonts w:ascii="Times New Roman" w:eastAsia="Calibri" w:hAnsi="Times New Roman" w:cs="Times New Roman"/>
          <w:szCs w:val="24"/>
        </w:rPr>
      </w:pPr>
      <w:r w:rsidRPr="009F4C2E">
        <w:rPr>
          <w:rFonts w:ascii="Times New Roman" w:eastAsia="Calibri" w:hAnsi="Times New Roman" w:cs="Times New Roman"/>
          <w:szCs w:val="24"/>
        </w:rPr>
        <w:t>Be е стойността на Базовите емисии.</w:t>
      </w:r>
    </w:p>
    <w:p w14:paraId="0D87CF9D" w14:textId="77777777" w:rsidR="00DB3881" w:rsidRDefault="00DB3881" w:rsidP="00DB3881">
      <w:pPr>
        <w:spacing w:before="60" w:after="60"/>
        <w:jc w:val="both"/>
        <w:rPr>
          <w:rFonts w:ascii="Times New Roman" w:eastAsia="Calibri" w:hAnsi="Times New Roman" w:cs="Times New Roman"/>
          <w:szCs w:val="24"/>
        </w:rPr>
      </w:pPr>
    </w:p>
    <w:p w14:paraId="2E34717C"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lastRenderedPageBreak/>
        <w:t>В използваната Методология се дефинират различни видове Емисионни фактори, с помощта на които може да бъде използвана методологията. За всеки конкретен проект биха могли да се използват и други Емисионни фактори, стига да отговарят на посочените по-горе основни принципи.</w:t>
      </w:r>
    </w:p>
    <w:p w14:paraId="2CF26569"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Абсолютните емисии (Ab) представляват количеството отделяни газови емисии по време на една типична година от реализацията на проекта или това са емисиите, отделяни в сценария СП, за година, когато е достигнат пълния капацитет на активите, след въвеждане в експлоатация, през които няма планирани спирания за подмяна на машини и оборудване или планиран ремонт. </w:t>
      </w:r>
    </w:p>
    <w:p w14:paraId="6A292BEF"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Абсолютните емисии се изчисляват на база специфични данни за проекта. Когато в предварителните прочувания няма налични такива данни или те се определят още на фаза Предварителни проучвания, какъвто е конкретния случай, се препоръчва да се използват специфични за сектора данни. Такива данни могат да бъдат на национално и/или средно Европейски ниво, ако няма национални проучвания, изследвания или указания за техните параметри. В конкретния случай, тези фактори са отчетени в модела Vademecum.</w:t>
      </w:r>
    </w:p>
    <w:p w14:paraId="488751E8"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Базовите емисии представляват количествата газови емисии, които биха продължили да се отделят, без реализацията на проекта, т.е. в сценария БП, за да може да се направи сравнението между двата сценария и да се получи желаната стойност на Сравнителните емисии. Тъй като обикновено проучванията са съсредоточени върху данни и информация за сценария СП, трябва да се внимава в допусканията и информацията за сценария БП, както и в използваните единични стойности, за да не се допусне значително ниво на несигурност в крайните резултати, но в конкретния случай, те вече са отчетени чрез  модела Vademecum.</w:t>
      </w:r>
    </w:p>
    <w:p w14:paraId="0A5E0235"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 xml:space="preserve">Сравнителните емисии са разликата между определените стойности на Абсолютните емисии и Базовите емисии за една типична година за проекта. Те могат да имат положителна стойност, когато ново изградените активи или дейности по проекта изискват по-енергоемки технологии или по-висок разход на горива, в сравнение със съществуващите или в случаи когато реализацията на проекта би довела до ръст на трафик, в сравнение със сценария БП. </w:t>
      </w:r>
    </w:p>
    <w:p w14:paraId="53876553"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Когато стойността на Сравнителните емисии е отрицателна, без значение от основанието на получения резултат, казваме че проектът спестява/ намалява отделяните газови емисии, в сравнение със съществуващото положение. Когато се избират различни стратегически варианти, този индикатор би могъл да се използва в групата на екологичните такива за избор на най-подходящата алтернатива.</w:t>
      </w:r>
    </w:p>
    <w:p w14:paraId="0C46F23A" w14:textId="77777777" w:rsidR="00DB3881" w:rsidRPr="009F4C2E" w:rsidRDefault="00DB3881" w:rsidP="00DB3881">
      <w:pPr>
        <w:spacing w:before="60" w:after="60"/>
        <w:jc w:val="both"/>
        <w:rPr>
          <w:rFonts w:ascii="Times New Roman" w:eastAsia="Calibri" w:hAnsi="Times New Roman" w:cs="Times New Roman"/>
          <w:i/>
          <w:szCs w:val="24"/>
        </w:rPr>
      </w:pPr>
      <w:r w:rsidRPr="009F4C2E">
        <w:rPr>
          <w:rFonts w:ascii="Times New Roman" w:eastAsia="Calibri" w:hAnsi="Times New Roman" w:cs="Times New Roman"/>
          <w:i/>
          <w:szCs w:val="24"/>
        </w:rPr>
        <w:t>Основни допускания</w:t>
      </w:r>
    </w:p>
    <w:p w14:paraId="18C76314" w14:textId="77777777" w:rsidR="00DB3881" w:rsidRPr="00D46423"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При определяне на ползите от намаляване на вредните газови емисии в модела Vademecum са отчетени абсолютните и базовите емисии и направо са показани резултатите от сравнителните емисии в стойност. За да се получат количествата парникови газове техните общи стойности за сравнителните емисии са разделени на единичните стойности на СО2, определени в Technical guidance on the climate proofing of infrastructure in the period 2021-2027</w:t>
      </w:r>
      <w:r w:rsidRPr="00D46423">
        <w:rPr>
          <w:rFonts w:ascii="Times New Roman" w:eastAsia="Calibri" w:hAnsi="Times New Roman" w:cs="Times New Roman"/>
          <w:szCs w:val="24"/>
        </w:rPr>
        <w:t>.</w:t>
      </w:r>
    </w:p>
    <w:p w14:paraId="3430BF19" w14:textId="77777777" w:rsidR="00DB3881" w:rsidRPr="009F4C2E"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lastRenderedPageBreak/>
        <w:t>За определяне на количествата парникови газове, отчитайки резултатите от модела Vademecum са използвани:</w:t>
      </w:r>
    </w:p>
    <w:p w14:paraId="4D1FEAD6" w14:textId="77777777" w:rsidR="00DB3881" w:rsidRPr="009F4C2E" w:rsidRDefault="00DB3881" w:rsidP="00B11BB6">
      <w:pPr>
        <w:pStyle w:val="ListParagraph"/>
        <w:numPr>
          <w:ilvl w:val="0"/>
          <w:numId w:val="44"/>
        </w:numPr>
        <w:spacing w:after="60"/>
        <w:jc w:val="both"/>
        <w:rPr>
          <w:rFonts w:ascii="Times New Roman" w:eastAsia="Calibri" w:hAnsi="Times New Roman"/>
          <w:szCs w:val="24"/>
          <w:lang w:eastAsia="bg-BG"/>
        </w:rPr>
      </w:pPr>
      <w:r w:rsidRPr="009F4C2E">
        <w:rPr>
          <w:rFonts w:ascii="Times New Roman" w:eastAsia="Calibri" w:hAnsi="Times New Roman"/>
          <w:szCs w:val="24"/>
          <w:lang w:eastAsia="bg-BG"/>
        </w:rPr>
        <w:t>Определените референтни стойности за отделените GHG в избрана типична година за проекта</w:t>
      </w:r>
      <w:r w:rsidRPr="00D46423">
        <w:rPr>
          <w:rFonts w:ascii="Times New Roman" w:eastAsia="Calibri" w:hAnsi="Times New Roman"/>
          <w:szCs w:val="24"/>
          <w:lang w:eastAsia="bg-BG"/>
        </w:rPr>
        <w:t>;</w:t>
      </w:r>
    </w:p>
    <w:p w14:paraId="5C80FBE4" w14:textId="77777777" w:rsidR="00DB3881" w:rsidRPr="009F4C2E" w:rsidRDefault="00DB3881" w:rsidP="00B11BB6">
      <w:pPr>
        <w:pStyle w:val="ListParagraph"/>
        <w:numPr>
          <w:ilvl w:val="0"/>
          <w:numId w:val="44"/>
        </w:numPr>
        <w:spacing w:after="60"/>
        <w:jc w:val="both"/>
        <w:rPr>
          <w:rFonts w:ascii="Times New Roman" w:eastAsia="Calibri" w:hAnsi="Times New Roman"/>
          <w:szCs w:val="24"/>
          <w:lang w:eastAsia="bg-BG"/>
        </w:rPr>
      </w:pPr>
      <w:r w:rsidRPr="009F4C2E">
        <w:rPr>
          <w:rFonts w:ascii="Times New Roman" w:eastAsia="Calibri" w:hAnsi="Times New Roman"/>
          <w:szCs w:val="24"/>
          <w:lang w:eastAsia="bg-BG"/>
        </w:rPr>
        <w:t>Единични стойности на СО2, посочени в Technical guidance on the climate proofing of infrastructure in the period 2021-2027</w:t>
      </w:r>
      <w:r>
        <w:rPr>
          <w:rFonts w:ascii="Times New Roman" w:eastAsia="Calibri" w:hAnsi="Times New Roman"/>
          <w:szCs w:val="24"/>
          <w:lang w:val="en-US" w:eastAsia="bg-BG"/>
        </w:rPr>
        <w:t>.</w:t>
      </w:r>
    </w:p>
    <w:p w14:paraId="5B4C4619" w14:textId="77777777" w:rsidR="00DB3881" w:rsidRPr="009F4C2E" w:rsidRDefault="00DB3881" w:rsidP="00DB3881">
      <w:pPr>
        <w:pStyle w:val="ListParagraph"/>
        <w:spacing w:after="60"/>
        <w:jc w:val="both"/>
        <w:rPr>
          <w:rFonts w:ascii="Times New Roman" w:eastAsia="Calibri" w:hAnsi="Times New Roman"/>
          <w:szCs w:val="24"/>
          <w:lang w:eastAsia="bg-BG"/>
        </w:rPr>
      </w:pPr>
    </w:p>
    <w:p w14:paraId="182A18FB" w14:textId="77777777" w:rsidR="00DB3881" w:rsidRDefault="00DB3881" w:rsidP="00DB3881">
      <w:pPr>
        <w:spacing w:before="60" w:after="60"/>
        <w:jc w:val="both"/>
        <w:rPr>
          <w:rFonts w:ascii="Times New Roman" w:eastAsia="Calibri" w:hAnsi="Times New Roman" w:cs="Times New Roman"/>
          <w:szCs w:val="24"/>
        </w:rPr>
      </w:pPr>
      <w:r w:rsidRPr="009F4C2E">
        <w:rPr>
          <w:rFonts w:ascii="Times New Roman" w:eastAsia="Calibri" w:hAnsi="Times New Roman" w:cs="Times New Roman"/>
          <w:szCs w:val="24"/>
        </w:rPr>
        <w:t>Единичните стойности на СО2 са показани в следващата таблица:</w:t>
      </w:r>
    </w:p>
    <w:p w14:paraId="220D1E3E" w14:textId="7371B926" w:rsidR="00DB3881" w:rsidRPr="00D46423" w:rsidRDefault="00DB3881" w:rsidP="00DB3881">
      <w:pPr>
        <w:tabs>
          <w:tab w:val="left" w:pos="1418"/>
        </w:tabs>
        <w:spacing w:before="60" w:after="60"/>
        <w:jc w:val="both"/>
        <w:rPr>
          <w:rFonts w:eastAsia="Calibri" w:cs="Arial"/>
          <w:i/>
          <w:color w:val="000000"/>
          <w:sz w:val="22"/>
          <w:lang w:eastAsia="en-US"/>
        </w:rPr>
      </w:pPr>
      <w:bookmarkStart w:id="327" w:name="_Toc143607977"/>
      <w:bookmarkStart w:id="328" w:name="_Toc16529360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Прогнозни единични стойности на СО2</w:t>
      </w:r>
      <w:bookmarkEnd w:id="327"/>
      <w:bookmarkEnd w:id="328"/>
    </w:p>
    <w:tbl>
      <w:tblPr>
        <w:tblW w:w="8410" w:type="dxa"/>
        <w:tblLayout w:type="fixed"/>
        <w:tblLook w:val="04A0" w:firstRow="1" w:lastRow="0" w:firstColumn="1" w:lastColumn="0" w:noHBand="0" w:noVBand="1"/>
      </w:tblPr>
      <w:tblGrid>
        <w:gridCol w:w="1250"/>
        <w:gridCol w:w="1579"/>
        <w:gridCol w:w="1211"/>
        <w:gridCol w:w="1580"/>
        <w:gridCol w:w="1210"/>
        <w:gridCol w:w="1580"/>
      </w:tblGrid>
      <w:tr w:rsidR="00DB3881" w:rsidRPr="00AD153C" w14:paraId="08716B7F" w14:textId="77777777" w:rsidTr="008D2783">
        <w:trPr>
          <w:trHeight w:val="348"/>
        </w:trPr>
        <w:tc>
          <w:tcPr>
            <w:tcW w:w="1250" w:type="dxa"/>
            <w:tcBorders>
              <w:top w:val="single" w:sz="8" w:space="0" w:color="000000"/>
              <w:left w:val="single" w:sz="8" w:space="0" w:color="000000"/>
              <w:bottom w:val="single" w:sz="8" w:space="0" w:color="000000"/>
              <w:right w:val="single" w:sz="8" w:space="0" w:color="000000"/>
            </w:tcBorders>
            <w:shd w:val="clear" w:color="auto" w:fill="FBD4B4" w:themeFill="accent6" w:themeFillTint="66"/>
            <w:vAlign w:val="center"/>
            <w:hideMark/>
          </w:tcPr>
          <w:p w14:paraId="6C4DE7D1"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Година</w:t>
            </w:r>
          </w:p>
        </w:tc>
        <w:tc>
          <w:tcPr>
            <w:tcW w:w="1579" w:type="dxa"/>
            <w:tcBorders>
              <w:top w:val="single" w:sz="8" w:space="0" w:color="000000"/>
              <w:left w:val="nil"/>
              <w:bottom w:val="single" w:sz="8" w:space="0" w:color="000000"/>
              <w:right w:val="single" w:sz="8" w:space="0" w:color="000000"/>
            </w:tcBorders>
            <w:shd w:val="clear" w:color="auto" w:fill="FBD4B4" w:themeFill="accent6" w:themeFillTint="66"/>
            <w:vAlign w:val="center"/>
            <w:hideMark/>
          </w:tcPr>
          <w:p w14:paraId="03C33F15"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EUR/tCO</w:t>
            </w:r>
            <w:r w:rsidRPr="00BD76F3">
              <w:rPr>
                <w:rFonts w:ascii="Times New Roman" w:eastAsia="Times New Roman" w:hAnsi="Times New Roman" w:cs="Times New Roman"/>
                <w:b/>
                <w:bCs/>
                <w:color w:val="333333"/>
                <w:vertAlign w:val="subscript"/>
              </w:rPr>
              <w:t>2</w:t>
            </w:r>
            <w:r w:rsidRPr="00BD76F3">
              <w:rPr>
                <w:rFonts w:ascii="Times New Roman" w:eastAsia="Times New Roman" w:hAnsi="Times New Roman" w:cs="Times New Roman"/>
                <w:b/>
                <w:bCs/>
                <w:color w:val="333333"/>
              </w:rPr>
              <w:t>e</w:t>
            </w:r>
          </w:p>
        </w:tc>
        <w:tc>
          <w:tcPr>
            <w:tcW w:w="1211" w:type="dxa"/>
            <w:tcBorders>
              <w:top w:val="single" w:sz="8" w:space="0" w:color="000000"/>
              <w:left w:val="nil"/>
              <w:bottom w:val="single" w:sz="8" w:space="0" w:color="000000"/>
              <w:right w:val="single" w:sz="8" w:space="0" w:color="000000"/>
            </w:tcBorders>
            <w:shd w:val="clear" w:color="auto" w:fill="FBD4B4" w:themeFill="accent6" w:themeFillTint="66"/>
            <w:vAlign w:val="center"/>
            <w:hideMark/>
          </w:tcPr>
          <w:p w14:paraId="7457A95F"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Година</w:t>
            </w:r>
          </w:p>
        </w:tc>
        <w:tc>
          <w:tcPr>
            <w:tcW w:w="1580" w:type="dxa"/>
            <w:tcBorders>
              <w:top w:val="single" w:sz="8" w:space="0" w:color="000000"/>
              <w:left w:val="nil"/>
              <w:bottom w:val="single" w:sz="8" w:space="0" w:color="000000"/>
              <w:right w:val="single" w:sz="8" w:space="0" w:color="000000"/>
            </w:tcBorders>
            <w:shd w:val="clear" w:color="auto" w:fill="FBD4B4" w:themeFill="accent6" w:themeFillTint="66"/>
            <w:vAlign w:val="center"/>
            <w:hideMark/>
          </w:tcPr>
          <w:p w14:paraId="620989CF"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EUR/tCO</w:t>
            </w:r>
            <w:r w:rsidRPr="00BD76F3">
              <w:rPr>
                <w:rFonts w:ascii="Times New Roman" w:eastAsia="Times New Roman" w:hAnsi="Times New Roman" w:cs="Times New Roman"/>
                <w:b/>
                <w:bCs/>
                <w:color w:val="333333"/>
                <w:vertAlign w:val="subscript"/>
              </w:rPr>
              <w:t>2</w:t>
            </w:r>
            <w:r w:rsidRPr="00BD76F3">
              <w:rPr>
                <w:rFonts w:ascii="Times New Roman" w:eastAsia="Times New Roman" w:hAnsi="Times New Roman" w:cs="Times New Roman"/>
                <w:b/>
                <w:bCs/>
                <w:color w:val="333333"/>
              </w:rPr>
              <w:t>e</w:t>
            </w:r>
          </w:p>
        </w:tc>
        <w:tc>
          <w:tcPr>
            <w:tcW w:w="1210" w:type="dxa"/>
            <w:tcBorders>
              <w:top w:val="single" w:sz="8" w:space="0" w:color="000000"/>
              <w:left w:val="nil"/>
              <w:bottom w:val="single" w:sz="8" w:space="0" w:color="000000"/>
              <w:right w:val="single" w:sz="8" w:space="0" w:color="000000"/>
            </w:tcBorders>
            <w:shd w:val="clear" w:color="auto" w:fill="FBD4B4" w:themeFill="accent6" w:themeFillTint="66"/>
            <w:vAlign w:val="center"/>
            <w:hideMark/>
          </w:tcPr>
          <w:p w14:paraId="22F8C469"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Година</w:t>
            </w:r>
          </w:p>
        </w:tc>
        <w:tc>
          <w:tcPr>
            <w:tcW w:w="1580" w:type="dxa"/>
            <w:tcBorders>
              <w:top w:val="single" w:sz="8" w:space="0" w:color="000000"/>
              <w:left w:val="nil"/>
              <w:bottom w:val="single" w:sz="8" w:space="0" w:color="000000"/>
              <w:right w:val="single" w:sz="8" w:space="0" w:color="000000"/>
            </w:tcBorders>
            <w:shd w:val="clear" w:color="auto" w:fill="FBD4B4" w:themeFill="accent6" w:themeFillTint="66"/>
            <w:vAlign w:val="center"/>
            <w:hideMark/>
          </w:tcPr>
          <w:p w14:paraId="3C93AD70" w14:textId="77777777" w:rsidR="00DB3881" w:rsidRPr="00BD76F3" w:rsidRDefault="00DB3881" w:rsidP="008D2783">
            <w:pPr>
              <w:spacing w:after="0" w:line="240" w:lineRule="auto"/>
              <w:jc w:val="center"/>
              <w:rPr>
                <w:rFonts w:ascii="Times New Roman" w:eastAsia="Times New Roman" w:hAnsi="Times New Roman" w:cs="Times New Roman"/>
                <w:b/>
                <w:bCs/>
                <w:color w:val="333333"/>
              </w:rPr>
            </w:pPr>
            <w:r w:rsidRPr="00BD76F3">
              <w:rPr>
                <w:rFonts w:ascii="Times New Roman" w:eastAsia="Times New Roman" w:hAnsi="Times New Roman" w:cs="Times New Roman"/>
                <w:b/>
                <w:bCs/>
                <w:color w:val="333333"/>
              </w:rPr>
              <w:t>EUR/tCO</w:t>
            </w:r>
            <w:r w:rsidRPr="00BD76F3">
              <w:rPr>
                <w:rFonts w:ascii="Times New Roman" w:eastAsia="Times New Roman" w:hAnsi="Times New Roman" w:cs="Times New Roman"/>
                <w:b/>
                <w:bCs/>
                <w:color w:val="333333"/>
                <w:vertAlign w:val="subscript"/>
              </w:rPr>
              <w:t>2</w:t>
            </w:r>
            <w:r w:rsidRPr="00BD76F3">
              <w:rPr>
                <w:rFonts w:ascii="Times New Roman" w:eastAsia="Times New Roman" w:hAnsi="Times New Roman" w:cs="Times New Roman"/>
                <w:b/>
                <w:bCs/>
                <w:color w:val="333333"/>
              </w:rPr>
              <w:t>e</w:t>
            </w:r>
          </w:p>
        </w:tc>
      </w:tr>
      <w:tr w:rsidR="00DB3881" w:rsidRPr="00AD153C" w14:paraId="284A790F" w14:textId="77777777" w:rsidTr="008D2783">
        <w:trPr>
          <w:trHeight w:val="300"/>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02359765"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2020</w:t>
            </w:r>
          </w:p>
        </w:tc>
        <w:tc>
          <w:tcPr>
            <w:tcW w:w="1579" w:type="dxa"/>
            <w:tcBorders>
              <w:top w:val="nil"/>
              <w:left w:val="nil"/>
              <w:bottom w:val="single" w:sz="8" w:space="0" w:color="000000"/>
              <w:right w:val="single" w:sz="8" w:space="0" w:color="000000"/>
            </w:tcBorders>
            <w:shd w:val="clear" w:color="000000" w:fill="FFFFFF"/>
            <w:vAlign w:val="center"/>
            <w:hideMark/>
          </w:tcPr>
          <w:p w14:paraId="5CFDB044"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80</w:t>
            </w:r>
          </w:p>
        </w:tc>
        <w:tc>
          <w:tcPr>
            <w:tcW w:w="1211" w:type="dxa"/>
            <w:tcBorders>
              <w:top w:val="nil"/>
              <w:left w:val="nil"/>
              <w:bottom w:val="single" w:sz="8" w:space="0" w:color="000000"/>
              <w:right w:val="single" w:sz="8" w:space="0" w:color="000000"/>
            </w:tcBorders>
            <w:shd w:val="clear" w:color="000000" w:fill="FFFFFF"/>
            <w:vAlign w:val="center"/>
            <w:hideMark/>
          </w:tcPr>
          <w:p w14:paraId="0B6011DA"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2030</w:t>
            </w:r>
          </w:p>
        </w:tc>
        <w:tc>
          <w:tcPr>
            <w:tcW w:w="1580" w:type="dxa"/>
            <w:tcBorders>
              <w:top w:val="nil"/>
              <w:left w:val="nil"/>
              <w:bottom w:val="single" w:sz="8" w:space="0" w:color="000000"/>
              <w:right w:val="single" w:sz="8" w:space="0" w:color="000000"/>
            </w:tcBorders>
            <w:shd w:val="clear" w:color="000000" w:fill="FFFFFF"/>
            <w:vAlign w:val="center"/>
            <w:hideMark/>
          </w:tcPr>
          <w:p w14:paraId="7F9986F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250</w:t>
            </w:r>
          </w:p>
        </w:tc>
        <w:tc>
          <w:tcPr>
            <w:tcW w:w="1210" w:type="dxa"/>
            <w:tcBorders>
              <w:top w:val="nil"/>
              <w:left w:val="nil"/>
              <w:bottom w:val="single" w:sz="8" w:space="0" w:color="000000"/>
              <w:right w:val="single" w:sz="8" w:space="0" w:color="000000"/>
            </w:tcBorders>
            <w:shd w:val="clear" w:color="000000" w:fill="FFFFFF"/>
            <w:vAlign w:val="center"/>
            <w:hideMark/>
          </w:tcPr>
          <w:p w14:paraId="3FDAFF4E"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2040</w:t>
            </w:r>
          </w:p>
        </w:tc>
        <w:tc>
          <w:tcPr>
            <w:tcW w:w="1580" w:type="dxa"/>
            <w:tcBorders>
              <w:top w:val="nil"/>
              <w:left w:val="nil"/>
              <w:bottom w:val="single" w:sz="8" w:space="0" w:color="000000"/>
              <w:right w:val="single" w:sz="8" w:space="0" w:color="000000"/>
            </w:tcBorders>
            <w:shd w:val="clear" w:color="000000" w:fill="FFFFFF"/>
            <w:vAlign w:val="center"/>
            <w:hideMark/>
          </w:tcPr>
          <w:p w14:paraId="4F8123E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525</w:t>
            </w:r>
          </w:p>
        </w:tc>
      </w:tr>
      <w:tr w:rsidR="00DB3881" w:rsidRPr="00AD153C" w14:paraId="470BD6CB"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4C12F3C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2021</w:t>
            </w:r>
          </w:p>
        </w:tc>
        <w:tc>
          <w:tcPr>
            <w:tcW w:w="1579" w:type="dxa"/>
            <w:tcBorders>
              <w:top w:val="nil"/>
              <w:left w:val="nil"/>
              <w:bottom w:val="single" w:sz="8" w:space="0" w:color="000000"/>
              <w:right w:val="single" w:sz="8" w:space="0" w:color="000000"/>
            </w:tcBorders>
            <w:shd w:val="clear" w:color="000000" w:fill="FFFFFF"/>
            <w:vAlign w:val="center"/>
            <w:hideMark/>
          </w:tcPr>
          <w:p w14:paraId="0E1E6C57"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97</w:t>
            </w:r>
          </w:p>
        </w:tc>
        <w:tc>
          <w:tcPr>
            <w:tcW w:w="1211" w:type="dxa"/>
            <w:tcBorders>
              <w:top w:val="nil"/>
              <w:left w:val="nil"/>
              <w:bottom w:val="single" w:sz="8" w:space="0" w:color="000000"/>
              <w:right w:val="single" w:sz="8" w:space="0" w:color="000000"/>
            </w:tcBorders>
            <w:shd w:val="clear" w:color="000000" w:fill="FFFFFF"/>
            <w:vAlign w:val="center"/>
            <w:hideMark/>
          </w:tcPr>
          <w:p w14:paraId="402EF9AE"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2031</w:t>
            </w:r>
          </w:p>
        </w:tc>
        <w:tc>
          <w:tcPr>
            <w:tcW w:w="1580" w:type="dxa"/>
            <w:tcBorders>
              <w:top w:val="nil"/>
              <w:left w:val="nil"/>
              <w:bottom w:val="single" w:sz="8" w:space="0" w:color="000000"/>
              <w:right w:val="single" w:sz="8" w:space="0" w:color="000000"/>
            </w:tcBorders>
            <w:shd w:val="clear" w:color="000000" w:fill="FFFFFF"/>
            <w:vAlign w:val="center"/>
            <w:hideMark/>
          </w:tcPr>
          <w:p w14:paraId="652D6B44"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278</w:t>
            </w:r>
          </w:p>
        </w:tc>
        <w:tc>
          <w:tcPr>
            <w:tcW w:w="1210" w:type="dxa"/>
            <w:tcBorders>
              <w:top w:val="nil"/>
              <w:left w:val="nil"/>
              <w:bottom w:val="single" w:sz="8" w:space="0" w:color="000000"/>
              <w:right w:val="single" w:sz="8" w:space="0" w:color="000000"/>
            </w:tcBorders>
            <w:shd w:val="clear" w:color="000000" w:fill="FFFFFF"/>
            <w:vAlign w:val="center"/>
            <w:hideMark/>
          </w:tcPr>
          <w:p w14:paraId="1A78EE7D"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2041</w:t>
            </w:r>
          </w:p>
        </w:tc>
        <w:tc>
          <w:tcPr>
            <w:tcW w:w="1580" w:type="dxa"/>
            <w:tcBorders>
              <w:top w:val="nil"/>
              <w:left w:val="nil"/>
              <w:bottom w:val="single" w:sz="8" w:space="0" w:color="000000"/>
              <w:right w:val="single" w:sz="8" w:space="0" w:color="000000"/>
            </w:tcBorders>
            <w:shd w:val="clear" w:color="000000" w:fill="FFFFFF"/>
            <w:vAlign w:val="center"/>
            <w:hideMark/>
          </w:tcPr>
          <w:p w14:paraId="2C6202A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552</w:t>
            </w:r>
          </w:p>
        </w:tc>
      </w:tr>
      <w:tr w:rsidR="00DB3881" w:rsidRPr="00AD153C" w14:paraId="48B69CEC"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2C3C10B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2022</w:t>
            </w:r>
          </w:p>
        </w:tc>
        <w:tc>
          <w:tcPr>
            <w:tcW w:w="1579" w:type="dxa"/>
            <w:tcBorders>
              <w:top w:val="nil"/>
              <w:left w:val="nil"/>
              <w:bottom w:val="single" w:sz="8" w:space="0" w:color="000000"/>
              <w:right w:val="single" w:sz="8" w:space="0" w:color="000000"/>
            </w:tcBorders>
            <w:shd w:val="clear" w:color="000000" w:fill="FFFFFF"/>
            <w:vAlign w:val="center"/>
            <w:hideMark/>
          </w:tcPr>
          <w:p w14:paraId="17596C89"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114</w:t>
            </w:r>
          </w:p>
        </w:tc>
        <w:tc>
          <w:tcPr>
            <w:tcW w:w="1211" w:type="dxa"/>
            <w:tcBorders>
              <w:top w:val="nil"/>
              <w:left w:val="nil"/>
              <w:bottom w:val="single" w:sz="8" w:space="0" w:color="000000"/>
              <w:right w:val="single" w:sz="8" w:space="0" w:color="000000"/>
            </w:tcBorders>
            <w:shd w:val="clear" w:color="000000" w:fill="FFFFFF"/>
            <w:vAlign w:val="center"/>
            <w:hideMark/>
          </w:tcPr>
          <w:p w14:paraId="5CA57E8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2032</w:t>
            </w:r>
          </w:p>
        </w:tc>
        <w:tc>
          <w:tcPr>
            <w:tcW w:w="1580" w:type="dxa"/>
            <w:tcBorders>
              <w:top w:val="nil"/>
              <w:left w:val="nil"/>
              <w:bottom w:val="single" w:sz="8" w:space="0" w:color="000000"/>
              <w:right w:val="single" w:sz="8" w:space="0" w:color="000000"/>
            </w:tcBorders>
            <w:shd w:val="clear" w:color="000000" w:fill="FFFFFF"/>
            <w:vAlign w:val="center"/>
            <w:hideMark/>
          </w:tcPr>
          <w:p w14:paraId="53F3510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306</w:t>
            </w:r>
          </w:p>
        </w:tc>
        <w:tc>
          <w:tcPr>
            <w:tcW w:w="1210" w:type="dxa"/>
            <w:tcBorders>
              <w:top w:val="nil"/>
              <w:left w:val="nil"/>
              <w:bottom w:val="single" w:sz="8" w:space="0" w:color="000000"/>
              <w:right w:val="single" w:sz="8" w:space="0" w:color="000000"/>
            </w:tcBorders>
            <w:shd w:val="clear" w:color="000000" w:fill="FFFFFF"/>
            <w:vAlign w:val="center"/>
            <w:hideMark/>
          </w:tcPr>
          <w:p w14:paraId="3877CFBC"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2042</w:t>
            </w:r>
          </w:p>
        </w:tc>
        <w:tc>
          <w:tcPr>
            <w:tcW w:w="1580" w:type="dxa"/>
            <w:tcBorders>
              <w:top w:val="nil"/>
              <w:left w:val="nil"/>
              <w:bottom w:val="single" w:sz="8" w:space="0" w:color="000000"/>
              <w:right w:val="single" w:sz="8" w:space="0" w:color="000000"/>
            </w:tcBorders>
            <w:shd w:val="clear" w:color="000000" w:fill="FFFFFF"/>
            <w:vAlign w:val="center"/>
            <w:hideMark/>
          </w:tcPr>
          <w:p w14:paraId="67692B7F"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579</w:t>
            </w:r>
          </w:p>
        </w:tc>
      </w:tr>
      <w:tr w:rsidR="00DB3881" w:rsidRPr="00AD153C" w14:paraId="0AD92C70"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20AEF841"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2023</w:t>
            </w:r>
          </w:p>
        </w:tc>
        <w:tc>
          <w:tcPr>
            <w:tcW w:w="1579" w:type="dxa"/>
            <w:tcBorders>
              <w:top w:val="nil"/>
              <w:left w:val="nil"/>
              <w:bottom w:val="single" w:sz="8" w:space="0" w:color="000000"/>
              <w:right w:val="single" w:sz="8" w:space="0" w:color="000000"/>
            </w:tcBorders>
            <w:shd w:val="clear" w:color="000000" w:fill="FFFFFF"/>
            <w:vAlign w:val="center"/>
            <w:hideMark/>
          </w:tcPr>
          <w:p w14:paraId="7376AC61"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131</w:t>
            </w:r>
          </w:p>
        </w:tc>
        <w:tc>
          <w:tcPr>
            <w:tcW w:w="1211" w:type="dxa"/>
            <w:tcBorders>
              <w:top w:val="nil"/>
              <w:left w:val="nil"/>
              <w:bottom w:val="single" w:sz="8" w:space="0" w:color="000000"/>
              <w:right w:val="single" w:sz="8" w:space="0" w:color="000000"/>
            </w:tcBorders>
            <w:shd w:val="clear" w:color="000000" w:fill="FFFFFF"/>
            <w:vAlign w:val="center"/>
            <w:hideMark/>
          </w:tcPr>
          <w:p w14:paraId="2ABFEC1E"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2033</w:t>
            </w:r>
          </w:p>
        </w:tc>
        <w:tc>
          <w:tcPr>
            <w:tcW w:w="1580" w:type="dxa"/>
            <w:tcBorders>
              <w:top w:val="nil"/>
              <w:left w:val="nil"/>
              <w:bottom w:val="single" w:sz="8" w:space="0" w:color="000000"/>
              <w:right w:val="single" w:sz="8" w:space="0" w:color="000000"/>
            </w:tcBorders>
            <w:shd w:val="clear" w:color="000000" w:fill="FFFFFF"/>
            <w:vAlign w:val="center"/>
            <w:hideMark/>
          </w:tcPr>
          <w:p w14:paraId="1FD1FD8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334</w:t>
            </w:r>
          </w:p>
        </w:tc>
        <w:tc>
          <w:tcPr>
            <w:tcW w:w="1210" w:type="dxa"/>
            <w:tcBorders>
              <w:top w:val="nil"/>
              <w:left w:val="nil"/>
              <w:bottom w:val="single" w:sz="8" w:space="0" w:color="000000"/>
              <w:right w:val="single" w:sz="8" w:space="0" w:color="000000"/>
            </w:tcBorders>
            <w:shd w:val="clear" w:color="000000" w:fill="FFFFFF"/>
            <w:vAlign w:val="center"/>
            <w:hideMark/>
          </w:tcPr>
          <w:p w14:paraId="55F7506C"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2043</w:t>
            </w:r>
          </w:p>
        </w:tc>
        <w:tc>
          <w:tcPr>
            <w:tcW w:w="1580" w:type="dxa"/>
            <w:tcBorders>
              <w:top w:val="nil"/>
              <w:left w:val="nil"/>
              <w:bottom w:val="single" w:sz="8" w:space="0" w:color="000000"/>
              <w:right w:val="single" w:sz="8" w:space="0" w:color="000000"/>
            </w:tcBorders>
            <w:shd w:val="clear" w:color="000000" w:fill="FFFFFF"/>
            <w:vAlign w:val="center"/>
            <w:hideMark/>
          </w:tcPr>
          <w:p w14:paraId="0BD5242B"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606</w:t>
            </w:r>
          </w:p>
        </w:tc>
      </w:tr>
      <w:tr w:rsidR="00DB3881" w:rsidRPr="00AD153C" w14:paraId="46876B74"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488A7B9C"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2024</w:t>
            </w:r>
          </w:p>
        </w:tc>
        <w:tc>
          <w:tcPr>
            <w:tcW w:w="1579" w:type="dxa"/>
            <w:tcBorders>
              <w:top w:val="nil"/>
              <w:left w:val="nil"/>
              <w:bottom w:val="single" w:sz="8" w:space="0" w:color="000000"/>
              <w:right w:val="single" w:sz="8" w:space="0" w:color="000000"/>
            </w:tcBorders>
            <w:shd w:val="clear" w:color="000000" w:fill="FFFFFF"/>
            <w:vAlign w:val="center"/>
            <w:hideMark/>
          </w:tcPr>
          <w:p w14:paraId="03B4EEFC"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148</w:t>
            </w:r>
          </w:p>
        </w:tc>
        <w:tc>
          <w:tcPr>
            <w:tcW w:w="1211" w:type="dxa"/>
            <w:tcBorders>
              <w:top w:val="nil"/>
              <w:left w:val="nil"/>
              <w:bottom w:val="single" w:sz="8" w:space="0" w:color="000000"/>
              <w:right w:val="single" w:sz="8" w:space="0" w:color="000000"/>
            </w:tcBorders>
            <w:shd w:val="clear" w:color="000000" w:fill="FFFFFF"/>
            <w:vAlign w:val="center"/>
            <w:hideMark/>
          </w:tcPr>
          <w:p w14:paraId="4F40EED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2034</w:t>
            </w:r>
          </w:p>
        </w:tc>
        <w:tc>
          <w:tcPr>
            <w:tcW w:w="1580" w:type="dxa"/>
            <w:tcBorders>
              <w:top w:val="nil"/>
              <w:left w:val="nil"/>
              <w:bottom w:val="single" w:sz="8" w:space="0" w:color="000000"/>
              <w:right w:val="single" w:sz="8" w:space="0" w:color="000000"/>
            </w:tcBorders>
            <w:shd w:val="clear" w:color="000000" w:fill="FFFFFF"/>
            <w:vAlign w:val="center"/>
            <w:hideMark/>
          </w:tcPr>
          <w:p w14:paraId="0916CDC0"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362</w:t>
            </w:r>
          </w:p>
        </w:tc>
        <w:tc>
          <w:tcPr>
            <w:tcW w:w="1210" w:type="dxa"/>
            <w:tcBorders>
              <w:top w:val="nil"/>
              <w:left w:val="nil"/>
              <w:bottom w:val="single" w:sz="8" w:space="0" w:color="000000"/>
              <w:right w:val="single" w:sz="8" w:space="0" w:color="000000"/>
            </w:tcBorders>
            <w:shd w:val="clear" w:color="000000" w:fill="FFFFFF"/>
            <w:vAlign w:val="center"/>
            <w:hideMark/>
          </w:tcPr>
          <w:p w14:paraId="4AE001F6"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2044</w:t>
            </w:r>
          </w:p>
        </w:tc>
        <w:tc>
          <w:tcPr>
            <w:tcW w:w="1580" w:type="dxa"/>
            <w:tcBorders>
              <w:top w:val="nil"/>
              <w:left w:val="nil"/>
              <w:bottom w:val="single" w:sz="8" w:space="0" w:color="000000"/>
              <w:right w:val="single" w:sz="8" w:space="0" w:color="000000"/>
            </w:tcBorders>
            <w:shd w:val="clear" w:color="000000" w:fill="FFFFFF"/>
            <w:vAlign w:val="center"/>
            <w:hideMark/>
          </w:tcPr>
          <w:p w14:paraId="0EB81196"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633</w:t>
            </w:r>
          </w:p>
        </w:tc>
      </w:tr>
      <w:tr w:rsidR="00DB3881" w:rsidRPr="00AD153C" w14:paraId="1D9B8693"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54321150"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2025</w:t>
            </w:r>
          </w:p>
        </w:tc>
        <w:tc>
          <w:tcPr>
            <w:tcW w:w="1579" w:type="dxa"/>
            <w:tcBorders>
              <w:top w:val="nil"/>
              <w:left w:val="nil"/>
              <w:bottom w:val="single" w:sz="8" w:space="0" w:color="000000"/>
              <w:right w:val="single" w:sz="8" w:space="0" w:color="000000"/>
            </w:tcBorders>
            <w:shd w:val="clear" w:color="000000" w:fill="FFFFFF"/>
            <w:vAlign w:val="center"/>
            <w:hideMark/>
          </w:tcPr>
          <w:p w14:paraId="1FCF118A"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165</w:t>
            </w:r>
          </w:p>
        </w:tc>
        <w:tc>
          <w:tcPr>
            <w:tcW w:w="1211" w:type="dxa"/>
            <w:tcBorders>
              <w:top w:val="nil"/>
              <w:left w:val="nil"/>
              <w:bottom w:val="single" w:sz="8" w:space="0" w:color="000000"/>
              <w:right w:val="single" w:sz="8" w:space="0" w:color="000000"/>
            </w:tcBorders>
            <w:shd w:val="clear" w:color="000000" w:fill="FFFFFF"/>
            <w:vAlign w:val="center"/>
            <w:hideMark/>
          </w:tcPr>
          <w:p w14:paraId="65E0AF0D"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2035</w:t>
            </w:r>
          </w:p>
        </w:tc>
        <w:tc>
          <w:tcPr>
            <w:tcW w:w="1580" w:type="dxa"/>
            <w:tcBorders>
              <w:top w:val="nil"/>
              <w:left w:val="nil"/>
              <w:bottom w:val="single" w:sz="8" w:space="0" w:color="000000"/>
              <w:right w:val="single" w:sz="8" w:space="0" w:color="000000"/>
            </w:tcBorders>
            <w:shd w:val="clear" w:color="000000" w:fill="FFFFFF"/>
            <w:vAlign w:val="center"/>
            <w:hideMark/>
          </w:tcPr>
          <w:p w14:paraId="77A87058"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390</w:t>
            </w:r>
          </w:p>
        </w:tc>
        <w:tc>
          <w:tcPr>
            <w:tcW w:w="1210" w:type="dxa"/>
            <w:tcBorders>
              <w:top w:val="nil"/>
              <w:left w:val="nil"/>
              <w:bottom w:val="single" w:sz="8" w:space="0" w:color="000000"/>
              <w:right w:val="single" w:sz="8" w:space="0" w:color="000000"/>
            </w:tcBorders>
            <w:shd w:val="clear" w:color="000000" w:fill="FFFFFF"/>
            <w:vAlign w:val="center"/>
            <w:hideMark/>
          </w:tcPr>
          <w:p w14:paraId="13EACC05"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2045</w:t>
            </w:r>
          </w:p>
        </w:tc>
        <w:tc>
          <w:tcPr>
            <w:tcW w:w="1580" w:type="dxa"/>
            <w:tcBorders>
              <w:top w:val="nil"/>
              <w:left w:val="nil"/>
              <w:bottom w:val="single" w:sz="8" w:space="0" w:color="000000"/>
              <w:right w:val="single" w:sz="8" w:space="0" w:color="000000"/>
            </w:tcBorders>
            <w:shd w:val="clear" w:color="000000" w:fill="FFFFFF"/>
            <w:vAlign w:val="center"/>
            <w:hideMark/>
          </w:tcPr>
          <w:p w14:paraId="31A18C99"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660</w:t>
            </w:r>
          </w:p>
        </w:tc>
      </w:tr>
      <w:tr w:rsidR="00DB3881" w:rsidRPr="00AD153C" w14:paraId="6E8FD9DE"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728689B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2026</w:t>
            </w:r>
          </w:p>
        </w:tc>
        <w:tc>
          <w:tcPr>
            <w:tcW w:w="1579" w:type="dxa"/>
            <w:tcBorders>
              <w:top w:val="nil"/>
              <w:left w:val="nil"/>
              <w:bottom w:val="single" w:sz="8" w:space="0" w:color="000000"/>
              <w:right w:val="single" w:sz="8" w:space="0" w:color="000000"/>
            </w:tcBorders>
            <w:shd w:val="clear" w:color="000000" w:fill="FFFFFF"/>
            <w:vAlign w:val="center"/>
            <w:hideMark/>
          </w:tcPr>
          <w:p w14:paraId="2E5D58C4"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182</w:t>
            </w:r>
          </w:p>
        </w:tc>
        <w:tc>
          <w:tcPr>
            <w:tcW w:w="1211" w:type="dxa"/>
            <w:tcBorders>
              <w:top w:val="nil"/>
              <w:left w:val="nil"/>
              <w:bottom w:val="single" w:sz="8" w:space="0" w:color="000000"/>
              <w:right w:val="single" w:sz="8" w:space="0" w:color="000000"/>
            </w:tcBorders>
            <w:shd w:val="clear" w:color="000000" w:fill="FFFFFF"/>
            <w:vAlign w:val="center"/>
            <w:hideMark/>
          </w:tcPr>
          <w:p w14:paraId="4E232EA5"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2036</w:t>
            </w:r>
          </w:p>
        </w:tc>
        <w:tc>
          <w:tcPr>
            <w:tcW w:w="1580" w:type="dxa"/>
            <w:tcBorders>
              <w:top w:val="nil"/>
              <w:left w:val="nil"/>
              <w:bottom w:val="single" w:sz="8" w:space="0" w:color="000000"/>
              <w:right w:val="single" w:sz="8" w:space="0" w:color="000000"/>
            </w:tcBorders>
            <w:shd w:val="clear" w:color="000000" w:fill="FFFFFF"/>
            <w:vAlign w:val="center"/>
            <w:hideMark/>
          </w:tcPr>
          <w:p w14:paraId="36C148CF"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417</w:t>
            </w:r>
          </w:p>
        </w:tc>
        <w:tc>
          <w:tcPr>
            <w:tcW w:w="1210" w:type="dxa"/>
            <w:tcBorders>
              <w:top w:val="nil"/>
              <w:left w:val="nil"/>
              <w:bottom w:val="single" w:sz="8" w:space="0" w:color="000000"/>
              <w:right w:val="single" w:sz="8" w:space="0" w:color="000000"/>
            </w:tcBorders>
            <w:shd w:val="clear" w:color="000000" w:fill="FFFFFF"/>
            <w:vAlign w:val="center"/>
            <w:hideMark/>
          </w:tcPr>
          <w:p w14:paraId="3012F10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2046</w:t>
            </w:r>
          </w:p>
        </w:tc>
        <w:tc>
          <w:tcPr>
            <w:tcW w:w="1580" w:type="dxa"/>
            <w:tcBorders>
              <w:top w:val="nil"/>
              <w:left w:val="nil"/>
              <w:bottom w:val="single" w:sz="8" w:space="0" w:color="000000"/>
              <w:right w:val="single" w:sz="8" w:space="0" w:color="000000"/>
            </w:tcBorders>
            <w:shd w:val="clear" w:color="000000" w:fill="FFFFFF"/>
            <w:vAlign w:val="center"/>
            <w:hideMark/>
          </w:tcPr>
          <w:p w14:paraId="61B4C25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688</w:t>
            </w:r>
          </w:p>
        </w:tc>
      </w:tr>
      <w:tr w:rsidR="00DB3881" w:rsidRPr="00AD153C" w14:paraId="24E4669A"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1FA6132F"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2027</w:t>
            </w:r>
          </w:p>
        </w:tc>
        <w:tc>
          <w:tcPr>
            <w:tcW w:w="1579" w:type="dxa"/>
            <w:tcBorders>
              <w:top w:val="nil"/>
              <w:left w:val="nil"/>
              <w:bottom w:val="single" w:sz="8" w:space="0" w:color="000000"/>
              <w:right w:val="single" w:sz="8" w:space="0" w:color="000000"/>
            </w:tcBorders>
            <w:shd w:val="clear" w:color="000000" w:fill="FFFFFF"/>
            <w:vAlign w:val="center"/>
            <w:hideMark/>
          </w:tcPr>
          <w:p w14:paraId="413ABD87"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199</w:t>
            </w:r>
          </w:p>
        </w:tc>
        <w:tc>
          <w:tcPr>
            <w:tcW w:w="1211" w:type="dxa"/>
            <w:tcBorders>
              <w:top w:val="nil"/>
              <w:left w:val="nil"/>
              <w:bottom w:val="single" w:sz="8" w:space="0" w:color="000000"/>
              <w:right w:val="single" w:sz="8" w:space="0" w:color="000000"/>
            </w:tcBorders>
            <w:shd w:val="clear" w:color="000000" w:fill="FFFFFF"/>
            <w:vAlign w:val="center"/>
            <w:hideMark/>
          </w:tcPr>
          <w:p w14:paraId="0585BA84"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2037</w:t>
            </w:r>
          </w:p>
        </w:tc>
        <w:tc>
          <w:tcPr>
            <w:tcW w:w="1580" w:type="dxa"/>
            <w:tcBorders>
              <w:top w:val="nil"/>
              <w:left w:val="nil"/>
              <w:bottom w:val="single" w:sz="8" w:space="0" w:color="000000"/>
              <w:right w:val="single" w:sz="8" w:space="0" w:color="000000"/>
            </w:tcBorders>
            <w:shd w:val="clear" w:color="000000" w:fill="FFFFFF"/>
            <w:vAlign w:val="center"/>
            <w:hideMark/>
          </w:tcPr>
          <w:p w14:paraId="7650FE97"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444</w:t>
            </w:r>
          </w:p>
        </w:tc>
        <w:tc>
          <w:tcPr>
            <w:tcW w:w="1210" w:type="dxa"/>
            <w:tcBorders>
              <w:top w:val="nil"/>
              <w:left w:val="nil"/>
              <w:bottom w:val="single" w:sz="8" w:space="0" w:color="000000"/>
              <w:right w:val="single" w:sz="8" w:space="0" w:color="000000"/>
            </w:tcBorders>
            <w:shd w:val="clear" w:color="000000" w:fill="FFFFFF"/>
            <w:vAlign w:val="center"/>
            <w:hideMark/>
          </w:tcPr>
          <w:p w14:paraId="1C43E03E"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2047</w:t>
            </w:r>
          </w:p>
        </w:tc>
        <w:tc>
          <w:tcPr>
            <w:tcW w:w="1580" w:type="dxa"/>
            <w:tcBorders>
              <w:top w:val="nil"/>
              <w:left w:val="nil"/>
              <w:bottom w:val="single" w:sz="8" w:space="0" w:color="000000"/>
              <w:right w:val="single" w:sz="8" w:space="0" w:color="000000"/>
            </w:tcBorders>
            <w:shd w:val="clear" w:color="000000" w:fill="FFFFFF"/>
            <w:vAlign w:val="center"/>
            <w:hideMark/>
          </w:tcPr>
          <w:p w14:paraId="72FE67E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716</w:t>
            </w:r>
          </w:p>
        </w:tc>
      </w:tr>
      <w:tr w:rsidR="00DB3881" w:rsidRPr="00AD153C" w14:paraId="16B03054"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6940F497"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2028</w:t>
            </w:r>
          </w:p>
        </w:tc>
        <w:tc>
          <w:tcPr>
            <w:tcW w:w="1579" w:type="dxa"/>
            <w:tcBorders>
              <w:top w:val="nil"/>
              <w:left w:val="nil"/>
              <w:bottom w:val="single" w:sz="8" w:space="0" w:color="000000"/>
              <w:right w:val="single" w:sz="8" w:space="0" w:color="000000"/>
            </w:tcBorders>
            <w:shd w:val="clear" w:color="000000" w:fill="FFFFFF"/>
            <w:vAlign w:val="center"/>
            <w:hideMark/>
          </w:tcPr>
          <w:p w14:paraId="7BF42C1A"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216</w:t>
            </w:r>
          </w:p>
        </w:tc>
        <w:tc>
          <w:tcPr>
            <w:tcW w:w="1211" w:type="dxa"/>
            <w:tcBorders>
              <w:top w:val="nil"/>
              <w:left w:val="nil"/>
              <w:bottom w:val="single" w:sz="8" w:space="0" w:color="000000"/>
              <w:right w:val="single" w:sz="8" w:space="0" w:color="000000"/>
            </w:tcBorders>
            <w:shd w:val="clear" w:color="000000" w:fill="FFFFFF"/>
            <w:vAlign w:val="center"/>
            <w:hideMark/>
          </w:tcPr>
          <w:p w14:paraId="614CED2F"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2038</w:t>
            </w:r>
          </w:p>
        </w:tc>
        <w:tc>
          <w:tcPr>
            <w:tcW w:w="1580" w:type="dxa"/>
            <w:tcBorders>
              <w:top w:val="nil"/>
              <w:left w:val="nil"/>
              <w:bottom w:val="single" w:sz="8" w:space="0" w:color="000000"/>
              <w:right w:val="single" w:sz="8" w:space="0" w:color="000000"/>
            </w:tcBorders>
            <w:shd w:val="clear" w:color="000000" w:fill="FFFFFF"/>
            <w:vAlign w:val="center"/>
            <w:hideMark/>
          </w:tcPr>
          <w:p w14:paraId="5F341B22"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471</w:t>
            </w:r>
          </w:p>
        </w:tc>
        <w:tc>
          <w:tcPr>
            <w:tcW w:w="1210" w:type="dxa"/>
            <w:tcBorders>
              <w:top w:val="nil"/>
              <w:left w:val="nil"/>
              <w:bottom w:val="single" w:sz="8" w:space="0" w:color="000000"/>
              <w:right w:val="single" w:sz="8" w:space="0" w:color="000000"/>
            </w:tcBorders>
            <w:shd w:val="clear" w:color="000000" w:fill="FFFFFF"/>
            <w:vAlign w:val="center"/>
            <w:hideMark/>
          </w:tcPr>
          <w:p w14:paraId="6D01D93D"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2048</w:t>
            </w:r>
          </w:p>
        </w:tc>
        <w:tc>
          <w:tcPr>
            <w:tcW w:w="1580" w:type="dxa"/>
            <w:tcBorders>
              <w:top w:val="nil"/>
              <w:left w:val="nil"/>
              <w:bottom w:val="single" w:sz="8" w:space="0" w:color="000000"/>
              <w:right w:val="single" w:sz="8" w:space="0" w:color="000000"/>
            </w:tcBorders>
            <w:shd w:val="clear" w:color="000000" w:fill="FFFFFF"/>
            <w:vAlign w:val="center"/>
            <w:hideMark/>
          </w:tcPr>
          <w:p w14:paraId="7AF7FCF5"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744</w:t>
            </w:r>
          </w:p>
        </w:tc>
      </w:tr>
      <w:tr w:rsidR="00DB3881" w:rsidRPr="00AD153C" w14:paraId="4385BA38" w14:textId="77777777" w:rsidTr="008D2783">
        <w:trPr>
          <w:trHeight w:val="372"/>
        </w:trPr>
        <w:tc>
          <w:tcPr>
            <w:tcW w:w="1250" w:type="dxa"/>
            <w:tcBorders>
              <w:top w:val="nil"/>
              <w:left w:val="single" w:sz="8" w:space="0" w:color="000000"/>
              <w:bottom w:val="single" w:sz="8" w:space="0" w:color="000000"/>
              <w:right w:val="single" w:sz="8" w:space="0" w:color="000000"/>
            </w:tcBorders>
            <w:shd w:val="clear" w:color="000000" w:fill="FFFFFF"/>
            <w:vAlign w:val="center"/>
            <w:hideMark/>
          </w:tcPr>
          <w:p w14:paraId="003ABA98"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2029</w:t>
            </w:r>
          </w:p>
        </w:tc>
        <w:tc>
          <w:tcPr>
            <w:tcW w:w="1579" w:type="dxa"/>
            <w:tcBorders>
              <w:top w:val="nil"/>
              <w:left w:val="nil"/>
              <w:bottom w:val="single" w:sz="8" w:space="0" w:color="000000"/>
              <w:right w:val="single" w:sz="8" w:space="0" w:color="000000"/>
            </w:tcBorders>
            <w:shd w:val="clear" w:color="000000" w:fill="FFFFFF"/>
            <w:vAlign w:val="center"/>
            <w:hideMark/>
          </w:tcPr>
          <w:p w14:paraId="681515E9"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233</w:t>
            </w:r>
          </w:p>
        </w:tc>
        <w:tc>
          <w:tcPr>
            <w:tcW w:w="1211" w:type="dxa"/>
            <w:tcBorders>
              <w:top w:val="nil"/>
              <w:left w:val="nil"/>
              <w:bottom w:val="single" w:sz="8" w:space="0" w:color="000000"/>
              <w:right w:val="single" w:sz="8" w:space="0" w:color="000000"/>
            </w:tcBorders>
            <w:shd w:val="clear" w:color="000000" w:fill="FFFFFF"/>
            <w:vAlign w:val="center"/>
            <w:hideMark/>
          </w:tcPr>
          <w:p w14:paraId="0BF66A6F"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2039</w:t>
            </w:r>
          </w:p>
        </w:tc>
        <w:tc>
          <w:tcPr>
            <w:tcW w:w="1580" w:type="dxa"/>
            <w:tcBorders>
              <w:top w:val="nil"/>
              <w:left w:val="nil"/>
              <w:bottom w:val="single" w:sz="8" w:space="0" w:color="000000"/>
              <w:right w:val="single" w:sz="8" w:space="0" w:color="000000"/>
            </w:tcBorders>
            <w:shd w:val="clear" w:color="000000" w:fill="FFFFFF"/>
            <w:vAlign w:val="center"/>
            <w:hideMark/>
          </w:tcPr>
          <w:p w14:paraId="075DDD93"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498</w:t>
            </w:r>
          </w:p>
        </w:tc>
        <w:tc>
          <w:tcPr>
            <w:tcW w:w="1210" w:type="dxa"/>
            <w:tcBorders>
              <w:top w:val="nil"/>
              <w:left w:val="nil"/>
              <w:bottom w:val="single" w:sz="8" w:space="0" w:color="000000"/>
              <w:right w:val="single" w:sz="8" w:space="0" w:color="000000"/>
            </w:tcBorders>
            <w:shd w:val="clear" w:color="000000" w:fill="FFFFFF"/>
            <w:vAlign w:val="center"/>
            <w:hideMark/>
          </w:tcPr>
          <w:p w14:paraId="3709FB30"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2049</w:t>
            </w:r>
          </w:p>
        </w:tc>
        <w:tc>
          <w:tcPr>
            <w:tcW w:w="1580" w:type="dxa"/>
            <w:tcBorders>
              <w:top w:val="nil"/>
              <w:left w:val="nil"/>
              <w:bottom w:val="single" w:sz="8" w:space="0" w:color="000000"/>
              <w:right w:val="single" w:sz="8" w:space="0" w:color="000000"/>
            </w:tcBorders>
            <w:shd w:val="clear" w:color="000000" w:fill="FFFFFF"/>
            <w:vAlign w:val="center"/>
            <w:hideMark/>
          </w:tcPr>
          <w:p w14:paraId="14F62F6A" w14:textId="77777777" w:rsidR="00DB3881" w:rsidRPr="00BD76F3" w:rsidRDefault="00DB3881" w:rsidP="008D2783">
            <w:pPr>
              <w:spacing w:after="0" w:line="240" w:lineRule="auto"/>
              <w:jc w:val="center"/>
              <w:rPr>
                <w:rFonts w:ascii="Times New Roman" w:eastAsia="Times New Roman" w:hAnsi="Times New Roman" w:cs="Times New Roman"/>
                <w:color w:val="333333"/>
              </w:rPr>
            </w:pPr>
            <w:r w:rsidRPr="00BD76F3">
              <w:rPr>
                <w:rFonts w:ascii="Times New Roman" w:eastAsia="Times New Roman" w:hAnsi="Times New Roman" w:cs="Times New Roman"/>
                <w:color w:val="333333"/>
              </w:rPr>
              <w:t>772</w:t>
            </w:r>
          </w:p>
        </w:tc>
      </w:tr>
    </w:tbl>
    <w:p w14:paraId="7C45BF78" w14:textId="77777777" w:rsidR="00DB3881" w:rsidRPr="0034075E" w:rsidRDefault="00DB3881" w:rsidP="0034075E">
      <w:pPr>
        <w:spacing w:after="0" w:line="240" w:lineRule="auto"/>
        <w:jc w:val="both"/>
        <w:rPr>
          <w:rFonts w:ascii="Times New Roman" w:eastAsia="Calibri" w:hAnsi="Times New Roman" w:cs="Times New Roman"/>
          <w:sz w:val="16"/>
          <w:szCs w:val="16"/>
        </w:rPr>
      </w:pPr>
    </w:p>
    <w:p w14:paraId="1ACF6997" w14:textId="77777777" w:rsidR="00DB3881" w:rsidRDefault="00DB3881" w:rsidP="00DB3881">
      <w:pPr>
        <w:spacing w:before="60" w:after="60"/>
        <w:jc w:val="both"/>
        <w:rPr>
          <w:rFonts w:ascii="Times New Roman" w:eastAsia="Calibri" w:hAnsi="Times New Roman" w:cs="Times New Roman"/>
          <w:szCs w:val="24"/>
        </w:rPr>
      </w:pPr>
      <w:r w:rsidRPr="00BD76F3">
        <w:rPr>
          <w:rFonts w:ascii="Times New Roman" w:eastAsia="Calibri" w:hAnsi="Times New Roman" w:cs="Times New Roman"/>
          <w:szCs w:val="24"/>
        </w:rPr>
        <w:t>За  типична година за проекта е приета 2035</w:t>
      </w:r>
      <w:r w:rsidRPr="00D46423">
        <w:rPr>
          <w:rFonts w:ascii="Times New Roman" w:eastAsia="Calibri" w:hAnsi="Times New Roman" w:cs="Times New Roman"/>
          <w:szCs w:val="24"/>
        </w:rPr>
        <w:t xml:space="preserve"> </w:t>
      </w:r>
      <w:r w:rsidRPr="00BD76F3">
        <w:rPr>
          <w:rFonts w:ascii="Times New Roman" w:eastAsia="Calibri" w:hAnsi="Times New Roman" w:cs="Times New Roman"/>
          <w:szCs w:val="24"/>
        </w:rPr>
        <w:t>г., когато според прогнозите за трафика се постига стабилност на ръста на превозите.</w:t>
      </w:r>
    </w:p>
    <w:p w14:paraId="47265291" w14:textId="77777777" w:rsidR="0034075E" w:rsidRPr="00BD76F3" w:rsidRDefault="0034075E" w:rsidP="00DB3881">
      <w:pPr>
        <w:spacing w:before="60" w:after="60"/>
        <w:jc w:val="both"/>
        <w:rPr>
          <w:rFonts w:ascii="Times New Roman" w:eastAsia="Calibri" w:hAnsi="Times New Roman" w:cs="Times New Roman"/>
          <w:szCs w:val="24"/>
        </w:rPr>
      </w:pPr>
    </w:p>
    <w:p w14:paraId="2212773C" w14:textId="77777777" w:rsidR="00DB3881" w:rsidRPr="00BD76F3" w:rsidRDefault="00DB3881" w:rsidP="00DB3881">
      <w:pPr>
        <w:spacing w:before="60" w:after="60"/>
        <w:jc w:val="both"/>
        <w:rPr>
          <w:rFonts w:ascii="Times New Roman" w:eastAsia="Calibri" w:hAnsi="Times New Roman" w:cs="Times New Roman"/>
          <w:i/>
          <w:szCs w:val="24"/>
        </w:rPr>
      </w:pPr>
      <w:r w:rsidRPr="00BD76F3">
        <w:rPr>
          <w:rFonts w:ascii="Times New Roman" w:eastAsia="Calibri" w:hAnsi="Times New Roman" w:cs="Times New Roman"/>
          <w:i/>
          <w:szCs w:val="24"/>
        </w:rPr>
        <w:t>Резултати от оценката на въздействието на проекта за намаляване на вредните газови емисии</w:t>
      </w:r>
    </w:p>
    <w:p w14:paraId="3975072C" w14:textId="77777777" w:rsidR="00DB3881" w:rsidRDefault="00DB3881" w:rsidP="00DB3881">
      <w:pPr>
        <w:spacing w:before="60" w:after="60"/>
        <w:jc w:val="both"/>
        <w:rPr>
          <w:rFonts w:ascii="Times New Roman" w:eastAsia="Calibri" w:hAnsi="Times New Roman" w:cs="Times New Roman"/>
          <w:szCs w:val="24"/>
        </w:rPr>
      </w:pPr>
      <w:r w:rsidRPr="00BD76F3">
        <w:rPr>
          <w:rFonts w:ascii="Times New Roman" w:eastAsia="Calibri" w:hAnsi="Times New Roman" w:cs="Times New Roman"/>
          <w:szCs w:val="24"/>
        </w:rPr>
        <w:t>След прилагането на описаната методология резултатите са следните:</w:t>
      </w:r>
    </w:p>
    <w:p w14:paraId="59A0FCAC" w14:textId="4FFDF2E6" w:rsidR="00DB3881" w:rsidRPr="00BD76F3" w:rsidRDefault="00DB3881" w:rsidP="00DB3881">
      <w:pPr>
        <w:spacing w:before="60" w:after="60"/>
        <w:jc w:val="both"/>
        <w:rPr>
          <w:rFonts w:ascii="Times New Roman" w:eastAsia="Calibri" w:hAnsi="Times New Roman" w:cs="Times New Roman"/>
          <w:szCs w:val="24"/>
        </w:rPr>
      </w:pPr>
      <w:bookmarkStart w:id="329" w:name="_Toc143607978"/>
      <w:bookmarkStart w:id="330" w:name="_Toc16529360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Определяне количеството на парниковите газове</w:t>
      </w:r>
      <w:bookmarkEnd w:id="329"/>
      <w:bookmarkEnd w:id="330"/>
    </w:p>
    <w:tbl>
      <w:tblPr>
        <w:tblW w:w="6604" w:type="dxa"/>
        <w:tblLook w:val="04A0" w:firstRow="1" w:lastRow="0" w:firstColumn="1" w:lastColumn="0" w:noHBand="0" w:noVBand="1"/>
      </w:tblPr>
      <w:tblGrid>
        <w:gridCol w:w="5260"/>
        <w:gridCol w:w="1344"/>
      </w:tblGrid>
      <w:tr w:rsidR="00DB3881" w:rsidRPr="00BD76F3" w14:paraId="1B276351"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FBD4B4" w:themeFill="accent6" w:themeFillTint="66"/>
            <w:noWrap/>
            <w:vAlign w:val="center"/>
            <w:hideMark/>
          </w:tcPr>
          <w:p w14:paraId="100A3C96" w14:textId="77777777" w:rsidR="00DB3881" w:rsidRPr="00BD76F3" w:rsidRDefault="00DB3881" w:rsidP="008D2783">
            <w:pPr>
              <w:spacing w:after="0" w:line="240" w:lineRule="auto"/>
              <w:jc w:val="center"/>
              <w:rPr>
                <w:rFonts w:ascii="Times New Roman" w:eastAsia="Times New Roman" w:hAnsi="Times New Roman" w:cs="Times New Roman"/>
                <w:b/>
                <w:bCs/>
                <w:color w:val="000000"/>
              </w:rPr>
            </w:pPr>
            <w:r w:rsidRPr="00BD76F3">
              <w:rPr>
                <w:rFonts w:ascii="Times New Roman" w:eastAsia="Times New Roman" w:hAnsi="Times New Roman" w:cs="Times New Roman"/>
                <w:b/>
                <w:bCs/>
                <w:color w:val="000000"/>
              </w:rPr>
              <w:t>Показатели</w:t>
            </w:r>
          </w:p>
        </w:tc>
        <w:tc>
          <w:tcPr>
            <w:tcW w:w="134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73C301C2" w14:textId="77777777" w:rsidR="00DB3881" w:rsidRPr="00BD76F3" w:rsidRDefault="00DB3881" w:rsidP="008D2783">
            <w:pPr>
              <w:spacing w:after="0" w:line="240" w:lineRule="auto"/>
              <w:jc w:val="center"/>
              <w:rPr>
                <w:rFonts w:ascii="Times New Roman" w:eastAsia="Times New Roman" w:hAnsi="Times New Roman" w:cs="Times New Roman"/>
                <w:b/>
                <w:bCs/>
                <w:color w:val="000000"/>
              </w:rPr>
            </w:pPr>
            <w:r w:rsidRPr="00BD76F3">
              <w:rPr>
                <w:rFonts w:ascii="Times New Roman" w:eastAsia="Times New Roman" w:hAnsi="Times New Roman" w:cs="Times New Roman"/>
                <w:b/>
                <w:bCs/>
                <w:color w:val="000000"/>
              </w:rPr>
              <w:t>Стойност</w:t>
            </w:r>
          </w:p>
        </w:tc>
      </w:tr>
      <w:tr w:rsidR="00DB3881" w:rsidRPr="00BD76F3" w14:paraId="1DF97C53"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119ED5F" w14:textId="77777777" w:rsidR="00DB3881" w:rsidRPr="00BD76F3" w:rsidRDefault="00DB3881" w:rsidP="00DB3881">
            <w:pPr>
              <w:spacing w:after="0" w:line="240" w:lineRule="auto"/>
              <w:rPr>
                <w:rFonts w:ascii="Times New Roman" w:eastAsia="Times New Roman" w:hAnsi="Times New Roman" w:cs="Times New Roman"/>
                <w:color w:val="000000"/>
              </w:rPr>
            </w:pPr>
            <w:r w:rsidRPr="00BD76F3">
              <w:rPr>
                <w:rFonts w:ascii="Times New Roman" w:eastAsia="Times New Roman" w:hAnsi="Times New Roman" w:cs="Times New Roman"/>
                <w:color w:val="000000"/>
              </w:rPr>
              <w:t>Избрана типична година за проекта</w:t>
            </w:r>
          </w:p>
        </w:tc>
        <w:tc>
          <w:tcPr>
            <w:tcW w:w="134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AB43245" w14:textId="5F97F934" w:rsidR="00DB3881" w:rsidRPr="00DB3881" w:rsidRDefault="00DB3881" w:rsidP="00DB3881">
            <w:pPr>
              <w:spacing w:after="0"/>
              <w:jc w:val="right"/>
              <w:rPr>
                <w:rFonts w:ascii="Times New Roman" w:hAnsi="Times New Roman" w:cs="Times New Roman"/>
                <w:color w:val="333333"/>
                <w:szCs w:val="24"/>
              </w:rPr>
            </w:pPr>
            <w:r w:rsidRPr="00DB3881">
              <w:rPr>
                <w:rFonts w:ascii="Times New Roman" w:hAnsi="Times New Roman" w:cs="Times New Roman"/>
                <w:color w:val="333333"/>
                <w:szCs w:val="24"/>
              </w:rPr>
              <w:t>2035</w:t>
            </w:r>
          </w:p>
        </w:tc>
      </w:tr>
      <w:tr w:rsidR="00DB3881" w:rsidRPr="00BD76F3" w14:paraId="473CFC91"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7234E47" w14:textId="77777777" w:rsidR="00DB3881" w:rsidRPr="00BD76F3" w:rsidRDefault="00DB3881" w:rsidP="00DB3881">
            <w:pPr>
              <w:spacing w:after="0" w:line="240" w:lineRule="auto"/>
              <w:rPr>
                <w:rFonts w:ascii="Times New Roman" w:eastAsia="Times New Roman" w:hAnsi="Times New Roman" w:cs="Times New Roman"/>
                <w:color w:val="000000"/>
              </w:rPr>
            </w:pPr>
            <w:r w:rsidRPr="00BD76F3">
              <w:rPr>
                <w:rFonts w:ascii="Times New Roman" w:eastAsia="Times New Roman" w:hAnsi="Times New Roman" w:cs="Times New Roman"/>
                <w:color w:val="000000"/>
              </w:rPr>
              <w:t>Стойност на отделените GHG в евро</w:t>
            </w:r>
          </w:p>
        </w:tc>
        <w:tc>
          <w:tcPr>
            <w:tcW w:w="1344" w:type="dxa"/>
            <w:tcBorders>
              <w:top w:val="nil"/>
              <w:left w:val="single" w:sz="4" w:space="0" w:color="auto"/>
              <w:bottom w:val="single" w:sz="4" w:space="0" w:color="auto"/>
              <w:right w:val="single" w:sz="4" w:space="0" w:color="auto"/>
            </w:tcBorders>
            <w:shd w:val="clear" w:color="auto" w:fill="auto"/>
            <w:noWrap/>
            <w:vAlign w:val="center"/>
            <w:hideMark/>
          </w:tcPr>
          <w:p w14:paraId="707EB043" w14:textId="0AE2C434" w:rsidR="00DB3881" w:rsidRPr="00DB3881" w:rsidRDefault="00DB3881" w:rsidP="00DB3881">
            <w:pPr>
              <w:spacing w:after="0"/>
              <w:jc w:val="right"/>
              <w:rPr>
                <w:rFonts w:ascii="Times New Roman" w:hAnsi="Times New Roman" w:cs="Times New Roman"/>
                <w:color w:val="000000"/>
                <w:szCs w:val="24"/>
              </w:rPr>
            </w:pPr>
            <w:r w:rsidRPr="00DB3881">
              <w:rPr>
                <w:rFonts w:ascii="Times New Roman" w:hAnsi="Times New Roman" w:cs="Times New Roman"/>
                <w:color w:val="000000"/>
                <w:szCs w:val="24"/>
              </w:rPr>
              <w:t>861,033</w:t>
            </w:r>
          </w:p>
        </w:tc>
      </w:tr>
      <w:tr w:rsidR="00DB3881" w:rsidRPr="00BD76F3" w14:paraId="18450193"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9B214D4" w14:textId="77777777" w:rsidR="00DB3881" w:rsidRPr="00BD76F3" w:rsidRDefault="00DB3881" w:rsidP="00DB3881">
            <w:pPr>
              <w:spacing w:after="0" w:line="240" w:lineRule="auto"/>
              <w:rPr>
                <w:rFonts w:ascii="Times New Roman" w:eastAsia="Times New Roman" w:hAnsi="Times New Roman" w:cs="Times New Roman"/>
                <w:color w:val="000000"/>
              </w:rPr>
            </w:pPr>
            <w:r w:rsidRPr="00BD76F3">
              <w:rPr>
                <w:rFonts w:ascii="Times New Roman" w:eastAsia="Times New Roman" w:hAnsi="Times New Roman" w:cs="Times New Roman"/>
                <w:color w:val="000000"/>
              </w:rPr>
              <w:t>Единична стойност на СО2 за типичната година</w:t>
            </w:r>
          </w:p>
        </w:tc>
        <w:tc>
          <w:tcPr>
            <w:tcW w:w="1344" w:type="dxa"/>
            <w:tcBorders>
              <w:top w:val="nil"/>
              <w:left w:val="single" w:sz="4" w:space="0" w:color="auto"/>
              <w:bottom w:val="single" w:sz="4" w:space="0" w:color="auto"/>
              <w:right w:val="single" w:sz="4" w:space="0" w:color="auto"/>
            </w:tcBorders>
            <w:shd w:val="clear" w:color="auto" w:fill="auto"/>
            <w:noWrap/>
            <w:vAlign w:val="center"/>
            <w:hideMark/>
          </w:tcPr>
          <w:p w14:paraId="0FD5CDCE" w14:textId="2F09316F" w:rsidR="00DB3881" w:rsidRPr="00DB3881" w:rsidRDefault="00DB3881" w:rsidP="00DB3881">
            <w:pPr>
              <w:spacing w:after="0"/>
              <w:jc w:val="right"/>
              <w:rPr>
                <w:rFonts w:ascii="Times New Roman" w:hAnsi="Times New Roman" w:cs="Times New Roman"/>
                <w:color w:val="000000"/>
                <w:szCs w:val="24"/>
              </w:rPr>
            </w:pPr>
            <w:r w:rsidRPr="00DB3881">
              <w:rPr>
                <w:rFonts w:ascii="Times New Roman" w:hAnsi="Times New Roman" w:cs="Times New Roman"/>
                <w:color w:val="000000"/>
                <w:szCs w:val="24"/>
              </w:rPr>
              <w:t>390</w:t>
            </w:r>
          </w:p>
        </w:tc>
      </w:tr>
      <w:tr w:rsidR="00DB3881" w:rsidRPr="00BD76F3" w14:paraId="268C39CE"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A5A1E8C" w14:textId="77777777" w:rsidR="00DB3881" w:rsidRPr="00BD76F3" w:rsidRDefault="00DB3881" w:rsidP="00DB3881">
            <w:pPr>
              <w:spacing w:after="0" w:line="240" w:lineRule="auto"/>
              <w:rPr>
                <w:rFonts w:ascii="Times New Roman" w:eastAsia="Times New Roman" w:hAnsi="Times New Roman" w:cs="Times New Roman"/>
                <w:color w:val="000000"/>
              </w:rPr>
            </w:pPr>
            <w:r w:rsidRPr="00BD76F3">
              <w:rPr>
                <w:rFonts w:ascii="Times New Roman" w:eastAsia="Times New Roman" w:hAnsi="Times New Roman" w:cs="Times New Roman"/>
                <w:color w:val="000000"/>
              </w:rPr>
              <w:t>Количество GHG в тона годишно</w:t>
            </w:r>
          </w:p>
        </w:tc>
        <w:tc>
          <w:tcPr>
            <w:tcW w:w="1344" w:type="dxa"/>
            <w:tcBorders>
              <w:top w:val="nil"/>
              <w:left w:val="single" w:sz="4" w:space="0" w:color="auto"/>
              <w:bottom w:val="single" w:sz="4" w:space="0" w:color="auto"/>
              <w:right w:val="single" w:sz="4" w:space="0" w:color="auto"/>
            </w:tcBorders>
            <w:shd w:val="clear" w:color="auto" w:fill="auto"/>
            <w:noWrap/>
            <w:vAlign w:val="center"/>
            <w:hideMark/>
          </w:tcPr>
          <w:p w14:paraId="5E52B8E6" w14:textId="19AA180C" w:rsidR="00DB3881" w:rsidRPr="00DB3881" w:rsidRDefault="00DB3881" w:rsidP="00DB3881">
            <w:pPr>
              <w:spacing w:after="0"/>
              <w:jc w:val="right"/>
              <w:rPr>
                <w:rFonts w:ascii="Times New Roman" w:hAnsi="Times New Roman" w:cs="Times New Roman"/>
                <w:color w:val="000000"/>
                <w:szCs w:val="24"/>
                <w:highlight w:val="yellow"/>
              </w:rPr>
            </w:pPr>
            <w:r w:rsidRPr="00DB3881">
              <w:rPr>
                <w:rFonts w:ascii="Times New Roman" w:hAnsi="Times New Roman" w:cs="Times New Roman"/>
                <w:color w:val="000000"/>
                <w:szCs w:val="24"/>
              </w:rPr>
              <w:t>2208</w:t>
            </w:r>
          </w:p>
        </w:tc>
      </w:tr>
      <w:tr w:rsidR="00DB3881" w:rsidRPr="00BD76F3" w14:paraId="43C88EFB" w14:textId="77777777" w:rsidTr="008D2783">
        <w:trPr>
          <w:trHeight w:val="288"/>
        </w:trPr>
        <w:tc>
          <w:tcPr>
            <w:tcW w:w="526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C925D0A" w14:textId="77777777" w:rsidR="00DB3881" w:rsidRPr="00BD76F3" w:rsidRDefault="00DB3881" w:rsidP="00DB3881">
            <w:pPr>
              <w:spacing w:after="0" w:line="240" w:lineRule="auto"/>
              <w:rPr>
                <w:rFonts w:ascii="Times New Roman" w:eastAsia="Times New Roman" w:hAnsi="Times New Roman" w:cs="Times New Roman"/>
                <w:color w:val="000000"/>
              </w:rPr>
            </w:pPr>
            <w:r w:rsidRPr="00BD76F3">
              <w:rPr>
                <w:rFonts w:ascii="Times New Roman" w:eastAsia="Times New Roman" w:hAnsi="Times New Roman" w:cs="Times New Roman"/>
                <w:color w:val="000000"/>
              </w:rPr>
              <w:t>Количество GHG за референтния период</w:t>
            </w:r>
          </w:p>
        </w:tc>
        <w:tc>
          <w:tcPr>
            <w:tcW w:w="1344" w:type="dxa"/>
            <w:tcBorders>
              <w:top w:val="nil"/>
              <w:left w:val="single" w:sz="4" w:space="0" w:color="auto"/>
              <w:bottom w:val="single" w:sz="4" w:space="0" w:color="auto"/>
              <w:right w:val="single" w:sz="4" w:space="0" w:color="auto"/>
            </w:tcBorders>
            <w:shd w:val="clear" w:color="auto" w:fill="auto"/>
            <w:noWrap/>
            <w:vAlign w:val="center"/>
            <w:hideMark/>
          </w:tcPr>
          <w:p w14:paraId="4608343B" w14:textId="3A9DE6C0" w:rsidR="00DB3881" w:rsidRPr="00DB3881" w:rsidRDefault="00DB3881" w:rsidP="00DB3881">
            <w:pPr>
              <w:spacing w:after="0"/>
              <w:jc w:val="right"/>
              <w:rPr>
                <w:rFonts w:ascii="Times New Roman" w:hAnsi="Times New Roman" w:cs="Times New Roman"/>
                <w:color w:val="000000"/>
                <w:szCs w:val="24"/>
                <w:highlight w:val="yellow"/>
              </w:rPr>
            </w:pPr>
            <w:r w:rsidRPr="00DB3881">
              <w:rPr>
                <w:rFonts w:ascii="Times New Roman" w:hAnsi="Times New Roman" w:cs="Times New Roman"/>
                <w:color w:val="000000"/>
                <w:szCs w:val="24"/>
              </w:rPr>
              <w:t>44,156</w:t>
            </w:r>
          </w:p>
        </w:tc>
      </w:tr>
    </w:tbl>
    <w:p w14:paraId="0021FAF8" w14:textId="77777777" w:rsidR="00DB3881" w:rsidRPr="00DB3881" w:rsidRDefault="00DB3881" w:rsidP="00DB3881">
      <w:pPr>
        <w:tabs>
          <w:tab w:val="left" w:pos="1134"/>
        </w:tabs>
        <w:spacing w:after="120" w:line="240" w:lineRule="auto"/>
        <w:rPr>
          <w:rFonts w:ascii="Times New Roman" w:eastAsia="Calibri" w:hAnsi="Times New Roman" w:cs="Times New Roman"/>
          <w:i/>
          <w:sz w:val="20"/>
          <w:szCs w:val="20"/>
        </w:rPr>
      </w:pPr>
      <w:bookmarkStart w:id="331" w:name="_Hlk73628008"/>
      <w:r w:rsidRPr="00DB3881">
        <w:rPr>
          <w:rFonts w:ascii="Times New Roman" w:eastAsia="Calibri" w:hAnsi="Times New Roman" w:cs="Times New Roman"/>
          <w:i/>
          <w:sz w:val="20"/>
          <w:szCs w:val="20"/>
        </w:rPr>
        <w:t xml:space="preserve">Източник: електронен модел Vademecum </w:t>
      </w:r>
    </w:p>
    <w:bookmarkEnd w:id="331"/>
    <w:p w14:paraId="718A46A1" w14:textId="43CBE114" w:rsidR="00DB3881" w:rsidRPr="00DB3881" w:rsidRDefault="00DB3881" w:rsidP="00DB3881">
      <w:pPr>
        <w:suppressAutoHyphens/>
        <w:spacing w:after="120" w:line="240" w:lineRule="auto"/>
        <w:jc w:val="both"/>
        <w:rPr>
          <w:rFonts w:ascii="Times New Roman" w:eastAsia="Times New Roman" w:hAnsi="Times New Roman" w:cs="Times New Roman"/>
          <w:i/>
          <w:sz w:val="20"/>
          <w:szCs w:val="20"/>
          <w:lang w:eastAsia="ar-SA"/>
        </w:rPr>
      </w:pPr>
      <w:r w:rsidRPr="00BD76F3">
        <w:rPr>
          <w:rFonts w:ascii="Times New Roman" w:eastAsia="Calibri" w:hAnsi="Times New Roman" w:cs="Times New Roman"/>
        </w:rPr>
        <w:lastRenderedPageBreak/>
        <w:t>Видно от тези резултати, поради подобряване условията за акостиране на кораби в пристанището, част от превозите извършвани  преди това с други видове</w:t>
      </w:r>
      <w:r>
        <w:rPr>
          <w:rFonts w:ascii="Times New Roman" w:eastAsia="Calibri" w:hAnsi="Times New Roman" w:cs="Times New Roman"/>
        </w:rPr>
        <w:t xml:space="preserve"> транспорт, основно автомобилен</w:t>
      </w:r>
      <w:r w:rsidRPr="00BD76F3">
        <w:rPr>
          <w:rFonts w:ascii="Times New Roman" w:eastAsia="Calibri" w:hAnsi="Times New Roman" w:cs="Times New Roman"/>
        </w:rPr>
        <w:t xml:space="preserve">, ще доведат да намаляване на парниковите </w:t>
      </w:r>
      <w:r w:rsidRPr="00DB3881">
        <w:rPr>
          <w:rFonts w:ascii="Times New Roman" w:eastAsia="Calibri" w:hAnsi="Times New Roman" w:cs="Times New Roman"/>
        </w:rPr>
        <w:t>газове за периода на проекта с 44 156 тона.</w:t>
      </w:r>
    </w:p>
    <w:p w14:paraId="34D01553" w14:textId="77777777" w:rsidR="00582614" w:rsidRPr="0047567B" w:rsidRDefault="00582614" w:rsidP="0047567B">
      <w:pPr>
        <w:suppressAutoHyphens/>
        <w:spacing w:after="0" w:line="240" w:lineRule="auto"/>
        <w:ind w:firstLine="547"/>
        <w:jc w:val="both"/>
        <w:rPr>
          <w:rFonts w:eastAsia="Times New Roman" w:cs="Arial"/>
          <w:sz w:val="12"/>
          <w:szCs w:val="12"/>
          <w:lang w:eastAsia="ar-SA"/>
        </w:rPr>
      </w:pPr>
    </w:p>
    <w:p w14:paraId="7567560C" w14:textId="77777777" w:rsidR="00F42E46" w:rsidRPr="00EF7CC6" w:rsidRDefault="00F42E46" w:rsidP="00AA673B">
      <w:pPr>
        <w:pStyle w:val="Heading2"/>
        <w:numPr>
          <w:ilvl w:val="1"/>
          <w:numId w:val="3"/>
        </w:numPr>
        <w:spacing w:before="120"/>
        <w:ind w:left="1282"/>
        <w:rPr>
          <w:szCs w:val="24"/>
        </w:rPr>
      </w:pPr>
      <w:bookmarkStart w:id="332" w:name="_Toc434229783"/>
      <w:bookmarkStart w:id="333" w:name="_Toc145865831"/>
      <w:r w:rsidRPr="00EF7CC6">
        <w:rPr>
          <w:szCs w:val="24"/>
        </w:rPr>
        <w:t>Определяне на икономическите индикатори</w:t>
      </w:r>
      <w:bookmarkEnd w:id="332"/>
      <w:bookmarkEnd w:id="333"/>
    </w:p>
    <w:p w14:paraId="7B6FD5BE" w14:textId="77777777" w:rsidR="00EF7CC6" w:rsidRPr="00035A2D" w:rsidRDefault="00EF7CC6" w:rsidP="00EF7CC6">
      <w:pPr>
        <w:autoSpaceDE w:val="0"/>
        <w:autoSpaceDN w:val="0"/>
        <w:adjustRightInd w:val="0"/>
        <w:jc w:val="both"/>
        <w:rPr>
          <w:rFonts w:ascii="Times New Roman" w:hAnsi="Times New Roman" w:cs="Times New Roman"/>
        </w:rPr>
      </w:pPr>
      <w:r w:rsidRPr="00035A2D">
        <w:rPr>
          <w:rFonts w:ascii="Times New Roman" w:hAnsi="Times New Roman" w:cs="Times New Roman"/>
        </w:rPr>
        <w:t>В резултат на описаната методология са изчислени основните елементи за определяне на икономическите индикатори и те са показани в следващата таблица:</w:t>
      </w:r>
    </w:p>
    <w:p w14:paraId="3B8973FE" w14:textId="29C3888E" w:rsidR="00EF7CC6" w:rsidRPr="00D46423" w:rsidRDefault="00EF7CC6" w:rsidP="00EF7CC6">
      <w:pPr>
        <w:tabs>
          <w:tab w:val="left" w:pos="1418"/>
        </w:tabs>
        <w:spacing w:before="60" w:after="60"/>
        <w:jc w:val="both"/>
        <w:rPr>
          <w:rFonts w:eastAsia="Calibri" w:cs="Arial"/>
          <w:i/>
          <w:color w:val="000000"/>
          <w:sz w:val="22"/>
          <w:lang w:eastAsia="en-US"/>
        </w:rPr>
      </w:pPr>
      <w:bookmarkStart w:id="334" w:name="_Toc16529360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елементи за определяне на икономическите индикатори</w:t>
      </w:r>
      <w:r w:rsidR="00934DB7">
        <w:rPr>
          <w:rFonts w:eastAsia="Calibri" w:cs="Arial"/>
          <w:i/>
          <w:color w:val="000000"/>
          <w:sz w:val="22"/>
          <w:lang w:eastAsia="en-US"/>
        </w:rPr>
        <w:t xml:space="preserve"> в </w:t>
      </w:r>
      <w:r w:rsidR="00934DB7">
        <w:rPr>
          <w:rFonts w:eastAsia="Calibri" w:cs="Arial"/>
          <w:i/>
          <w:color w:val="000000"/>
          <w:sz w:val="22"/>
          <w:lang w:val="en-US" w:eastAsia="en-US"/>
        </w:rPr>
        <w:t>EUR</w:t>
      </w:r>
      <w:bookmarkEnd w:id="334"/>
    </w:p>
    <w:tbl>
      <w:tblPr>
        <w:tblW w:w="9249" w:type="dxa"/>
        <w:tblLook w:val="04A0" w:firstRow="1" w:lastRow="0" w:firstColumn="1" w:lastColumn="0" w:noHBand="0" w:noVBand="1"/>
      </w:tblPr>
      <w:tblGrid>
        <w:gridCol w:w="5125"/>
        <w:gridCol w:w="2206"/>
        <w:gridCol w:w="1918"/>
      </w:tblGrid>
      <w:tr w:rsidR="00EF7CC6" w:rsidRPr="00035A2D" w14:paraId="2867FFE3" w14:textId="77777777" w:rsidTr="00E86B3C">
        <w:trPr>
          <w:trHeight w:val="276"/>
        </w:trPr>
        <w:tc>
          <w:tcPr>
            <w:tcW w:w="5125" w:type="dxa"/>
            <w:vMerge w:val="restart"/>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05CD0499"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Основни елементи</w:t>
            </w:r>
          </w:p>
        </w:tc>
        <w:tc>
          <w:tcPr>
            <w:tcW w:w="4124" w:type="dxa"/>
            <w:gridSpan w:val="2"/>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25361FA0"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Обща стойност</w:t>
            </w:r>
          </w:p>
        </w:tc>
      </w:tr>
      <w:tr w:rsidR="00EF7CC6" w:rsidRPr="00035A2D" w14:paraId="076951B4" w14:textId="77777777" w:rsidTr="00E86B3C">
        <w:trPr>
          <w:trHeight w:val="552"/>
        </w:trPr>
        <w:tc>
          <w:tcPr>
            <w:tcW w:w="5125" w:type="dxa"/>
            <w:vMerge/>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38D07B3C" w14:textId="77777777" w:rsidR="00EF7CC6" w:rsidRPr="00035A2D" w:rsidRDefault="00EF7CC6" w:rsidP="00E416EB">
            <w:pPr>
              <w:spacing w:after="0" w:line="240" w:lineRule="auto"/>
              <w:rPr>
                <w:rFonts w:ascii="Times New Roman" w:eastAsia="Times New Roman" w:hAnsi="Times New Roman" w:cs="Times New Roman"/>
                <w:b/>
                <w:bCs/>
                <w:color w:val="000000"/>
                <w:szCs w:val="24"/>
              </w:rPr>
            </w:pPr>
          </w:p>
        </w:tc>
        <w:tc>
          <w:tcPr>
            <w:tcW w:w="2206" w:type="dxa"/>
            <w:tcBorders>
              <w:top w:val="single" w:sz="4" w:space="0" w:color="auto"/>
              <w:left w:val="nil"/>
              <w:bottom w:val="single" w:sz="4" w:space="0" w:color="auto"/>
              <w:right w:val="single" w:sz="4" w:space="0" w:color="000000"/>
            </w:tcBorders>
            <w:shd w:val="clear" w:color="auto" w:fill="FBD4B4" w:themeFill="accent6" w:themeFillTint="66"/>
            <w:vAlign w:val="center"/>
            <w:hideMark/>
          </w:tcPr>
          <w:p w14:paraId="3114897C"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Недисконтирани</w:t>
            </w:r>
          </w:p>
        </w:tc>
        <w:tc>
          <w:tcPr>
            <w:tcW w:w="1918" w:type="dxa"/>
            <w:tcBorders>
              <w:top w:val="single" w:sz="4" w:space="0" w:color="auto"/>
              <w:left w:val="nil"/>
              <w:bottom w:val="single" w:sz="4" w:space="0" w:color="auto"/>
              <w:right w:val="single" w:sz="4" w:space="0" w:color="000000"/>
            </w:tcBorders>
            <w:shd w:val="clear" w:color="auto" w:fill="FBD4B4" w:themeFill="accent6" w:themeFillTint="66"/>
            <w:vAlign w:val="center"/>
            <w:hideMark/>
          </w:tcPr>
          <w:p w14:paraId="7BEB27F8"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Дисконтирани (NPV 5%)</w:t>
            </w:r>
          </w:p>
        </w:tc>
      </w:tr>
      <w:tr w:rsidR="00223457" w:rsidRPr="00035A2D" w14:paraId="434E33FA" w14:textId="77777777" w:rsidTr="00E86B3C">
        <w:trPr>
          <w:trHeight w:val="276"/>
        </w:trPr>
        <w:tc>
          <w:tcPr>
            <w:tcW w:w="5125" w:type="dxa"/>
            <w:tcBorders>
              <w:top w:val="nil"/>
              <w:left w:val="single" w:sz="4" w:space="0" w:color="auto"/>
              <w:bottom w:val="single" w:sz="4" w:space="0" w:color="auto"/>
              <w:right w:val="single" w:sz="4" w:space="0" w:color="auto"/>
            </w:tcBorders>
            <w:shd w:val="clear" w:color="auto" w:fill="auto"/>
            <w:noWrap/>
            <w:vAlign w:val="center"/>
            <w:hideMark/>
          </w:tcPr>
          <w:p w14:paraId="6E701C90" w14:textId="77777777" w:rsidR="00223457" w:rsidRPr="00035A2D" w:rsidRDefault="00223457" w:rsidP="00223457">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A.1. Икономически инвестиционни разходи</w:t>
            </w:r>
          </w:p>
        </w:tc>
        <w:tc>
          <w:tcPr>
            <w:tcW w:w="22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4A6AA" w14:textId="5CFC80FE"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24 028 165,79</w:t>
            </w:r>
          </w:p>
        </w:tc>
        <w:tc>
          <w:tcPr>
            <w:tcW w:w="1918" w:type="dxa"/>
            <w:tcBorders>
              <w:top w:val="single" w:sz="4" w:space="0" w:color="auto"/>
              <w:left w:val="nil"/>
              <w:bottom w:val="single" w:sz="4" w:space="0" w:color="auto"/>
              <w:right w:val="single" w:sz="4" w:space="0" w:color="auto"/>
            </w:tcBorders>
            <w:shd w:val="clear" w:color="auto" w:fill="auto"/>
            <w:noWrap/>
            <w:vAlign w:val="center"/>
            <w:hideMark/>
          </w:tcPr>
          <w:p w14:paraId="737AA664" w14:textId="5DED74C0"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19 545 183,30</w:t>
            </w:r>
          </w:p>
        </w:tc>
      </w:tr>
      <w:tr w:rsidR="00223457" w:rsidRPr="00035A2D" w14:paraId="23B74612" w14:textId="77777777" w:rsidTr="00E86B3C">
        <w:trPr>
          <w:trHeight w:val="276"/>
        </w:trPr>
        <w:tc>
          <w:tcPr>
            <w:tcW w:w="5125" w:type="dxa"/>
            <w:tcBorders>
              <w:top w:val="nil"/>
              <w:left w:val="single" w:sz="4" w:space="0" w:color="auto"/>
              <w:bottom w:val="single" w:sz="4" w:space="0" w:color="auto"/>
              <w:right w:val="single" w:sz="4" w:space="0" w:color="auto"/>
            </w:tcBorders>
            <w:shd w:val="clear" w:color="auto" w:fill="auto"/>
            <w:noWrap/>
            <w:vAlign w:val="center"/>
            <w:hideMark/>
          </w:tcPr>
          <w:p w14:paraId="2A2CDC28" w14:textId="77777777" w:rsidR="00223457" w:rsidRPr="00035A2D" w:rsidRDefault="00223457" w:rsidP="00223457">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A.2. Общо разходи за подмяна</w:t>
            </w:r>
          </w:p>
        </w:tc>
        <w:tc>
          <w:tcPr>
            <w:tcW w:w="2206" w:type="dxa"/>
            <w:tcBorders>
              <w:top w:val="nil"/>
              <w:left w:val="single" w:sz="4" w:space="0" w:color="auto"/>
              <w:bottom w:val="single" w:sz="4" w:space="0" w:color="auto"/>
              <w:right w:val="single" w:sz="4" w:space="0" w:color="auto"/>
            </w:tcBorders>
            <w:shd w:val="clear" w:color="auto" w:fill="auto"/>
            <w:noWrap/>
            <w:vAlign w:val="center"/>
            <w:hideMark/>
          </w:tcPr>
          <w:p w14:paraId="1606B84F" w14:textId="79A4D9D7"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0,00</w:t>
            </w:r>
          </w:p>
        </w:tc>
        <w:tc>
          <w:tcPr>
            <w:tcW w:w="1918" w:type="dxa"/>
            <w:tcBorders>
              <w:top w:val="nil"/>
              <w:left w:val="nil"/>
              <w:bottom w:val="single" w:sz="4" w:space="0" w:color="auto"/>
              <w:right w:val="single" w:sz="4" w:space="0" w:color="auto"/>
            </w:tcBorders>
            <w:shd w:val="clear" w:color="auto" w:fill="auto"/>
            <w:noWrap/>
            <w:vAlign w:val="center"/>
            <w:hideMark/>
          </w:tcPr>
          <w:p w14:paraId="1AD97702" w14:textId="4446031E"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0,00</w:t>
            </w:r>
          </w:p>
        </w:tc>
      </w:tr>
      <w:tr w:rsidR="00223457" w:rsidRPr="00035A2D" w14:paraId="23578CA8" w14:textId="77777777" w:rsidTr="00E86B3C">
        <w:trPr>
          <w:trHeight w:val="276"/>
        </w:trPr>
        <w:tc>
          <w:tcPr>
            <w:tcW w:w="5125" w:type="dxa"/>
            <w:tcBorders>
              <w:top w:val="nil"/>
              <w:left w:val="single" w:sz="4" w:space="0" w:color="auto"/>
              <w:bottom w:val="single" w:sz="4" w:space="0" w:color="auto"/>
              <w:right w:val="single" w:sz="4" w:space="0" w:color="auto"/>
            </w:tcBorders>
            <w:shd w:val="clear" w:color="auto" w:fill="auto"/>
            <w:noWrap/>
            <w:vAlign w:val="center"/>
            <w:hideMark/>
          </w:tcPr>
          <w:p w14:paraId="4907D8CF" w14:textId="77777777" w:rsidR="00223457" w:rsidRPr="00035A2D" w:rsidRDefault="00223457" w:rsidP="00223457">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B. Икономическа Остатъчна стойност</w:t>
            </w:r>
          </w:p>
        </w:tc>
        <w:tc>
          <w:tcPr>
            <w:tcW w:w="2206" w:type="dxa"/>
            <w:tcBorders>
              <w:top w:val="nil"/>
              <w:left w:val="single" w:sz="4" w:space="0" w:color="auto"/>
              <w:bottom w:val="single" w:sz="4" w:space="0" w:color="auto"/>
              <w:right w:val="single" w:sz="4" w:space="0" w:color="auto"/>
            </w:tcBorders>
            <w:shd w:val="clear" w:color="auto" w:fill="auto"/>
            <w:noWrap/>
            <w:vAlign w:val="center"/>
            <w:hideMark/>
          </w:tcPr>
          <w:p w14:paraId="4D1566D9" w14:textId="4CF27309"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3 246 702,26</w:t>
            </w:r>
          </w:p>
        </w:tc>
        <w:tc>
          <w:tcPr>
            <w:tcW w:w="1918" w:type="dxa"/>
            <w:tcBorders>
              <w:top w:val="nil"/>
              <w:left w:val="nil"/>
              <w:bottom w:val="single" w:sz="4" w:space="0" w:color="auto"/>
              <w:right w:val="single" w:sz="4" w:space="0" w:color="auto"/>
            </w:tcBorders>
            <w:shd w:val="clear" w:color="auto" w:fill="auto"/>
            <w:noWrap/>
            <w:vAlign w:val="center"/>
            <w:hideMark/>
          </w:tcPr>
          <w:p w14:paraId="49177104" w14:textId="0C33F1A5"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958 760,18</w:t>
            </w:r>
          </w:p>
        </w:tc>
      </w:tr>
      <w:tr w:rsidR="00223457" w:rsidRPr="00035A2D" w14:paraId="2BF2C8A1" w14:textId="77777777" w:rsidTr="00E86B3C">
        <w:trPr>
          <w:trHeight w:val="276"/>
        </w:trPr>
        <w:tc>
          <w:tcPr>
            <w:tcW w:w="5125" w:type="dxa"/>
            <w:tcBorders>
              <w:top w:val="nil"/>
              <w:left w:val="single" w:sz="4" w:space="0" w:color="auto"/>
              <w:bottom w:val="single" w:sz="4" w:space="0" w:color="auto"/>
              <w:right w:val="single" w:sz="4" w:space="0" w:color="auto"/>
            </w:tcBorders>
            <w:shd w:val="clear" w:color="auto" w:fill="auto"/>
            <w:noWrap/>
            <w:vAlign w:val="center"/>
            <w:hideMark/>
          </w:tcPr>
          <w:p w14:paraId="70BBD994" w14:textId="77777777" w:rsidR="00223457" w:rsidRPr="00035A2D" w:rsidRDefault="00223457" w:rsidP="00223457">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C. Икономически разходи за ЕиП</w:t>
            </w:r>
          </w:p>
        </w:tc>
        <w:tc>
          <w:tcPr>
            <w:tcW w:w="2206" w:type="dxa"/>
            <w:tcBorders>
              <w:top w:val="nil"/>
              <w:left w:val="single" w:sz="4" w:space="0" w:color="auto"/>
              <w:bottom w:val="single" w:sz="4" w:space="0" w:color="auto"/>
              <w:right w:val="single" w:sz="4" w:space="0" w:color="auto"/>
            </w:tcBorders>
            <w:shd w:val="clear" w:color="auto" w:fill="auto"/>
            <w:noWrap/>
            <w:vAlign w:val="center"/>
            <w:hideMark/>
          </w:tcPr>
          <w:p w14:paraId="7196E6B8" w14:textId="3FCA0475"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217 956,82</w:t>
            </w:r>
          </w:p>
        </w:tc>
        <w:tc>
          <w:tcPr>
            <w:tcW w:w="1918" w:type="dxa"/>
            <w:tcBorders>
              <w:top w:val="nil"/>
              <w:left w:val="nil"/>
              <w:bottom w:val="single" w:sz="4" w:space="0" w:color="auto"/>
              <w:right w:val="single" w:sz="4" w:space="0" w:color="auto"/>
            </w:tcBorders>
            <w:shd w:val="clear" w:color="auto" w:fill="auto"/>
            <w:noWrap/>
            <w:vAlign w:val="center"/>
            <w:hideMark/>
          </w:tcPr>
          <w:p w14:paraId="451E06AC" w14:textId="4419DB37"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106 897,55</w:t>
            </w:r>
          </w:p>
        </w:tc>
      </w:tr>
      <w:tr w:rsidR="00223457" w:rsidRPr="00035A2D" w14:paraId="76B2356A" w14:textId="77777777" w:rsidTr="00E86B3C">
        <w:trPr>
          <w:trHeight w:val="276"/>
        </w:trPr>
        <w:tc>
          <w:tcPr>
            <w:tcW w:w="5125" w:type="dxa"/>
            <w:tcBorders>
              <w:top w:val="nil"/>
              <w:left w:val="single" w:sz="4" w:space="0" w:color="auto"/>
              <w:bottom w:val="single" w:sz="4" w:space="0" w:color="auto"/>
              <w:right w:val="single" w:sz="4" w:space="0" w:color="auto"/>
            </w:tcBorders>
            <w:shd w:val="clear" w:color="auto" w:fill="auto"/>
            <w:noWrap/>
            <w:vAlign w:val="center"/>
            <w:hideMark/>
          </w:tcPr>
          <w:p w14:paraId="1C07A1A8" w14:textId="77777777" w:rsidR="00223457" w:rsidRPr="00035A2D" w:rsidRDefault="00223457" w:rsidP="00223457">
            <w:pPr>
              <w:spacing w:after="0" w:line="240" w:lineRule="auto"/>
              <w:rPr>
                <w:rFonts w:ascii="Times New Roman" w:eastAsia="Times New Roman" w:hAnsi="Times New Roman" w:cs="Times New Roman"/>
                <w:color w:val="000000"/>
                <w:szCs w:val="24"/>
              </w:rPr>
            </w:pPr>
            <w:r w:rsidRPr="00035A2D">
              <w:rPr>
                <w:rFonts w:ascii="Times New Roman" w:eastAsia="Times New Roman" w:hAnsi="Times New Roman" w:cs="Times New Roman"/>
                <w:color w:val="000000"/>
                <w:szCs w:val="24"/>
              </w:rPr>
              <w:t>Общо икономически ползи:</w:t>
            </w:r>
          </w:p>
        </w:tc>
        <w:tc>
          <w:tcPr>
            <w:tcW w:w="2206" w:type="dxa"/>
            <w:tcBorders>
              <w:top w:val="nil"/>
              <w:left w:val="single" w:sz="4" w:space="0" w:color="auto"/>
              <w:bottom w:val="single" w:sz="4" w:space="0" w:color="auto"/>
              <w:right w:val="single" w:sz="4" w:space="0" w:color="auto"/>
            </w:tcBorders>
            <w:shd w:val="clear" w:color="auto" w:fill="auto"/>
            <w:noWrap/>
            <w:vAlign w:val="center"/>
            <w:hideMark/>
          </w:tcPr>
          <w:p w14:paraId="6BD16359" w14:textId="2EFB973C"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37 790 637,07</w:t>
            </w:r>
          </w:p>
        </w:tc>
        <w:tc>
          <w:tcPr>
            <w:tcW w:w="1918" w:type="dxa"/>
            <w:tcBorders>
              <w:top w:val="nil"/>
              <w:left w:val="nil"/>
              <w:bottom w:val="single" w:sz="4" w:space="0" w:color="auto"/>
              <w:right w:val="single" w:sz="4" w:space="0" w:color="auto"/>
            </w:tcBorders>
            <w:shd w:val="clear" w:color="auto" w:fill="auto"/>
            <w:noWrap/>
            <w:vAlign w:val="center"/>
            <w:hideMark/>
          </w:tcPr>
          <w:p w14:paraId="5ADD4BCF" w14:textId="04E5B2DD" w:rsidR="00223457" w:rsidRPr="00E86B3C" w:rsidRDefault="00223457" w:rsidP="00223457">
            <w:pPr>
              <w:spacing w:after="0" w:line="240" w:lineRule="auto"/>
              <w:jc w:val="right"/>
              <w:rPr>
                <w:rFonts w:ascii="Times New Roman" w:eastAsia="Times New Roman" w:hAnsi="Times New Roman" w:cs="Times New Roman"/>
                <w:color w:val="000000"/>
                <w:sz w:val="22"/>
              </w:rPr>
            </w:pPr>
            <w:r w:rsidRPr="00E86B3C">
              <w:rPr>
                <w:rFonts w:ascii="Times New Roman" w:hAnsi="Times New Roman" w:cs="Times New Roman"/>
                <w:color w:val="000000"/>
                <w:sz w:val="22"/>
              </w:rPr>
              <w:t>18 981 686,45</w:t>
            </w:r>
          </w:p>
        </w:tc>
      </w:tr>
    </w:tbl>
    <w:p w14:paraId="2DB80EF5" w14:textId="77777777" w:rsidR="00EF7CC6" w:rsidRPr="00DB3881" w:rsidRDefault="00EF7CC6" w:rsidP="00EF7CC6">
      <w:pPr>
        <w:autoSpaceDE w:val="0"/>
        <w:autoSpaceDN w:val="0"/>
        <w:adjustRightInd w:val="0"/>
        <w:jc w:val="both"/>
        <w:rPr>
          <w:rFonts w:ascii="Times New Roman" w:hAnsi="Times New Roman" w:cs="Times New Roman"/>
          <w:i/>
          <w:sz w:val="20"/>
          <w:szCs w:val="20"/>
        </w:rPr>
      </w:pPr>
      <w:r w:rsidRPr="00DB3881">
        <w:rPr>
          <w:rFonts w:ascii="Times New Roman" w:hAnsi="Times New Roman" w:cs="Times New Roman"/>
          <w:i/>
          <w:sz w:val="20"/>
          <w:szCs w:val="20"/>
        </w:rPr>
        <w:t>Източник: модел Vademecum</w:t>
      </w:r>
    </w:p>
    <w:p w14:paraId="092292C4" w14:textId="77777777" w:rsidR="00EF7CC6" w:rsidRPr="00035A2D" w:rsidRDefault="00EF7CC6" w:rsidP="00EF7CC6">
      <w:pPr>
        <w:autoSpaceDE w:val="0"/>
        <w:autoSpaceDN w:val="0"/>
        <w:adjustRightInd w:val="0"/>
        <w:jc w:val="both"/>
        <w:rPr>
          <w:rFonts w:ascii="Times New Roman" w:hAnsi="Times New Roman" w:cs="Times New Roman"/>
        </w:rPr>
      </w:pPr>
      <w:r w:rsidRPr="00035A2D">
        <w:rPr>
          <w:rFonts w:ascii="Times New Roman" w:hAnsi="Times New Roman" w:cs="Times New Roman"/>
        </w:rPr>
        <w:t>На база тези основни елементи са определени икономическите индикатори:</w:t>
      </w:r>
    </w:p>
    <w:p w14:paraId="2837172D" w14:textId="39C86F14" w:rsidR="00EF7CC6" w:rsidRDefault="00EF7CC6" w:rsidP="00EF7CC6">
      <w:pPr>
        <w:tabs>
          <w:tab w:val="left" w:pos="1418"/>
        </w:tabs>
        <w:spacing w:before="60" w:after="60"/>
        <w:jc w:val="both"/>
        <w:rPr>
          <w:rFonts w:eastAsia="Calibri" w:cs="Arial"/>
          <w:i/>
          <w:color w:val="000000"/>
          <w:sz w:val="22"/>
          <w:lang w:eastAsia="en-US"/>
        </w:rPr>
      </w:pPr>
      <w:bookmarkStart w:id="335" w:name="_Toc16529361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38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икономически индикатори</w:t>
      </w:r>
      <w:bookmarkEnd w:id="335"/>
    </w:p>
    <w:tbl>
      <w:tblPr>
        <w:tblW w:w="7083" w:type="dxa"/>
        <w:tblLook w:val="04A0" w:firstRow="1" w:lastRow="0" w:firstColumn="1" w:lastColumn="0" w:noHBand="0" w:noVBand="1"/>
      </w:tblPr>
      <w:tblGrid>
        <w:gridCol w:w="5400"/>
        <w:gridCol w:w="1683"/>
      </w:tblGrid>
      <w:tr w:rsidR="00EF7CC6" w:rsidRPr="00035A2D" w14:paraId="1D5DF627" w14:textId="77777777" w:rsidTr="0038655C">
        <w:trPr>
          <w:trHeight w:val="276"/>
        </w:trPr>
        <w:tc>
          <w:tcPr>
            <w:tcW w:w="5400"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58A829C5"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Икономически индикатори</w:t>
            </w:r>
          </w:p>
        </w:tc>
        <w:tc>
          <w:tcPr>
            <w:tcW w:w="1683"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4657477A" w14:textId="77777777" w:rsidR="00EF7CC6" w:rsidRPr="00035A2D" w:rsidRDefault="00EF7CC6" w:rsidP="00E416EB">
            <w:pPr>
              <w:spacing w:after="0" w:line="240" w:lineRule="auto"/>
              <w:jc w:val="center"/>
              <w:rPr>
                <w:rFonts w:ascii="Times New Roman" w:eastAsia="Times New Roman" w:hAnsi="Times New Roman" w:cs="Times New Roman"/>
                <w:b/>
                <w:bCs/>
                <w:color w:val="000000"/>
                <w:szCs w:val="24"/>
              </w:rPr>
            </w:pPr>
            <w:r w:rsidRPr="00035A2D">
              <w:rPr>
                <w:rFonts w:ascii="Times New Roman" w:eastAsia="Times New Roman" w:hAnsi="Times New Roman" w:cs="Times New Roman"/>
                <w:b/>
                <w:bCs/>
                <w:color w:val="000000"/>
                <w:szCs w:val="24"/>
              </w:rPr>
              <w:t>Стойност</w:t>
            </w:r>
          </w:p>
        </w:tc>
      </w:tr>
      <w:tr w:rsidR="00223457" w:rsidRPr="00035A2D" w14:paraId="3ADB7DBC" w14:textId="77777777" w:rsidTr="001F2B48">
        <w:trPr>
          <w:trHeight w:val="276"/>
        </w:trPr>
        <w:tc>
          <w:tcPr>
            <w:tcW w:w="5400" w:type="dxa"/>
            <w:tcBorders>
              <w:top w:val="nil"/>
              <w:left w:val="single" w:sz="4" w:space="0" w:color="auto"/>
              <w:bottom w:val="single" w:sz="4" w:space="0" w:color="auto"/>
              <w:right w:val="single" w:sz="4" w:space="0" w:color="auto"/>
            </w:tcBorders>
            <w:shd w:val="clear" w:color="auto" w:fill="auto"/>
            <w:noWrap/>
            <w:vAlign w:val="bottom"/>
            <w:hideMark/>
          </w:tcPr>
          <w:p w14:paraId="38B9000C" w14:textId="3338D063" w:rsidR="00223457" w:rsidRPr="00035A2D" w:rsidRDefault="00223457" w:rsidP="0022345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ИННС</w:t>
            </w:r>
          </w:p>
        </w:tc>
        <w:tc>
          <w:tcPr>
            <w:tcW w:w="16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43A9F2" w14:textId="6C004A9B" w:rsidR="00223457" w:rsidRPr="00223457" w:rsidRDefault="00223457" w:rsidP="00223457">
            <w:pPr>
              <w:spacing w:after="0" w:line="240" w:lineRule="auto"/>
              <w:jc w:val="right"/>
              <w:rPr>
                <w:rFonts w:ascii="Times New Roman" w:eastAsia="Times New Roman" w:hAnsi="Times New Roman" w:cs="Times New Roman"/>
                <w:color w:val="000000"/>
                <w:szCs w:val="24"/>
              </w:rPr>
            </w:pPr>
            <w:r w:rsidRPr="00E86B3C">
              <w:rPr>
                <w:rFonts w:ascii="Times New Roman" w:hAnsi="Times New Roman" w:cs="Times New Roman"/>
                <w:color w:val="000000"/>
                <w:szCs w:val="24"/>
              </w:rPr>
              <w:t>3 253 973,20</w:t>
            </w:r>
          </w:p>
        </w:tc>
      </w:tr>
      <w:tr w:rsidR="00223457" w:rsidRPr="00035A2D" w14:paraId="6EB793C8" w14:textId="77777777" w:rsidTr="001F2B48">
        <w:trPr>
          <w:trHeight w:val="276"/>
        </w:trPr>
        <w:tc>
          <w:tcPr>
            <w:tcW w:w="5400" w:type="dxa"/>
            <w:tcBorders>
              <w:top w:val="nil"/>
              <w:left w:val="single" w:sz="4" w:space="0" w:color="auto"/>
              <w:bottom w:val="single" w:sz="4" w:space="0" w:color="auto"/>
              <w:right w:val="single" w:sz="4" w:space="0" w:color="auto"/>
            </w:tcBorders>
            <w:shd w:val="clear" w:color="auto" w:fill="auto"/>
            <w:noWrap/>
            <w:vAlign w:val="bottom"/>
            <w:hideMark/>
          </w:tcPr>
          <w:p w14:paraId="11736074" w14:textId="4618140C" w:rsidR="00223457" w:rsidRPr="00035A2D" w:rsidRDefault="00223457" w:rsidP="0022345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ИВНВ</w:t>
            </w:r>
          </w:p>
        </w:tc>
        <w:tc>
          <w:tcPr>
            <w:tcW w:w="1683" w:type="dxa"/>
            <w:tcBorders>
              <w:top w:val="nil"/>
              <w:left w:val="single" w:sz="4" w:space="0" w:color="auto"/>
              <w:bottom w:val="single" w:sz="4" w:space="0" w:color="auto"/>
              <w:right w:val="single" w:sz="4" w:space="0" w:color="auto"/>
            </w:tcBorders>
            <w:shd w:val="clear" w:color="auto" w:fill="auto"/>
            <w:noWrap/>
            <w:vAlign w:val="bottom"/>
            <w:hideMark/>
          </w:tcPr>
          <w:p w14:paraId="1247FCBD" w14:textId="623B1F0F" w:rsidR="00223457" w:rsidRPr="00223457" w:rsidRDefault="00223457" w:rsidP="00223457">
            <w:pPr>
              <w:spacing w:after="0" w:line="240" w:lineRule="auto"/>
              <w:jc w:val="right"/>
              <w:rPr>
                <w:rFonts w:ascii="Times New Roman" w:eastAsia="Times New Roman" w:hAnsi="Times New Roman" w:cs="Times New Roman"/>
                <w:color w:val="000000"/>
                <w:szCs w:val="24"/>
              </w:rPr>
            </w:pPr>
            <w:r w:rsidRPr="00E86B3C">
              <w:rPr>
                <w:rFonts w:ascii="Times New Roman" w:hAnsi="Times New Roman" w:cs="Times New Roman"/>
                <w:color w:val="000000"/>
                <w:szCs w:val="24"/>
              </w:rPr>
              <w:t>6,26%</w:t>
            </w:r>
          </w:p>
        </w:tc>
      </w:tr>
      <w:tr w:rsidR="00223457" w:rsidRPr="00035A2D" w14:paraId="495652BF" w14:textId="77777777" w:rsidTr="001F2B48">
        <w:trPr>
          <w:trHeight w:val="276"/>
        </w:trPr>
        <w:tc>
          <w:tcPr>
            <w:tcW w:w="5400" w:type="dxa"/>
            <w:tcBorders>
              <w:top w:val="nil"/>
              <w:left w:val="single" w:sz="4" w:space="0" w:color="auto"/>
              <w:bottom w:val="single" w:sz="4" w:space="0" w:color="auto"/>
              <w:right w:val="single" w:sz="4" w:space="0" w:color="auto"/>
            </w:tcBorders>
            <w:shd w:val="clear" w:color="auto" w:fill="auto"/>
            <w:noWrap/>
            <w:vAlign w:val="bottom"/>
            <w:hideMark/>
          </w:tcPr>
          <w:p w14:paraId="13AD578B" w14:textId="4F2FF972" w:rsidR="00223457" w:rsidRPr="00035A2D" w:rsidRDefault="00223457" w:rsidP="00223457">
            <w:pPr>
              <w:spacing w:after="0" w:line="240" w:lineRule="auto"/>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Коефициент Ползи/Разходи</w:t>
            </w:r>
          </w:p>
        </w:tc>
        <w:tc>
          <w:tcPr>
            <w:tcW w:w="1683" w:type="dxa"/>
            <w:tcBorders>
              <w:top w:val="nil"/>
              <w:left w:val="single" w:sz="4" w:space="0" w:color="auto"/>
              <w:bottom w:val="single" w:sz="4" w:space="0" w:color="auto"/>
              <w:right w:val="single" w:sz="4" w:space="0" w:color="auto"/>
            </w:tcBorders>
            <w:shd w:val="clear" w:color="auto" w:fill="auto"/>
            <w:noWrap/>
            <w:vAlign w:val="bottom"/>
            <w:hideMark/>
          </w:tcPr>
          <w:p w14:paraId="7C043AF2" w14:textId="11235AF1" w:rsidR="00223457" w:rsidRPr="00223457" w:rsidRDefault="00223457" w:rsidP="00223457">
            <w:pPr>
              <w:spacing w:after="0" w:line="240" w:lineRule="auto"/>
              <w:jc w:val="right"/>
              <w:rPr>
                <w:rFonts w:ascii="Times New Roman" w:eastAsia="Times New Roman" w:hAnsi="Times New Roman" w:cs="Times New Roman"/>
                <w:color w:val="000000"/>
                <w:szCs w:val="24"/>
              </w:rPr>
            </w:pPr>
            <w:r w:rsidRPr="00E86B3C">
              <w:rPr>
                <w:rFonts w:ascii="Times New Roman" w:hAnsi="Times New Roman" w:cs="Times New Roman"/>
                <w:color w:val="000000"/>
                <w:szCs w:val="24"/>
              </w:rPr>
              <w:t>1,195</w:t>
            </w:r>
          </w:p>
        </w:tc>
      </w:tr>
    </w:tbl>
    <w:p w14:paraId="1A08E505" w14:textId="4B56E713" w:rsidR="00EA20D3" w:rsidRPr="00DB3881" w:rsidRDefault="00EF7CC6" w:rsidP="0047567B">
      <w:pPr>
        <w:autoSpaceDE w:val="0"/>
        <w:autoSpaceDN w:val="0"/>
        <w:adjustRightInd w:val="0"/>
        <w:jc w:val="both"/>
        <w:rPr>
          <w:rFonts w:ascii="Times New Roman" w:hAnsi="Times New Roman" w:cs="Times New Roman"/>
          <w:i/>
          <w:sz w:val="20"/>
          <w:szCs w:val="20"/>
        </w:rPr>
      </w:pPr>
      <w:r w:rsidRPr="00DB3881">
        <w:rPr>
          <w:rFonts w:ascii="Times New Roman" w:hAnsi="Times New Roman" w:cs="Times New Roman"/>
          <w:i/>
          <w:sz w:val="20"/>
          <w:szCs w:val="20"/>
        </w:rPr>
        <w:t>Източник: модел Vademecum</w:t>
      </w:r>
    </w:p>
    <w:p w14:paraId="1F779A72" w14:textId="7985A898" w:rsidR="0034075E" w:rsidRDefault="0034075E">
      <w:pPr>
        <w:rPr>
          <w:rFonts w:eastAsia="Times New Roman" w:cs="Arial"/>
          <w:b/>
          <w:caps/>
          <w:szCs w:val="20"/>
          <w:lang w:eastAsia="en-US"/>
        </w:rPr>
      </w:pPr>
      <w:r>
        <w:br w:type="page"/>
      </w:r>
    </w:p>
    <w:p w14:paraId="17A1D365" w14:textId="77777777" w:rsidR="00911412" w:rsidRDefault="00911412" w:rsidP="00911412">
      <w:pPr>
        <w:pStyle w:val="Heading1"/>
        <w:ind w:left="390"/>
        <w:rPr>
          <w:lang w:val="bg-BG"/>
        </w:rPr>
      </w:pPr>
    </w:p>
    <w:p w14:paraId="5B409502" w14:textId="046525C2" w:rsidR="00547D8F" w:rsidRPr="00362716" w:rsidRDefault="00547D8F" w:rsidP="00362716">
      <w:pPr>
        <w:pStyle w:val="Heading1"/>
        <w:numPr>
          <w:ilvl w:val="0"/>
          <w:numId w:val="3"/>
        </w:numPr>
        <w:shd w:val="clear" w:color="auto" w:fill="FFFFFF" w:themeFill="background1"/>
        <w:ind w:left="360" w:hanging="360"/>
        <w:jc w:val="both"/>
        <w:rPr>
          <w:lang w:val="bg-BG"/>
        </w:rPr>
      </w:pPr>
      <w:bookmarkStart w:id="336" w:name="_Toc145865832"/>
      <w:r w:rsidRPr="00362716">
        <w:rPr>
          <w:lang w:val="bg-BG"/>
        </w:rPr>
        <w:t>АНАЛИЗ НА ЧУВСТВИТЕЛНОСТТА И ОЦЕНКА НА РИСКА</w:t>
      </w:r>
      <w:bookmarkEnd w:id="336"/>
    </w:p>
    <w:p w14:paraId="57A785C6" w14:textId="620D3E24" w:rsidR="00AF44F1" w:rsidRPr="0047567B" w:rsidRDefault="00AF44F1" w:rsidP="00AA673B">
      <w:pPr>
        <w:pStyle w:val="Heading2"/>
        <w:numPr>
          <w:ilvl w:val="1"/>
          <w:numId w:val="3"/>
        </w:numPr>
        <w:spacing w:after="240"/>
        <w:ind w:left="1282"/>
        <w:rPr>
          <w:szCs w:val="24"/>
        </w:rPr>
      </w:pPr>
      <w:bookmarkStart w:id="337" w:name="_Toc23939353"/>
      <w:bookmarkStart w:id="338" w:name="_Toc24052010"/>
      <w:bookmarkStart w:id="339" w:name="_Toc24052062"/>
      <w:bookmarkStart w:id="340" w:name="_Toc24052134"/>
      <w:bookmarkStart w:id="341" w:name="_Toc24052187"/>
      <w:bookmarkStart w:id="342" w:name="_Toc24052241"/>
      <w:bookmarkStart w:id="343" w:name="_Toc24052295"/>
      <w:bookmarkStart w:id="344" w:name="_Toc25322726"/>
      <w:bookmarkStart w:id="345" w:name="_Toc25322800"/>
      <w:bookmarkStart w:id="346" w:name="_Toc25322874"/>
      <w:bookmarkStart w:id="347" w:name="_Toc25322945"/>
      <w:bookmarkStart w:id="348" w:name="_Toc25672145"/>
      <w:bookmarkStart w:id="349" w:name="_Toc26890037"/>
      <w:bookmarkStart w:id="350" w:name="_Toc26890138"/>
      <w:bookmarkStart w:id="351" w:name="_Toc26890373"/>
      <w:bookmarkStart w:id="352" w:name="_Toc26891633"/>
      <w:bookmarkStart w:id="353" w:name="_Toc27054084"/>
      <w:bookmarkStart w:id="354" w:name="_Toc27054289"/>
      <w:bookmarkStart w:id="355" w:name="_Toc27055607"/>
      <w:bookmarkStart w:id="356" w:name="_Toc27055712"/>
      <w:bookmarkStart w:id="357" w:name="_Toc27055813"/>
      <w:bookmarkStart w:id="358" w:name="_Toc27069063"/>
      <w:bookmarkStart w:id="359" w:name="_Toc27306835"/>
      <w:bookmarkStart w:id="360" w:name="_Toc27306958"/>
      <w:bookmarkStart w:id="361" w:name="_Toc27307066"/>
      <w:bookmarkStart w:id="362" w:name="_Toc27307171"/>
      <w:bookmarkStart w:id="363" w:name="_Toc27307275"/>
      <w:bookmarkStart w:id="364" w:name="_Toc27320057"/>
      <w:bookmarkStart w:id="365" w:name="_Toc27320436"/>
      <w:bookmarkStart w:id="366" w:name="_Toc30426185"/>
      <w:bookmarkStart w:id="367" w:name="_Toc49162880"/>
      <w:bookmarkStart w:id="368" w:name="_Toc49182485"/>
      <w:bookmarkStart w:id="369" w:name="_Toc49183118"/>
      <w:bookmarkStart w:id="370" w:name="_Toc56283124"/>
      <w:bookmarkStart w:id="371" w:name="_Toc56283320"/>
      <w:bookmarkStart w:id="372" w:name="_Toc56333125"/>
      <w:bookmarkStart w:id="373" w:name="_Toc56333412"/>
      <w:bookmarkStart w:id="374" w:name="_Toc56333476"/>
      <w:bookmarkStart w:id="375" w:name="_Toc56355022"/>
      <w:bookmarkStart w:id="376" w:name="_Toc145865833"/>
      <w:bookmarkStart w:id="377" w:name="_Toc409365093"/>
      <w:bookmarkStart w:id="378" w:name="_Toc423954240"/>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rsidRPr="0047567B">
        <w:rPr>
          <w:szCs w:val="24"/>
        </w:rPr>
        <w:t>Анализ на чувствителността</w:t>
      </w:r>
      <w:bookmarkEnd w:id="376"/>
      <w:r w:rsidRPr="0047567B">
        <w:rPr>
          <w:szCs w:val="24"/>
        </w:rPr>
        <w:t xml:space="preserve"> </w:t>
      </w:r>
      <w:bookmarkEnd w:id="377"/>
      <w:bookmarkEnd w:id="378"/>
    </w:p>
    <w:p w14:paraId="3988148A" w14:textId="701B72BE" w:rsidR="00E416EB" w:rsidRPr="00362716" w:rsidRDefault="00E416EB" w:rsidP="00E416EB">
      <w:pPr>
        <w:autoSpaceDE w:val="0"/>
        <w:autoSpaceDN w:val="0"/>
        <w:adjustRightInd w:val="0"/>
        <w:jc w:val="both"/>
        <w:rPr>
          <w:rFonts w:ascii="Times New Roman" w:hAnsi="Times New Roman" w:cs="Times New Roman"/>
        </w:rPr>
      </w:pPr>
      <w:r w:rsidRPr="00362716">
        <w:rPr>
          <w:rFonts w:ascii="Times New Roman" w:hAnsi="Times New Roman" w:cs="Times New Roman"/>
        </w:rPr>
        <w:t>За тестване на чувствителността е използван препоръчвания 1% изменение на всяка от изследваните променливи. Казваме, че една променлива е чувствителна и ще изследваме нейните стойности на превключване, ако изменението й от 1% води до повече от 1 % изменение на стойността на изследваните индикатори.</w:t>
      </w:r>
      <w:r w:rsidR="00BA5E6B">
        <w:rPr>
          <w:rFonts w:ascii="Times New Roman" w:hAnsi="Times New Roman" w:cs="Times New Roman"/>
        </w:rPr>
        <w:t xml:space="preserve"> Тъй като модела не изчислява ФВНВ, за нея няма определени стойности.</w:t>
      </w:r>
    </w:p>
    <w:p w14:paraId="3CAA5CBB" w14:textId="072BEDCF" w:rsidR="00E416EB" w:rsidRDefault="00E416EB" w:rsidP="00E416EB">
      <w:pPr>
        <w:tabs>
          <w:tab w:val="left" w:pos="1418"/>
        </w:tabs>
        <w:spacing w:before="60" w:after="60"/>
        <w:jc w:val="both"/>
        <w:rPr>
          <w:rFonts w:eastAsia="Calibri" w:cs="Arial"/>
          <w:i/>
          <w:color w:val="000000"/>
          <w:sz w:val="22"/>
          <w:lang w:eastAsia="en-US"/>
        </w:rPr>
      </w:pPr>
      <w:bookmarkStart w:id="379" w:name="_Toc165293611"/>
      <w:r w:rsidRPr="00A97C8F">
        <w:rPr>
          <w:rFonts w:cs="Arial"/>
          <w:bCs/>
          <w:i/>
          <w:sz w:val="22"/>
        </w:rPr>
        <w:t xml:space="preserve">Таблица </w:t>
      </w:r>
      <w:r w:rsidRPr="00A97C8F">
        <w:rPr>
          <w:rFonts w:cs="Arial"/>
          <w:b/>
          <w:bCs/>
          <w:i/>
          <w:iCs/>
          <w:sz w:val="22"/>
        </w:rPr>
        <w:fldChar w:fldCharType="begin"/>
      </w:r>
      <w:r w:rsidRPr="00A97C8F">
        <w:rPr>
          <w:rFonts w:cs="Arial"/>
          <w:bCs/>
          <w:i/>
          <w:sz w:val="22"/>
        </w:rPr>
        <w:instrText xml:space="preserve"> SEQ Таблица \* ARABIC </w:instrText>
      </w:r>
      <w:r w:rsidRPr="00A97C8F">
        <w:rPr>
          <w:rFonts w:cs="Arial"/>
          <w:b/>
          <w:bCs/>
          <w:i/>
          <w:iCs/>
          <w:sz w:val="22"/>
        </w:rPr>
        <w:fldChar w:fldCharType="separate"/>
      </w:r>
      <w:r w:rsidR="00202187">
        <w:rPr>
          <w:rFonts w:cs="Arial"/>
          <w:bCs/>
          <w:i/>
          <w:noProof/>
          <w:sz w:val="22"/>
        </w:rPr>
        <w:t>39</w:t>
      </w:r>
      <w:r w:rsidRPr="00A97C8F">
        <w:rPr>
          <w:rFonts w:cs="Arial"/>
          <w:b/>
          <w:bCs/>
          <w:i/>
          <w:iCs/>
          <w:sz w:val="22"/>
        </w:rPr>
        <w:fldChar w:fldCharType="end"/>
      </w:r>
      <w:r w:rsidRPr="00A97C8F">
        <w:rPr>
          <w:rFonts w:cs="Arial"/>
          <w:bCs/>
          <w:i/>
          <w:sz w:val="22"/>
        </w:rPr>
        <w:t xml:space="preserve"> </w:t>
      </w:r>
      <w:r w:rsidRPr="00A97C8F">
        <w:rPr>
          <w:rFonts w:eastAsia="Calibri" w:cs="Arial"/>
          <w:i/>
          <w:color w:val="000000"/>
          <w:sz w:val="22"/>
          <w:lang w:eastAsia="en-US"/>
        </w:rPr>
        <w:t xml:space="preserve"> Чувствителност на променливите във Финансовия анализ</w:t>
      </w:r>
      <w:bookmarkEnd w:id="379"/>
    </w:p>
    <w:tbl>
      <w:tblPr>
        <w:tblW w:w="7586" w:type="dxa"/>
        <w:tblLook w:val="04A0" w:firstRow="1" w:lastRow="0" w:firstColumn="1" w:lastColumn="0" w:noHBand="0" w:noVBand="1"/>
      </w:tblPr>
      <w:tblGrid>
        <w:gridCol w:w="4390"/>
        <w:gridCol w:w="1580"/>
        <w:gridCol w:w="1616"/>
      </w:tblGrid>
      <w:tr w:rsidR="00BA5E6B" w:rsidRPr="004C3A67" w14:paraId="1910396F" w14:textId="77777777" w:rsidTr="00E86B3C">
        <w:trPr>
          <w:trHeight w:val="460"/>
        </w:trPr>
        <w:tc>
          <w:tcPr>
            <w:tcW w:w="4390"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center"/>
            <w:hideMark/>
          </w:tcPr>
          <w:p w14:paraId="78FBB3DD" w14:textId="4C9703C7" w:rsidR="00BA5E6B" w:rsidRPr="004C3A67" w:rsidRDefault="00BA5E6B" w:rsidP="004C3A67">
            <w:pPr>
              <w:spacing w:after="0" w:line="240" w:lineRule="auto"/>
              <w:jc w:val="center"/>
              <w:rPr>
                <w:rFonts w:ascii="Times New Roman" w:eastAsia="Times New Roman" w:hAnsi="Times New Roman" w:cs="Times New Roman"/>
                <w:b/>
                <w:bCs/>
                <w:szCs w:val="24"/>
                <w:lang w:val="en-US" w:eastAsia="en-US"/>
              </w:rPr>
            </w:pPr>
            <w:r w:rsidRPr="004C3A67">
              <w:rPr>
                <w:rFonts w:ascii="Times New Roman" w:eastAsia="Times New Roman" w:hAnsi="Times New Roman" w:cs="Times New Roman"/>
                <w:b/>
                <w:bCs/>
                <w:color w:val="000000"/>
                <w:sz w:val="22"/>
              </w:rPr>
              <w:t>Тествани променливи</w:t>
            </w:r>
          </w:p>
        </w:tc>
        <w:tc>
          <w:tcPr>
            <w:tcW w:w="158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6B302CC1" w14:textId="322FDCD3" w:rsidR="00BA5E6B" w:rsidRPr="004C3A67" w:rsidRDefault="00BA5E6B" w:rsidP="004C3A67">
            <w:pPr>
              <w:spacing w:after="0" w:line="240" w:lineRule="auto"/>
              <w:jc w:val="center"/>
              <w:rPr>
                <w:rFonts w:ascii="Times New Roman" w:eastAsia="Times New Roman" w:hAnsi="Times New Roman" w:cs="Times New Roman"/>
                <w:b/>
                <w:bCs/>
                <w:szCs w:val="24"/>
                <w:lang w:val="en-US" w:eastAsia="en-US"/>
              </w:rPr>
            </w:pPr>
            <w:r w:rsidRPr="004C3A67">
              <w:rPr>
                <w:rFonts w:ascii="Times New Roman" w:eastAsia="Times New Roman" w:hAnsi="Times New Roman" w:cs="Times New Roman"/>
                <w:b/>
                <w:bCs/>
                <w:szCs w:val="24"/>
                <w:lang w:val="en-US" w:eastAsia="en-US"/>
              </w:rPr>
              <w:t>ФННС (4%)</w:t>
            </w:r>
          </w:p>
        </w:tc>
        <w:tc>
          <w:tcPr>
            <w:tcW w:w="1616"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3C40647D" w14:textId="5AE899AA" w:rsidR="00BA5E6B" w:rsidRPr="004C3A67" w:rsidRDefault="00BA5E6B" w:rsidP="004C3A67">
            <w:pPr>
              <w:spacing w:after="0" w:line="240" w:lineRule="auto"/>
              <w:jc w:val="center"/>
              <w:rPr>
                <w:rFonts w:ascii="Times New Roman" w:eastAsia="Times New Roman" w:hAnsi="Times New Roman" w:cs="Times New Roman"/>
                <w:b/>
                <w:bCs/>
                <w:szCs w:val="24"/>
                <w:lang w:val="en-US" w:eastAsia="en-US"/>
              </w:rPr>
            </w:pPr>
            <w:r w:rsidRPr="004C3A67">
              <w:rPr>
                <w:rFonts w:ascii="Times New Roman" w:eastAsia="Times New Roman" w:hAnsi="Times New Roman" w:cs="Times New Roman"/>
                <w:b/>
                <w:bCs/>
                <w:szCs w:val="24"/>
                <w:lang w:val="en-US" w:eastAsia="en-US"/>
              </w:rPr>
              <w:t xml:space="preserve">% промяна на ФННС </w:t>
            </w:r>
          </w:p>
        </w:tc>
      </w:tr>
      <w:tr w:rsidR="00223457" w:rsidRPr="004C3A67" w14:paraId="6130FF36" w14:textId="77777777" w:rsidTr="00E86B3C">
        <w:trPr>
          <w:trHeight w:val="372"/>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3CAEB9" w14:textId="77777777" w:rsidR="00223457" w:rsidRPr="004C3A67" w:rsidRDefault="00223457" w:rsidP="00223457">
            <w:pPr>
              <w:spacing w:after="0" w:line="240" w:lineRule="auto"/>
              <w:rPr>
                <w:rFonts w:ascii="Times New Roman" w:eastAsia="Times New Roman" w:hAnsi="Times New Roman" w:cs="Times New Roman"/>
                <w:szCs w:val="24"/>
                <w:lang w:val="en-US" w:eastAsia="en-US"/>
              </w:rPr>
            </w:pPr>
            <w:r w:rsidRPr="004C3A67">
              <w:rPr>
                <w:rFonts w:ascii="Times New Roman" w:eastAsia="Times New Roman" w:hAnsi="Times New Roman" w:cs="Times New Roman"/>
                <w:szCs w:val="24"/>
                <w:lang w:val="en-US" w:eastAsia="en-US"/>
              </w:rPr>
              <w:t>Повишаване на инвестициите с  1%</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07B20C" w14:textId="146496E3"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-19 135 554,11</w:t>
            </w:r>
          </w:p>
        </w:tc>
        <w:tc>
          <w:tcPr>
            <w:tcW w:w="16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E246DD" w14:textId="71FD32F1"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FF0000"/>
                <w:sz w:val="20"/>
                <w:szCs w:val="20"/>
              </w:rPr>
              <w:t>1,01%</w:t>
            </w:r>
          </w:p>
        </w:tc>
      </w:tr>
      <w:tr w:rsidR="00223457" w:rsidRPr="004C3A67" w14:paraId="583767DF" w14:textId="77777777" w:rsidTr="00E86B3C">
        <w:trPr>
          <w:trHeight w:val="360"/>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BBA8D7" w14:textId="77777777" w:rsidR="00223457" w:rsidRPr="004C3A67" w:rsidRDefault="00223457" w:rsidP="00223457">
            <w:pPr>
              <w:spacing w:after="0" w:line="240" w:lineRule="auto"/>
              <w:rPr>
                <w:rFonts w:ascii="Times New Roman" w:eastAsia="Times New Roman" w:hAnsi="Times New Roman" w:cs="Times New Roman"/>
                <w:szCs w:val="24"/>
                <w:lang w:val="en-US" w:eastAsia="en-US"/>
              </w:rPr>
            </w:pPr>
            <w:r w:rsidRPr="004C3A67">
              <w:rPr>
                <w:rFonts w:ascii="Times New Roman" w:eastAsia="Times New Roman" w:hAnsi="Times New Roman" w:cs="Times New Roman"/>
                <w:szCs w:val="24"/>
                <w:lang w:val="en-US" w:eastAsia="en-US"/>
              </w:rPr>
              <w:t>Намаляване на инвестициите с  1%</w:t>
            </w:r>
          </w:p>
        </w:tc>
        <w:tc>
          <w:tcPr>
            <w:tcW w:w="1580" w:type="dxa"/>
            <w:tcBorders>
              <w:top w:val="nil"/>
              <w:left w:val="single" w:sz="4" w:space="0" w:color="auto"/>
              <w:bottom w:val="single" w:sz="4" w:space="0" w:color="auto"/>
              <w:right w:val="single" w:sz="4" w:space="0" w:color="auto"/>
            </w:tcBorders>
            <w:shd w:val="clear" w:color="auto" w:fill="auto"/>
            <w:noWrap/>
            <w:vAlign w:val="center"/>
            <w:hideMark/>
          </w:tcPr>
          <w:p w14:paraId="4D48FB00" w14:textId="19983566"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-18 753 515,51</w:t>
            </w:r>
          </w:p>
        </w:tc>
        <w:tc>
          <w:tcPr>
            <w:tcW w:w="16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56C10A" w14:textId="7F45489E"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FF0000"/>
                <w:sz w:val="20"/>
                <w:szCs w:val="20"/>
              </w:rPr>
              <w:t>-1,01%</w:t>
            </w:r>
          </w:p>
        </w:tc>
      </w:tr>
      <w:tr w:rsidR="00223457" w:rsidRPr="004C3A67" w14:paraId="1B190D8F" w14:textId="77777777" w:rsidTr="00E86B3C">
        <w:trPr>
          <w:trHeight w:val="40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8C1AF" w14:textId="77777777" w:rsidR="00223457" w:rsidRPr="004C3A67" w:rsidRDefault="00223457" w:rsidP="00223457">
            <w:pPr>
              <w:spacing w:after="0" w:line="240" w:lineRule="auto"/>
              <w:rPr>
                <w:rFonts w:ascii="Times New Roman" w:eastAsia="Times New Roman" w:hAnsi="Times New Roman" w:cs="Times New Roman"/>
                <w:szCs w:val="24"/>
                <w:lang w:val="en-US" w:eastAsia="en-US"/>
              </w:rPr>
            </w:pPr>
            <w:r w:rsidRPr="004C3A67">
              <w:rPr>
                <w:rFonts w:ascii="Times New Roman" w:eastAsia="Times New Roman" w:hAnsi="Times New Roman" w:cs="Times New Roman"/>
                <w:szCs w:val="24"/>
                <w:lang w:val="en-US" w:eastAsia="en-US"/>
              </w:rPr>
              <w:t>Повишаване на приходите с  1%</w:t>
            </w:r>
          </w:p>
        </w:tc>
        <w:tc>
          <w:tcPr>
            <w:tcW w:w="1580" w:type="dxa"/>
            <w:tcBorders>
              <w:top w:val="nil"/>
              <w:left w:val="single" w:sz="4" w:space="0" w:color="auto"/>
              <w:bottom w:val="single" w:sz="4" w:space="0" w:color="auto"/>
              <w:right w:val="single" w:sz="4" w:space="0" w:color="auto"/>
            </w:tcBorders>
            <w:shd w:val="clear" w:color="auto" w:fill="auto"/>
            <w:noWrap/>
            <w:vAlign w:val="center"/>
            <w:hideMark/>
          </w:tcPr>
          <w:p w14:paraId="5F4B3116" w14:textId="1FFFC8F1"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-18 945 756,47</w:t>
            </w:r>
          </w:p>
        </w:tc>
        <w:tc>
          <w:tcPr>
            <w:tcW w:w="1616" w:type="dxa"/>
            <w:tcBorders>
              <w:top w:val="nil"/>
              <w:left w:val="nil"/>
              <w:bottom w:val="single" w:sz="4" w:space="0" w:color="auto"/>
              <w:right w:val="single" w:sz="4" w:space="0" w:color="auto"/>
            </w:tcBorders>
            <w:shd w:val="clear" w:color="auto" w:fill="auto"/>
            <w:noWrap/>
            <w:vAlign w:val="center"/>
            <w:hideMark/>
          </w:tcPr>
          <w:p w14:paraId="3C2B8B1E" w14:textId="32CC7CA0"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0,01%</w:t>
            </w:r>
          </w:p>
        </w:tc>
      </w:tr>
      <w:tr w:rsidR="00223457" w:rsidRPr="004C3A67" w14:paraId="372CE55F" w14:textId="77777777" w:rsidTr="00E86B3C">
        <w:trPr>
          <w:trHeight w:val="432"/>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9F94C" w14:textId="77777777" w:rsidR="00223457" w:rsidRPr="004C3A67" w:rsidRDefault="00223457" w:rsidP="00223457">
            <w:pPr>
              <w:spacing w:after="0" w:line="240" w:lineRule="auto"/>
              <w:rPr>
                <w:rFonts w:ascii="Times New Roman" w:eastAsia="Times New Roman" w:hAnsi="Times New Roman" w:cs="Times New Roman"/>
                <w:szCs w:val="24"/>
                <w:lang w:val="en-US" w:eastAsia="en-US"/>
              </w:rPr>
            </w:pPr>
            <w:r w:rsidRPr="004C3A67">
              <w:rPr>
                <w:rFonts w:ascii="Times New Roman" w:eastAsia="Times New Roman" w:hAnsi="Times New Roman" w:cs="Times New Roman"/>
                <w:szCs w:val="24"/>
                <w:lang w:val="en-US" w:eastAsia="en-US"/>
              </w:rPr>
              <w:t>Намаляване на приходите с  1%</w:t>
            </w:r>
          </w:p>
        </w:tc>
        <w:tc>
          <w:tcPr>
            <w:tcW w:w="1580" w:type="dxa"/>
            <w:tcBorders>
              <w:top w:val="nil"/>
              <w:left w:val="single" w:sz="4" w:space="0" w:color="auto"/>
              <w:bottom w:val="single" w:sz="4" w:space="0" w:color="auto"/>
              <w:right w:val="single" w:sz="4" w:space="0" w:color="auto"/>
            </w:tcBorders>
            <w:shd w:val="clear" w:color="auto" w:fill="auto"/>
            <w:noWrap/>
            <w:vAlign w:val="center"/>
            <w:hideMark/>
          </w:tcPr>
          <w:p w14:paraId="044DA3FE" w14:textId="69D5CD01"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-18 943 313,16</w:t>
            </w:r>
          </w:p>
        </w:tc>
        <w:tc>
          <w:tcPr>
            <w:tcW w:w="1616" w:type="dxa"/>
            <w:tcBorders>
              <w:top w:val="nil"/>
              <w:left w:val="nil"/>
              <w:bottom w:val="single" w:sz="4" w:space="0" w:color="auto"/>
              <w:right w:val="single" w:sz="4" w:space="0" w:color="auto"/>
            </w:tcBorders>
            <w:shd w:val="clear" w:color="auto" w:fill="auto"/>
            <w:noWrap/>
            <w:vAlign w:val="center"/>
            <w:hideMark/>
          </w:tcPr>
          <w:p w14:paraId="534BBB45" w14:textId="4A26991F"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-0,01%</w:t>
            </w:r>
          </w:p>
        </w:tc>
      </w:tr>
      <w:tr w:rsidR="00223457" w:rsidRPr="004C3A67" w14:paraId="7C768AD1" w14:textId="77777777" w:rsidTr="00E86B3C">
        <w:trPr>
          <w:trHeight w:val="384"/>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682C87" w14:textId="77777777" w:rsidR="00223457" w:rsidRPr="00D46423" w:rsidRDefault="00223457" w:rsidP="00223457">
            <w:pPr>
              <w:spacing w:after="0" w:line="240" w:lineRule="auto"/>
              <w:rPr>
                <w:rFonts w:ascii="Times New Roman" w:eastAsia="Times New Roman" w:hAnsi="Times New Roman" w:cs="Times New Roman"/>
                <w:szCs w:val="24"/>
                <w:lang w:eastAsia="en-US"/>
              </w:rPr>
            </w:pPr>
            <w:r w:rsidRPr="00D46423">
              <w:rPr>
                <w:rFonts w:ascii="Times New Roman" w:eastAsia="Times New Roman" w:hAnsi="Times New Roman" w:cs="Times New Roman"/>
                <w:szCs w:val="24"/>
                <w:lang w:eastAsia="en-US"/>
              </w:rPr>
              <w:t>Повишаване на разходите за ЕиП с  1%</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8107AA" w14:textId="45CD1A78"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-18 941 739,21</w:t>
            </w:r>
          </w:p>
        </w:tc>
        <w:tc>
          <w:tcPr>
            <w:tcW w:w="1616" w:type="dxa"/>
            <w:tcBorders>
              <w:top w:val="single" w:sz="4" w:space="0" w:color="auto"/>
              <w:left w:val="nil"/>
              <w:bottom w:val="single" w:sz="4" w:space="0" w:color="auto"/>
              <w:right w:val="single" w:sz="4" w:space="0" w:color="auto"/>
            </w:tcBorders>
            <w:shd w:val="clear" w:color="auto" w:fill="auto"/>
            <w:noWrap/>
            <w:vAlign w:val="center"/>
            <w:hideMark/>
          </w:tcPr>
          <w:p w14:paraId="4A6AC7C4" w14:textId="687D501F"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-0,01%</w:t>
            </w:r>
          </w:p>
        </w:tc>
      </w:tr>
      <w:tr w:rsidR="00223457" w:rsidRPr="004C3A67" w14:paraId="78BED124" w14:textId="77777777" w:rsidTr="00E86B3C">
        <w:trPr>
          <w:trHeight w:val="384"/>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B868BD" w14:textId="77777777" w:rsidR="00223457" w:rsidRPr="00D46423" w:rsidRDefault="00223457" w:rsidP="00223457">
            <w:pPr>
              <w:spacing w:after="0" w:line="240" w:lineRule="auto"/>
              <w:rPr>
                <w:rFonts w:ascii="Times New Roman" w:eastAsia="Times New Roman" w:hAnsi="Times New Roman" w:cs="Times New Roman"/>
                <w:szCs w:val="24"/>
                <w:lang w:eastAsia="en-US"/>
              </w:rPr>
            </w:pPr>
            <w:r w:rsidRPr="00D46423">
              <w:rPr>
                <w:rFonts w:ascii="Times New Roman" w:eastAsia="Times New Roman" w:hAnsi="Times New Roman" w:cs="Times New Roman"/>
                <w:szCs w:val="24"/>
                <w:lang w:eastAsia="en-US"/>
              </w:rPr>
              <w:t>Намаляване на разходите за ЕиП с  1%</w:t>
            </w:r>
          </w:p>
        </w:tc>
        <w:tc>
          <w:tcPr>
            <w:tcW w:w="1580" w:type="dxa"/>
            <w:tcBorders>
              <w:top w:val="nil"/>
              <w:left w:val="single" w:sz="4" w:space="0" w:color="auto"/>
              <w:bottom w:val="single" w:sz="4" w:space="0" w:color="auto"/>
              <w:right w:val="single" w:sz="4" w:space="0" w:color="auto"/>
            </w:tcBorders>
            <w:shd w:val="clear" w:color="auto" w:fill="auto"/>
            <w:noWrap/>
            <w:vAlign w:val="center"/>
            <w:hideMark/>
          </w:tcPr>
          <w:p w14:paraId="3F96FB65" w14:textId="2A77AFFF"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-18 947 330,42</w:t>
            </w:r>
          </w:p>
        </w:tc>
        <w:tc>
          <w:tcPr>
            <w:tcW w:w="1616" w:type="dxa"/>
            <w:tcBorders>
              <w:top w:val="nil"/>
              <w:left w:val="nil"/>
              <w:bottom w:val="single" w:sz="4" w:space="0" w:color="auto"/>
              <w:right w:val="single" w:sz="4" w:space="0" w:color="auto"/>
            </w:tcBorders>
            <w:shd w:val="clear" w:color="auto" w:fill="auto"/>
            <w:noWrap/>
            <w:vAlign w:val="center"/>
            <w:hideMark/>
          </w:tcPr>
          <w:p w14:paraId="42AB1351" w14:textId="4CA79158" w:rsidR="00223457" w:rsidRPr="00223457" w:rsidRDefault="00223457" w:rsidP="00223457">
            <w:pPr>
              <w:spacing w:after="0" w:line="240" w:lineRule="auto"/>
              <w:jc w:val="right"/>
              <w:rPr>
                <w:rFonts w:ascii="Times New Roman" w:eastAsia="Times New Roman" w:hAnsi="Times New Roman" w:cs="Times New Roman"/>
                <w:sz w:val="22"/>
                <w:lang w:val="en-US" w:eastAsia="en-US"/>
              </w:rPr>
            </w:pPr>
            <w:r w:rsidRPr="00E86B3C">
              <w:rPr>
                <w:rFonts w:ascii="Times New Roman" w:hAnsi="Times New Roman" w:cs="Times New Roman"/>
                <w:color w:val="000000"/>
                <w:sz w:val="20"/>
                <w:szCs w:val="20"/>
              </w:rPr>
              <w:t>0,01%</w:t>
            </w:r>
          </w:p>
        </w:tc>
      </w:tr>
    </w:tbl>
    <w:p w14:paraId="7AFA0E37" w14:textId="77777777" w:rsidR="00E416EB" w:rsidRPr="0038655C" w:rsidRDefault="00E416EB" w:rsidP="00E416EB">
      <w:pPr>
        <w:autoSpaceDE w:val="0"/>
        <w:autoSpaceDN w:val="0"/>
        <w:adjustRightInd w:val="0"/>
        <w:jc w:val="both"/>
        <w:rPr>
          <w:rFonts w:ascii="Times New Roman" w:hAnsi="Times New Roman" w:cs="Times New Roman"/>
          <w:i/>
          <w:sz w:val="20"/>
          <w:szCs w:val="20"/>
        </w:rPr>
      </w:pPr>
      <w:r w:rsidRPr="0038655C">
        <w:rPr>
          <w:rFonts w:ascii="Times New Roman" w:hAnsi="Times New Roman" w:cs="Times New Roman"/>
          <w:i/>
          <w:sz w:val="20"/>
          <w:szCs w:val="20"/>
        </w:rPr>
        <w:t>Източник: модел Vademecum</w:t>
      </w:r>
    </w:p>
    <w:p w14:paraId="66005BF9" w14:textId="2B25D20C" w:rsidR="00E416EB" w:rsidRDefault="00E416EB" w:rsidP="00E416EB">
      <w:pPr>
        <w:autoSpaceDE w:val="0"/>
        <w:autoSpaceDN w:val="0"/>
        <w:adjustRightInd w:val="0"/>
        <w:jc w:val="both"/>
        <w:rPr>
          <w:rFonts w:ascii="Times New Roman" w:hAnsi="Times New Roman" w:cs="Times New Roman"/>
        </w:rPr>
      </w:pPr>
      <w:r w:rsidRPr="00934DB7">
        <w:rPr>
          <w:rFonts w:ascii="Times New Roman" w:hAnsi="Times New Roman" w:cs="Times New Roman"/>
        </w:rPr>
        <w:t xml:space="preserve">Видно във финансовия анализ </w:t>
      </w:r>
      <w:r w:rsidR="008E67A3">
        <w:rPr>
          <w:rFonts w:ascii="Times New Roman" w:hAnsi="Times New Roman" w:cs="Times New Roman"/>
        </w:rPr>
        <w:t>единствената критична променлива е размерът на инвестициите</w:t>
      </w:r>
      <w:r w:rsidR="00D5239F">
        <w:rPr>
          <w:rFonts w:ascii="Times New Roman" w:hAnsi="Times New Roman" w:cs="Times New Roman"/>
        </w:rPr>
        <w:t xml:space="preserve">. За нея </w:t>
      </w:r>
      <w:r w:rsidR="00BA5E6B">
        <w:rPr>
          <w:rFonts w:ascii="Times New Roman" w:hAnsi="Times New Roman" w:cs="Times New Roman"/>
        </w:rPr>
        <w:t xml:space="preserve">са определени превключващи стойности: </w:t>
      </w:r>
      <w:r w:rsidR="00362716" w:rsidRPr="00934DB7">
        <w:rPr>
          <w:rFonts w:ascii="Times New Roman" w:hAnsi="Times New Roman" w:cs="Times New Roman"/>
        </w:rPr>
        <w:t xml:space="preserve"> </w:t>
      </w:r>
    </w:p>
    <w:p w14:paraId="4E79E215" w14:textId="380396C3" w:rsidR="004C3A67" w:rsidRDefault="004C3A67" w:rsidP="004C3A67">
      <w:pPr>
        <w:tabs>
          <w:tab w:val="left" w:pos="1418"/>
        </w:tabs>
        <w:spacing w:before="60" w:after="60"/>
        <w:jc w:val="both"/>
        <w:rPr>
          <w:rFonts w:eastAsia="Calibri" w:cs="Arial"/>
          <w:i/>
          <w:color w:val="000000"/>
          <w:sz w:val="22"/>
          <w:lang w:eastAsia="en-US"/>
        </w:rPr>
      </w:pPr>
      <w:bookmarkStart w:id="380" w:name="_Toc165293612"/>
      <w:r w:rsidRPr="00BA5E6B">
        <w:rPr>
          <w:rFonts w:cs="Arial"/>
          <w:bCs/>
          <w:i/>
          <w:sz w:val="22"/>
          <w:shd w:val="clear" w:color="auto" w:fill="FFFFFF" w:themeFill="background1"/>
        </w:rPr>
        <w:t xml:space="preserve">Таблица </w:t>
      </w:r>
      <w:r w:rsidRPr="00BA5E6B">
        <w:rPr>
          <w:rFonts w:cs="Arial"/>
          <w:b/>
          <w:bCs/>
          <w:i/>
          <w:iCs/>
          <w:sz w:val="22"/>
          <w:shd w:val="clear" w:color="auto" w:fill="FFFFFF" w:themeFill="background1"/>
        </w:rPr>
        <w:fldChar w:fldCharType="begin"/>
      </w:r>
      <w:r w:rsidRPr="00BA5E6B">
        <w:rPr>
          <w:rFonts w:cs="Arial"/>
          <w:bCs/>
          <w:i/>
          <w:sz w:val="22"/>
          <w:shd w:val="clear" w:color="auto" w:fill="FFFFFF" w:themeFill="background1"/>
        </w:rPr>
        <w:instrText xml:space="preserve"> SEQ Таблица \* ARABIC </w:instrText>
      </w:r>
      <w:r w:rsidRPr="00BA5E6B">
        <w:rPr>
          <w:rFonts w:cs="Arial"/>
          <w:b/>
          <w:bCs/>
          <w:i/>
          <w:iCs/>
          <w:sz w:val="22"/>
          <w:shd w:val="clear" w:color="auto" w:fill="FFFFFF" w:themeFill="background1"/>
        </w:rPr>
        <w:fldChar w:fldCharType="separate"/>
      </w:r>
      <w:r w:rsidR="00202187">
        <w:rPr>
          <w:rFonts w:cs="Arial"/>
          <w:bCs/>
          <w:i/>
          <w:noProof/>
          <w:sz w:val="22"/>
          <w:shd w:val="clear" w:color="auto" w:fill="FFFFFF" w:themeFill="background1"/>
        </w:rPr>
        <w:t>40</w:t>
      </w:r>
      <w:r w:rsidRPr="00BA5E6B">
        <w:rPr>
          <w:rFonts w:cs="Arial"/>
          <w:b/>
          <w:bCs/>
          <w:i/>
          <w:iCs/>
          <w:sz w:val="22"/>
          <w:shd w:val="clear" w:color="auto" w:fill="FFFFFF" w:themeFill="background1"/>
        </w:rPr>
        <w:fldChar w:fldCharType="end"/>
      </w:r>
      <w:r w:rsidRPr="00BA5E6B">
        <w:rPr>
          <w:rFonts w:cs="Arial"/>
          <w:bCs/>
          <w:i/>
          <w:sz w:val="22"/>
          <w:shd w:val="clear" w:color="auto" w:fill="FFFFFF" w:themeFill="background1"/>
        </w:rPr>
        <w:t xml:space="preserve"> </w:t>
      </w:r>
      <w:r w:rsidRPr="00BA5E6B">
        <w:rPr>
          <w:rFonts w:eastAsia="Calibri" w:cs="Arial"/>
          <w:i/>
          <w:color w:val="000000"/>
          <w:sz w:val="22"/>
          <w:shd w:val="clear" w:color="auto" w:fill="FFFFFF" w:themeFill="background1"/>
          <w:lang w:eastAsia="en-US"/>
        </w:rPr>
        <w:t xml:space="preserve"> Превключваща  стойност на </w:t>
      </w:r>
      <w:r w:rsidR="00BA5E6B" w:rsidRPr="00BA5E6B">
        <w:rPr>
          <w:rFonts w:eastAsia="Calibri" w:cs="Arial"/>
          <w:i/>
          <w:color w:val="000000"/>
          <w:sz w:val="22"/>
          <w:shd w:val="clear" w:color="auto" w:fill="FFFFFF" w:themeFill="background1"/>
          <w:lang w:eastAsia="en-US"/>
        </w:rPr>
        <w:t xml:space="preserve">тестваните </w:t>
      </w:r>
      <w:r w:rsidRPr="00BA5E6B">
        <w:rPr>
          <w:rFonts w:eastAsia="Calibri" w:cs="Arial"/>
          <w:i/>
          <w:color w:val="000000"/>
          <w:sz w:val="22"/>
          <w:shd w:val="clear" w:color="auto" w:fill="FFFFFF" w:themeFill="background1"/>
          <w:lang w:eastAsia="en-US"/>
        </w:rPr>
        <w:t>променливите във Финансовия</w:t>
      </w:r>
      <w:r w:rsidRPr="004C3A67">
        <w:rPr>
          <w:rFonts w:eastAsia="Calibri" w:cs="Arial"/>
          <w:i/>
          <w:color w:val="000000"/>
          <w:sz w:val="22"/>
          <w:lang w:eastAsia="en-US"/>
        </w:rPr>
        <w:t xml:space="preserve"> анализ</w:t>
      </w:r>
      <w:bookmarkEnd w:id="380"/>
    </w:p>
    <w:tbl>
      <w:tblPr>
        <w:tblStyle w:val="TableGrid"/>
        <w:tblW w:w="9738" w:type="dxa"/>
        <w:jc w:val="center"/>
        <w:tblLook w:val="04A0" w:firstRow="1" w:lastRow="0" w:firstColumn="1" w:lastColumn="0" w:noHBand="0" w:noVBand="1"/>
      </w:tblPr>
      <w:tblGrid>
        <w:gridCol w:w="4531"/>
        <w:gridCol w:w="2835"/>
        <w:gridCol w:w="2372"/>
      </w:tblGrid>
      <w:tr w:rsidR="00BA5E6B" w:rsidRPr="00BA5E6B" w14:paraId="28A05D1A" w14:textId="77777777" w:rsidTr="0034075E">
        <w:trPr>
          <w:jc w:val="center"/>
        </w:trPr>
        <w:tc>
          <w:tcPr>
            <w:tcW w:w="4531" w:type="dxa"/>
            <w:shd w:val="clear" w:color="auto" w:fill="FBD4B4" w:themeFill="accent6" w:themeFillTint="66"/>
            <w:vAlign w:val="center"/>
          </w:tcPr>
          <w:p w14:paraId="391ED329" w14:textId="27B7B50D" w:rsidR="00BA5E6B" w:rsidRPr="00BA5E6B" w:rsidRDefault="00BA5E6B" w:rsidP="0034075E">
            <w:pPr>
              <w:tabs>
                <w:tab w:val="left" w:pos="1418"/>
              </w:tabs>
              <w:jc w:val="center"/>
              <w:rPr>
                <w:rFonts w:ascii="Times New Roman" w:eastAsia="Calibri" w:hAnsi="Times New Roman"/>
                <w:b/>
                <w:color w:val="000000"/>
                <w:sz w:val="22"/>
              </w:rPr>
            </w:pPr>
            <w:r w:rsidRPr="00BA5E6B">
              <w:rPr>
                <w:rFonts w:ascii="Times New Roman" w:eastAsia="Calibri" w:hAnsi="Times New Roman"/>
                <w:b/>
                <w:color w:val="000000"/>
                <w:sz w:val="22"/>
              </w:rPr>
              <w:t>Тествани променливи</w:t>
            </w:r>
          </w:p>
        </w:tc>
        <w:tc>
          <w:tcPr>
            <w:tcW w:w="2835" w:type="dxa"/>
            <w:shd w:val="clear" w:color="auto" w:fill="FBD4B4" w:themeFill="accent6" w:themeFillTint="66"/>
            <w:vAlign w:val="center"/>
          </w:tcPr>
          <w:p w14:paraId="6E979BB1" w14:textId="6510BD87" w:rsidR="00BA5E6B" w:rsidRPr="00BA5E6B" w:rsidRDefault="00BA5E6B" w:rsidP="0034075E">
            <w:pPr>
              <w:tabs>
                <w:tab w:val="left" w:pos="1418"/>
              </w:tabs>
              <w:jc w:val="center"/>
              <w:rPr>
                <w:rFonts w:ascii="Times New Roman" w:eastAsia="Calibri" w:hAnsi="Times New Roman"/>
                <w:b/>
                <w:color w:val="000000"/>
                <w:sz w:val="22"/>
              </w:rPr>
            </w:pPr>
            <w:r w:rsidRPr="00BA5E6B">
              <w:rPr>
                <w:rFonts w:ascii="Times New Roman" w:eastAsia="Calibri" w:hAnsi="Times New Roman"/>
                <w:b/>
                <w:color w:val="000000"/>
                <w:sz w:val="22"/>
              </w:rPr>
              <w:t>Максимална % промяна преди ФННС &gt;0</w:t>
            </w:r>
          </w:p>
        </w:tc>
        <w:tc>
          <w:tcPr>
            <w:tcW w:w="2372" w:type="dxa"/>
            <w:shd w:val="clear" w:color="auto" w:fill="FBD4B4" w:themeFill="accent6" w:themeFillTint="66"/>
            <w:vAlign w:val="center"/>
          </w:tcPr>
          <w:p w14:paraId="493CC04C" w14:textId="6966856E" w:rsidR="00BA5E6B" w:rsidRPr="00BA5E6B" w:rsidRDefault="00BA5E6B" w:rsidP="0034075E">
            <w:pPr>
              <w:tabs>
                <w:tab w:val="left" w:pos="1418"/>
              </w:tabs>
              <w:jc w:val="center"/>
              <w:rPr>
                <w:rFonts w:ascii="Times New Roman" w:eastAsia="Calibri" w:hAnsi="Times New Roman"/>
                <w:b/>
                <w:color w:val="000000"/>
                <w:sz w:val="22"/>
              </w:rPr>
            </w:pPr>
            <w:r w:rsidRPr="00BA5E6B">
              <w:rPr>
                <w:rFonts w:ascii="Times New Roman" w:eastAsia="Calibri" w:hAnsi="Times New Roman"/>
                <w:b/>
                <w:color w:val="000000"/>
                <w:sz w:val="22"/>
              </w:rPr>
              <w:t>Превключваща стойност</w:t>
            </w:r>
          </w:p>
        </w:tc>
      </w:tr>
      <w:tr w:rsidR="00551736" w:rsidRPr="00BA5E6B" w14:paraId="10FC56C1" w14:textId="77777777" w:rsidTr="0034075E">
        <w:trPr>
          <w:jc w:val="center"/>
        </w:trPr>
        <w:tc>
          <w:tcPr>
            <w:tcW w:w="4531" w:type="dxa"/>
            <w:vAlign w:val="center"/>
          </w:tcPr>
          <w:p w14:paraId="2B2085BD" w14:textId="54F2F642" w:rsidR="00551736" w:rsidRPr="00BA5E6B" w:rsidRDefault="00551736" w:rsidP="00551736">
            <w:pPr>
              <w:tabs>
                <w:tab w:val="left" w:pos="1418"/>
              </w:tabs>
              <w:jc w:val="both"/>
              <w:rPr>
                <w:rFonts w:ascii="Times New Roman" w:eastAsia="Calibri" w:hAnsi="Times New Roman"/>
                <w:color w:val="000000"/>
                <w:sz w:val="22"/>
              </w:rPr>
            </w:pPr>
            <w:r>
              <w:rPr>
                <w:rFonts w:ascii="Times New Roman" w:eastAsia="Calibri" w:hAnsi="Times New Roman"/>
                <w:color w:val="000000"/>
                <w:sz w:val="22"/>
              </w:rPr>
              <w:t xml:space="preserve">Инвестции </w:t>
            </w:r>
          </w:p>
        </w:tc>
        <w:tc>
          <w:tcPr>
            <w:tcW w:w="2835" w:type="dxa"/>
            <w:tcBorders>
              <w:top w:val="single" w:sz="4" w:space="0" w:color="auto"/>
              <w:left w:val="single" w:sz="4" w:space="0" w:color="auto"/>
              <w:bottom w:val="single" w:sz="4" w:space="0" w:color="000000"/>
              <w:right w:val="single" w:sz="4" w:space="0" w:color="auto"/>
            </w:tcBorders>
            <w:shd w:val="clear" w:color="auto" w:fill="auto"/>
            <w:vAlign w:val="center"/>
          </w:tcPr>
          <w:p w14:paraId="19B76E97" w14:textId="537FB04A" w:rsidR="00551736" w:rsidRPr="0034075E" w:rsidRDefault="00551736" w:rsidP="00551736">
            <w:pPr>
              <w:tabs>
                <w:tab w:val="left" w:pos="1418"/>
              </w:tabs>
              <w:jc w:val="center"/>
              <w:rPr>
                <w:rFonts w:ascii="Times New Roman" w:eastAsia="Calibri" w:hAnsi="Times New Roman"/>
                <w:color w:val="000000"/>
                <w:sz w:val="22"/>
                <w:szCs w:val="22"/>
              </w:rPr>
            </w:pPr>
            <w:r w:rsidRPr="0034075E">
              <w:rPr>
                <w:rFonts w:ascii="Times New Roman" w:hAnsi="Times New Roman" w:cstheme="minorBidi"/>
                <w:color w:val="000000"/>
                <w:sz w:val="22"/>
              </w:rPr>
              <w:t>-99,1</w:t>
            </w:r>
            <w:r w:rsidR="00223457">
              <w:rPr>
                <w:rFonts w:ascii="Times New Roman" w:hAnsi="Times New Roman" w:cstheme="minorBidi"/>
                <w:color w:val="000000"/>
                <w:sz w:val="22"/>
              </w:rPr>
              <w:t>8</w:t>
            </w:r>
            <w:r w:rsidRPr="0034075E">
              <w:rPr>
                <w:rFonts w:ascii="Times New Roman" w:hAnsi="Times New Roman" w:cstheme="minorBidi"/>
                <w:color w:val="000000"/>
                <w:sz w:val="22"/>
              </w:rPr>
              <w:t>%</w:t>
            </w:r>
          </w:p>
        </w:tc>
        <w:tc>
          <w:tcPr>
            <w:tcW w:w="2372" w:type="dxa"/>
            <w:tcBorders>
              <w:top w:val="single" w:sz="4" w:space="0" w:color="auto"/>
              <w:left w:val="single" w:sz="4" w:space="0" w:color="auto"/>
              <w:bottom w:val="single" w:sz="4" w:space="0" w:color="000000"/>
              <w:right w:val="single" w:sz="4" w:space="0" w:color="auto"/>
            </w:tcBorders>
            <w:shd w:val="clear" w:color="auto" w:fill="auto"/>
            <w:vAlign w:val="center"/>
          </w:tcPr>
          <w:p w14:paraId="2D1A62E9" w14:textId="2494EBEA" w:rsidR="00551736" w:rsidRPr="0034075E" w:rsidRDefault="00223457" w:rsidP="00551736">
            <w:pPr>
              <w:tabs>
                <w:tab w:val="left" w:pos="1418"/>
              </w:tabs>
              <w:jc w:val="center"/>
              <w:rPr>
                <w:rFonts w:ascii="Times New Roman" w:eastAsia="Calibri" w:hAnsi="Times New Roman"/>
                <w:color w:val="000000"/>
                <w:sz w:val="22"/>
                <w:szCs w:val="22"/>
              </w:rPr>
            </w:pPr>
            <w:r>
              <w:rPr>
                <w:rFonts w:ascii="Times New Roman" w:hAnsi="Times New Roman" w:cstheme="minorBidi"/>
                <w:color w:val="000000"/>
                <w:sz w:val="22"/>
              </w:rPr>
              <w:t>167</w:t>
            </w:r>
            <w:r w:rsidR="00E86B3C">
              <w:rPr>
                <w:rFonts w:ascii="Times New Roman" w:hAnsi="Times New Roman" w:cstheme="minorBidi"/>
                <w:color w:val="000000"/>
                <w:sz w:val="22"/>
                <w:lang w:val="bg-BG"/>
              </w:rPr>
              <w:t xml:space="preserve"> </w:t>
            </w:r>
            <w:r>
              <w:rPr>
                <w:rFonts w:ascii="Times New Roman" w:hAnsi="Times New Roman" w:cstheme="minorBidi"/>
                <w:color w:val="000000"/>
                <w:sz w:val="22"/>
              </w:rPr>
              <w:t>687,61</w:t>
            </w:r>
          </w:p>
        </w:tc>
      </w:tr>
    </w:tbl>
    <w:p w14:paraId="1C00B52E" w14:textId="3F71EB90" w:rsidR="00BA5E6B" w:rsidRDefault="0034075E" w:rsidP="004C3A67">
      <w:pPr>
        <w:tabs>
          <w:tab w:val="left" w:pos="1418"/>
        </w:tabs>
        <w:spacing w:before="60" w:after="60"/>
        <w:jc w:val="both"/>
        <w:rPr>
          <w:rFonts w:eastAsia="Calibri" w:cs="Arial"/>
          <w:i/>
          <w:color w:val="000000"/>
          <w:sz w:val="22"/>
          <w:lang w:eastAsia="en-US"/>
        </w:rPr>
      </w:pPr>
      <w:r w:rsidRPr="0038655C">
        <w:rPr>
          <w:rFonts w:ascii="Times New Roman" w:hAnsi="Times New Roman" w:cs="Times New Roman"/>
          <w:i/>
          <w:sz w:val="20"/>
          <w:szCs w:val="20"/>
        </w:rPr>
        <w:t>Източник: модел Vademecum</w:t>
      </w:r>
    </w:p>
    <w:p w14:paraId="1066D40C" w14:textId="77777777" w:rsidR="0034075E" w:rsidRDefault="0034075E" w:rsidP="004C3A67">
      <w:pPr>
        <w:tabs>
          <w:tab w:val="left" w:pos="1418"/>
        </w:tabs>
        <w:spacing w:before="60" w:after="60"/>
        <w:jc w:val="both"/>
        <w:rPr>
          <w:rFonts w:ascii="Times New Roman" w:eastAsia="Calibri" w:hAnsi="Times New Roman" w:cs="Times New Roman"/>
          <w:color w:val="000000"/>
          <w:szCs w:val="24"/>
          <w:lang w:eastAsia="en-US"/>
        </w:rPr>
      </w:pPr>
    </w:p>
    <w:p w14:paraId="3FFA6993" w14:textId="43D26358" w:rsidR="00BA5E6B" w:rsidRDefault="0034075E" w:rsidP="004C3A67">
      <w:pPr>
        <w:tabs>
          <w:tab w:val="left" w:pos="1418"/>
        </w:tabs>
        <w:spacing w:before="60" w:after="60"/>
        <w:jc w:val="both"/>
        <w:rPr>
          <w:rFonts w:eastAsia="Calibri" w:cs="Arial"/>
          <w:i/>
          <w:color w:val="000000"/>
          <w:sz w:val="22"/>
          <w:lang w:eastAsia="en-US"/>
        </w:rPr>
      </w:pPr>
      <w:r>
        <w:rPr>
          <w:rFonts w:ascii="Times New Roman" w:eastAsia="Calibri" w:hAnsi="Times New Roman" w:cs="Times New Roman"/>
          <w:color w:val="000000"/>
          <w:szCs w:val="24"/>
          <w:lang w:eastAsia="en-US"/>
        </w:rPr>
        <w:t>Пр</w:t>
      </w:r>
      <w:r w:rsidR="001F2B48">
        <w:rPr>
          <w:rFonts w:ascii="Times New Roman" w:eastAsia="Calibri" w:hAnsi="Times New Roman" w:cs="Times New Roman"/>
          <w:color w:val="000000"/>
          <w:szCs w:val="24"/>
          <w:lang w:eastAsia="en-US"/>
        </w:rPr>
        <w:t>и същите условия е направен анализът на чевствителността за икономическите променливи.</w:t>
      </w:r>
    </w:p>
    <w:p w14:paraId="663DDE8F" w14:textId="77777777" w:rsidR="00BA5E6B" w:rsidRDefault="00BA5E6B" w:rsidP="004C3A67">
      <w:pPr>
        <w:tabs>
          <w:tab w:val="left" w:pos="1418"/>
        </w:tabs>
        <w:spacing w:before="60" w:after="60"/>
        <w:jc w:val="both"/>
        <w:rPr>
          <w:rFonts w:eastAsia="Calibri" w:cs="Arial"/>
          <w:i/>
          <w:color w:val="000000"/>
          <w:sz w:val="22"/>
          <w:lang w:eastAsia="en-US"/>
        </w:rPr>
      </w:pPr>
    </w:p>
    <w:p w14:paraId="55D66447" w14:textId="77777777" w:rsidR="004C3A67" w:rsidRDefault="004C3A67" w:rsidP="00E416EB">
      <w:pPr>
        <w:autoSpaceDE w:val="0"/>
        <w:autoSpaceDN w:val="0"/>
        <w:adjustRightInd w:val="0"/>
        <w:jc w:val="both"/>
        <w:rPr>
          <w:rFonts w:ascii="Times New Roman" w:hAnsi="Times New Roman" w:cs="Times New Roman"/>
        </w:rPr>
        <w:sectPr w:rsidR="004C3A67" w:rsidSect="005959A7">
          <w:headerReference w:type="default" r:id="rId41"/>
          <w:footerReference w:type="default" r:id="rId42"/>
          <w:pgSz w:w="11907" w:h="16840" w:code="9"/>
          <w:pgMar w:top="1276" w:right="1134" w:bottom="1134" w:left="1276" w:header="425" w:footer="510" w:gutter="0"/>
          <w:cols w:space="708"/>
          <w:docGrid w:linePitch="326"/>
        </w:sectPr>
      </w:pPr>
    </w:p>
    <w:p w14:paraId="2C94112B" w14:textId="17A289D7" w:rsidR="0038655C" w:rsidRPr="00934DB7" w:rsidRDefault="0038655C" w:rsidP="00E416EB">
      <w:pPr>
        <w:autoSpaceDE w:val="0"/>
        <w:autoSpaceDN w:val="0"/>
        <w:adjustRightInd w:val="0"/>
        <w:jc w:val="both"/>
        <w:rPr>
          <w:rFonts w:ascii="Times New Roman" w:hAnsi="Times New Roman" w:cs="Times New Roman"/>
        </w:rPr>
      </w:pPr>
    </w:p>
    <w:p w14:paraId="1147871F" w14:textId="738A2A3D" w:rsidR="00E416EB" w:rsidRDefault="00E416EB" w:rsidP="00E416EB">
      <w:pPr>
        <w:tabs>
          <w:tab w:val="left" w:pos="1418"/>
        </w:tabs>
        <w:spacing w:before="60" w:after="60"/>
        <w:jc w:val="both"/>
        <w:rPr>
          <w:rFonts w:eastAsia="Calibri" w:cs="Arial"/>
          <w:i/>
          <w:color w:val="000000"/>
          <w:sz w:val="22"/>
          <w:lang w:eastAsia="en-US"/>
        </w:rPr>
      </w:pPr>
      <w:bookmarkStart w:id="381" w:name="_Toc16529361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41</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Икономическия анализ</w:t>
      </w:r>
      <w:bookmarkEnd w:id="381"/>
    </w:p>
    <w:tbl>
      <w:tblPr>
        <w:tblW w:w="14514" w:type="dxa"/>
        <w:tblInd w:w="-5" w:type="dxa"/>
        <w:tblLayout w:type="fixed"/>
        <w:tblLook w:val="04A0" w:firstRow="1" w:lastRow="0" w:firstColumn="1" w:lastColumn="0" w:noHBand="0" w:noVBand="1"/>
      </w:tblPr>
      <w:tblGrid>
        <w:gridCol w:w="2552"/>
        <w:gridCol w:w="1559"/>
        <w:gridCol w:w="1559"/>
        <w:gridCol w:w="1134"/>
        <w:gridCol w:w="1418"/>
        <w:gridCol w:w="1275"/>
        <w:gridCol w:w="1134"/>
        <w:gridCol w:w="1374"/>
        <w:gridCol w:w="1091"/>
        <w:gridCol w:w="1418"/>
      </w:tblGrid>
      <w:tr w:rsidR="00B8750F" w:rsidRPr="00362716" w14:paraId="7AA2E252" w14:textId="77777777" w:rsidTr="008F67BD">
        <w:trPr>
          <w:trHeight w:val="687"/>
        </w:trPr>
        <w:tc>
          <w:tcPr>
            <w:tcW w:w="2552"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678D856E" w14:textId="1818AB1F"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Тествани променливи</w:t>
            </w:r>
          </w:p>
        </w:tc>
        <w:tc>
          <w:tcPr>
            <w:tcW w:w="1559"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3B44B377" w14:textId="5B32809F" w:rsidR="00B8750F" w:rsidRPr="00362716" w:rsidRDefault="00E47329" w:rsidP="00B8750F">
            <w:pPr>
              <w:spacing w:after="0" w:line="240" w:lineRule="auto"/>
              <w:jc w:val="center"/>
              <w:rPr>
                <w:rFonts w:ascii="Times New Roman" w:eastAsia="Times New Roman" w:hAnsi="Times New Roman" w:cs="Times New Roman"/>
                <w:b/>
                <w:bCs/>
                <w:color w:val="000000"/>
                <w:sz w:val="20"/>
                <w:szCs w:val="20"/>
                <w:lang w:val="en-US" w:eastAsia="en-US"/>
              </w:rPr>
            </w:pPr>
            <w:r>
              <w:rPr>
                <w:rFonts w:ascii="Times New Roman" w:eastAsia="Times New Roman" w:hAnsi="Times New Roman" w:cs="Times New Roman"/>
                <w:b/>
                <w:bCs/>
                <w:color w:val="000000"/>
                <w:sz w:val="20"/>
                <w:szCs w:val="20"/>
              </w:rPr>
              <w:t xml:space="preserve">Дисконтова норма </w:t>
            </w:r>
            <w:r w:rsidR="00B8750F" w:rsidRPr="00362716">
              <w:rPr>
                <w:rFonts w:ascii="Times New Roman" w:eastAsia="Times New Roman" w:hAnsi="Times New Roman" w:cs="Times New Roman"/>
                <w:b/>
                <w:bCs/>
                <w:color w:val="000000"/>
                <w:sz w:val="20"/>
                <w:szCs w:val="20"/>
              </w:rPr>
              <w:t>(5%)</w:t>
            </w:r>
          </w:p>
        </w:tc>
        <w:tc>
          <w:tcPr>
            <w:tcW w:w="1559"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55A5A24A" w14:textId="2ECA370C"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Сума</w:t>
            </w:r>
          </w:p>
        </w:tc>
        <w:tc>
          <w:tcPr>
            <w:tcW w:w="1134"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4E4FC45A" w14:textId="2D006C7A"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 промяна</w:t>
            </w:r>
          </w:p>
        </w:tc>
        <w:tc>
          <w:tcPr>
            <w:tcW w:w="1418"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5CC49AB3" w14:textId="545AE5B6" w:rsidR="00B8750F" w:rsidRPr="00362716" w:rsidRDefault="00E47329" w:rsidP="00B8750F">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ИННС</w:t>
            </w:r>
          </w:p>
          <w:p w14:paraId="652C97DF" w14:textId="1C5750D4"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 xml:space="preserve"> (5%)</w:t>
            </w:r>
          </w:p>
        </w:tc>
        <w:tc>
          <w:tcPr>
            <w:tcW w:w="1275"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7ACB246B" w14:textId="3BD83C5B"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 xml:space="preserve">% промяна на ННС </w:t>
            </w:r>
          </w:p>
        </w:tc>
        <w:tc>
          <w:tcPr>
            <w:tcW w:w="1134"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5E4117FA" w14:textId="3C379FC1" w:rsidR="00B8750F" w:rsidRPr="00362716" w:rsidRDefault="00E47329" w:rsidP="00B8750F">
            <w:pPr>
              <w:spacing w:after="0" w:line="240" w:lineRule="auto"/>
              <w:jc w:val="center"/>
              <w:rPr>
                <w:rFonts w:ascii="Times New Roman" w:eastAsia="Times New Roman" w:hAnsi="Times New Roman" w:cs="Times New Roman"/>
                <w:b/>
                <w:bCs/>
                <w:color w:val="000000"/>
                <w:sz w:val="20"/>
                <w:szCs w:val="20"/>
                <w:lang w:val="en-US" w:eastAsia="en-US"/>
              </w:rPr>
            </w:pPr>
            <w:r>
              <w:rPr>
                <w:rFonts w:ascii="Times New Roman" w:eastAsia="Times New Roman" w:hAnsi="Times New Roman" w:cs="Times New Roman"/>
                <w:b/>
                <w:bCs/>
                <w:color w:val="000000"/>
                <w:sz w:val="20"/>
                <w:szCs w:val="20"/>
              </w:rPr>
              <w:t>ИВНВ</w:t>
            </w:r>
          </w:p>
        </w:tc>
        <w:tc>
          <w:tcPr>
            <w:tcW w:w="1374"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0241BC73" w14:textId="44433180" w:rsidR="00B8750F" w:rsidRPr="00362716" w:rsidRDefault="00E47329" w:rsidP="00B8750F">
            <w:pPr>
              <w:spacing w:after="0" w:line="240" w:lineRule="auto"/>
              <w:jc w:val="center"/>
              <w:rPr>
                <w:rFonts w:ascii="Times New Roman" w:eastAsia="Times New Roman" w:hAnsi="Times New Roman" w:cs="Times New Roman"/>
                <w:b/>
                <w:bCs/>
                <w:color w:val="000000"/>
                <w:sz w:val="20"/>
                <w:szCs w:val="20"/>
                <w:lang w:val="en-US" w:eastAsia="en-US"/>
              </w:rPr>
            </w:pPr>
            <w:r>
              <w:rPr>
                <w:rFonts w:ascii="Times New Roman" w:eastAsia="Times New Roman" w:hAnsi="Times New Roman" w:cs="Times New Roman"/>
                <w:b/>
                <w:bCs/>
                <w:color w:val="000000"/>
                <w:sz w:val="20"/>
                <w:szCs w:val="20"/>
              </w:rPr>
              <w:t>% промяна на ИВНВ</w:t>
            </w:r>
          </w:p>
        </w:tc>
        <w:tc>
          <w:tcPr>
            <w:tcW w:w="1091"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2EE72719" w14:textId="3F133D38"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П/Р коеф.</w:t>
            </w:r>
          </w:p>
        </w:tc>
        <w:tc>
          <w:tcPr>
            <w:tcW w:w="1418"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74D3C113" w14:textId="57933731" w:rsidR="00B8750F" w:rsidRPr="00362716" w:rsidRDefault="00B8750F" w:rsidP="00B8750F">
            <w:pPr>
              <w:spacing w:after="0" w:line="240" w:lineRule="auto"/>
              <w:jc w:val="center"/>
              <w:rPr>
                <w:rFonts w:ascii="Times New Roman" w:eastAsia="Times New Roman" w:hAnsi="Times New Roman" w:cs="Times New Roman"/>
                <w:b/>
                <w:bCs/>
                <w:color w:val="000000"/>
                <w:sz w:val="20"/>
                <w:szCs w:val="20"/>
                <w:lang w:val="en-US" w:eastAsia="en-US"/>
              </w:rPr>
            </w:pPr>
            <w:r w:rsidRPr="00362716">
              <w:rPr>
                <w:rFonts w:ascii="Times New Roman" w:eastAsia="Times New Roman" w:hAnsi="Times New Roman" w:cs="Times New Roman"/>
                <w:b/>
                <w:bCs/>
                <w:color w:val="000000"/>
                <w:sz w:val="20"/>
                <w:szCs w:val="20"/>
              </w:rPr>
              <w:t>% промяна на П/Р коеф.</w:t>
            </w:r>
          </w:p>
        </w:tc>
      </w:tr>
      <w:tr w:rsidR="00223457" w:rsidRPr="00362716" w14:paraId="778869DD" w14:textId="77777777" w:rsidTr="008F67BD">
        <w:trPr>
          <w:trHeight w:val="276"/>
        </w:trPr>
        <w:tc>
          <w:tcPr>
            <w:tcW w:w="2552" w:type="dxa"/>
            <w:vMerge w:val="restart"/>
            <w:tcBorders>
              <w:top w:val="nil"/>
              <w:left w:val="single" w:sz="4" w:space="0" w:color="auto"/>
              <w:bottom w:val="single" w:sz="4" w:space="0" w:color="000000"/>
              <w:right w:val="single" w:sz="4" w:space="0" w:color="auto"/>
            </w:tcBorders>
            <w:shd w:val="clear" w:color="auto" w:fill="auto"/>
            <w:vAlign w:val="center"/>
            <w:hideMark/>
          </w:tcPr>
          <w:p w14:paraId="55D15DB2" w14:textId="425A5F48"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r w:rsidRPr="00362716">
              <w:rPr>
                <w:rFonts w:ascii="Times New Roman" w:eastAsia="Times New Roman" w:hAnsi="Times New Roman" w:cs="Times New Roman"/>
                <w:sz w:val="20"/>
                <w:szCs w:val="20"/>
              </w:rPr>
              <w:t>A. Инвестиционни разходи</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C0463E2" w14:textId="002B4402"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19 545 183,30</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F78B65C" w14:textId="16DCA598"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24 028 165,79</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4F8B86B" w14:textId="29C979C9" w:rsidR="00223457" w:rsidRPr="00551736" w:rsidRDefault="00223457" w:rsidP="00223457">
            <w:pPr>
              <w:spacing w:after="0" w:line="240" w:lineRule="auto"/>
              <w:jc w:val="center"/>
              <w:rPr>
                <w:rFonts w:ascii="Times New Roman" w:eastAsia="Times New Roman" w:hAnsi="Times New Roman" w:cs="Times New Roman"/>
                <w:color w:val="000000"/>
                <w:sz w:val="22"/>
                <w:lang w:eastAsia="en-US"/>
              </w:rPr>
            </w:pPr>
            <w:r>
              <w:rPr>
                <w:rFonts w:ascii="Calibri" w:hAnsi="Calibri" w:cs="Calibri"/>
                <w:color w:val="000000"/>
                <w:sz w:val="20"/>
                <w:szCs w:val="20"/>
              </w:rPr>
              <w:t>1%</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14C7C846" w14:textId="3151D364"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3 097 765,04</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5AF261" w14:textId="2B27784C"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-4,80%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F1161FB" w14:textId="243ED4B3"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6,13%</w:t>
            </w:r>
          </w:p>
        </w:tc>
        <w:tc>
          <w:tcPr>
            <w:tcW w:w="1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8C5DC" w14:textId="1972AFBF"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-2,03%</w:t>
            </w:r>
          </w:p>
        </w:tc>
        <w:tc>
          <w:tcPr>
            <w:tcW w:w="1091" w:type="dxa"/>
            <w:tcBorders>
              <w:top w:val="single" w:sz="4" w:space="0" w:color="auto"/>
              <w:left w:val="nil"/>
              <w:bottom w:val="single" w:sz="4" w:space="0" w:color="auto"/>
              <w:right w:val="single" w:sz="4" w:space="0" w:color="auto"/>
            </w:tcBorders>
            <w:shd w:val="clear" w:color="auto" w:fill="auto"/>
            <w:noWrap/>
            <w:vAlign w:val="center"/>
            <w:hideMark/>
          </w:tcPr>
          <w:p w14:paraId="64FB3D25" w14:textId="5FCCE842"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1,184</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1565A570" w14:textId="52F71CD1"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-0,94%</w:t>
            </w:r>
          </w:p>
        </w:tc>
      </w:tr>
      <w:tr w:rsidR="00223457" w:rsidRPr="00362716" w14:paraId="5450B769" w14:textId="77777777" w:rsidTr="008F67BD">
        <w:trPr>
          <w:trHeight w:val="276"/>
        </w:trPr>
        <w:tc>
          <w:tcPr>
            <w:tcW w:w="2552" w:type="dxa"/>
            <w:vMerge/>
            <w:tcBorders>
              <w:top w:val="nil"/>
              <w:left w:val="single" w:sz="4" w:space="0" w:color="auto"/>
              <w:bottom w:val="single" w:sz="4" w:space="0" w:color="000000"/>
              <w:right w:val="single" w:sz="4" w:space="0" w:color="auto"/>
            </w:tcBorders>
            <w:vAlign w:val="center"/>
            <w:hideMark/>
          </w:tcPr>
          <w:p w14:paraId="47523B9F" w14:textId="77777777"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38C611D0"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21A6243E"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134" w:type="dxa"/>
            <w:tcBorders>
              <w:top w:val="nil"/>
              <w:left w:val="nil"/>
              <w:bottom w:val="single" w:sz="4" w:space="0" w:color="auto"/>
              <w:right w:val="single" w:sz="4" w:space="0" w:color="auto"/>
            </w:tcBorders>
            <w:shd w:val="clear" w:color="auto" w:fill="auto"/>
            <w:noWrap/>
            <w:vAlign w:val="center"/>
          </w:tcPr>
          <w:p w14:paraId="7DC92387" w14:textId="6D196CE4" w:rsidR="00223457" w:rsidRPr="00551736" w:rsidRDefault="00223457" w:rsidP="00223457">
            <w:pPr>
              <w:spacing w:after="0" w:line="240" w:lineRule="auto"/>
              <w:jc w:val="center"/>
              <w:rPr>
                <w:rFonts w:ascii="Times New Roman" w:eastAsia="Times New Roman" w:hAnsi="Times New Roman" w:cs="Times New Roman"/>
                <w:color w:val="000000"/>
                <w:sz w:val="22"/>
                <w:lang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2864FD69" w14:textId="03736769" w:rsidR="00223457" w:rsidRPr="00551736" w:rsidRDefault="00223457" w:rsidP="00223457">
            <w:pPr>
              <w:spacing w:after="0" w:line="240" w:lineRule="auto"/>
              <w:ind w:left="-113"/>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3 410 181,36</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5A794A" w14:textId="7D52CEEE"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4,80%</w:t>
            </w:r>
          </w:p>
        </w:tc>
        <w:tc>
          <w:tcPr>
            <w:tcW w:w="1134" w:type="dxa"/>
            <w:tcBorders>
              <w:top w:val="nil"/>
              <w:left w:val="nil"/>
              <w:bottom w:val="single" w:sz="4" w:space="0" w:color="auto"/>
              <w:right w:val="single" w:sz="4" w:space="0" w:color="auto"/>
            </w:tcBorders>
            <w:shd w:val="clear" w:color="auto" w:fill="auto"/>
            <w:noWrap/>
            <w:vAlign w:val="center"/>
            <w:hideMark/>
          </w:tcPr>
          <w:p w14:paraId="3AEBE50C" w14:textId="6CD96B9B"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6,39%</w:t>
            </w:r>
          </w:p>
        </w:tc>
        <w:tc>
          <w:tcPr>
            <w:tcW w:w="1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BEDD0C" w14:textId="6C020FEB"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2,06%</w:t>
            </w:r>
          </w:p>
        </w:tc>
        <w:tc>
          <w:tcPr>
            <w:tcW w:w="1091" w:type="dxa"/>
            <w:tcBorders>
              <w:top w:val="nil"/>
              <w:left w:val="nil"/>
              <w:bottom w:val="single" w:sz="4" w:space="0" w:color="auto"/>
              <w:right w:val="single" w:sz="4" w:space="0" w:color="auto"/>
            </w:tcBorders>
            <w:shd w:val="clear" w:color="auto" w:fill="auto"/>
            <w:noWrap/>
            <w:vAlign w:val="center"/>
            <w:hideMark/>
          </w:tcPr>
          <w:p w14:paraId="6332C71C" w14:textId="262998E4"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1,206</w:t>
            </w:r>
          </w:p>
        </w:tc>
        <w:tc>
          <w:tcPr>
            <w:tcW w:w="1418" w:type="dxa"/>
            <w:tcBorders>
              <w:top w:val="nil"/>
              <w:left w:val="nil"/>
              <w:bottom w:val="single" w:sz="4" w:space="0" w:color="auto"/>
              <w:right w:val="single" w:sz="4" w:space="0" w:color="auto"/>
            </w:tcBorders>
            <w:shd w:val="clear" w:color="auto" w:fill="auto"/>
            <w:noWrap/>
            <w:vAlign w:val="center"/>
            <w:hideMark/>
          </w:tcPr>
          <w:p w14:paraId="2E0D6E64" w14:textId="24DB39AC"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0,96%</w:t>
            </w:r>
          </w:p>
        </w:tc>
      </w:tr>
      <w:tr w:rsidR="00223457" w:rsidRPr="00362716" w14:paraId="7461467B" w14:textId="77777777" w:rsidTr="008F67BD">
        <w:trPr>
          <w:trHeight w:val="276"/>
        </w:trPr>
        <w:tc>
          <w:tcPr>
            <w:tcW w:w="2552" w:type="dxa"/>
            <w:vMerge w:val="restart"/>
            <w:tcBorders>
              <w:top w:val="nil"/>
              <w:left w:val="single" w:sz="4" w:space="0" w:color="auto"/>
              <w:right w:val="single" w:sz="4" w:space="0" w:color="auto"/>
            </w:tcBorders>
            <w:shd w:val="clear" w:color="auto" w:fill="auto"/>
            <w:vAlign w:val="center"/>
            <w:hideMark/>
          </w:tcPr>
          <w:p w14:paraId="3799231E" w14:textId="060A838E"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r w:rsidRPr="00362716">
              <w:rPr>
                <w:rFonts w:ascii="Times New Roman" w:eastAsia="Times New Roman" w:hAnsi="Times New Roman" w:cs="Times New Roman"/>
                <w:sz w:val="20"/>
                <w:szCs w:val="20"/>
              </w:rPr>
              <w:t>C. Разходи за ЕиП</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8E505ED" w14:textId="094042F8"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106 897,55</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5210846" w14:textId="56DF7AD4"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217 956,82</w:t>
            </w:r>
          </w:p>
        </w:tc>
        <w:tc>
          <w:tcPr>
            <w:tcW w:w="1134" w:type="dxa"/>
            <w:tcBorders>
              <w:top w:val="nil"/>
              <w:left w:val="nil"/>
              <w:bottom w:val="single" w:sz="4" w:space="0" w:color="auto"/>
              <w:right w:val="single" w:sz="4" w:space="0" w:color="auto"/>
            </w:tcBorders>
            <w:shd w:val="clear" w:color="auto" w:fill="auto"/>
            <w:noWrap/>
            <w:vAlign w:val="center"/>
          </w:tcPr>
          <w:p w14:paraId="6F474197" w14:textId="5677FC8B" w:rsidR="00223457" w:rsidRPr="00551736" w:rsidRDefault="00223457" w:rsidP="00223457">
            <w:pPr>
              <w:spacing w:after="0" w:line="240" w:lineRule="auto"/>
              <w:jc w:val="center"/>
              <w:rPr>
                <w:rFonts w:ascii="Times New Roman" w:eastAsia="Times New Roman" w:hAnsi="Times New Roman" w:cs="Times New Roman"/>
                <w:color w:val="000000"/>
                <w:sz w:val="22"/>
                <w:lang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1BAC27BB" w14:textId="54204A85" w:rsidR="00223457" w:rsidRPr="00551736" w:rsidRDefault="00223457" w:rsidP="00223457">
            <w:pPr>
              <w:spacing w:after="0" w:line="240" w:lineRule="auto"/>
              <w:ind w:left="-113"/>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3 252 904,22</w:t>
            </w:r>
          </w:p>
        </w:tc>
        <w:tc>
          <w:tcPr>
            <w:tcW w:w="1275" w:type="dxa"/>
            <w:tcBorders>
              <w:top w:val="nil"/>
              <w:left w:val="nil"/>
              <w:bottom w:val="single" w:sz="4" w:space="0" w:color="auto"/>
              <w:right w:val="single" w:sz="4" w:space="0" w:color="auto"/>
            </w:tcBorders>
            <w:shd w:val="clear" w:color="auto" w:fill="auto"/>
            <w:noWrap/>
            <w:vAlign w:val="center"/>
            <w:hideMark/>
          </w:tcPr>
          <w:p w14:paraId="367CFDBC" w14:textId="75D7AAFA"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-0,03%</w:t>
            </w:r>
          </w:p>
        </w:tc>
        <w:tc>
          <w:tcPr>
            <w:tcW w:w="1134" w:type="dxa"/>
            <w:tcBorders>
              <w:top w:val="nil"/>
              <w:left w:val="nil"/>
              <w:bottom w:val="single" w:sz="4" w:space="0" w:color="auto"/>
              <w:right w:val="single" w:sz="4" w:space="0" w:color="auto"/>
            </w:tcBorders>
            <w:shd w:val="clear" w:color="auto" w:fill="auto"/>
            <w:noWrap/>
            <w:vAlign w:val="center"/>
            <w:hideMark/>
          </w:tcPr>
          <w:p w14:paraId="741EF61A" w14:textId="6DC730C7"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6,26%</w:t>
            </w:r>
          </w:p>
        </w:tc>
        <w:tc>
          <w:tcPr>
            <w:tcW w:w="1374" w:type="dxa"/>
            <w:tcBorders>
              <w:top w:val="nil"/>
              <w:left w:val="nil"/>
              <w:bottom w:val="single" w:sz="4" w:space="0" w:color="auto"/>
              <w:right w:val="single" w:sz="4" w:space="0" w:color="auto"/>
            </w:tcBorders>
            <w:shd w:val="clear" w:color="auto" w:fill="auto"/>
            <w:noWrap/>
            <w:vAlign w:val="center"/>
            <w:hideMark/>
          </w:tcPr>
          <w:p w14:paraId="62D4375C" w14:textId="0DA73B28"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-0,01%</w:t>
            </w:r>
          </w:p>
        </w:tc>
        <w:tc>
          <w:tcPr>
            <w:tcW w:w="1091" w:type="dxa"/>
            <w:tcBorders>
              <w:top w:val="nil"/>
              <w:left w:val="nil"/>
              <w:bottom w:val="single" w:sz="4" w:space="0" w:color="auto"/>
              <w:right w:val="single" w:sz="4" w:space="0" w:color="auto"/>
            </w:tcBorders>
            <w:shd w:val="clear" w:color="auto" w:fill="auto"/>
            <w:noWrap/>
            <w:vAlign w:val="center"/>
            <w:hideMark/>
          </w:tcPr>
          <w:p w14:paraId="025C9E44" w14:textId="6395208E"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1,195</w:t>
            </w:r>
          </w:p>
        </w:tc>
        <w:tc>
          <w:tcPr>
            <w:tcW w:w="1418" w:type="dxa"/>
            <w:tcBorders>
              <w:top w:val="nil"/>
              <w:left w:val="nil"/>
              <w:bottom w:val="single" w:sz="4" w:space="0" w:color="auto"/>
              <w:right w:val="single" w:sz="4" w:space="0" w:color="auto"/>
            </w:tcBorders>
            <w:shd w:val="clear" w:color="auto" w:fill="auto"/>
            <w:noWrap/>
            <w:vAlign w:val="center"/>
            <w:hideMark/>
          </w:tcPr>
          <w:p w14:paraId="36304203" w14:textId="6B0EDC2C"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-0,01%</w:t>
            </w:r>
          </w:p>
        </w:tc>
      </w:tr>
      <w:tr w:rsidR="00223457" w:rsidRPr="00362716" w14:paraId="1AB9D694" w14:textId="77777777" w:rsidTr="008F67BD">
        <w:trPr>
          <w:trHeight w:val="235"/>
        </w:trPr>
        <w:tc>
          <w:tcPr>
            <w:tcW w:w="2552" w:type="dxa"/>
            <w:vMerge/>
            <w:tcBorders>
              <w:left w:val="single" w:sz="4" w:space="0" w:color="auto"/>
              <w:bottom w:val="single" w:sz="4" w:space="0" w:color="000000"/>
              <w:right w:val="single" w:sz="4" w:space="0" w:color="auto"/>
            </w:tcBorders>
            <w:shd w:val="clear" w:color="auto" w:fill="auto"/>
            <w:vAlign w:val="center"/>
            <w:hideMark/>
          </w:tcPr>
          <w:p w14:paraId="52D9C1E9" w14:textId="77777777"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p>
        </w:tc>
        <w:tc>
          <w:tcPr>
            <w:tcW w:w="1559" w:type="dxa"/>
            <w:vMerge/>
            <w:tcBorders>
              <w:top w:val="nil"/>
              <w:left w:val="single" w:sz="4" w:space="0" w:color="auto"/>
              <w:bottom w:val="single" w:sz="4" w:space="0" w:color="000000"/>
              <w:right w:val="single" w:sz="4" w:space="0" w:color="auto"/>
            </w:tcBorders>
            <w:vAlign w:val="center"/>
            <w:hideMark/>
          </w:tcPr>
          <w:p w14:paraId="06F0F0C6"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559" w:type="dxa"/>
            <w:vMerge/>
            <w:tcBorders>
              <w:top w:val="nil"/>
              <w:left w:val="single" w:sz="4" w:space="0" w:color="auto"/>
              <w:bottom w:val="single" w:sz="4" w:space="0" w:color="000000"/>
              <w:right w:val="single" w:sz="4" w:space="0" w:color="auto"/>
            </w:tcBorders>
            <w:vAlign w:val="center"/>
            <w:hideMark/>
          </w:tcPr>
          <w:p w14:paraId="64518956"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134" w:type="dxa"/>
            <w:tcBorders>
              <w:top w:val="nil"/>
              <w:left w:val="nil"/>
              <w:bottom w:val="single" w:sz="4" w:space="0" w:color="auto"/>
              <w:right w:val="single" w:sz="4" w:space="0" w:color="auto"/>
            </w:tcBorders>
            <w:shd w:val="clear" w:color="auto" w:fill="auto"/>
            <w:noWrap/>
            <w:vAlign w:val="center"/>
          </w:tcPr>
          <w:p w14:paraId="270E84EE" w14:textId="3421761A" w:rsidR="00223457" w:rsidRPr="00551736" w:rsidRDefault="00223457" w:rsidP="00223457">
            <w:pPr>
              <w:spacing w:after="0" w:line="240" w:lineRule="auto"/>
              <w:jc w:val="center"/>
              <w:rPr>
                <w:rFonts w:ascii="Times New Roman" w:eastAsia="Times New Roman" w:hAnsi="Times New Roman" w:cs="Times New Roman"/>
                <w:color w:val="000000"/>
                <w:sz w:val="22"/>
                <w:lang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730E6C62" w14:textId="02BC8F80" w:rsidR="00223457" w:rsidRPr="00551736" w:rsidRDefault="00223457" w:rsidP="00223457">
            <w:pPr>
              <w:spacing w:after="0" w:line="240" w:lineRule="auto"/>
              <w:ind w:left="-113"/>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3 255 042,17</w:t>
            </w:r>
          </w:p>
        </w:tc>
        <w:tc>
          <w:tcPr>
            <w:tcW w:w="1275" w:type="dxa"/>
            <w:tcBorders>
              <w:top w:val="nil"/>
              <w:left w:val="nil"/>
              <w:bottom w:val="single" w:sz="4" w:space="0" w:color="auto"/>
              <w:right w:val="single" w:sz="4" w:space="0" w:color="auto"/>
            </w:tcBorders>
            <w:shd w:val="clear" w:color="auto" w:fill="auto"/>
            <w:noWrap/>
            <w:vAlign w:val="center"/>
            <w:hideMark/>
          </w:tcPr>
          <w:p w14:paraId="0B60E836" w14:textId="16D9E2FD"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0,03%</w:t>
            </w:r>
          </w:p>
        </w:tc>
        <w:tc>
          <w:tcPr>
            <w:tcW w:w="1134" w:type="dxa"/>
            <w:tcBorders>
              <w:top w:val="nil"/>
              <w:left w:val="nil"/>
              <w:bottom w:val="single" w:sz="4" w:space="0" w:color="auto"/>
              <w:right w:val="single" w:sz="4" w:space="0" w:color="auto"/>
            </w:tcBorders>
            <w:shd w:val="clear" w:color="auto" w:fill="auto"/>
            <w:noWrap/>
            <w:vAlign w:val="center"/>
            <w:hideMark/>
          </w:tcPr>
          <w:p w14:paraId="1FB915CB" w14:textId="3FE5D450"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6,26%</w:t>
            </w:r>
          </w:p>
        </w:tc>
        <w:tc>
          <w:tcPr>
            <w:tcW w:w="1374" w:type="dxa"/>
            <w:tcBorders>
              <w:top w:val="nil"/>
              <w:left w:val="nil"/>
              <w:bottom w:val="single" w:sz="4" w:space="0" w:color="auto"/>
              <w:right w:val="single" w:sz="4" w:space="0" w:color="auto"/>
            </w:tcBorders>
            <w:shd w:val="clear" w:color="auto" w:fill="auto"/>
            <w:noWrap/>
            <w:vAlign w:val="center"/>
            <w:hideMark/>
          </w:tcPr>
          <w:p w14:paraId="1A85CCBD" w14:textId="6F0EC7B8"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0,01%</w:t>
            </w:r>
          </w:p>
        </w:tc>
        <w:tc>
          <w:tcPr>
            <w:tcW w:w="1091" w:type="dxa"/>
            <w:tcBorders>
              <w:top w:val="nil"/>
              <w:left w:val="nil"/>
              <w:bottom w:val="single" w:sz="4" w:space="0" w:color="auto"/>
              <w:right w:val="single" w:sz="4" w:space="0" w:color="auto"/>
            </w:tcBorders>
            <w:shd w:val="clear" w:color="auto" w:fill="auto"/>
            <w:noWrap/>
            <w:vAlign w:val="center"/>
            <w:hideMark/>
          </w:tcPr>
          <w:p w14:paraId="1A0C26C9" w14:textId="2510C2B3"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1,195</w:t>
            </w:r>
          </w:p>
        </w:tc>
        <w:tc>
          <w:tcPr>
            <w:tcW w:w="1418" w:type="dxa"/>
            <w:tcBorders>
              <w:top w:val="nil"/>
              <w:left w:val="nil"/>
              <w:bottom w:val="single" w:sz="4" w:space="0" w:color="auto"/>
              <w:right w:val="single" w:sz="4" w:space="0" w:color="auto"/>
            </w:tcBorders>
            <w:shd w:val="clear" w:color="auto" w:fill="auto"/>
            <w:noWrap/>
            <w:vAlign w:val="center"/>
            <w:hideMark/>
          </w:tcPr>
          <w:p w14:paraId="5F38A25E" w14:textId="0F0A1363"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0,01%</w:t>
            </w:r>
          </w:p>
        </w:tc>
      </w:tr>
      <w:tr w:rsidR="00223457" w:rsidRPr="00362716" w14:paraId="77C7519C" w14:textId="77777777" w:rsidTr="008F67BD">
        <w:trPr>
          <w:trHeight w:val="262"/>
        </w:trPr>
        <w:tc>
          <w:tcPr>
            <w:tcW w:w="2552" w:type="dxa"/>
            <w:vMerge w:val="restart"/>
            <w:tcBorders>
              <w:top w:val="single" w:sz="4" w:space="0" w:color="auto"/>
              <w:left w:val="single" w:sz="4" w:space="0" w:color="auto"/>
              <w:bottom w:val="single" w:sz="4" w:space="0" w:color="auto"/>
              <w:right w:val="single" w:sz="4" w:space="0" w:color="auto"/>
            </w:tcBorders>
            <w:vAlign w:val="center"/>
            <w:hideMark/>
          </w:tcPr>
          <w:p w14:paraId="2F4FEB4B" w14:textId="61960CE9" w:rsidR="00223457" w:rsidRPr="00362716" w:rsidRDefault="00223457" w:rsidP="00223457">
            <w:pPr>
              <w:spacing w:after="0" w:line="240" w:lineRule="auto"/>
              <w:rPr>
                <w:rFonts w:ascii="Times New Roman" w:eastAsia="Times New Roman" w:hAnsi="Times New Roman" w:cs="Times New Roman"/>
                <w:sz w:val="20"/>
                <w:szCs w:val="20"/>
                <w:lang w:eastAsia="en-US"/>
              </w:rPr>
            </w:pPr>
            <w:r w:rsidRPr="00362716">
              <w:rPr>
                <w:rFonts w:ascii="Times New Roman" w:eastAsia="Times New Roman" w:hAnsi="Times New Roman" w:cs="Times New Roman"/>
                <w:sz w:val="20"/>
                <w:szCs w:val="20"/>
                <w:lang w:val="en-US" w:eastAsia="en-US"/>
              </w:rPr>
              <w:t xml:space="preserve">G. </w:t>
            </w:r>
            <w:r w:rsidRPr="00362716">
              <w:rPr>
                <w:rFonts w:ascii="Times New Roman" w:eastAsia="Times New Roman" w:hAnsi="Times New Roman" w:cs="Times New Roman"/>
                <w:sz w:val="20"/>
                <w:szCs w:val="20"/>
                <w:lang w:eastAsia="en-US"/>
              </w:rPr>
              <w:t>Външни разходи</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8025917" w14:textId="109685F3"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9 082 167,76</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D208DB6" w14:textId="799D6B9A"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18 081 686,60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4E96E75" w14:textId="2735F938" w:rsidR="00223457" w:rsidRPr="00551736" w:rsidRDefault="00223457" w:rsidP="00223457">
            <w:pPr>
              <w:spacing w:after="0" w:line="240" w:lineRule="auto"/>
              <w:jc w:val="center"/>
              <w:rPr>
                <w:rFonts w:ascii="Times New Roman" w:eastAsia="Times New Roman" w:hAnsi="Times New Roman" w:cs="Times New Roman"/>
                <w:color w:val="000000"/>
                <w:sz w:val="22"/>
                <w:lang w:val="en-US" w:eastAsia="en-US"/>
              </w:rPr>
            </w:pPr>
            <w:r>
              <w:rPr>
                <w:rFonts w:ascii="Calibri" w:hAnsi="Calibri" w:cs="Calibri"/>
                <w:color w:val="000000"/>
                <w:sz w:val="20"/>
                <w:szCs w:val="20"/>
              </w:rPr>
              <w:t>1%</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A3F7BB5" w14:textId="5CA6A000"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3 344 794,88</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9BC9A" w14:textId="7F5504DA"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2,79%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9451E5B" w14:textId="7BA80BC3"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6,32%</w:t>
            </w: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14:paraId="6BAA9506" w14:textId="78D83FAF"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0,98%</w:t>
            </w:r>
          </w:p>
        </w:tc>
        <w:tc>
          <w:tcPr>
            <w:tcW w:w="1091" w:type="dxa"/>
            <w:tcBorders>
              <w:top w:val="single" w:sz="4" w:space="0" w:color="auto"/>
              <w:left w:val="nil"/>
              <w:bottom w:val="single" w:sz="4" w:space="0" w:color="auto"/>
              <w:right w:val="single" w:sz="4" w:space="0" w:color="auto"/>
            </w:tcBorders>
            <w:shd w:val="clear" w:color="auto" w:fill="auto"/>
            <w:noWrap/>
            <w:vAlign w:val="center"/>
            <w:hideMark/>
          </w:tcPr>
          <w:p w14:paraId="0A23ECB6" w14:textId="1B10028E"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1,200</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1F3CBA64" w14:textId="503EBD4E"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0,46%</w:t>
            </w:r>
          </w:p>
        </w:tc>
      </w:tr>
      <w:tr w:rsidR="00223457" w:rsidRPr="00362716" w14:paraId="6C3E559A" w14:textId="77777777" w:rsidTr="008F67BD">
        <w:trPr>
          <w:trHeight w:val="172"/>
        </w:trPr>
        <w:tc>
          <w:tcPr>
            <w:tcW w:w="255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492D239" w14:textId="77777777"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7F97949E"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752D6F46"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134" w:type="dxa"/>
            <w:tcBorders>
              <w:top w:val="nil"/>
              <w:left w:val="nil"/>
              <w:bottom w:val="single" w:sz="4" w:space="0" w:color="auto"/>
              <w:right w:val="single" w:sz="4" w:space="0" w:color="auto"/>
            </w:tcBorders>
            <w:shd w:val="clear" w:color="auto" w:fill="auto"/>
            <w:noWrap/>
            <w:vAlign w:val="center"/>
            <w:hideMark/>
          </w:tcPr>
          <w:p w14:paraId="6B12D6A0" w14:textId="11F12A43" w:rsidR="00223457" w:rsidRPr="00551736" w:rsidRDefault="00223457" w:rsidP="00223457">
            <w:pPr>
              <w:spacing w:after="0" w:line="240" w:lineRule="auto"/>
              <w:jc w:val="center"/>
              <w:rPr>
                <w:rFonts w:ascii="Times New Roman" w:eastAsia="Times New Roman" w:hAnsi="Times New Roman" w:cs="Times New Roman"/>
                <w:color w:val="000000"/>
                <w:sz w:val="22"/>
                <w:lang w:val="en-US"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4CC09E40" w14:textId="6BEF0668"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3 163 151,52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83ED45" w14:textId="4BD5BB37"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-2,79%</w:t>
            </w:r>
          </w:p>
        </w:tc>
        <w:tc>
          <w:tcPr>
            <w:tcW w:w="1134" w:type="dxa"/>
            <w:tcBorders>
              <w:top w:val="nil"/>
              <w:left w:val="nil"/>
              <w:bottom w:val="single" w:sz="4" w:space="0" w:color="auto"/>
              <w:right w:val="single" w:sz="4" w:space="0" w:color="auto"/>
            </w:tcBorders>
            <w:shd w:val="clear" w:color="auto" w:fill="auto"/>
            <w:noWrap/>
            <w:vAlign w:val="center"/>
            <w:hideMark/>
          </w:tcPr>
          <w:p w14:paraId="243238C0" w14:textId="617C1B7F"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6,20%</w:t>
            </w:r>
          </w:p>
        </w:tc>
        <w:tc>
          <w:tcPr>
            <w:tcW w:w="1374" w:type="dxa"/>
            <w:tcBorders>
              <w:top w:val="nil"/>
              <w:left w:val="nil"/>
              <w:bottom w:val="single" w:sz="4" w:space="0" w:color="auto"/>
              <w:right w:val="single" w:sz="4" w:space="0" w:color="auto"/>
            </w:tcBorders>
            <w:shd w:val="clear" w:color="auto" w:fill="auto"/>
            <w:noWrap/>
            <w:vAlign w:val="center"/>
            <w:hideMark/>
          </w:tcPr>
          <w:p w14:paraId="35B7D892" w14:textId="7137D444"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000000"/>
                <w:sz w:val="20"/>
                <w:szCs w:val="20"/>
              </w:rPr>
              <w:t>-0,99%</w:t>
            </w:r>
          </w:p>
        </w:tc>
        <w:tc>
          <w:tcPr>
            <w:tcW w:w="1091" w:type="dxa"/>
            <w:tcBorders>
              <w:top w:val="nil"/>
              <w:left w:val="nil"/>
              <w:bottom w:val="single" w:sz="4" w:space="0" w:color="auto"/>
              <w:right w:val="single" w:sz="4" w:space="0" w:color="auto"/>
            </w:tcBorders>
            <w:shd w:val="clear" w:color="auto" w:fill="auto"/>
            <w:noWrap/>
            <w:vAlign w:val="center"/>
            <w:hideMark/>
          </w:tcPr>
          <w:p w14:paraId="68FC2311" w14:textId="05D71B95"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1,190</w:t>
            </w:r>
          </w:p>
        </w:tc>
        <w:tc>
          <w:tcPr>
            <w:tcW w:w="1418" w:type="dxa"/>
            <w:tcBorders>
              <w:top w:val="nil"/>
              <w:left w:val="nil"/>
              <w:bottom w:val="single" w:sz="4" w:space="0" w:color="auto"/>
              <w:right w:val="single" w:sz="4" w:space="0" w:color="auto"/>
            </w:tcBorders>
            <w:shd w:val="clear" w:color="auto" w:fill="auto"/>
            <w:noWrap/>
            <w:vAlign w:val="center"/>
            <w:hideMark/>
          </w:tcPr>
          <w:p w14:paraId="2BDA2EB3" w14:textId="2849E5BE"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-0,46%</w:t>
            </w:r>
          </w:p>
        </w:tc>
      </w:tr>
      <w:tr w:rsidR="00223457" w:rsidRPr="00362716" w14:paraId="00AE0AC2" w14:textId="77777777" w:rsidTr="008F67BD">
        <w:trPr>
          <w:trHeight w:val="280"/>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66E736" w14:textId="4D867434" w:rsidR="00223457" w:rsidRPr="00D46423" w:rsidRDefault="00223457" w:rsidP="00223457">
            <w:pPr>
              <w:spacing w:after="0" w:line="240" w:lineRule="auto"/>
              <w:rPr>
                <w:rFonts w:ascii="Times New Roman" w:eastAsia="Times New Roman" w:hAnsi="Times New Roman" w:cs="Times New Roman"/>
                <w:sz w:val="20"/>
                <w:szCs w:val="20"/>
                <w:lang w:eastAsia="en-US"/>
              </w:rPr>
            </w:pPr>
            <w:r w:rsidRPr="00362716">
              <w:rPr>
                <w:rFonts w:ascii="Times New Roman" w:eastAsia="Times New Roman" w:hAnsi="Times New Roman" w:cs="Times New Roman"/>
                <w:sz w:val="20"/>
                <w:szCs w:val="20"/>
                <w:lang w:val="en-US" w:eastAsia="en-US"/>
              </w:rPr>
              <w:t>H</w:t>
            </w:r>
            <w:r w:rsidRPr="00D46423">
              <w:rPr>
                <w:rFonts w:ascii="Times New Roman" w:eastAsia="Times New Roman" w:hAnsi="Times New Roman" w:cs="Times New Roman"/>
                <w:sz w:val="20"/>
                <w:szCs w:val="20"/>
                <w:lang w:eastAsia="en-US"/>
              </w:rPr>
              <w:t xml:space="preserve">. </w:t>
            </w:r>
            <w:r w:rsidRPr="00362716">
              <w:rPr>
                <w:rFonts w:ascii="Times New Roman" w:eastAsia="Times New Roman" w:hAnsi="Times New Roman" w:cs="Times New Roman"/>
                <w:sz w:val="20"/>
                <w:szCs w:val="20"/>
              </w:rPr>
              <w:t>Ползи от намаляване влиянието върху климата</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CC0DC9B" w14:textId="35FF6FDC"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9 899 518,69</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DDC05EB" w14:textId="2373097D" w:rsidR="00223457" w:rsidRPr="00551736" w:rsidRDefault="00223457" w:rsidP="00223457">
            <w:pPr>
              <w:spacing w:after="0" w:line="240" w:lineRule="auto"/>
              <w:jc w:val="right"/>
              <w:rPr>
                <w:rFonts w:ascii="Times New Roman" w:eastAsia="Times New Roman" w:hAnsi="Times New Roman" w:cs="Times New Roman"/>
                <w:sz w:val="22"/>
                <w:lang w:val="en-US" w:eastAsia="en-US"/>
              </w:rPr>
            </w:pPr>
            <w:r>
              <w:rPr>
                <w:rFonts w:ascii="Calibri" w:hAnsi="Calibri" w:cs="Calibri"/>
                <w:sz w:val="20"/>
                <w:szCs w:val="20"/>
              </w:rPr>
              <w:t>19 708 950,46</w:t>
            </w:r>
          </w:p>
        </w:tc>
        <w:tc>
          <w:tcPr>
            <w:tcW w:w="1134" w:type="dxa"/>
            <w:tcBorders>
              <w:top w:val="nil"/>
              <w:left w:val="nil"/>
              <w:bottom w:val="single" w:sz="4" w:space="0" w:color="auto"/>
              <w:right w:val="single" w:sz="4" w:space="0" w:color="auto"/>
            </w:tcBorders>
            <w:shd w:val="clear" w:color="auto" w:fill="auto"/>
            <w:noWrap/>
            <w:vAlign w:val="center"/>
            <w:hideMark/>
          </w:tcPr>
          <w:p w14:paraId="0CDBD986" w14:textId="0F3FCD97" w:rsidR="00223457" w:rsidRPr="00551736" w:rsidRDefault="00223457" w:rsidP="00223457">
            <w:pPr>
              <w:spacing w:after="0" w:line="240" w:lineRule="auto"/>
              <w:jc w:val="center"/>
              <w:rPr>
                <w:rFonts w:ascii="Times New Roman" w:eastAsia="Times New Roman" w:hAnsi="Times New Roman" w:cs="Times New Roman"/>
                <w:color w:val="000000"/>
                <w:sz w:val="22"/>
                <w:lang w:val="en-US"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6934924A" w14:textId="1DBED0C8"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3 352 968,39</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DD0BF5" w14:textId="3C5C419A"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3,04%</w:t>
            </w:r>
          </w:p>
        </w:tc>
        <w:tc>
          <w:tcPr>
            <w:tcW w:w="1134" w:type="dxa"/>
            <w:tcBorders>
              <w:top w:val="nil"/>
              <w:left w:val="nil"/>
              <w:bottom w:val="single" w:sz="4" w:space="0" w:color="auto"/>
              <w:right w:val="single" w:sz="4" w:space="0" w:color="auto"/>
            </w:tcBorders>
            <w:shd w:val="clear" w:color="auto" w:fill="auto"/>
            <w:noWrap/>
            <w:vAlign w:val="center"/>
            <w:hideMark/>
          </w:tcPr>
          <w:p w14:paraId="5B207F22" w14:textId="3A4D8C95"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6,33%</w:t>
            </w:r>
          </w:p>
        </w:tc>
        <w:tc>
          <w:tcPr>
            <w:tcW w:w="1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BA1FFC" w14:textId="4C170F96"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1,07%</w:t>
            </w:r>
          </w:p>
        </w:tc>
        <w:tc>
          <w:tcPr>
            <w:tcW w:w="1091" w:type="dxa"/>
            <w:tcBorders>
              <w:top w:val="nil"/>
              <w:left w:val="nil"/>
              <w:bottom w:val="single" w:sz="4" w:space="0" w:color="auto"/>
              <w:right w:val="single" w:sz="4" w:space="0" w:color="auto"/>
            </w:tcBorders>
            <w:shd w:val="clear" w:color="auto" w:fill="auto"/>
            <w:noWrap/>
            <w:vAlign w:val="center"/>
            <w:hideMark/>
          </w:tcPr>
          <w:p w14:paraId="6769B7D9" w14:textId="2BBDD711"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1,201</w:t>
            </w:r>
          </w:p>
        </w:tc>
        <w:tc>
          <w:tcPr>
            <w:tcW w:w="1418" w:type="dxa"/>
            <w:tcBorders>
              <w:top w:val="nil"/>
              <w:left w:val="nil"/>
              <w:bottom w:val="single" w:sz="4" w:space="0" w:color="auto"/>
              <w:right w:val="single" w:sz="4" w:space="0" w:color="auto"/>
            </w:tcBorders>
            <w:shd w:val="clear" w:color="auto" w:fill="auto"/>
            <w:noWrap/>
            <w:vAlign w:val="center"/>
            <w:hideMark/>
          </w:tcPr>
          <w:p w14:paraId="5DBEED9A" w14:textId="2CF07E65"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0,50%</w:t>
            </w:r>
          </w:p>
        </w:tc>
      </w:tr>
      <w:tr w:rsidR="00223457" w:rsidRPr="00362716" w14:paraId="2F5C2766" w14:textId="77777777" w:rsidTr="008F67BD">
        <w:trPr>
          <w:trHeight w:val="276"/>
        </w:trPr>
        <w:tc>
          <w:tcPr>
            <w:tcW w:w="2552" w:type="dxa"/>
            <w:vMerge/>
            <w:tcBorders>
              <w:top w:val="single" w:sz="4" w:space="0" w:color="auto"/>
              <w:left w:val="single" w:sz="4" w:space="0" w:color="auto"/>
              <w:bottom w:val="single" w:sz="4" w:space="0" w:color="auto"/>
              <w:right w:val="single" w:sz="4" w:space="0" w:color="auto"/>
            </w:tcBorders>
            <w:vAlign w:val="center"/>
            <w:hideMark/>
          </w:tcPr>
          <w:p w14:paraId="2FDF77D7" w14:textId="77777777" w:rsidR="00223457" w:rsidRPr="00362716" w:rsidRDefault="00223457" w:rsidP="00223457">
            <w:pPr>
              <w:spacing w:after="0" w:line="240" w:lineRule="auto"/>
              <w:rPr>
                <w:rFonts w:ascii="Times New Roman" w:eastAsia="Times New Roman" w:hAnsi="Times New Roman" w:cs="Times New Roman"/>
                <w:sz w:val="20"/>
                <w:szCs w:val="20"/>
                <w:lang w:val="en-US" w:eastAsia="en-US"/>
              </w:rPr>
            </w:pPr>
          </w:p>
        </w:tc>
        <w:tc>
          <w:tcPr>
            <w:tcW w:w="1559" w:type="dxa"/>
            <w:vMerge/>
            <w:tcBorders>
              <w:top w:val="nil"/>
              <w:left w:val="single" w:sz="4" w:space="0" w:color="auto"/>
              <w:bottom w:val="single" w:sz="4" w:space="0" w:color="000000"/>
              <w:right w:val="single" w:sz="4" w:space="0" w:color="auto"/>
            </w:tcBorders>
            <w:vAlign w:val="center"/>
            <w:hideMark/>
          </w:tcPr>
          <w:p w14:paraId="2B0531E6"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559" w:type="dxa"/>
            <w:vMerge/>
            <w:tcBorders>
              <w:top w:val="nil"/>
              <w:left w:val="single" w:sz="4" w:space="0" w:color="auto"/>
              <w:bottom w:val="single" w:sz="4" w:space="0" w:color="000000"/>
              <w:right w:val="single" w:sz="4" w:space="0" w:color="auto"/>
            </w:tcBorders>
            <w:vAlign w:val="center"/>
            <w:hideMark/>
          </w:tcPr>
          <w:p w14:paraId="01580BC7" w14:textId="77777777" w:rsidR="00223457" w:rsidRPr="00551736" w:rsidRDefault="00223457" w:rsidP="00223457">
            <w:pPr>
              <w:spacing w:after="0" w:line="240" w:lineRule="auto"/>
              <w:rPr>
                <w:rFonts w:ascii="Times New Roman" w:eastAsia="Times New Roman" w:hAnsi="Times New Roman" w:cs="Times New Roman"/>
                <w:sz w:val="22"/>
                <w:lang w:val="en-US" w:eastAsia="en-US"/>
              </w:rPr>
            </w:pPr>
          </w:p>
        </w:tc>
        <w:tc>
          <w:tcPr>
            <w:tcW w:w="1134" w:type="dxa"/>
            <w:tcBorders>
              <w:top w:val="nil"/>
              <w:left w:val="nil"/>
              <w:bottom w:val="single" w:sz="4" w:space="0" w:color="auto"/>
              <w:right w:val="single" w:sz="4" w:space="0" w:color="auto"/>
            </w:tcBorders>
            <w:shd w:val="clear" w:color="auto" w:fill="auto"/>
            <w:noWrap/>
            <w:vAlign w:val="center"/>
            <w:hideMark/>
          </w:tcPr>
          <w:p w14:paraId="29C88A81" w14:textId="212DACA7" w:rsidR="00223457" w:rsidRPr="00551736" w:rsidRDefault="00223457" w:rsidP="00223457">
            <w:pPr>
              <w:spacing w:after="0" w:line="240" w:lineRule="auto"/>
              <w:jc w:val="center"/>
              <w:rPr>
                <w:rFonts w:ascii="Times New Roman" w:eastAsia="Times New Roman" w:hAnsi="Times New Roman" w:cs="Times New Roman"/>
                <w:color w:val="000000"/>
                <w:sz w:val="22"/>
                <w:lang w:val="en-US" w:eastAsia="en-US"/>
              </w:rPr>
            </w:pPr>
            <w:r>
              <w:rPr>
                <w:rFonts w:ascii="Calibri" w:hAnsi="Calibri" w:cs="Calibri"/>
                <w:color w:val="000000"/>
                <w:sz w:val="20"/>
                <w:szCs w:val="20"/>
              </w:rPr>
              <w:t>-1%</w:t>
            </w:r>
          </w:p>
        </w:tc>
        <w:tc>
          <w:tcPr>
            <w:tcW w:w="1418" w:type="dxa"/>
            <w:tcBorders>
              <w:top w:val="nil"/>
              <w:left w:val="nil"/>
              <w:bottom w:val="single" w:sz="4" w:space="0" w:color="auto"/>
              <w:right w:val="single" w:sz="4" w:space="0" w:color="auto"/>
            </w:tcBorders>
            <w:shd w:val="clear" w:color="auto" w:fill="auto"/>
            <w:noWrap/>
            <w:vAlign w:val="center"/>
            <w:hideMark/>
          </w:tcPr>
          <w:p w14:paraId="0D763159" w14:textId="704552D7"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3 154 978,01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FECB1" w14:textId="2E87E995"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-3,04%</w:t>
            </w:r>
          </w:p>
        </w:tc>
        <w:tc>
          <w:tcPr>
            <w:tcW w:w="1134" w:type="dxa"/>
            <w:tcBorders>
              <w:top w:val="nil"/>
              <w:left w:val="nil"/>
              <w:bottom w:val="single" w:sz="4" w:space="0" w:color="auto"/>
              <w:right w:val="single" w:sz="4" w:space="0" w:color="auto"/>
            </w:tcBorders>
            <w:shd w:val="clear" w:color="auto" w:fill="auto"/>
            <w:noWrap/>
            <w:vAlign w:val="center"/>
            <w:hideMark/>
          </w:tcPr>
          <w:p w14:paraId="3737EF1C" w14:textId="2F18CD20"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6,19%</w:t>
            </w:r>
          </w:p>
        </w:tc>
        <w:tc>
          <w:tcPr>
            <w:tcW w:w="1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DCD079" w14:textId="65820FDA" w:rsidR="00223457" w:rsidRPr="00551736" w:rsidRDefault="00223457" w:rsidP="00223457">
            <w:pPr>
              <w:spacing w:after="0" w:line="240" w:lineRule="auto"/>
              <w:jc w:val="right"/>
              <w:rPr>
                <w:rFonts w:ascii="Times New Roman" w:eastAsia="Times New Roman" w:hAnsi="Times New Roman" w:cs="Times New Roman"/>
                <w:color w:val="FF0000"/>
                <w:sz w:val="22"/>
                <w:lang w:val="en-US" w:eastAsia="en-US"/>
              </w:rPr>
            </w:pPr>
            <w:r>
              <w:rPr>
                <w:rFonts w:ascii="Calibri" w:hAnsi="Calibri" w:cs="Calibri"/>
                <w:color w:val="FF0000"/>
                <w:sz w:val="20"/>
                <w:szCs w:val="20"/>
              </w:rPr>
              <w:t>-1,07%</w:t>
            </w:r>
          </w:p>
        </w:tc>
        <w:tc>
          <w:tcPr>
            <w:tcW w:w="1091" w:type="dxa"/>
            <w:tcBorders>
              <w:top w:val="nil"/>
              <w:left w:val="nil"/>
              <w:bottom w:val="single" w:sz="4" w:space="0" w:color="auto"/>
              <w:right w:val="single" w:sz="4" w:space="0" w:color="auto"/>
            </w:tcBorders>
            <w:shd w:val="clear" w:color="auto" w:fill="auto"/>
            <w:noWrap/>
            <w:vAlign w:val="center"/>
            <w:hideMark/>
          </w:tcPr>
          <w:p w14:paraId="6D36A0D9" w14:textId="49A7061F"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1,189</w:t>
            </w:r>
          </w:p>
        </w:tc>
        <w:tc>
          <w:tcPr>
            <w:tcW w:w="1418" w:type="dxa"/>
            <w:tcBorders>
              <w:top w:val="nil"/>
              <w:left w:val="nil"/>
              <w:bottom w:val="single" w:sz="4" w:space="0" w:color="auto"/>
              <w:right w:val="single" w:sz="4" w:space="0" w:color="auto"/>
            </w:tcBorders>
            <w:shd w:val="clear" w:color="auto" w:fill="auto"/>
            <w:noWrap/>
            <w:vAlign w:val="center"/>
            <w:hideMark/>
          </w:tcPr>
          <w:p w14:paraId="63C59E70" w14:textId="27A2AAA1" w:rsidR="00223457" w:rsidRPr="00551736" w:rsidRDefault="00223457" w:rsidP="00223457">
            <w:pPr>
              <w:spacing w:after="0" w:line="240" w:lineRule="auto"/>
              <w:jc w:val="right"/>
              <w:rPr>
                <w:rFonts w:ascii="Times New Roman" w:eastAsia="Times New Roman" w:hAnsi="Times New Roman" w:cs="Times New Roman"/>
                <w:color w:val="000000"/>
                <w:sz w:val="22"/>
                <w:lang w:val="en-US" w:eastAsia="en-US"/>
              </w:rPr>
            </w:pPr>
            <w:r>
              <w:rPr>
                <w:rFonts w:ascii="Calibri" w:hAnsi="Calibri" w:cs="Calibri"/>
                <w:color w:val="000000"/>
                <w:sz w:val="20"/>
                <w:szCs w:val="20"/>
              </w:rPr>
              <w:t>-0,50%</w:t>
            </w:r>
          </w:p>
        </w:tc>
      </w:tr>
    </w:tbl>
    <w:p w14:paraId="4025304C" w14:textId="77777777" w:rsidR="00E416EB" w:rsidRPr="0034075E" w:rsidRDefault="00E416EB" w:rsidP="00E416EB">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34075E">
        <w:rPr>
          <w:rFonts w:ascii="Times New Roman" w:eastAsia="Times New Roman" w:hAnsi="Times New Roman" w:cs="Times New Roman"/>
          <w:i/>
          <w:sz w:val="20"/>
          <w:szCs w:val="20"/>
          <w:lang w:eastAsia="ar-SA"/>
        </w:rPr>
        <w:t xml:space="preserve">Източник: модел Vademecum </w:t>
      </w:r>
    </w:p>
    <w:p w14:paraId="6E0F0EFD" w14:textId="77777777" w:rsidR="0038655C" w:rsidRPr="0038655C" w:rsidRDefault="0038655C" w:rsidP="00E416EB">
      <w:pPr>
        <w:autoSpaceDE w:val="0"/>
        <w:autoSpaceDN w:val="0"/>
        <w:adjustRightInd w:val="0"/>
        <w:spacing w:before="240"/>
        <w:jc w:val="both"/>
        <w:rPr>
          <w:rFonts w:ascii="Times New Roman" w:hAnsi="Times New Roman" w:cs="Times New Roman"/>
          <w:sz w:val="20"/>
          <w:szCs w:val="20"/>
        </w:rPr>
        <w:sectPr w:rsidR="0038655C" w:rsidRPr="0038655C" w:rsidSect="005959A7">
          <w:pgSz w:w="16840" w:h="11907" w:orient="landscape" w:code="9"/>
          <w:pgMar w:top="1276" w:right="1276" w:bottom="1134" w:left="1134" w:header="425" w:footer="510" w:gutter="0"/>
          <w:cols w:space="708"/>
          <w:docGrid w:linePitch="326"/>
        </w:sectPr>
      </w:pPr>
    </w:p>
    <w:p w14:paraId="6DBABD2E" w14:textId="5BF3E6A2" w:rsidR="00E416EB" w:rsidRPr="00362716" w:rsidRDefault="00E416EB" w:rsidP="00095012">
      <w:pPr>
        <w:tabs>
          <w:tab w:val="left" w:pos="9387"/>
        </w:tabs>
        <w:autoSpaceDE w:val="0"/>
        <w:autoSpaceDN w:val="0"/>
        <w:adjustRightInd w:val="0"/>
        <w:spacing w:before="240"/>
        <w:jc w:val="both"/>
        <w:rPr>
          <w:rFonts w:ascii="Times New Roman" w:hAnsi="Times New Roman" w:cs="Times New Roman"/>
        </w:rPr>
      </w:pPr>
      <w:r w:rsidRPr="00362716">
        <w:rPr>
          <w:rFonts w:ascii="Times New Roman" w:hAnsi="Times New Roman" w:cs="Times New Roman"/>
        </w:rPr>
        <w:lastRenderedPageBreak/>
        <w:t xml:space="preserve">Видно в Икономическия анализ </w:t>
      </w:r>
      <w:r w:rsidR="00362716" w:rsidRPr="00362716">
        <w:rPr>
          <w:rFonts w:ascii="Times New Roman" w:hAnsi="Times New Roman" w:cs="Times New Roman"/>
        </w:rPr>
        <w:t>всички изследвани променливи</w:t>
      </w:r>
      <w:r w:rsidR="005F2277">
        <w:rPr>
          <w:rFonts w:ascii="Times New Roman" w:hAnsi="Times New Roman" w:cs="Times New Roman"/>
        </w:rPr>
        <w:t>,</w:t>
      </w:r>
      <w:r w:rsidR="0038655C">
        <w:rPr>
          <w:rFonts w:ascii="Times New Roman" w:hAnsi="Times New Roman" w:cs="Times New Roman"/>
        </w:rPr>
        <w:t xml:space="preserve"> без разходите за ЕиП</w:t>
      </w:r>
      <w:r w:rsidR="00362716" w:rsidRPr="00362716">
        <w:rPr>
          <w:rFonts w:ascii="Times New Roman" w:hAnsi="Times New Roman" w:cs="Times New Roman"/>
        </w:rPr>
        <w:t xml:space="preserve"> са </w:t>
      </w:r>
      <w:r w:rsidRPr="00362716">
        <w:rPr>
          <w:rFonts w:ascii="Times New Roman" w:hAnsi="Times New Roman" w:cs="Times New Roman"/>
        </w:rPr>
        <w:t>критични</w:t>
      </w:r>
      <w:r w:rsidR="00362716" w:rsidRPr="00362716">
        <w:rPr>
          <w:rFonts w:ascii="Times New Roman" w:hAnsi="Times New Roman" w:cs="Times New Roman"/>
        </w:rPr>
        <w:t xml:space="preserve">, затова за всички </w:t>
      </w:r>
      <w:r w:rsidR="005F2277">
        <w:rPr>
          <w:rFonts w:ascii="Times New Roman" w:hAnsi="Times New Roman" w:cs="Times New Roman"/>
        </w:rPr>
        <w:t xml:space="preserve">тях </w:t>
      </w:r>
      <w:r w:rsidR="00362716" w:rsidRPr="00362716">
        <w:rPr>
          <w:rFonts w:ascii="Times New Roman" w:hAnsi="Times New Roman" w:cs="Times New Roman"/>
        </w:rPr>
        <w:t xml:space="preserve">са определени </w:t>
      </w:r>
      <w:r w:rsidRPr="00362716">
        <w:rPr>
          <w:rFonts w:ascii="Times New Roman" w:hAnsi="Times New Roman" w:cs="Times New Roman"/>
        </w:rPr>
        <w:t>превключващите стойности:</w:t>
      </w:r>
    </w:p>
    <w:p w14:paraId="2AEC8CA7" w14:textId="77E99B18" w:rsidR="00DF5A51" w:rsidRDefault="00DF5A51" w:rsidP="00DF5A51">
      <w:pPr>
        <w:tabs>
          <w:tab w:val="left" w:pos="1418"/>
        </w:tabs>
        <w:spacing w:before="60" w:after="60"/>
        <w:jc w:val="both"/>
        <w:rPr>
          <w:rFonts w:eastAsia="Calibri" w:cs="Arial"/>
          <w:i/>
          <w:color w:val="000000"/>
          <w:sz w:val="22"/>
          <w:lang w:eastAsia="en-US"/>
        </w:rPr>
      </w:pPr>
      <w:bookmarkStart w:id="382" w:name="_Toc16529361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42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Превключващи стойности на критичните променливи</w:t>
      </w:r>
      <w:bookmarkEnd w:id="382"/>
    </w:p>
    <w:tbl>
      <w:tblPr>
        <w:tblW w:w="8359" w:type="dxa"/>
        <w:tblLook w:val="04A0" w:firstRow="1" w:lastRow="0" w:firstColumn="1" w:lastColumn="0" w:noHBand="0" w:noVBand="1"/>
      </w:tblPr>
      <w:tblGrid>
        <w:gridCol w:w="3397"/>
        <w:gridCol w:w="2835"/>
        <w:gridCol w:w="2127"/>
      </w:tblGrid>
      <w:tr w:rsidR="001F2B48" w:rsidRPr="00362716" w14:paraId="33C11ED7" w14:textId="77777777" w:rsidTr="008F67BD">
        <w:trPr>
          <w:trHeight w:val="748"/>
        </w:trPr>
        <w:tc>
          <w:tcPr>
            <w:tcW w:w="3397" w:type="dxa"/>
            <w:tcBorders>
              <w:top w:val="single" w:sz="4" w:space="0" w:color="auto"/>
              <w:left w:val="single" w:sz="4" w:space="0" w:color="auto"/>
              <w:bottom w:val="nil"/>
              <w:right w:val="single" w:sz="4" w:space="0" w:color="auto"/>
            </w:tcBorders>
            <w:shd w:val="clear" w:color="auto" w:fill="FBD4B4" w:themeFill="accent6" w:themeFillTint="66"/>
            <w:vAlign w:val="center"/>
          </w:tcPr>
          <w:p w14:paraId="6D048034" w14:textId="77777777" w:rsidR="001F2B48" w:rsidRPr="00362716" w:rsidRDefault="001F2B48" w:rsidP="00E416EB">
            <w:pPr>
              <w:spacing w:after="0" w:line="240" w:lineRule="auto"/>
              <w:jc w:val="center"/>
              <w:rPr>
                <w:rFonts w:ascii="Times New Roman" w:eastAsia="Times New Roman" w:hAnsi="Times New Roman" w:cs="Times New Roman"/>
                <w:b/>
                <w:bCs/>
                <w:color w:val="000000"/>
                <w:sz w:val="22"/>
              </w:rPr>
            </w:pPr>
            <w:r w:rsidRPr="00362716">
              <w:rPr>
                <w:rFonts w:ascii="Times New Roman" w:eastAsia="Times New Roman" w:hAnsi="Times New Roman" w:cs="Times New Roman"/>
                <w:b/>
                <w:bCs/>
                <w:color w:val="000000"/>
                <w:sz w:val="22"/>
              </w:rPr>
              <w:t>Тествани променливи</w:t>
            </w:r>
          </w:p>
        </w:tc>
        <w:tc>
          <w:tcPr>
            <w:tcW w:w="2835"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60B7416D" w14:textId="5F08BF9C" w:rsidR="001F2B48" w:rsidRPr="00362716" w:rsidRDefault="001F2B48" w:rsidP="00E416EB">
            <w:pPr>
              <w:spacing w:after="0" w:line="240" w:lineRule="auto"/>
              <w:jc w:val="center"/>
              <w:rPr>
                <w:rFonts w:ascii="Times New Roman" w:eastAsia="Times New Roman" w:hAnsi="Times New Roman" w:cs="Times New Roman"/>
                <w:b/>
                <w:bCs/>
                <w:color w:val="000000"/>
                <w:sz w:val="22"/>
              </w:rPr>
            </w:pPr>
            <w:r w:rsidRPr="00362716">
              <w:rPr>
                <w:rFonts w:ascii="Times New Roman" w:eastAsia="Times New Roman" w:hAnsi="Times New Roman" w:cs="Times New Roman"/>
                <w:b/>
                <w:bCs/>
                <w:color w:val="000000"/>
                <w:sz w:val="22"/>
              </w:rPr>
              <w:t>Максимум % промяна преди</w:t>
            </w:r>
            <w:r>
              <w:rPr>
                <w:rFonts w:ascii="Times New Roman" w:eastAsia="Times New Roman" w:hAnsi="Times New Roman" w:cs="Times New Roman"/>
                <w:b/>
                <w:bCs/>
                <w:color w:val="000000"/>
                <w:sz w:val="22"/>
              </w:rPr>
              <w:t xml:space="preserve"> ИННС</w:t>
            </w:r>
            <w:r w:rsidRPr="00362716">
              <w:rPr>
                <w:rFonts w:ascii="Times New Roman" w:eastAsia="Times New Roman" w:hAnsi="Times New Roman" w:cs="Times New Roman"/>
                <w:b/>
                <w:bCs/>
                <w:color w:val="000000"/>
                <w:sz w:val="22"/>
              </w:rPr>
              <w:t xml:space="preserve"> (5%) да стане ≥ 0</w:t>
            </w:r>
          </w:p>
        </w:tc>
        <w:tc>
          <w:tcPr>
            <w:tcW w:w="2127" w:type="dxa"/>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6780FE42" w14:textId="77777777" w:rsidR="001F2B48" w:rsidRPr="00362716" w:rsidRDefault="001F2B48" w:rsidP="00E416EB">
            <w:pPr>
              <w:spacing w:after="0" w:line="240" w:lineRule="auto"/>
              <w:jc w:val="center"/>
              <w:rPr>
                <w:rFonts w:ascii="Times New Roman" w:eastAsia="Times New Roman" w:hAnsi="Times New Roman" w:cs="Times New Roman"/>
                <w:b/>
                <w:bCs/>
                <w:color w:val="000000"/>
                <w:sz w:val="22"/>
              </w:rPr>
            </w:pPr>
            <w:r w:rsidRPr="00362716">
              <w:rPr>
                <w:rFonts w:ascii="Times New Roman" w:eastAsia="Times New Roman" w:hAnsi="Times New Roman" w:cs="Times New Roman"/>
                <w:b/>
                <w:bCs/>
                <w:color w:val="000000"/>
                <w:sz w:val="22"/>
              </w:rPr>
              <w:t xml:space="preserve">Превключваща стойност  </w:t>
            </w:r>
          </w:p>
          <w:p w14:paraId="7155DA39" w14:textId="76087882" w:rsidR="001F2B48" w:rsidRPr="00362716" w:rsidRDefault="001F2B48" w:rsidP="00E416EB">
            <w:pPr>
              <w:spacing w:after="0" w:line="240" w:lineRule="auto"/>
              <w:jc w:val="center"/>
              <w:rPr>
                <w:rFonts w:ascii="Times New Roman" w:eastAsia="Times New Roman" w:hAnsi="Times New Roman" w:cs="Times New Roman"/>
                <w:b/>
                <w:bCs/>
                <w:color w:val="000000"/>
                <w:sz w:val="22"/>
              </w:rPr>
            </w:pPr>
            <w:r>
              <w:rPr>
                <w:rFonts w:ascii="Times New Roman" w:eastAsia="Times New Roman" w:hAnsi="Times New Roman" w:cs="Times New Roman"/>
                <w:b/>
                <w:bCs/>
                <w:color w:val="000000"/>
                <w:sz w:val="22"/>
              </w:rPr>
              <w:t>(</w:t>
            </w:r>
            <w:r w:rsidRPr="00362716">
              <w:rPr>
                <w:rFonts w:ascii="Times New Roman" w:eastAsia="Times New Roman" w:hAnsi="Times New Roman" w:cs="Times New Roman"/>
                <w:b/>
                <w:bCs/>
                <w:color w:val="000000"/>
                <w:sz w:val="22"/>
              </w:rPr>
              <w:t xml:space="preserve"> 5%)</w:t>
            </w:r>
          </w:p>
        </w:tc>
      </w:tr>
      <w:tr w:rsidR="00293567" w:rsidRPr="00362716" w14:paraId="5F55B86D" w14:textId="77777777" w:rsidTr="008F67BD">
        <w:trPr>
          <w:trHeight w:val="276"/>
        </w:trPr>
        <w:tc>
          <w:tcPr>
            <w:tcW w:w="3397" w:type="dxa"/>
            <w:tcBorders>
              <w:top w:val="single" w:sz="4" w:space="0" w:color="auto"/>
              <w:left w:val="single" w:sz="4" w:space="0" w:color="auto"/>
              <w:bottom w:val="single" w:sz="4" w:space="0" w:color="auto"/>
              <w:right w:val="single" w:sz="4" w:space="0" w:color="auto"/>
            </w:tcBorders>
            <w:vAlign w:val="center"/>
          </w:tcPr>
          <w:p w14:paraId="12C8E5D1" w14:textId="77777777" w:rsidR="00293567" w:rsidRPr="00362716" w:rsidRDefault="00293567" w:rsidP="00293567">
            <w:pPr>
              <w:spacing w:after="0" w:line="240" w:lineRule="auto"/>
              <w:rPr>
                <w:rFonts w:ascii="Times New Roman" w:eastAsia="Times New Roman" w:hAnsi="Times New Roman" w:cs="Times New Roman"/>
                <w:color w:val="000000"/>
                <w:sz w:val="22"/>
              </w:rPr>
            </w:pPr>
            <w:r w:rsidRPr="00362716">
              <w:rPr>
                <w:rFonts w:ascii="Times New Roman" w:eastAsia="Times New Roman" w:hAnsi="Times New Roman" w:cs="Times New Roman"/>
                <w:color w:val="000000"/>
                <w:sz w:val="22"/>
              </w:rPr>
              <w:t>А. Инвестиционни разходи</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40252FE2" w14:textId="2FE98940"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20,83%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AACA57" w14:textId="2D433365"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23</w:t>
            </w:r>
            <w:r w:rsidRPr="008F67BD">
              <w:rPr>
                <w:rFonts w:ascii="Times New Roman" w:hAnsi="Times New Roman" w:cs="Times New Roman"/>
                <w:color w:val="000000"/>
                <w:sz w:val="22"/>
                <w:lang w:val="en-GB"/>
              </w:rPr>
              <w:t> </w:t>
            </w:r>
            <w:r w:rsidRPr="008F67BD">
              <w:rPr>
                <w:rFonts w:ascii="Times New Roman" w:hAnsi="Times New Roman" w:cs="Times New Roman"/>
                <w:color w:val="000000"/>
                <w:sz w:val="22"/>
              </w:rPr>
              <w:t>616</w:t>
            </w:r>
            <w:r w:rsidRPr="008F67BD">
              <w:rPr>
                <w:rFonts w:ascii="Times New Roman" w:hAnsi="Times New Roman" w:cs="Times New Roman"/>
                <w:color w:val="000000"/>
                <w:sz w:val="22"/>
                <w:lang w:val="en-GB"/>
              </w:rPr>
              <w:t xml:space="preserve"> </w:t>
            </w:r>
            <w:r w:rsidRPr="008F67BD">
              <w:rPr>
                <w:rFonts w:ascii="Times New Roman" w:hAnsi="Times New Roman" w:cs="Times New Roman"/>
                <w:color w:val="000000"/>
                <w:sz w:val="22"/>
              </w:rPr>
              <w:t>641,78</w:t>
            </w:r>
          </w:p>
        </w:tc>
      </w:tr>
      <w:tr w:rsidR="00293567" w:rsidRPr="00362716" w14:paraId="305E7A65" w14:textId="77777777" w:rsidTr="008F67BD">
        <w:trPr>
          <w:trHeight w:val="276"/>
        </w:trPr>
        <w:tc>
          <w:tcPr>
            <w:tcW w:w="3397" w:type="dxa"/>
            <w:tcBorders>
              <w:top w:val="single" w:sz="4" w:space="0" w:color="auto"/>
              <w:left w:val="single" w:sz="4" w:space="0" w:color="auto"/>
              <w:bottom w:val="single" w:sz="4" w:space="0" w:color="auto"/>
              <w:right w:val="single" w:sz="4" w:space="0" w:color="auto"/>
            </w:tcBorders>
            <w:vAlign w:val="center"/>
          </w:tcPr>
          <w:p w14:paraId="76910D47" w14:textId="77777777" w:rsidR="00293567" w:rsidRPr="00362716" w:rsidRDefault="00293567" w:rsidP="00293567">
            <w:pPr>
              <w:spacing w:after="0" w:line="240" w:lineRule="auto"/>
              <w:rPr>
                <w:rFonts w:ascii="Times New Roman" w:eastAsia="Times New Roman" w:hAnsi="Times New Roman" w:cs="Times New Roman"/>
                <w:color w:val="000000"/>
                <w:sz w:val="22"/>
              </w:rPr>
            </w:pPr>
            <w:r w:rsidRPr="00362716">
              <w:rPr>
                <w:rFonts w:ascii="Times New Roman" w:eastAsia="Times New Roman" w:hAnsi="Times New Roman" w:cs="Times New Roman"/>
                <w:color w:val="000000"/>
                <w:sz w:val="22"/>
              </w:rPr>
              <w:t>G. Външни разходи</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35B75B46" w14:textId="061766B0"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-35,83%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355748" w14:textId="4ACB1BDE"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5</w:t>
            </w:r>
            <w:r w:rsidRPr="008F67BD">
              <w:rPr>
                <w:rFonts w:ascii="Times New Roman" w:hAnsi="Times New Roman" w:cs="Times New Roman"/>
                <w:color w:val="000000"/>
                <w:sz w:val="22"/>
                <w:lang w:val="en-GB"/>
              </w:rPr>
              <w:t xml:space="preserve"> </w:t>
            </w:r>
            <w:r w:rsidRPr="008F67BD">
              <w:rPr>
                <w:rFonts w:ascii="Times New Roman" w:hAnsi="Times New Roman" w:cs="Times New Roman"/>
                <w:color w:val="000000"/>
                <w:sz w:val="22"/>
              </w:rPr>
              <w:t>828</w:t>
            </w:r>
            <w:r w:rsidRPr="008F67BD">
              <w:rPr>
                <w:rFonts w:ascii="Times New Roman" w:hAnsi="Times New Roman" w:cs="Times New Roman"/>
                <w:color w:val="000000"/>
                <w:sz w:val="22"/>
                <w:lang w:val="en-GB"/>
              </w:rPr>
              <w:t xml:space="preserve"> </w:t>
            </w:r>
            <w:r w:rsidRPr="008F67BD">
              <w:rPr>
                <w:rFonts w:ascii="Times New Roman" w:hAnsi="Times New Roman" w:cs="Times New Roman"/>
                <w:color w:val="000000"/>
                <w:sz w:val="22"/>
              </w:rPr>
              <w:t>194,56</w:t>
            </w:r>
          </w:p>
        </w:tc>
      </w:tr>
      <w:tr w:rsidR="00293567" w:rsidRPr="00362716" w14:paraId="078F7BB1" w14:textId="77777777" w:rsidTr="008F67BD">
        <w:trPr>
          <w:trHeight w:val="276"/>
        </w:trPr>
        <w:tc>
          <w:tcPr>
            <w:tcW w:w="3397" w:type="dxa"/>
            <w:tcBorders>
              <w:top w:val="single" w:sz="4" w:space="0" w:color="auto"/>
              <w:left w:val="single" w:sz="4" w:space="0" w:color="auto"/>
              <w:bottom w:val="single" w:sz="4" w:space="0" w:color="auto"/>
              <w:right w:val="single" w:sz="4" w:space="0" w:color="auto"/>
            </w:tcBorders>
            <w:vAlign w:val="center"/>
          </w:tcPr>
          <w:p w14:paraId="46BD1AA7" w14:textId="58339121" w:rsidR="00293567" w:rsidRPr="00362716" w:rsidRDefault="00293567" w:rsidP="00293567">
            <w:pPr>
              <w:spacing w:after="0" w:line="240" w:lineRule="auto"/>
              <w:rPr>
                <w:rFonts w:ascii="Times New Roman" w:eastAsia="Times New Roman" w:hAnsi="Times New Roman" w:cs="Times New Roman"/>
                <w:color w:val="000000"/>
                <w:sz w:val="22"/>
              </w:rPr>
            </w:pPr>
            <w:r w:rsidRPr="00362716">
              <w:rPr>
                <w:rFonts w:ascii="Times New Roman" w:eastAsia="Times New Roman" w:hAnsi="Times New Roman" w:cs="Times New Roman"/>
                <w:color w:val="000000"/>
                <w:sz w:val="22"/>
              </w:rPr>
              <w:t>H. Ползи от намаляване влиянието върху климата</w:t>
            </w:r>
          </w:p>
        </w:tc>
        <w:tc>
          <w:tcPr>
            <w:tcW w:w="2835" w:type="dxa"/>
            <w:tcBorders>
              <w:top w:val="single" w:sz="4" w:space="0" w:color="auto"/>
              <w:left w:val="nil"/>
              <w:bottom w:val="single" w:sz="4" w:space="0" w:color="auto"/>
              <w:right w:val="single" w:sz="4" w:space="0" w:color="auto"/>
            </w:tcBorders>
            <w:shd w:val="clear" w:color="auto" w:fill="auto"/>
            <w:noWrap/>
            <w:vAlign w:val="center"/>
          </w:tcPr>
          <w:p w14:paraId="5FB46251" w14:textId="6CF8FABF"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-32,87%</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C9B9D" w14:textId="26B86F31" w:rsidR="00293567" w:rsidRPr="00293567" w:rsidRDefault="00293567" w:rsidP="00293567">
            <w:pPr>
              <w:spacing w:after="0" w:line="240" w:lineRule="auto"/>
              <w:jc w:val="center"/>
              <w:rPr>
                <w:rFonts w:ascii="Times New Roman" w:eastAsia="Times New Roman" w:hAnsi="Times New Roman" w:cs="Times New Roman"/>
                <w:color w:val="000000"/>
                <w:sz w:val="22"/>
              </w:rPr>
            </w:pPr>
            <w:r w:rsidRPr="008F67BD">
              <w:rPr>
                <w:rFonts w:ascii="Times New Roman" w:hAnsi="Times New Roman" w:cs="Times New Roman"/>
                <w:color w:val="000000"/>
                <w:sz w:val="22"/>
              </w:rPr>
              <w:t>6 645 545,49</w:t>
            </w:r>
          </w:p>
        </w:tc>
      </w:tr>
    </w:tbl>
    <w:p w14:paraId="338A4E3B" w14:textId="77777777" w:rsidR="00E416EB" w:rsidRPr="0034075E" w:rsidRDefault="00E416EB" w:rsidP="00E416EB">
      <w:pPr>
        <w:tabs>
          <w:tab w:val="left" w:pos="1134"/>
        </w:tabs>
        <w:suppressAutoHyphens/>
        <w:spacing w:after="0" w:line="240" w:lineRule="auto"/>
        <w:jc w:val="both"/>
        <w:rPr>
          <w:rFonts w:ascii="Times New Roman" w:eastAsia="Times New Roman" w:hAnsi="Times New Roman" w:cs="Times New Roman"/>
          <w:i/>
          <w:sz w:val="20"/>
          <w:szCs w:val="20"/>
          <w:lang w:eastAsia="ar-SA"/>
        </w:rPr>
      </w:pPr>
      <w:r w:rsidRPr="0034075E">
        <w:rPr>
          <w:rFonts w:ascii="Times New Roman" w:eastAsia="Times New Roman" w:hAnsi="Times New Roman" w:cs="Times New Roman"/>
          <w:i/>
          <w:sz w:val="20"/>
          <w:szCs w:val="20"/>
          <w:lang w:eastAsia="ar-SA"/>
        </w:rPr>
        <w:t xml:space="preserve">Източник: модел Vademecum </w:t>
      </w:r>
    </w:p>
    <w:p w14:paraId="782F21A9" w14:textId="05BE3A69" w:rsidR="00E416EB" w:rsidRDefault="00E47329" w:rsidP="00247469">
      <w:pPr>
        <w:spacing w:before="60" w:after="60"/>
        <w:ind w:firstLine="540"/>
        <w:jc w:val="both"/>
        <w:rPr>
          <w:rFonts w:ascii="Times New Roman" w:hAnsi="Times New Roman" w:cs="Times New Roman"/>
          <w:szCs w:val="24"/>
        </w:rPr>
      </w:pPr>
      <w:r w:rsidRPr="00E47329">
        <w:rPr>
          <w:rFonts w:ascii="Times New Roman" w:hAnsi="Times New Roman" w:cs="Times New Roman"/>
          <w:szCs w:val="24"/>
        </w:rPr>
        <w:t>Тези стойности показват, че а</w:t>
      </w:r>
      <w:r w:rsidR="006328B0">
        <w:rPr>
          <w:rFonts w:ascii="Times New Roman" w:hAnsi="Times New Roman" w:cs="Times New Roman"/>
          <w:szCs w:val="24"/>
        </w:rPr>
        <w:t>ко инвестициите се увеличат с</w:t>
      </w:r>
      <w:r w:rsidR="00293567" w:rsidRPr="00D46423">
        <w:rPr>
          <w:rFonts w:ascii="Times New Roman" w:hAnsi="Times New Roman" w:cs="Times New Roman"/>
          <w:szCs w:val="24"/>
        </w:rPr>
        <w:t xml:space="preserve"> 20</w:t>
      </w:r>
      <w:r w:rsidRPr="00E47329">
        <w:rPr>
          <w:rFonts w:ascii="Times New Roman" w:hAnsi="Times New Roman" w:cs="Times New Roman"/>
          <w:szCs w:val="24"/>
        </w:rPr>
        <w:t xml:space="preserve">% или </w:t>
      </w:r>
      <w:r w:rsidR="005F2277">
        <w:rPr>
          <w:rFonts w:ascii="Times New Roman" w:hAnsi="Times New Roman" w:cs="Times New Roman"/>
          <w:szCs w:val="24"/>
        </w:rPr>
        <w:t xml:space="preserve">външните </w:t>
      </w:r>
      <w:r w:rsidRPr="00E47329">
        <w:rPr>
          <w:rFonts w:ascii="Times New Roman" w:hAnsi="Times New Roman" w:cs="Times New Roman"/>
          <w:szCs w:val="24"/>
        </w:rPr>
        <w:t xml:space="preserve">разходите </w:t>
      </w:r>
      <w:r w:rsidR="005F2277">
        <w:rPr>
          <w:rFonts w:ascii="Times New Roman" w:hAnsi="Times New Roman" w:cs="Times New Roman"/>
          <w:szCs w:val="24"/>
        </w:rPr>
        <w:t>намалеят с</w:t>
      </w:r>
      <w:r w:rsidR="006328B0">
        <w:rPr>
          <w:rFonts w:ascii="Times New Roman" w:hAnsi="Times New Roman" w:cs="Times New Roman"/>
          <w:szCs w:val="24"/>
        </w:rPr>
        <w:t xml:space="preserve"> </w:t>
      </w:r>
      <w:r w:rsidR="00293567" w:rsidRPr="00D46423">
        <w:rPr>
          <w:rFonts w:ascii="Times New Roman" w:hAnsi="Times New Roman" w:cs="Times New Roman"/>
          <w:szCs w:val="24"/>
        </w:rPr>
        <w:t>35</w:t>
      </w:r>
      <w:r w:rsidR="006328B0">
        <w:rPr>
          <w:rFonts w:ascii="Times New Roman" w:hAnsi="Times New Roman" w:cs="Times New Roman"/>
          <w:szCs w:val="24"/>
        </w:rPr>
        <w:t>%</w:t>
      </w:r>
      <w:r w:rsidR="001F2B48">
        <w:rPr>
          <w:rFonts w:ascii="Times New Roman" w:hAnsi="Times New Roman" w:cs="Times New Roman"/>
          <w:szCs w:val="24"/>
        </w:rPr>
        <w:t>, проектът</w:t>
      </w:r>
      <w:r w:rsidRPr="00E47329">
        <w:rPr>
          <w:rFonts w:ascii="Times New Roman" w:hAnsi="Times New Roman" w:cs="Times New Roman"/>
          <w:szCs w:val="24"/>
        </w:rPr>
        <w:t xml:space="preserve"> става икономически неефективен. В </w:t>
      </w:r>
      <w:r w:rsidR="00E87F0F" w:rsidRPr="00E47329">
        <w:rPr>
          <w:rFonts w:ascii="Times New Roman" w:hAnsi="Times New Roman" w:cs="Times New Roman"/>
          <w:szCs w:val="24"/>
        </w:rPr>
        <w:t>същото</w:t>
      </w:r>
      <w:r w:rsidRPr="00E47329">
        <w:rPr>
          <w:rFonts w:ascii="Times New Roman" w:hAnsi="Times New Roman" w:cs="Times New Roman"/>
          <w:szCs w:val="24"/>
        </w:rPr>
        <w:t xml:space="preserve"> време </w:t>
      </w:r>
      <w:r w:rsidR="005F2277">
        <w:rPr>
          <w:rFonts w:ascii="Times New Roman" w:hAnsi="Times New Roman" w:cs="Times New Roman"/>
          <w:szCs w:val="24"/>
        </w:rPr>
        <w:t xml:space="preserve">ползите от намаляване влиянието на климата също  могат да променят икономичската ефективност на проекта, ако </w:t>
      </w:r>
      <w:r w:rsidRPr="00E47329">
        <w:rPr>
          <w:rFonts w:ascii="Times New Roman" w:hAnsi="Times New Roman" w:cs="Times New Roman"/>
          <w:szCs w:val="24"/>
        </w:rPr>
        <w:t>намале</w:t>
      </w:r>
      <w:r w:rsidR="005F2277">
        <w:rPr>
          <w:rFonts w:ascii="Times New Roman" w:hAnsi="Times New Roman" w:cs="Times New Roman"/>
          <w:szCs w:val="24"/>
        </w:rPr>
        <w:t>ят с</w:t>
      </w:r>
      <w:r w:rsidR="006328B0">
        <w:rPr>
          <w:rFonts w:ascii="Times New Roman" w:hAnsi="Times New Roman" w:cs="Times New Roman"/>
          <w:szCs w:val="24"/>
        </w:rPr>
        <w:t xml:space="preserve"> </w:t>
      </w:r>
      <w:r w:rsidR="00293567" w:rsidRPr="00D46423">
        <w:rPr>
          <w:rFonts w:ascii="Times New Roman" w:hAnsi="Times New Roman" w:cs="Times New Roman"/>
          <w:szCs w:val="24"/>
        </w:rPr>
        <w:t>33</w:t>
      </w:r>
      <w:r w:rsidR="001F2B48">
        <w:rPr>
          <w:rFonts w:ascii="Times New Roman" w:hAnsi="Times New Roman" w:cs="Times New Roman"/>
          <w:szCs w:val="24"/>
        </w:rPr>
        <w:t>%</w:t>
      </w:r>
      <w:r w:rsidR="006328B0">
        <w:rPr>
          <w:rFonts w:ascii="Times New Roman" w:hAnsi="Times New Roman" w:cs="Times New Roman"/>
          <w:szCs w:val="24"/>
        </w:rPr>
        <w:t>, кат</w:t>
      </w:r>
      <w:r w:rsidR="00551736">
        <w:rPr>
          <w:rFonts w:ascii="Times New Roman" w:hAnsi="Times New Roman" w:cs="Times New Roman"/>
          <w:szCs w:val="24"/>
        </w:rPr>
        <w:t>о</w:t>
      </w:r>
      <w:r w:rsidR="006328B0">
        <w:rPr>
          <w:rFonts w:ascii="Times New Roman" w:hAnsi="Times New Roman" w:cs="Times New Roman"/>
          <w:szCs w:val="24"/>
        </w:rPr>
        <w:t xml:space="preserve"> всички тези стойности поотделно </w:t>
      </w:r>
      <w:r w:rsidR="00551736">
        <w:rPr>
          <w:rFonts w:ascii="Times New Roman" w:hAnsi="Times New Roman" w:cs="Times New Roman"/>
          <w:szCs w:val="24"/>
        </w:rPr>
        <w:t>трябва да бъдат наблюд</w:t>
      </w:r>
      <w:r w:rsidR="0034075E">
        <w:rPr>
          <w:rFonts w:ascii="Times New Roman" w:hAnsi="Times New Roman" w:cs="Times New Roman"/>
          <w:szCs w:val="24"/>
        </w:rPr>
        <w:t>авани и контролирани</w:t>
      </w:r>
      <w:r w:rsidR="005F2277">
        <w:rPr>
          <w:rFonts w:ascii="Times New Roman" w:hAnsi="Times New Roman" w:cs="Times New Roman"/>
          <w:szCs w:val="24"/>
        </w:rPr>
        <w:t xml:space="preserve">. </w:t>
      </w:r>
    </w:p>
    <w:p w14:paraId="3EEF54D4" w14:textId="77777777" w:rsidR="005625FB" w:rsidRPr="00E47329" w:rsidRDefault="005625FB" w:rsidP="00247469">
      <w:pPr>
        <w:spacing w:before="60" w:after="60"/>
        <w:ind w:firstLine="540"/>
        <w:jc w:val="both"/>
        <w:rPr>
          <w:rFonts w:ascii="Times New Roman" w:hAnsi="Times New Roman" w:cs="Times New Roman"/>
          <w:szCs w:val="24"/>
        </w:rPr>
      </w:pPr>
    </w:p>
    <w:p w14:paraId="0254F699" w14:textId="2EF79396" w:rsidR="00AF44F1" w:rsidRPr="00DF5A51" w:rsidRDefault="00AF44F1" w:rsidP="00AA673B">
      <w:pPr>
        <w:pStyle w:val="Heading2"/>
        <w:numPr>
          <w:ilvl w:val="1"/>
          <w:numId w:val="3"/>
        </w:numPr>
        <w:spacing w:after="240"/>
        <w:ind w:left="1282"/>
        <w:rPr>
          <w:szCs w:val="24"/>
        </w:rPr>
      </w:pPr>
      <w:bookmarkStart w:id="383" w:name="_Toc145865834"/>
      <w:r w:rsidRPr="00DF5A51">
        <w:rPr>
          <w:szCs w:val="24"/>
        </w:rPr>
        <w:t>Анализ на сценариите</w:t>
      </w:r>
      <w:bookmarkEnd w:id="383"/>
    </w:p>
    <w:p w14:paraId="6200081F" w14:textId="4361732F" w:rsidR="00DF5A51" w:rsidRPr="00E47329" w:rsidRDefault="00DF5A51" w:rsidP="00DF5A51">
      <w:pPr>
        <w:autoSpaceDE w:val="0"/>
        <w:autoSpaceDN w:val="0"/>
        <w:adjustRightInd w:val="0"/>
        <w:jc w:val="both"/>
        <w:rPr>
          <w:rFonts w:ascii="Times New Roman" w:eastAsia="Calibri" w:hAnsi="Times New Roman" w:cs="Times New Roman"/>
        </w:rPr>
      </w:pPr>
      <w:r w:rsidRPr="00E47329">
        <w:rPr>
          <w:rFonts w:ascii="Times New Roman" w:eastAsia="Calibri" w:hAnsi="Times New Roman" w:cs="Times New Roman"/>
        </w:rPr>
        <w:t>Тъй като определянето на превключващите стойности не ни дава информация за кумулативното в</w:t>
      </w:r>
      <w:r w:rsidR="00E47329" w:rsidRPr="00E47329">
        <w:rPr>
          <w:rFonts w:ascii="Times New Roman" w:eastAsia="Calibri" w:hAnsi="Times New Roman" w:cs="Times New Roman"/>
        </w:rPr>
        <w:t>ъздействие на няколко променливи</w:t>
      </w:r>
      <w:r w:rsidRPr="00E47329">
        <w:rPr>
          <w:rFonts w:ascii="Times New Roman" w:eastAsia="Calibri" w:hAnsi="Times New Roman" w:cs="Times New Roman"/>
        </w:rPr>
        <w:t xml:space="preserve"> едновременно, </w:t>
      </w:r>
      <w:r w:rsidR="00BF782B" w:rsidRPr="00E47329">
        <w:rPr>
          <w:rFonts w:ascii="Times New Roman" w:eastAsia="Calibri" w:hAnsi="Times New Roman" w:cs="Times New Roman"/>
        </w:rPr>
        <w:t>са разработени и анализирани още два</w:t>
      </w:r>
      <w:r w:rsidRPr="00E47329">
        <w:rPr>
          <w:rFonts w:ascii="Times New Roman" w:eastAsia="Calibri" w:hAnsi="Times New Roman" w:cs="Times New Roman"/>
        </w:rPr>
        <w:t xml:space="preserve"> сценария на такова въздействие, наречени Оптимистичен и Песимистичен.</w:t>
      </w:r>
    </w:p>
    <w:p w14:paraId="31648361" w14:textId="1468A820" w:rsidR="00DF5A51" w:rsidRDefault="00DF5A51" w:rsidP="00DF5A51">
      <w:pPr>
        <w:tabs>
          <w:tab w:val="left" w:pos="1418"/>
        </w:tabs>
        <w:spacing w:before="60" w:after="60"/>
        <w:jc w:val="both"/>
        <w:rPr>
          <w:rFonts w:eastAsia="Calibri" w:cs="Arial"/>
          <w:i/>
          <w:color w:val="000000"/>
          <w:sz w:val="22"/>
          <w:lang w:eastAsia="en-US"/>
        </w:rPr>
      </w:pPr>
      <w:bookmarkStart w:id="384" w:name="_Toc16529361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43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Анализ на сценариите</w:t>
      </w:r>
      <w:bookmarkEnd w:id="384"/>
    </w:p>
    <w:tbl>
      <w:tblPr>
        <w:tblW w:w="93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0"/>
        <w:gridCol w:w="1799"/>
        <w:gridCol w:w="1605"/>
        <w:gridCol w:w="1842"/>
      </w:tblGrid>
      <w:tr w:rsidR="00A51205" w:rsidRPr="00A51205" w14:paraId="735F241B" w14:textId="77777777" w:rsidTr="00A21C4D">
        <w:trPr>
          <w:trHeight w:val="552"/>
        </w:trPr>
        <w:tc>
          <w:tcPr>
            <w:tcW w:w="4060" w:type="dxa"/>
            <w:shd w:val="clear" w:color="auto" w:fill="FBD4B4" w:themeFill="accent6" w:themeFillTint="66"/>
            <w:noWrap/>
            <w:vAlign w:val="center"/>
            <w:hideMark/>
          </w:tcPr>
          <w:p w14:paraId="11E774BF" w14:textId="085A47CE" w:rsidR="00A51205" w:rsidRPr="005F2277" w:rsidRDefault="00A51205" w:rsidP="00A51205">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Показатели</w:t>
            </w:r>
          </w:p>
        </w:tc>
        <w:tc>
          <w:tcPr>
            <w:tcW w:w="1799" w:type="dxa"/>
            <w:shd w:val="clear" w:color="auto" w:fill="FBD4B4" w:themeFill="accent6" w:themeFillTint="66"/>
            <w:noWrap/>
            <w:vAlign w:val="center"/>
            <w:hideMark/>
          </w:tcPr>
          <w:p w14:paraId="77767C1B" w14:textId="02075EBF" w:rsidR="00A51205" w:rsidRPr="005F2277" w:rsidRDefault="00A51205" w:rsidP="00A51205">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Песимистичен</w:t>
            </w:r>
          </w:p>
        </w:tc>
        <w:tc>
          <w:tcPr>
            <w:tcW w:w="1605" w:type="dxa"/>
            <w:shd w:val="clear" w:color="auto" w:fill="FBD4B4" w:themeFill="accent6" w:themeFillTint="66"/>
            <w:vAlign w:val="center"/>
            <w:hideMark/>
          </w:tcPr>
          <w:p w14:paraId="178404E8" w14:textId="5B393DC5" w:rsidR="00A51205" w:rsidRPr="005F2277" w:rsidRDefault="00A51205" w:rsidP="00A51205">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Реалистичен</w:t>
            </w:r>
          </w:p>
        </w:tc>
        <w:tc>
          <w:tcPr>
            <w:tcW w:w="1842" w:type="dxa"/>
            <w:shd w:val="clear" w:color="auto" w:fill="FBD4B4" w:themeFill="accent6" w:themeFillTint="66"/>
            <w:noWrap/>
            <w:vAlign w:val="center"/>
            <w:hideMark/>
          </w:tcPr>
          <w:p w14:paraId="3EBCFDBD" w14:textId="2D3EF78D" w:rsidR="00A51205" w:rsidRPr="005F2277" w:rsidRDefault="00A51205" w:rsidP="00A51205">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Оптимистичен</w:t>
            </w:r>
          </w:p>
        </w:tc>
      </w:tr>
      <w:tr w:rsidR="00293567" w:rsidRPr="00A51205" w14:paraId="465E2377" w14:textId="77777777" w:rsidTr="001F2B48">
        <w:trPr>
          <w:trHeight w:val="276"/>
        </w:trPr>
        <w:tc>
          <w:tcPr>
            <w:tcW w:w="4060" w:type="dxa"/>
            <w:shd w:val="clear" w:color="auto" w:fill="auto"/>
            <w:vAlign w:val="center"/>
            <w:hideMark/>
          </w:tcPr>
          <w:p w14:paraId="23F927F5" w14:textId="42C3F0C1" w:rsidR="00293567" w:rsidRPr="005F2277" w:rsidRDefault="00293567" w:rsidP="00293567">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ИННС</w:t>
            </w:r>
          </w:p>
        </w:tc>
        <w:tc>
          <w:tcPr>
            <w:tcW w:w="17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E9721" w14:textId="6DD38FC7"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1 018 182</w:t>
            </w:r>
          </w:p>
        </w:tc>
        <w:tc>
          <w:tcPr>
            <w:tcW w:w="1605" w:type="dxa"/>
            <w:tcBorders>
              <w:top w:val="single" w:sz="4" w:space="0" w:color="auto"/>
              <w:left w:val="nil"/>
              <w:bottom w:val="single" w:sz="4" w:space="0" w:color="auto"/>
              <w:right w:val="single" w:sz="4" w:space="0" w:color="auto"/>
            </w:tcBorders>
            <w:shd w:val="clear" w:color="auto" w:fill="auto"/>
            <w:noWrap/>
            <w:vAlign w:val="bottom"/>
            <w:hideMark/>
          </w:tcPr>
          <w:p w14:paraId="1B789E83" w14:textId="683FC9FD"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3 253 973</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14:paraId="7D65D30A" w14:textId="7234E31F"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5 943 872</w:t>
            </w:r>
          </w:p>
        </w:tc>
      </w:tr>
      <w:tr w:rsidR="00293567" w:rsidRPr="00A51205" w14:paraId="35C6FD12" w14:textId="77777777" w:rsidTr="001F2B48">
        <w:trPr>
          <w:trHeight w:val="276"/>
        </w:trPr>
        <w:tc>
          <w:tcPr>
            <w:tcW w:w="4060" w:type="dxa"/>
            <w:shd w:val="clear" w:color="auto" w:fill="auto"/>
            <w:vAlign w:val="center"/>
            <w:hideMark/>
          </w:tcPr>
          <w:p w14:paraId="24835763" w14:textId="16893F25" w:rsidR="00293567" w:rsidRPr="005F2277" w:rsidRDefault="00293567" w:rsidP="00293567">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eastAsia="en-US"/>
              </w:rPr>
              <w:t>ИВНВ</w:t>
            </w:r>
          </w:p>
        </w:tc>
        <w:tc>
          <w:tcPr>
            <w:tcW w:w="1799" w:type="dxa"/>
            <w:tcBorders>
              <w:top w:val="nil"/>
              <w:left w:val="single" w:sz="4" w:space="0" w:color="auto"/>
              <w:bottom w:val="single" w:sz="4" w:space="0" w:color="auto"/>
              <w:right w:val="single" w:sz="4" w:space="0" w:color="auto"/>
            </w:tcBorders>
            <w:shd w:val="clear" w:color="auto" w:fill="auto"/>
            <w:noWrap/>
            <w:vAlign w:val="bottom"/>
            <w:hideMark/>
          </w:tcPr>
          <w:p w14:paraId="5DBC2B8F" w14:textId="71FA11E5"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4,67%</w:t>
            </w:r>
          </w:p>
        </w:tc>
        <w:tc>
          <w:tcPr>
            <w:tcW w:w="1605" w:type="dxa"/>
            <w:tcBorders>
              <w:top w:val="nil"/>
              <w:left w:val="nil"/>
              <w:bottom w:val="single" w:sz="4" w:space="0" w:color="auto"/>
              <w:right w:val="single" w:sz="4" w:space="0" w:color="auto"/>
            </w:tcBorders>
            <w:shd w:val="clear" w:color="auto" w:fill="auto"/>
            <w:noWrap/>
            <w:vAlign w:val="bottom"/>
            <w:hideMark/>
          </w:tcPr>
          <w:p w14:paraId="16DFE871" w14:textId="218D854A"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6,26%</w:t>
            </w:r>
          </w:p>
        </w:tc>
        <w:tc>
          <w:tcPr>
            <w:tcW w:w="1842" w:type="dxa"/>
            <w:tcBorders>
              <w:top w:val="nil"/>
              <w:left w:val="nil"/>
              <w:bottom w:val="single" w:sz="4" w:space="0" w:color="auto"/>
              <w:right w:val="single" w:sz="4" w:space="0" w:color="auto"/>
            </w:tcBorders>
            <w:shd w:val="clear" w:color="auto" w:fill="auto"/>
            <w:noWrap/>
            <w:vAlign w:val="bottom"/>
            <w:hideMark/>
          </w:tcPr>
          <w:p w14:paraId="26E4E236" w14:textId="4D3F2E8A"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8,23%</w:t>
            </w:r>
          </w:p>
        </w:tc>
      </w:tr>
      <w:tr w:rsidR="00293567" w:rsidRPr="00A51205" w14:paraId="04DF4E4A" w14:textId="77777777" w:rsidTr="001F2B48">
        <w:trPr>
          <w:trHeight w:val="276"/>
        </w:trPr>
        <w:tc>
          <w:tcPr>
            <w:tcW w:w="4060" w:type="dxa"/>
            <w:shd w:val="clear" w:color="auto" w:fill="auto"/>
            <w:vAlign w:val="center"/>
            <w:hideMark/>
          </w:tcPr>
          <w:p w14:paraId="2DE77202" w14:textId="5C483795" w:rsidR="00293567" w:rsidRPr="005F2277" w:rsidRDefault="00293567" w:rsidP="00293567">
            <w:pPr>
              <w:spacing w:after="0" w:line="240" w:lineRule="auto"/>
              <w:jc w:val="center"/>
              <w:rPr>
                <w:rFonts w:ascii="Times New Roman" w:eastAsia="Times New Roman" w:hAnsi="Times New Roman" w:cs="Times New Roman"/>
                <w:b/>
                <w:bCs/>
                <w:color w:val="000000"/>
                <w:szCs w:val="24"/>
                <w:lang w:eastAsia="en-US"/>
              </w:rPr>
            </w:pPr>
            <w:r w:rsidRPr="005F2277">
              <w:rPr>
                <w:rFonts w:ascii="Times New Roman" w:eastAsia="Times New Roman" w:hAnsi="Times New Roman" w:cs="Times New Roman"/>
                <w:b/>
                <w:bCs/>
                <w:color w:val="000000"/>
                <w:szCs w:val="24"/>
                <w:lang w:val="en-US" w:eastAsia="en-US"/>
              </w:rPr>
              <w:t xml:space="preserve">Коефициент </w:t>
            </w:r>
            <w:r w:rsidRPr="005F2277">
              <w:rPr>
                <w:rFonts w:ascii="Times New Roman" w:eastAsia="Times New Roman" w:hAnsi="Times New Roman" w:cs="Times New Roman"/>
                <w:b/>
                <w:bCs/>
                <w:color w:val="000000"/>
                <w:szCs w:val="24"/>
                <w:lang w:eastAsia="en-US"/>
              </w:rPr>
              <w:t>П/Р</w:t>
            </w:r>
          </w:p>
        </w:tc>
        <w:tc>
          <w:tcPr>
            <w:tcW w:w="1799" w:type="dxa"/>
            <w:tcBorders>
              <w:top w:val="nil"/>
              <w:left w:val="single" w:sz="4" w:space="0" w:color="auto"/>
              <w:bottom w:val="single" w:sz="4" w:space="0" w:color="auto"/>
              <w:right w:val="single" w:sz="4" w:space="0" w:color="auto"/>
            </w:tcBorders>
            <w:shd w:val="clear" w:color="auto" w:fill="auto"/>
            <w:noWrap/>
            <w:vAlign w:val="bottom"/>
            <w:hideMark/>
          </w:tcPr>
          <w:p w14:paraId="230D81BB" w14:textId="0BE948FD"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1,058</w:t>
            </w:r>
          </w:p>
        </w:tc>
        <w:tc>
          <w:tcPr>
            <w:tcW w:w="1605" w:type="dxa"/>
            <w:tcBorders>
              <w:top w:val="nil"/>
              <w:left w:val="nil"/>
              <w:bottom w:val="single" w:sz="4" w:space="0" w:color="auto"/>
              <w:right w:val="single" w:sz="4" w:space="0" w:color="auto"/>
            </w:tcBorders>
            <w:shd w:val="clear" w:color="auto" w:fill="auto"/>
            <w:noWrap/>
            <w:vAlign w:val="bottom"/>
            <w:hideMark/>
          </w:tcPr>
          <w:p w14:paraId="5836B5F4" w14:textId="0FA1D81F"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1,195</w:t>
            </w:r>
          </w:p>
        </w:tc>
        <w:tc>
          <w:tcPr>
            <w:tcW w:w="1842" w:type="dxa"/>
            <w:tcBorders>
              <w:top w:val="nil"/>
              <w:left w:val="nil"/>
              <w:bottom w:val="single" w:sz="4" w:space="0" w:color="auto"/>
              <w:right w:val="single" w:sz="4" w:space="0" w:color="auto"/>
            </w:tcBorders>
            <w:shd w:val="clear" w:color="auto" w:fill="auto"/>
            <w:noWrap/>
            <w:vAlign w:val="bottom"/>
            <w:hideMark/>
          </w:tcPr>
          <w:p w14:paraId="45EF355F" w14:textId="4EECD84E" w:rsidR="00293567" w:rsidRPr="00293567" w:rsidRDefault="00293567" w:rsidP="00293567">
            <w:pPr>
              <w:spacing w:after="0" w:line="240" w:lineRule="auto"/>
              <w:jc w:val="right"/>
              <w:rPr>
                <w:rFonts w:ascii="Times New Roman" w:eastAsia="Times New Roman" w:hAnsi="Times New Roman" w:cs="Times New Roman"/>
                <w:color w:val="000000"/>
                <w:szCs w:val="24"/>
                <w:lang w:val="en-US" w:eastAsia="en-US"/>
              </w:rPr>
            </w:pPr>
            <w:r w:rsidRPr="008F67BD">
              <w:rPr>
                <w:rFonts w:ascii="Times New Roman" w:hAnsi="Times New Roman" w:cs="Times New Roman"/>
                <w:color w:val="000000"/>
                <w:szCs w:val="24"/>
              </w:rPr>
              <w:t>1,375</w:t>
            </w:r>
          </w:p>
        </w:tc>
      </w:tr>
    </w:tbl>
    <w:p w14:paraId="632C7ED6" w14:textId="5DC3FED0" w:rsidR="00DF5A51" w:rsidRPr="005F2277" w:rsidRDefault="00DF5A51" w:rsidP="00247469">
      <w:pPr>
        <w:spacing w:before="60" w:after="60"/>
        <w:ind w:firstLine="540"/>
        <w:jc w:val="both"/>
        <w:rPr>
          <w:rFonts w:ascii="Times New Roman" w:hAnsi="Times New Roman" w:cs="Times New Roman"/>
          <w:i/>
          <w:sz w:val="20"/>
          <w:szCs w:val="20"/>
        </w:rPr>
      </w:pPr>
      <w:r w:rsidRPr="005F2277">
        <w:rPr>
          <w:rFonts w:ascii="Times New Roman" w:eastAsia="Times New Roman" w:hAnsi="Times New Roman" w:cs="Times New Roman"/>
          <w:i/>
          <w:sz w:val="20"/>
          <w:szCs w:val="20"/>
          <w:lang w:eastAsia="ar-SA"/>
        </w:rPr>
        <w:t>Източник: модел Vademecum</w:t>
      </w:r>
    </w:p>
    <w:p w14:paraId="34A5C019" w14:textId="6F330744" w:rsidR="00C247AE" w:rsidRPr="00D46423" w:rsidRDefault="00A21C4D" w:rsidP="00A21C4D">
      <w:pPr>
        <w:spacing w:before="240"/>
        <w:jc w:val="both"/>
        <w:rPr>
          <w:rFonts w:eastAsia="Times New Roman" w:cs="Arial"/>
          <w:b/>
          <w:szCs w:val="24"/>
          <w:lang w:eastAsia="en-US"/>
        </w:rPr>
      </w:pPr>
      <w:bookmarkStart w:id="385" w:name="_Toc490650623"/>
      <w:bookmarkStart w:id="386" w:name="_Toc490652041"/>
      <w:bookmarkStart w:id="387" w:name="_Toc490650684"/>
      <w:bookmarkStart w:id="388" w:name="_Toc490652102"/>
      <w:bookmarkStart w:id="389" w:name="_Toc490650685"/>
      <w:bookmarkStart w:id="390" w:name="_Toc490652103"/>
      <w:bookmarkStart w:id="391" w:name="_Toc490650686"/>
      <w:bookmarkStart w:id="392" w:name="_Toc490652104"/>
      <w:bookmarkStart w:id="393" w:name="_Toc490650695"/>
      <w:bookmarkStart w:id="394" w:name="_Toc490652113"/>
      <w:bookmarkStart w:id="395" w:name="_Toc490650699"/>
      <w:bookmarkStart w:id="396" w:name="_Toc490652117"/>
      <w:bookmarkStart w:id="397" w:name="_Toc490650703"/>
      <w:bookmarkStart w:id="398" w:name="_Toc490652121"/>
      <w:bookmarkStart w:id="399" w:name="_Toc490650711"/>
      <w:bookmarkStart w:id="400" w:name="_Toc490652129"/>
      <w:bookmarkStart w:id="401" w:name="_Toc490650715"/>
      <w:bookmarkStart w:id="402" w:name="_Toc490652133"/>
      <w:bookmarkStart w:id="403" w:name="_Toc490650719"/>
      <w:bookmarkStart w:id="404" w:name="_Toc490652137"/>
      <w:bookmarkStart w:id="405" w:name="_Toc490650727"/>
      <w:bookmarkStart w:id="406" w:name="_Toc490652145"/>
      <w:bookmarkStart w:id="407" w:name="_Toc490650731"/>
      <w:bookmarkStart w:id="408" w:name="_Toc490652149"/>
      <w:bookmarkStart w:id="409" w:name="_Toc490650735"/>
      <w:bookmarkStart w:id="410" w:name="_Toc490652153"/>
      <w:bookmarkStart w:id="411" w:name="_Toc490650743"/>
      <w:bookmarkStart w:id="412" w:name="_Toc490652161"/>
      <w:bookmarkStart w:id="413" w:name="_Toc490650747"/>
      <w:bookmarkStart w:id="414" w:name="_Toc490652165"/>
      <w:bookmarkStart w:id="415" w:name="_Toc490650751"/>
      <w:bookmarkStart w:id="416" w:name="_Toc490652169"/>
      <w:bookmarkStart w:id="417" w:name="_Toc490650759"/>
      <w:bookmarkStart w:id="418" w:name="_Toc490652177"/>
      <w:bookmarkStart w:id="419" w:name="_Toc490650763"/>
      <w:bookmarkStart w:id="420" w:name="_Toc490652181"/>
      <w:bookmarkStart w:id="421" w:name="_Toc490650767"/>
      <w:bookmarkStart w:id="422" w:name="_Toc490652185"/>
      <w:bookmarkStart w:id="423" w:name="_Toc490650775"/>
      <w:bookmarkStart w:id="424" w:name="_Toc490652193"/>
      <w:bookmarkStart w:id="425" w:name="_Toc490650779"/>
      <w:bookmarkStart w:id="426" w:name="_Toc490652197"/>
      <w:bookmarkStart w:id="427" w:name="_Toc490650783"/>
      <w:bookmarkStart w:id="428" w:name="_Toc490652201"/>
      <w:bookmarkStart w:id="429" w:name="_Toc490650787"/>
      <w:bookmarkStart w:id="430" w:name="_Toc490652205"/>
      <w:bookmarkStart w:id="431" w:name="_Toc490650788"/>
      <w:bookmarkStart w:id="432" w:name="_Toc490652206"/>
      <w:bookmarkStart w:id="433" w:name="_Toc491178242"/>
      <w:bookmarkStart w:id="434" w:name="_Toc26449472"/>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r w:rsidRPr="00A21C4D">
        <w:rPr>
          <w:rFonts w:ascii="Times New Roman" w:hAnsi="Times New Roman" w:cs="Times New Roman"/>
          <w:szCs w:val="24"/>
        </w:rPr>
        <w:t>При П</w:t>
      </w:r>
      <w:r>
        <w:rPr>
          <w:rFonts w:ascii="Times New Roman" w:hAnsi="Times New Roman" w:cs="Times New Roman"/>
          <w:szCs w:val="24"/>
        </w:rPr>
        <w:t>есимистич</w:t>
      </w:r>
      <w:r w:rsidRPr="00A21C4D">
        <w:rPr>
          <w:rFonts w:ascii="Times New Roman" w:hAnsi="Times New Roman" w:cs="Times New Roman"/>
          <w:szCs w:val="24"/>
        </w:rPr>
        <w:t>н</w:t>
      </w:r>
      <w:r>
        <w:rPr>
          <w:rFonts w:ascii="Times New Roman" w:hAnsi="Times New Roman" w:cs="Times New Roman"/>
          <w:szCs w:val="24"/>
        </w:rPr>
        <w:t>и</w:t>
      </w:r>
      <w:r w:rsidRPr="00A21C4D">
        <w:rPr>
          <w:rFonts w:ascii="Times New Roman" w:hAnsi="Times New Roman" w:cs="Times New Roman"/>
          <w:szCs w:val="24"/>
        </w:rPr>
        <w:t>я вариант</w:t>
      </w:r>
      <w:r>
        <w:rPr>
          <w:rFonts w:ascii="Times New Roman" w:hAnsi="Times New Roman" w:cs="Times New Roman"/>
          <w:szCs w:val="24"/>
        </w:rPr>
        <w:t>, инвест</w:t>
      </w:r>
      <w:r w:rsidRPr="00A21C4D">
        <w:rPr>
          <w:rFonts w:ascii="Times New Roman" w:hAnsi="Times New Roman" w:cs="Times New Roman"/>
          <w:szCs w:val="24"/>
        </w:rPr>
        <w:t>ициите</w:t>
      </w:r>
      <w:r w:rsidR="008B4B25">
        <w:rPr>
          <w:rFonts w:ascii="Times New Roman" w:hAnsi="Times New Roman" w:cs="Times New Roman"/>
          <w:szCs w:val="24"/>
        </w:rPr>
        <w:t xml:space="preserve"> и ра</w:t>
      </w:r>
      <w:r w:rsidR="006328B0">
        <w:rPr>
          <w:rFonts w:ascii="Times New Roman" w:hAnsi="Times New Roman" w:cs="Times New Roman"/>
          <w:szCs w:val="24"/>
        </w:rPr>
        <w:t xml:space="preserve">зходите за ЕиП са увеличени с </w:t>
      </w:r>
      <w:r w:rsidR="00551736">
        <w:rPr>
          <w:rFonts w:ascii="Times New Roman" w:hAnsi="Times New Roman" w:cs="Times New Roman"/>
          <w:szCs w:val="24"/>
        </w:rPr>
        <w:t>5</w:t>
      </w:r>
      <w:r w:rsidR="008B4B25">
        <w:rPr>
          <w:rFonts w:ascii="Times New Roman" w:hAnsi="Times New Roman" w:cs="Times New Roman"/>
          <w:szCs w:val="24"/>
        </w:rPr>
        <w:t xml:space="preserve">%, а ползите  са намалени с </w:t>
      </w:r>
      <w:r w:rsidR="00293567" w:rsidRPr="00D46423">
        <w:rPr>
          <w:rFonts w:ascii="Times New Roman" w:hAnsi="Times New Roman" w:cs="Times New Roman"/>
          <w:szCs w:val="24"/>
        </w:rPr>
        <w:t>10</w:t>
      </w:r>
      <w:r w:rsidRPr="00A21C4D">
        <w:rPr>
          <w:rFonts w:ascii="Times New Roman" w:hAnsi="Times New Roman" w:cs="Times New Roman"/>
          <w:szCs w:val="24"/>
        </w:rPr>
        <w:t>%.</w:t>
      </w:r>
      <w:r w:rsidR="0034075E">
        <w:rPr>
          <w:rFonts w:ascii="Times New Roman" w:hAnsi="Times New Roman" w:cs="Times New Roman"/>
          <w:szCs w:val="24"/>
        </w:rPr>
        <w:t xml:space="preserve"> По-</w:t>
      </w:r>
      <w:r>
        <w:rPr>
          <w:rFonts w:ascii="Times New Roman" w:hAnsi="Times New Roman" w:cs="Times New Roman"/>
          <w:szCs w:val="24"/>
        </w:rPr>
        <w:t xml:space="preserve">голямо увеличение на която и да е променлива, води до загуба на </w:t>
      </w:r>
      <w:r w:rsidR="00551736">
        <w:rPr>
          <w:rFonts w:ascii="Times New Roman" w:hAnsi="Times New Roman" w:cs="Times New Roman"/>
          <w:szCs w:val="24"/>
        </w:rPr>
        <w:t>и</w:t>
      </w:r>
      <w:r>
        <w:rPr>
          <w:rFonts w:ascii="Times New Roman" w:hAnsi="Times New Roman" w:cs="Times New Roman"/>
          <w:szCs w:val="24"/>
        </w:rPr>
        <w:t xml:space="preserve">кономическата ефективност на проекта. Както се вижда при кумулативното им въздействие, техните стойности са доста по-ниски, в сравнение с индивдуалното им въздействие, затова при оценката на риска трябва да се  взимат предвид тези кумулативни стойности. </w:t>
      </w:r>
      <w:r w:rsidR="00C247AE" w:rsidRPr="00D46423">
        <w:rPr>
          <w:rFonts w:eastAsia="Times New Roman" w:cs="Arial"/>
          <w:b/>
          <w:szCs w:val="24"/>
          <w:lang w:eastAsia="en-US"/>
        </w:rPr>
        <w:br w:type="page"/>
      </w:r>
    </w:p>
    <w:p w14:paraId="55C75925" w14:textId="77777777" w:rsidR="00C247AE" w:rsidRPr="00D46423" w:rsidRDefault="00C247AE" w:rsidP="00C247AE">
      <w:pPr>
        <w:pStyle w:val="Heading2"/>
        <w:spacing w:after="240"/>
        <w:ind w:left="1282"/>
        <w:rPr>
          <w:szCs w:val="24"/>
          <w:lang w:val="bg-BG"/>
        </w:rPr>
      </w:pPr>
    </w:p>
    <w:p w14:paraId="788AABDE" w14:textId="2676BFB8" w:rsidR="009B57B8" w:rsidRPr="00DF5A51" w:rsidRDefault="00AF44F1" w:rsidP="00AA673B">
      <w:pPr>
        <w:pStyle w:val="Heading2"/>
        <w:numPr>
          <w:ilvl w:val="1"/>
          <w:numId w:val="3"/>
        </w:numPr>
        <w:spacing w:after="240"/>
        <w:ind w:left="1282"/>
        <w:rPr>
          <w:szCs w:val="24"/>
        </w:rPr>
      </w:pPr>
      <w:bookmarkStart w:id="435" w:name="_Toc145865835"/>
      <w:r w:rsidRPr="00DF5A51">
        <w:rPr>
          <w:szCs w:val="24"/>
        </w:rPr>
        <w:t>О</w:t>
      </w:r>
      <w:r w:rsidR="009B57B8" w:rsidRPr="00DF5A51">
        <w:rPr>
          <w:szCs w:val="24"/>
        </w:rPr>
        <w:t>ценка на риска</w:t>
      </w:r>
      <w:bookmarkEnd w:id="434"/>
      <w:bookmarkEnd w:id="435"/>
    </w:p>
    <w:p w14:paraId="61664F14" w14:textId="77777777" w:rsidR="00DF5A51" w:rsidRPr="005F2277" w:rsidRDefault="00DF5A51" w:rsidP="0034075E">
      <w:pPr>
        <w:suppressAutoHyphens/>
        <w:spacing w:after="120" w:line="240" w:lineRule="auto"/>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За извършването на качествения анализ на риска са предприети следните стъпки:</w:t>
      </w:r>
    </w:p>
    <w:p w14:paraId="2CF48D28" w14:textId="77777777" w:rsidR="00DF5A51" w:rsidRPr="005F2277" w:rsidRDefault="00DF5A51" w:rsidP="0034075E">
      <w:pPr>
        <w:suppressAutoHyphens/>
        <w:spacing w:after="12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 Идентификация на нежеланите събития, на които е изложен проекта;</w:t>
      </w:r>
    </w:p>
    <w:p w14:paraId="3CD7F7AC" w14:textId="77777777" w:rsidR="00DF5A51" w:rsidRPr="005F2277" w:rsidRDefault="00DF5A51" w:rsidP="0034075E">
      <w:pPr>
        <w:suppressAutoHyphens/>
        <w:spacing w:after="12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 Изготвяне на матрица на риска;</w:t>
      </w:r>
    </w:p>
    <w:p w14:paraId="4445478B" w14:textId="77777777" w:rsidR="00DF5A51" w:rsidRPr="005F2277" w:rsidRDefault="00DF5A51" w:rsidP="0034075E">
      <w:pPr>
        <w:suppressAutoHyphens/>
        <w:spacing w:after="12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 Анализ на матрицата на риска;</w:t>
      </w:r>
    </w:p>
    <w:p w14:paraId="42D070EB" w14:textId="5188CCE6" w:rsidR="00C247AE" w:rsidRPr="005F2277" w:rsidRDefault="00DF5A51" w:rsidP="0034075E">
      <w:pPr>
        <w:suppressAutoHyphens/>
        <w:spacing w:after="12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 Мерки за нам</w:t>
      </w:r>
      <w:r w:rsidR="00C247AE" w:rsidRPr="005F2277">
        <w:rPr>
          <w:rFonts w:ascii="Times New Roman" w:eastAsia="Times New Roman" w:hAnsi="Times New Roman" w:cs="Times New Roman"/>
          <w:lang w:eastAsia="ar-SA"/>
        </w:rPr>
        <w:t>аляване на съответните рискове.</w:t>
      </w:r>
    </w:p>
    <w:p w14:paraId="1D9726B1" w14:textId="77777777" w:rsidR="00DF5A51" w:rsidRPr="005F2277" w:rsidRDefault="00DF5A51" w:rsidP="0034075E">
      <w:pPr>
        <w:suppressAutoHyphens/>
        <w:spacing w:after="120" w:line="240" w:lineRule="auto"/>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За класификацията на идентифицираните рискове в зависимост от нивото на риска е използвана следната скала:</w:t>
      </w:r>
    </w:p>
    <w:p w14:paraId="4AB4290B" w14:textId="77777777" w:rsidR="00DF5A51" w:rsidRPr="00D64233" w:rsidRDefault="00DF5A51" w:rsidP="00DF5A51">
      <w:pPr>
        <w:suppressAutoHyphens/>
        <w:spacing w:after="0" w:line="240" w:lineRule="auto"/>
        <w:jc w:val="both"/>
        <w:rPr>
          <w:rFonts w:eastAsia="Times New Roman" w:cs="Arial"/>
          <w:lang w:eastAsia="ar-SA"/>
        </w:rPr>
      </w:pPr>
    </w:p>
    <w:tbl>
      <w:tblPr>
        <w:tblW w:w="1980" w:type="dxa"/>
        <w:tblInd w:w="63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980"/>
      </w:tblGrid>
      <w:tr w:rsidR="00DF5A51" w:rsidRPr="00D64233" w14:paraId="59853A93" w14:textId="77777777" w:rsidTr="00DE3B1B">
        <w:trPr>
          <w:trHeight w:val="300"/>
        </w:trPr>
        <w:tc>
          <w:tcPr>
            <w:tcW w:w="1980" w:type="dxa"/>
            <w:tcBorders>
              <w:top w:val="single" w:sz="18" w:space="0" w:color="auto"/>
            </w:tcBorders>
            <w:shd w:val="clear" w:color="auto" w:fill="BFBFBF"/>
            <w:noWrap/>
            <w:vAlign w:val="bottom"/>
          </w:tcPr>
          <w:p w14:paraId="7C97758A" w14:textId="77777777" w:rsidR="00DF5A51" w:rsidRPr="00D64233" w:rsidRDefault="00DF5A51" w:rsidP="00DE3B1B">
            <w:pPr>
              <w:suppressAutoHyphens/>
              <w:spacing w:after="0" w:line="240" w:lineRule="auto"/>
              <w:ind w:left="213"/>
              <w:rPr>
                <w:rFonts w:eastAsia="Times New Roman" w:cs="Arial"/>
                <w:b/>
                <w:bCs/>
                <w:color w:val="000000"/>
                <w:sz w:val="20"/>
                <w:szCs w:val="20"/>
                <w:lang w:eastAsia="ar-SA"/>
              </w:rPr>
            </w:pPr>
            <w:r w:rsidRPr="00D64233">
              <w:rPr>
                <w:rFonts w:eastAsia="Times New Roman" w:cs="Arial"/>
                <w:b/>
                <w:bCs/>
                <w:color w:val="000000"/>
                <w:sz w:val="20"/>
                <w:szCs w:val="20"/>
                <w:lang w:eastAsia="ar-SA"/>
              </w:rPr>
              <w:t>Ниво на риска</w:t>
            </w:r>
          </w:p>
        </w:tc>
      </w:tr>
      <w:tr w:rsidR="00DF5A51" w:rsidRPr="00D64233" w14:paraId="0FC820DF" w14:textId="77777777" w:rsidTr="00DE3B1B">
        <w:trPr>
          <w:trHeight w:val="255"/>
        </w:trPr>
        <w:tc>
          <w:tcPr>
            <w:tcW w:w="1980" w:type="dxa"/>
            <w:shd w:val="clear" w:color="000000" w:fill="92D050"/>
            <w:noWrap/>
            <w:vAlign w:val="center"/>
          </w:tcPr>
          <w:p w14:paraId="6724F497"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Ниско</w:t>
            </w:r>
          </w:p>
        </w:tc>
      </w:tr>
      <w:tr w:rsidR="00DF5A51" w:rsidRPr="00D64233" w14:paraId="57660F76" w14:textId="77777777" w:rsidTr="00DE3B1B">
        <w:trPr>
          <w:trHeight w:val="343"/>
        </w:trPr>
        <w:tc>
          <w:tcPr>
            <w:tcW w:w="1980" w:type="dxa"/>
            <w:shd w:val="clear" w:color="000000" w:fill="FFFF00"/>
            <w:noWrap/>
            <w:vAlign w:val="center"/>
          </w:tcPr>
          <w:p w14:paraId="0BA1C097" w14:textId="480D5CC0" w:rsidR="00DF5A51" w:rsidRPr="00D64233" w:rsidRDefault="00F92CCB" w:rsidP="00DE3B1B">
            <w:pPr>
              <w:suppressAutoHyphens/>
              <w:spacing w:after="0" w:line="240" w:lineRule="auto"/>
              <w:ind w:left="213"/>
              <w:rPr>
                <w:rFonts w:eastAsia="Times New Roman" w:cs="Arial"/>
                <w:bCs/>
                <w:color w:val="000000"/>
                <w:sz w:val="20"/>
                <w:szCs w:val="20"/>
                <w:lang w:eastAsia="ar-SA"/>
              </w:rPr>
            </w:pPr>
            <w:r>
              <w:rPr>
                <w:rFonts w:eastAsia="Times New Roman" w:cs="Arial"/>
                <w:bCs/>
                <w:color w:val="000000"/>
                <w:sz w:val="20"/>
                <w:szCs w:val="20"/>
                <w:lang w:eastAsia="ar-SA"/>
              </w:rPr>
              <w:t>Средно</w:t>
            </w:r>
          </w:p>
        </w:tc>
      </w:tr>
      <w:tr w:rsidR="00DF5A51" w:rsidRPr="00D64233" w14:paraId="268761B9" w14:textId="77777777" w:rsidTr="00DE3B1B">
        <w:trPr>
          <w:trHeight w:val="263"/>
        </w:trPr>
        <w:tc>
          <w:tcPr>
            <w:tcW w:w="1980" w:type="dxa"/>
            <w:shd w:val="clear" w:color="000000" w:fill="FF0000"/>
            <w:noWrap/>
            <w:vAlign w:val="center"/>
          </w:tcPr>
          <w:p w14:paraId="016BFAF6"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Високо</w:t>
            </w:r>
          </w:p>
        </w:tc>
      </w:tr>
      <w:tr w:rsidR="00DF5A51" w:rsidRPr="00D64233" w14:paraId="0B22779D" w14:textId="77777777" w:rsidTr="00DE3B1B">
        <w:trPr>
          <w:trHeight w:val="281"/>
        </w:trPr>
        <w:tc>
          <w:tcPr>
            <w:tcW w:w="1980" w:type="dxa"/>
            <w:tcBorders>
              <w:bottom w:val="single" w:sz="18" w:space="0" w:color="auto"/>
            </w:tcBorders>
            <w:shd w:val="clear" w:color="000000" w:fill="C00000"/>
            <w:noWrap/>
            <w:vAlign w:val="center"/>
          </w:tcPr>
          <w:p w14:paraId="32BCAC15"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Неприемливо</w:t>
            </w:r>
          </w:p>
        </w:tc>
      </w:tr>
    </w:tbl>
    <w:p w14:paraId="445372ED" w14:textId="77777777" w:rsidR="00DF5A51" w:rsidRDefault="00DF5A51" w:rsidP="00DF5A51">
      <w:pPr>
        <w:suppressAutoHyphens/>
        <w:spacing w:after="0" w:line="240" w:lineRule="auto"/>
        <w:jc w:val="both"/>
        <w:rPr>
          <w:rFonts w:ascii="Times New Roman" w:eastAsia="Times New Roman" w:hAnsi="Times New Roman" w:cs="Times New Roman"/>
          <w:sz w:val="20"/>
          <w:szCs w:val="20"/>
          <w:lang w:eastAsia="ar-SA"/>
        </w:rPr>
      </w:pPr>
    </w:p>
    <w:p w14:paraId="506CC8B9" w14:textId="77777777" w:rsidR="00DF5A51" w:rsidRPr="005F2277" w:rsidRDefault="00DF5A51" w:rsidP="00C247AE">
      <w:pPr>
        <w:autoSpaceDE w:val="0"/>
        <w:autoSpaceDN w:val="0"/>
        <w:adjustRightInd w:val="0"/>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 xml:space="preserve">Тези резултати са получени като </w:t>
      </w:r>
      <w:r w:rsidRPr="005F2277">
        <w:rPr>
          <w:rFonts w:ascii="Times New Roman" w:eastAsia="Calibri" w:hAnsi="Times New Roman" w:cs="Times New Roman"/>
        </w:rPr>
        <w:t>умножаваме</w:t>
      </w:r>
      <w:r w:rsidRPr="005F2277">
        <w:rPr>
          <w:rFonts w:ascii="Times New Roman" w:eastAsia="Times New Roman" w:hAnsi="Times New Roman" w:cs="Times New Roman"/>
          <w:lang w:eastAsia="ar-SA"/>
        </w:rPr>
        <w:t xml:space="preserve"> вероятността по дефинираните тежести. </w:t>
      </w:r>
    </w:p>
    <w:p w14:paraId="2CCBA03B" w14:textId="77777777" w:rsidR="00DF5A51" w:rsidRPr="005F2277" w:rsidRDefault="00DF5A51" w:rsidP="00DF5A51">
      <w:pPr>
        <w:suppressAutoHyphens/>
        <w:spacing w:after="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b/>
          <w:lang w:eastAsia="ar-SA"/>
        </w:rPr>
        <w:t>НР= ВхТ,</w:t>
      </w:r>
      <w:r w:rsidRPr="005F2277">
        <w:rPr>
          <w:rFonts w:ascii="Times New Roman" w:eastAsia="Times New Roman" w:hAnsi="Times New Roman" w:cs="Times New Roman"/>
          <w:lang w:eastAsia="ar-SA"/>
        </w:rPr>
        <w:t xml:space="preserve"> където</w:t>
      </w:r>
    </w:p>
    <w:p w14:paraId="1ACEB88D" w14:textId="77777777" w:rsidR="00DF5A51" w:rsidRPr="005F2277" w:rsidRDefault="00DF5A51" w:rsidP="00DF5A51">
      <w:pPr>
        <w:suppressAutoHyphens/>
        <w:spacing w:after="0" w:line="240" w:lineRule="auto"/>
        <w:ind w:firstLine="567"/>
        <w:jc w:val="both"/>
        <w:rPr>
          <w:rFonts w:ascii="Times New Roman" w:eastAsia="Times New Roman" w:hAnsi="Times New Roman" w:cs="Times New Roman"/>
          <w:lang w:eastAsia="ar-SA"/>
        </w:rPr>
      </w:pPr>
    </w:p>
    <w:p w14:paraId="078AA6C8" w14:textId="77777777" w:rsidR="00DF5A51" w:rsidRPr="005F2277" w:rsidRDefault="00DF5A51" w:rsidP="00DF5A51">
      <w:pPr>
        <w:suppressAutoHyphens/>
        <w:spacing w:after="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b/>
          <w:lang w:eastAsia="ar-SA"/>
        </w:rPr>
        <w:t>НР</w:t>
      </w:r>
      <w:r w:rsidRPr="005F2277">
        <w:rPr>
          <w:rFonts w:ascii="Times New Roman" w:eastAsia="Times New Roman" w:hAnsi="Times New Roman" w:cs="Times New Roman"/>
          <w:lang w:eastAsia="ar-SA"/>
        </w:rPr>
        <w:t xml:space="preserve"> е ниво на риска;</w:t>
      </w:r>
    </w:p>
    <w:p w14:paraId="6D2D0AEA" w14:textId="77777777" w:rsidR="00DF5A51" w:rsidRPr="005F2277" w:rsidRDefault="00DF5A51" w:rsidP="00DF5A51">
      <w:pPr>
        <w:suppressAutoHyphens/>
        <w:spacing w:after="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b/>
          <w:lang w:eastAsia="ar-SA"/>
        </w:rPr>
        <w:t>В</w:t>
      </w:r>
      <w:r w:rsidRPr="005F2277">
        <w:rPr>
          <w:rFonts w:ascii="Times New Roman" w:eastAsia="Times New Roman" w:hAnsi="Times New Roman" w:cs="Times New Roman"/>
          <w:lang w:eastAsia="ar-SA"/>
        </w:rPr>
        <w:t xml:space="preserve"> е вероятността;</w:t>
      </w:r>
    </w:p>
    <w:p w14:paraId="74089F0D" w14:textId="77777777" w:rsidR="00DF5A51" w:rsidRPr="005F2277" w:rsidRDefault="00DF5A51" w:rsidP="00DF5A51">
      <w:pPr>
        <w:suppressAutoHyphens/>
        <w:spacing w:after="0" w:line="240" w:lineRule="auto"/>
        <w:ind w:firstLine="567"/>
        <w:jc w:val="both"/>
        <w:rPr>
          <w:rFonts w:ascii="Times New Roman" w:eastAsia="Times New Roman" w:hAnsi="Times New Roman" w:cs="Times New Roman"/>
          <w:lang w:eastAsia="ar-SA"/>
        </w:rPr>
      </w:pPr>
      <w:r w:rsidRPr="005F2277">
        <w:rPr>
          <w:rFonts w:ascii="Times New Roman" w:eastAsia="Times New Roman" w:hAnsi="Times New Roman" w:cs="Times New Roman"/>
          <w:b/>
          <w:lang w:eastAsia="ar-SA"/>
        </w:rPr>
        <w:t>Т</w:t>
      </w:r>
      <w:r w:rsidRPr="005F2277">
        <w:rPr>
          <w:rFonts w:ascii="Times New Roman" w:eastAsia="Times New Roman" w:hAnsi="Times New Roman" w:cs="Times New Roman"/>
          <w:lang w:eastAsia="ar-SA"/>
        </w:rPr>
        <w:t xml:space="preserve"> е тежестта на риска.</w:t>
      </w:r>
    </w:p>
    <w:p w14:paraId="09CAB33B" w14:textId="77777777" w:rsidR="00DF5A51" w:rsidRPr="005F2277" w:rsidRDefault="00DF5A51" w:rsidP="00DF5A51">
      <w:pPr>
        <w:suppressAutoHyphens/>
        <w:spacing w:after="0" w:line="240" w:lineRule="auto"/>
        <w:jc w:val="both"/>
        <w:rPr>
          <w:rFonts w:ascii="Times New Roman" w:eastAsia="Times New Roman" w:hAnsi="Times New Roman" w:cs="Times New Roman"/>
          <w:lang w:eastAsia="ar-SA"/>
        </w:rPr>
      </w:pPr>
    </w:p>
    <w:p w14:paraId="404A9B80" w14:textId="77777777" w:rsidR="00DF5A51" w:rsidRPr="005F2277" w:rsidRDefault="00DF5A51" w:rsidP="00DF5A51">
      <w:pPr>
        <w:suppressAutoHyphens/>
        <w:spacing w:after="0" w:line="240" w:lineRule="auto"/>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Вероятностите са класифицирани в следните групи:</w:t>
      </w:r>
    </w:p>
    <w:p w14:paraId="7242C08E" w14:textId="77777777" w:rsidR="00DF5A51" w:rsidRPr="005F2277" w:rsidRDefault="00DF5A51" w:rsidP="00DF5A51">
      <w:pPr>
        <w:suppressAutoHyphens/>
        <w:spacing w:after="0" w:line="240" w:lineRule="auto"/>
        <w:jc w:val="both"/>
        <w:rPr>
          <w:rFonts w:ascii="Times New Roman" w:eastAsia="Times New Roman" w:hAnsi="Times New Roman" w:cs="Times New Roman"/>
          <w:lang w:eastAsia="ar-SA"/>
        </w:rPr>
      </w:pPr>
    </w:p>
    <w:p w14:paraId="723642E3" w14:textId="61DF4028" w:rsidR="00DF5A51" w:rsidRDefault="00DF5A51" w:rsidP="00DF5A51">
      <w:pPr>
        <w:tabs>
          <w:tab w:val="left" w:pos="1418"/>
        </w:tabs>
        <w:spacing w:before="60" w:after="60"/>
        <w:jc w:val="both"/>
        <w:rPr>
          <w:rFonts w:eastAsia="Calibri" w:cs="Arial"/>
          <w:i/>
          <w:color w:val="000000"/>
          <w:sz w:val="22"/>
          <w:lang w:eastAsia="en-US"/>
        </w:rPr>
      </w:pPr>
      <w:bookmarkStart w:id="436" w:name="_Toc16529361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44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Класификация на вероятностите по групи</w:t>
      </w:r>
      <w:bookmarkEnd w:id="436"/>
    </w:p>
    <w:tbl>
      <w:tblPr>
        <w:tblW w:w="6918" w:type="dxa"/>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63"/>
        <w:gridCol w:w="6455"/>
      </w:tblGrid>
      <w:tr w:rsidR="00DF5A51" w:rsidRPr="005F2277" w14:paraId="77F5DC26" w14:textId="77777777" w:rsidTr="004C3A67">
        <w:trPr>
          <w:trHeight w:val="300"/>
        </w:trPr>
        <w:tc>
          <w:tcPr>
            <w:tcW w:w="6918" w:type="dxa"/>
            <w:gridSpan w:val="2"/>
            <w:shd w:val="clear" w:color="auto" w:fill="FBD4B4" w:themeFill="accent6" w:themeFillTint="66"/>
            <w:noWrap/>
            <w:vAlign w:val="bottom"/>
          </w:tcPr>
          <w:p w14:paraId="2ED3371B" w14:textId="77777777" w:rsidR="00DF5A51" w:rsidRPr="005F2277" w:rsidRDefault="00DF5A51" w:rsidP="00F92CCB">
            <w:pPr>
              <w:suppressAutoHyphens/>
              <w:spacing w:before="120" w:after="120" w:line="240" w:lineRule="auto"/>
              <w:jc w:val="center"/>
              <w:rPr>
                <w:rFonts w:ascii="Times New Roman" w:eastAsia="Times New Roman" w:hAnsi="Times New Roman" w:cs="Times New Roman"/>
                <w:b/>
                <w:bCs/>
                <w:color w:val="000000"/>
                <w:szCs w:val="24"/>
                <w:lang w:eastAsia="ar-SA"/>
              </w:rPr>
            </w:pPr>
            <w:r w:rsidRPr="005F2277">
              <w:rPr>
                <w:rFonts w:ascii="Times New Roman" w:eastAsia="Times New Roman" w:hAnsi="Times New Roman" w:cs="Times New Roman"/>
                <w:b/>
                <w:bCs/>
                <w:color w:val="000000"/>
                <w:szCs w:val="24"/>
                <w:lang w:eastAsia="ar-SA"/>
              </w:rPr>
              <w:t>Класификация на вероятностите</w:t>
            </w:r>
          </w:p>
        </w:tc>
      </w:tr>
      <w:tr w:rsidR="00DF5A51" w:rsidRPr="005F2277" w14:paraId="7071426A" w14:textId="77777777" w:rsidTr="00DF5A51">
        <w:trPr>
          <w:trHeight w:val="255"/>
        </w:trPr>
        <w:tc>
          <w:tcPr>
            <w:tcW w:w="463" w:type="dxa"/>
            <w:noWrap/>
            <w:vAlign w:val="bottom"/>
          </w:tcPr>
          <w:p w14:paraId="2E0B99BD" w14:textId="77777777" w:rsidR="00DF5A51" w:rsidRPr="005F2277" w:rsidRDefault="00DF5A51" w:rsidP="00F92CCB">
            <w:pPr>
              <w:suppressAutoHyphens/>
              <w:spacing w:before="120" w:after="12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 xml:space="preserve">A. </w:t>
            </w:r>
          </w:p>
        </w:tc>
        <w:tc>
          <w:tcPr>
            <w:tcW w:w="6455" w:type="dxa"/>
            <w:noWrap/>
            <w:vAlign w:val="bottom"/>
          </w:tcPr>
          <w:p w14:paraId="0E15ABEC" w14:textId="77777777" w:rsidR="00DF5A51" w:rsidRPr="005F2277" w:rsidRDefault="00DF5A51" w:rsidP="00F92CCB">
            <w:pPr>
              <w:suppressAutoHyphens/>
              <w:spacing w:before="120" w:after="120" w:line="240" w:lineRule="auto"/>
              <w:ind w:left="227"/>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Много малко вероятно  (0–10 % вероятност)</w:t>
            </w:r>
          </w:p>
        </w:tc>
      </w:tr>
      <w:tr w:rsidR="00DF5A51" w:rsidRPr="005F2277" w14:paraId="5C025DCC" w14:textId="77777777" w:rsidTr="00DF5A51">
        <w:trPr>
          <w:trHeight w:val="173"/>
        </w:trPr>
        <w:tc>
          <w:tcPr>
            <w:tcW w:w="463" w:type="dxa"/>
            <w:noWrap/>
            <w:vAlign w:val="bottom"/>
          </w:tcPr>
          <w:p w14:paraId="440DD9DD" w14:textId="77777777" w:rsidR="00DF5A51" w:rsidRPr="005F2277" w:rsidRDefault="00DF5A51" w:rsidP="00F92CCB">
            <w:pPr>
              <w:suppressAutoHyphens/>
              <w:spacing w:before="120" w:after="12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B.</w:t>
            </w:r>
          </w:p>
        </w:tc>
        <w:tc>
          <w:tcPr>
            <w:tcW w:w="6455" w:type="dxa"/>
            <w:noWrap/>
            <w:vAlign w:val="bottom"/>
          </w:tcPr>
          <w:p w14:paraId="626BC8C7" w14:textId="77777777" w:rsidR="00DF5A51" w:rsidRPr="005F2277" w:rsidRDefault="00DF5A51" w:rsidP="00F92CCB">
            <w:pPr>
              <w:suppressAutoHyphens/>
              <w:spacing w:before="120" w:after="120" w:line="240" w:lineRule="auto"/>
              <w:ind w:left="227"/>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Малко вероятно (10–33 % вероятност)</w:t>
            </w:r>
          </w:p>
        </w:tc>
      </w:tr>
      <w:tr w:rsidR="00DF5A51" w:rsidRPr="005F2277" w14:paraId="0D6DDA6D" w14:textId="77777777" w:rsidTr="00DF5A51">
        <w:trPr>
          <w:trHeight w:val="405"/>
        </w:trPr>
        <w:tc>
          <w:tcPr>
            <w:tcW w:w="463" w:type="dxa"/>
            <w:noWrap/>
            <w:vAlign w:val="center"/>
          </w:tcPr>
          <w:p w14:paraId="61D53D57" w14:textId="77777777" w:rsidR="00DF5A51" w:rsidRPr="005F2277" w:rsidRDefault="00DF5A51" w:rsidP="00F92CCB">
            <w:pPr>
              <w:suppressAutoHyphens/>
              <w:spacing w:before="120" w:after="12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 xml:space="preserve">C. </w:t>
            </w:r>
          </w:p>
        </w:tc>
        <w:tc>
          <w:tcPr>
            <w:tcW w:w="6455" w:type="dxa"/>
            <w:noWrap/>
            <w:vAlign w:val="bottom"/>
          </w:tcPr>
          <w:p w14:paraId="4C9F1177" w14:textId="77777777" w:rsidR="00DF5A51" w:rsidRPr="005F2277" w:rsidRDefault="00DF5A51" w:rsidP="00F92CCB">
            <w:pPr>
              <w:suppressAutoHyphens/>
              <w:spacing w:before="120" w:after="120" w:line="240" w:lineRule="auto"/>
              <w:ind w:left="227"/>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Равна вероятност от настъпване и ненастъпване на събитието (33–66 % вероятност)</w:t>
            </w:r>
          </w:p>
        </w:tc>
      </w:tr>
      <w:tr w:rsidR="00DF5A51" w:rsidRPr="005F2277" w14:paraId="5F87B37D" w14:textId="77777777" w:rsidTr="00DF5A51">
        <w:trPr>
          <w:trHeight w:val="269"/>
        </w:trPr>
        <w:tc>
          <w:tcPr>
            <w:tcW w:w="463" w:type="dxa"/>
            <w:noWrap/>
            <w:vAlign w:val="bottom"/>
          </w:tcPr>
          <w:p w14:paraId="4A61330E" w14:textId="77777777" w:rsidR="00DF5A51" w:rsidRPr="005F2277" w:rsidRDefault="00DF5A51" w:rsidP="00F92CCB">
            <w:pPr>
              <w:suppressAutoHyphens/>
              <w:spacing w:before="120" w:after="12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 xml:space="preserve">D. </w:t>
            </w:r>
          </w:p>
        </w:tc>
        <w:tc>
          <w:tcPr>
            <w:tcW w:w="6455" w:type="dxa"/>
            <w:noWrap/>
            <w:vAlign w:val="bottom"/>
          </w:tcPr>
          <w:p w14:paraId="0DF0876A" w14:textId="77777777" w:rsidR="00DF5A51" w:rsidRPr="005F2277" w:rsidRDefault="00DF5A51" w:rsidP="00F92CCB">
            <w:pPr>
              <w:suppressAutoHyphens/>
              <w:spacing w:before="120" w:after="120" w:line="240" w:lineRule="auto"/>
              <w:ind w:left="227"/>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По скоро вероятно (66–90 % вероятност)</w:t>
            </w:r>
          </w:p>
        </w:tc>
      </w:tr>
      <w:tr w:rsidR="00DF5A51" w:rsidRPr="005F2277" w14:paraId="57EDA29B" w14:textId="77777777" w:rsidTr="00DF5A51">
        <w:trPr>
          <w:trHeight w:val="217"/>
        </w:trPr>
        <w:tc>
          <w:tcPr>
            <w:tcW w:w="463" w:type="dxa"/>
            <w:noWrap/>
            <w:vAlign w:val="bottom"/>
          </w:tcPr>
          <w:p w14:paraId="73FDB546" w14:textId="77777777" w:rsidR="00DF5A51" w:rsidRPr="005F2277" w:rsidRDefault="00DF5A51" w:rsidP="00F92CCB">
            <w:pPr>
              <w:suppressAutoHyphens/>
              <w:spacing w:before="120" w:after="12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 xml:space="preserve">E. </w:t>
            </w:r>
          </w:p>
        </w:tc>
        <w:tc>
          <w:tcPr>
            <w:tcW w:w="6455" w:type="dxa"/>
            <w:noWrap/>
            <w:vAlign w:val="bottom"/>
          </w:tcPr>
          <w:p w14:paraId="672029BA" w14:textId="77777777" w:rsidR="00DF5A51" w:rsidRPr="005F2277" w:rsidRDefault="00DF5A51" w:rsidP="00F92CCB">
            <w:pPr>
              <w:suppressAutoHyphens/>
              <w:spacing w:before="120" w:after="120" w:line="240" w:lineRule="auto"/>
              <w:ind w:left="227"/>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Много вероятно  (90–100 % вероятност</w:t>
            </w:r>
          </w:p>
        </w:tc>
      </w:tr>
    </w:tbl>
    <w:p w14:paraId="5283EC93" w14:textId="77777777" w:rsidR="00DF5A51" w:rsidRPr="005F2277" w:rsidRDefault="00DF5A51" w:rsidP="00DF5A51">
      <w:pPr>
        <w:suppressAutoHyphens/>
        <w:spacing w:before="240" w:after="0" w:line="240" w:lineRule="auto"/>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lastRenderedPageBreak/>
        <w:t xml:space="preserve">Стойностите на тези вероятности са определени в зависимост от стойностите на реалистичния сценарий при анализа на чувствителността. </w:t>
      </w:r>
    </w:p>
    <w:p w14:paraId="441F4B4A" w14:textId="1AE6D7D8" w:rsidR="00DF5A51" w:rsidRPr="005F2277" w:rsidRDefault="00DF5A51" w:rsidP="00DF5A51">
      <w:pPr>
        <w:suppressAutoHyphens/>
        <w:spacing w:before="240" w:after="0" w:line="240" w:lineRule="auto"/>
        <w:jc w:val="both"/>
        <w:rPr>
          <w:rFonts w:ascii="Times New Roman" w:eastAsia="Times New Roman" w:hAnsi="Times New Roman" w:cs="Times New Roman"/>
          <w:lang w:eastAsia="ar-SA"/>
        </w:rPr>
      </w:pPr>
      <w:r w:rsidRPr="005F2277">
        <w:rPr>
          <w:rFonts w:ascii="Times New Roman" w:eastAsia="Times New Roman" w:hAnsi="Times New Roman" w:cs="Times New Roman"/>
          <w:lang w:eastAsia="ar-SA"/>
        </w:rPr>
        <w:t>Тежестите са дефинирани в следващата таблица:</w:t>
      </w:r>
    </w:p>
    <w:p w14:paraId="231051D0" w14:textId="06256302" w:rsidR="00DF5A51" w:rsidRDefault="00DF5A51" w:rsidP="005F2277">
      <w:pPr>
        <w:tabs>
          <w:tab w:val="left" w:pos="1418"/>
        </w:tabs>
        <w:spacing w:before="240" w:after="60"/>
        <w:jc w:val="both"/>
        <w:rPr>
          <w:rFonts w:eastAsia="Calibri" w:cs="Arial"/>
          <w:i/>
          <w:color w:val="000000"/>
          <w:sz w:val="22"/>
          <w:lang w:eastAsia="en-US"/>
        </w:rPr>
      </w:pPr>
      <w:bookmarkStart w:id="437" w:name="_Toc16529361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02187">
        <w:rPr>
          <w:rFonts w:cs="Arial"/>
          <w:bCs/>
          <w:i/>
          <w:noProof/>
          <w:sz w:val="22"/>
        </w:rPr>
        <w:t>45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Дефиниции на тежестта на въздействие</w:t>
      </w:r>
      <w:bookmarkEnd w:id="437"/>
    </w:p>
    <w:tbl>
      <w:tblPr>
        <w:tblW w:w="878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051"/>
        <w:gridCol w:w="7735"/>
      </w:tblGrid>
      <w:tr w:rsidR="00DF5A51" w:rsidRPr="005F2277" w14:paraId="553E66C9" w14:textId="77777777" w:rsidTr="004C3A67">
        <w:trPr>
          <w:trHeight w:val="300"/>
        </w:trPr>
        <w:tc>
          <w:tcPr>
            <w:tcW w:w="1051" w:type="dxa"/>
            <w:shd w:val="clear" w:color="auto" w:fill="FBD4B4" w:themeFill="accent6" w:themeFillTint="66"/>
            <w:noWrap/>
            <w:vAlign w:val="bottom"/>
          </w:tcPr>
          <w:p w14:paraId="6F695AF8" w14:textId="77777777" w:rsidR="00DF5A51" w:rsidRPr="005F2277" w:rsidRDefault="00DF5A51" w:rsidP="00DE3B1B">
            <w:pPr>
              <w:suppressAutoHyphens/>
              <w:spacing w:after="0" w:line="240" w:lineRule="auto"/>
              <w:ind w:left="82"/>
              <w:rPr>
                <w:rFonts w:ascii="Times New Roman" w:eastAsia="Times New Roman" w:hAnsi="Times New Roman" w:cs="Times New Roman"/>
                <w:b/>
                <w:bCs/>
                <w:color w:val="000000"/>
                <w:szCs w:val="24"/>
                <w:lang w:eastAsia="ar-SA"/>
              </w:rPr>
            </w:pPr>
            <w:r w:rsidRPr="005F2277">
              <w:rPr>
                <w:rFonts w:ascii="Times New Roman" w:eastAsia="Times New Roman" w:hAnsi="Times New Roman" w:cs="Times New Roman"/>
                <w:b/>
                <w:bCs/>
                <w:color w:val="000000"/>
                <w:szCs w:val="24"/>
                <w:lang w:eastAsia="ar-SA"/>
              </w:rPr>
              <w:t>Оценка</w:t>
            </w:r>
          </w:p>
        </w:tc>
        <w:tc>
          <w:tcPr>
            <w:tcW w:w="7735" w:type="dxa"/>
            <w:shd w:val="clear" w:color="auto" w:fill="FBD4B4" w:themeFill="accent6" w:themeFillTint="66"/>
            <w:noWrap/>
            <w:vAlign w:val="bottom"/>
          </w:tcPr>
          <w:p w14:paraId="37D3D926" w14:textId="77777777" w:rsidR="00DF5A51" w:rsidRPr="005F2277" w:rsidRDefault="00DF5A51" w:rsidP="00DE3B1B">
            <w:pPr>
              <w:suppressAutoHyphens/>
              <w:spacing w:after="0" w:line="240" w:lineRule="auto"/>
              <w:ind w:left="22"/>
              <w:jc w:val="center"/>
              <w:rPr>
                <w:rFonts w:ascii="Times New Roman" w:eastAsia="Times New Roman" w:hAnsi="Times New Roman" w:cs="Times New Roman"/>
                <w:b/>
                <w:bCs/>
                <w:color w:val="000000"/>
                <w:szCs w:val="24"/>
                <w:lang w:eastAsia="ar-SA"/>
              </w:rPr>
            </w:pPr>
            <w:r w:rsidRPr="005F2277">
              <w:rPr>
                <w:rFonts w:ascii="Times New Roman" w:eastAsia="Times New Roman" w:hAnsi="Times New Roman" w:cs="Times New Roman"/>
                <w:b/>
                <w:bCs/>
                <w:color w:val="000000"/>
                <w:szCs w:val="24"/>
                <w:lang w:eastAsia="ar-SA"/>
              </w:rPr>
              <w:t>Значение</w:t>
            </w:r>
          </w:p>
        </w:tc>
      </w:tr>
      <w:tr w:rsidR="00DF5A51" w:rsidRPr="005F2277" w14:paraId="2E56B773" w14:textId="77777777" w:rsidTr="005F2277">
        <w:trPr>
          <w:trHeight w:val="255"/>
        </w:trPr>
        <w:tc>
          <w:tcPr>
            <w:tcW w:w="1051" w:type="dxa"/>
            <w:noWrap/>
            <w:vAlign w:val="center"/>
          </w:tcPr>
          <w:p w14:paraId="55FA2102" w14:textId="77777777" w:rsidR="00DF5A51" w:rsidRPr="005F2277" w:rsidRDefault="00DF5A51" w:rsidP="00DE3B1B">
            <w:pPr>
              <w:suppressAutoHyphens/>
              <w:spacing w:after="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I</w:t>
            </w:r>
          </w:p>
        </w:tc>
        <w:tc>
          <w:tcPr>
            <w:tcW w:w="7735" w:type="dxa"/>
            <w:noWrap/>
            <w:vAlign w:val="bottom"/>
          </w:tcPr>
          <w:p w14:paraId="77D12A75" w14:textId="77777777" w:rsidR="00DF5A51" w:rsidRPr="005F2277" w:rsidRDefault="00DF5A51" w:rsidP="00DE3B1B">
            <w:pPr>
              <w:suppressAutoHyphens/>
              <w:spacing w:after="0" w:line="240" w:lineRule="auto"/>
              <w:ind w:left="11"/>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b/>
                <w:bCs/>
                <w:color w:val="000000"/>
                <w:szCs w:val="24"/>
                <w:lang w:eastAsia="ar-SA"/>
              </w:rPr>
              <w:t>Няма значим ефект</w:t>
            </w:r>
            <w:r w:rsidRPr="005F2277">
              <w:rPr>
                <w:rFonts w:ascii="Times New Roman" w:eastAsia="Times New Roman" w:hAnsi="Times New Roman" w:cs="Times New Roman"/>
                <w:color w:val="000000"/>
                <w:szCs w:val="24"/>
                <w:lang w:eastAsia="ar-SA"/>
              </w:rPr>
              <w:t xml:space="preserve"> върху благосъстоянието на обществото, дори без коригиращи действия.</w:t>
            </w:r>
          </w:p>
        </w:tc>
      </w:tr>
      <w:tr w:rsidR="00DF5A51" w:rsidRPr="005F2277" w14:paraId="285BE8CF" w14:textId="77777777" w:rsidTr="005F2277">
        <w:trPr>
          <w:trHeight w:val="555"/>
        </w:trPr>
        <w:tc>
          <w:tcPr>
            <w:tcW w:w="1051" w:type="dxa"/>
            <w:noWrap/>
            <w:vAlign w:val="center"/>
          </w:tcPr>
          <w:p w14:paraId="4FC894D0" w14:textId="77777777" w:rsidR="00DF5A51" w:rsidRPr="005F2277" w:rsidRDefault="00DF5A51" w:rsidP="00DE3B1B">
            <w:pPr>
              <w:suppressAutoHyphens/>
              <w:spacing w:after="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II</w:t>
            </w:r>
          </w:p>
        </w:tc>
        <w:tc>
          <w:tcPr>
            <w:tcW w:w="7735" w:type="dxa"/>
            <w:vAlign w:val="bottom"/>
          </w:tcPr>
          <w:p w14:paraId="5D01C7D4" w14:textId="77777777" w:rsidR="00DF5A51" w:rsidRPr="005F2277" w:rsidRDefault="00DF5A51" w:rsidP="00DE3B1B">
            <w:pPr>
              <w:suppressAutoHyphens/>
              <w:spacing w:after="0" w:line="240" w:lineRule="auto"/>
              <w:ind w:left="11"/>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b/>
                <w:bCs/>
                <w:color w:val="000000"/>
                <w:szCs w:val="24"/>
                <w:lang w:eastAsia="ar-SA"/>
              </w:rPr>
              <w:t xml:space="preserve">Минимално въздействие </w:t>
            </w:r>
            <w:r w:rsidRPr="005F2277">
              <w:rPr>
                <w:rFonts w:ascii="Times New Roman" w:eastAsia="Times New Roman" w:hAnsi="Times New Roman" w:cs="Times New Roman"/>
                <w:color w:val="000000"/>
                <w:szCs w:val="24"/>
                <w:lang w:eastAsia="ar-SA"/>
              </w:rPr>
              <w:t xml:space="preserve">върху благосъстоянието на обществото и минимално въздействие върху крайните положителни ефекти на проекта. Въпреки това се налагат коригиращи действия за намаляване влиянието </w:t>
            </w:r>
          </w:p>
        </w:tc>
      </w:tr>
      <w:tr w:rsidR="00DF5A51" w:rsidRPr="005F2277" w14:paraId="4400820A" w14:textId="77777777" w:rsidTr="005F2277">
        <w:trPr>
          <w:trHeight w:val="555"/>
        </w:trPr>
        <w:tc>
          <w:tcPr>
            <w:tcW w:w="1051" w:type="dxa"/>
            <w:noWrap/>
            <w:vAlign w:val="center"/>
          </w:tcPr>
          <w:p w14:paraId="68FF0A0A" w14:textId="77777777" w:rsidR="00DF5A51" w:rsidRPr="005F2277" w:rsidRDefault="00DF5A51" w:rsidP="00DE3B1B">
            <w:pPr>
              <w:suppressAutoHyphens/>
              <w:spacing w:after="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III</w:t>
            </w:r>
          </w:p>
        </w:tc>
        <w:tc>
          <w:tcPr>
            <w:tcW w:w="7735" w:type="dxa"/>
            <w:vAlign w:val="bottom"/>
          </w:tcPr>
          <w:p w14:paraId="1B310E5B" w14:textId="3D7D20C7" w:rsidR="00DF5A51" w:rsidRPr="005F2277" w:rsidRDefault="00DF5A51" w:rsidP="00DE3B1B">
            <w:pPr>
              <w:suppressAutoHyphens/>
              <w:spacing w:after="0" w:line="240" w:lineRule="auto"/>
              <w:ind w:left="11"/>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b/>
                <w:bCs/>
                <w:color w:val="000000"/>
                <w:szCs w:val="24"/>
                <w:lang w:eastAsia="ar-SA"/>
              </w:rPr>
              <w:t xml:space="preserve">Средно въздействие </w:t>
            </w:r>
            <w:r w:rsidRPr="005F2277">
              <w:rPr>
                <w:rFonts w:ascii="Times New Roman" w:eastAsia="Times New Roman" w:hAnsi="Times New Roman" w:cs="Times New Roman"/>
                <w:color w:val="000000"/>
                <w:szCs w:val="24"/>
                <w:lang w:eastAsia="ar-SA"/>
              </w:rPr>
              <w:t xml:space="preserve"> върху благосъстоянието на обществото. Основно може да доведе до финансови загуби, генерирано от този проект в средносрочен и дългосрочен </w:t>
            </w:r>
            <w:r w:rsidR="00E87F0F" w:rsidRPr="005F2277">
              <w:rPr>
                <w:rFonts w:ascii="Times New Roman" w:eastAsia="Times New Roman" w:hAnsi="Times New Roman" w:cs="Times New Roman"/>
                <w:color w:val="000000"/>
                <w:szCs w:val="24"/>
                <w:lang w:eastAsia="ar-SA"/>
              </w:rPr>
              <w:t>план. Чрез</w:t>
            </w:r>
            <w:r w:rsidRPr="005F2277">
              <w:rPr>
                <w:rFonts w:ascii="Times New Roman" w:eastAsia="Times New Roman" w:hAnsi="Times New Roman" w:cs="Times New Roman"/>
                <w:color w:val="000000"/>
                <w:szCs w:val="24"/>
                <w:lang w:eastAsia="ar-SA"/>
              </w:rPr>
              <w:t xml:space="preserve"> коригиращи мерки трябва да се намали влиянието. </w:t>
            </w:r>
          </w:p>
        </w:tc>
      </w:tr>
      <w:tr w:rsidR="00DF5A51" w:rsidRPr="005F2277" w14:paraId="12734C79" w14:textId="77777777" w:rsidTr="005F2277">
        <w:trPr>
          <w:trHeight w:val="765"/>
        </w:trPr>
        <w:tc>
          <w:tcPr>
            <w:tcW w:w="1051" w:type="dxa"/>
            <w:noWrap/>
            <w:vAlign w:val="center"/>
          </w:tcPr>
          <w:p w14:paraId="62899053" w14:textId="77777777" w:rsidR="00DF5A51" w:rsidRPr="005F2277" w:rsidRDefault="00DF5A51" w:rsidP="00DE3B1B">
            <w:pPr>
              <w:suppressAutoHyphens/>
              <w:spacing w:after="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IV</w:t>
            </w:r>
          </w:p>
        </w:tc>
        <w:tc>
          <w:tcPr>
            <w:tcW w:w="7735" w:type="dxa"/>
            <w:vAlign w:val="bottom"/>
          </w:tcPr>
          <w:p w14:paraId="5272A00F" w14:textId="77777777" w:rsidR="00DF5A51" w:rsidRPr="005F2277" w:rsidRDefault="00DF5A51" w:rsidP="00DE3B1B">
            <w:pPr>
              <w:suppressAutoHyphens/>
              <w:spacing w:after="0" w:line="240" w:lineRule="auto"/>
              <w:ind w:left="11"/>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b/>
                <w:bCs/>
                <w:color w:val="000000"/>
                <w:szCs w:val="24"/>
                <w:lang w:eastAsia="ar-SA"/>
              </w:rPr>
              <w:t xml:space="preserve">Критично въздействие </w:t>
            </w:r>
            <w:r w:rsidRPr="005F2277">
              <w:rPr>
                <w:rFonts w:ascii="Times New Roman" w:eastAsia="Times New Roman" w:hAnsi="Times New Roman" w:cs="Times New Roman"/>
                <w:bCs/>
                <w:color w:val="000000"/>
                <w:szCs w:val="24"/>
                <w:lang w:eastAsia="ar-SA"/>
              </w:rPr>
              <w:t>с висока степен на влияние</w:t>
            </w:r>
            <w:r w:rsidRPr="005F2277">
              <w:rPr>
                <w:rFonts w:ascii="Times New Roman" w:eastAsia="Times New Roman" w:hAnsi="Times New Roman" w:cs="Times New Roman"/>
                <w:b/>
                <w:bCs/>
                <w:color w:val="000000"/>
                <w:szCs w:val="24"/>
                <w:lang w:eastAsia="ar-SA"/>
              </w:rPr>
              <w:t xml:space="preserve"> </w:t>
            </w:r>
            <w:r w:rsidRPr="005F2277">
              <w:rPr>
                <w:rFonts w:ascii="Times New Roman" w:eastAsia="Times New Roman" w:hAnsi="Times New Roman" w:cs="Times New Roman"/>
                <w:color w:val="000000"/>
                <w:szCs w:val="24"/>
                <w:lang w:eastAsia="ar-SA"/>
              </w:rPr>
              <w:t>върху благосъстоянието на обществото, породено от този проект. Настъпването на събитията може да доведе до загуба на смисъла на проекта.  Коригиращите действия, дори в голям обхват не биха могли да променят изцяло влиянието на рисковите събития</w:t>
            </w:r>
          </w:p>
        </w:tc>
      </w:tr>
      <w:tr w:rsidR="00DF5A51" w:rsidRPr="005F2277" w14:paraId="337D5E08" w14:textId="77777777" w:rsidTr="005F2277">
        <w:trPr>
          <w:trHeight w:val="480"/>
        </w:trPr>
        <w:tc>
          <w:tcPr>
            <w:tcW w:w="1051" w:type="dxa"/>
            <w:noWrap/>
            <w:vAlign w:val="center"/>
          </w:tcPr>
          <w:p w14:paraId="6C497C72" w14:textId="77777777" w:rsidR="00DF5A51" w:rsidRPr="005F2277" w:rsidRDefault="00DF5A51" w:rsidP="00DE3B1B">
            <w:pPr>
              <w:suppressAutoHyphens/>
              <w:spacing w:after="0" w:line="240" w:lineRule="auto"/>
              <w:ind w:left="82"/>
              <w:jc w:val="center"/>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color w:val="000000"/>
                <w:szCs w:val="24"/>
                <w:lang w:eastAsia="ar-SA"/>
              </w:rPr>
              <w:t>V</w:t>
            </w:r>
          </w:p>
        </w:tc>
        <w:tc>
          <w:tcPr>
            <w:tcW w:w="7735" w:type="dxa"/>
            <w:vAlign w:val="bottom"/>
          </w:tcPr>
          <w:p w14:paraId="5A380DFC" w14:textId="77777777" w:rsidR="00DF5A51" w:rsidRPr="005F2277" w:rsidRDefault="00DF5A51" w:rsidP="00DE3B1B">
            <w:pPr>
              <w:suppressAutoHyphens/>
              <w:spacing w:after="0" w:line="240" w:lineRule="auto"/>
              <w:ind w:left="11"/>
              <w:rPr>
                <w:rFonts w:ascii="Times New Roman" w:eastAsia="Times New Roman" w:hAnsi="Times New Roman" w:cs="Times New Roman"/>
                <w:color w:val="000000"/>
                <w:szCs w:val="24"/>
                <w:lang w:eastAsia="ar-SA"/>
              </w:rPr>
            </w:pPr>
            <w:r w:rsidRPr="005F2277">
              <w:rPr>
                <w:rFonts w:ascii="Times New Roman" w:eastAsia="Times New Roman" w:hAnsi="Times New Roman" w:cs="Times New Roman"/>
                <w:b/>
                <w:bCs/>
                <w:color w:val="000000"/>
                <w:szCs w:val="24"/>
                <w:lang w:eastAsia="ar-SA"/>
              </w:rPr>
              <w:t xml:space="preserve">Катастрофално, </w:t>
            </w:r>
            <w:r w:rsidRPr="005F2277">
              <w:rPr>
                <w:rFonts w:ascii="Times New Roman" w:eastAsia="Times New Roman" w:hAnsi="Times New Roman" w:cs="Times New Roman"/>
                <w:bCs/>
                <w:color w:val="000000"/>
                <w:szCs w:val="24"/>
                <w:lang w:eastAsia="ar-SA"/>
              </w:rPr>
              <w:t>което при</w:t>
            </w:r>
            <w:r w:rsidRPr="005F2277">
              <w:rPr>
                <w:rFonts w:ascii="Times New Roman" w:eastAsia="Times New Roman" w:hAnsi="Times New Roman" w:cs="Times New Roman"/>
                <w:b/>
                <w:bCs/>
                <w:color w:val="000000"/>
                <w:szCs w:val="24"/>
                <w:lang w:eastAsia="ar-SA"/>
              </w:rPr>
              <w:t xml:space="preserve"> </w:t>
            </w:r>
            <w:r w:rsidRPr="005F2277">
              <w:rPr>
                <w:rFonts w:ascii="Times New Roman" w:eastAsia="Times New Roman" w:hAnsi="Times New Roman" w:cs="Times New Roman"/>
                <w:color w:val="000000"/>
                <w:szCs w:val="24"/>
                <w:lang w:eastAsia="ar-SA"/>
              </w:rPr>
              <w:t xml:space="preserve"> н</w:t>
            </w:r>
            <w:r w:rsidRPr="005F2277">
              <w:rPr>
                <w:rFonts w:ascii="Times New Roman" w:eastAsia="Times New Roman" w:hAnsi="Times New Roman" w:cs="Times New Roman"/>
                <w:color w:val="222222"/>
                <w:szCs w:val="24"/>
                <w:lang w:eastAsia="ar-SA"/>
              </w:rPr>
              <w:t>еуспех на проекта,  може да доведе до сериозни или дори до пълна загуба на функциите на проекта. Основните проектни ползи в средносрочен и дългосрочен план не могат да се материализират.</w:t>
            </w:r>
          </w:p>
        </w:tc>
      </w:tr>
    </w:tbl>
    <w:p w14:paraId="6B8D1871" w14:textId="77777777" w:rsidR="00DF5A51" w:rsidRPr="00E6187A" w:rsidRDefault="00DF5A51" w:rsidP="00DF5A51">
      <w:pPr>
        <w:suppressAutoHyphens/>
        <w:spacing w:after="0" w:line="240" w:lineRule="auto"/>
        <w:rPr>
          <w:rFonts w:ascii="Times New Roman" w:eastAsia="Times New Roman" w:hAnsi="Times New Roman" w:cs="Times New Roman"/>
          <w:szCs w:val="24"/>
          <w:lang w:eastAsia="ar-SA"/>
        </w:rPr>
      </w:pPr>
    </w:p>
    <w:p w14:paraId="1EEFA874" w14:textId="0D621AFF" w:rsidR="00DF5A51" w:rsidRDefault="00DF5A51" w:rsidP="00C247AE">
      <w:pPr>
        <w:autoSpaceDE w:val="0"/>
        <w:autoSpaceDN w:val="0"/>
        <w:adjustRightInd w:val="0"/>
        <w:jc w:val="both"/>
        <w:rPr>
          <w:rFonts w:ascii="Times New Roman" w:eastAsia="Calibri" w:hAnsi="Times New Roman" w:cs="Times New Roman"/>
        </w:rPr>
      </w:pPr>
      <w:r w:rsidRPr="005F2277">
        <w:rPr>
          <w:rFonts w:ascii="Times New Roman" w:eastAsia="Calibri" w:hAnsi="Times New Roman" w:cs="Times New Roman"/>
        </w:rPr>
        <w:t>В резултат от прилагането на последователните стъпки при качествената оценка на риска и изискванията за задължителните видове риск в съответствие с Регламент за изпълнение 207/2015 на ЕС, Приложение III, Таблица 2, сектор „Пътища, железопътни линии, обществен транспорт, летища, морски пристанища, интермодални терминали“ е изготвена матрицата за анализ на риска, като в нея са посочени коригиращите мерки за намаляване влиянието на отделните рискове.</w:t>
      </w:r>
    </w:p>
    <w:p w14:paraId="3AAB6C32" w14:textId="77777777" w:rsidR="005F2277" w:rsidRDefault="005F2277" w:rsidP="00C247AE">
      <w:pPr>
        <w:autoSpaceDE w:val="0"/>
        <w:autoSpaceDN w:val="0"/>
        <w:adjustRightInd w:val="0"/>
        <w:jc w:val="both"/>
        <w:rPr>
          <w:rFonts w:ascii="Times New Roman" w:eastAsia="Calibri" w:hAnsi="Times New Roman" w:cs="Times New Roman"/>
        </w:rPr>
        <w:sectPr w:rsidR="005F2277" w:rsidSect="005959A7">
          <w:pgSz w:w="11907" w:h="16840" w:code="9"/>
          <w:pgMar w:top="1276" w:right="1134" w:bottom="1134" w:left="1276" w:header="425" w:footer="510" w:gutter="0"/>
          <w:cols w:space="708"/>
          <w:docGrid w:linePitch="326"/>
        </w:sectPr>
      </w:pPr>
    </w:p>
    <w:p w14:paraId="4528F7ED" w14:textId="07292ED4" w:rsidR="009B57B8" w:rsidRPr="002E1E19" w:rsidRDefault="00E33433" w:rsidP="008B4B25">
      <w:pPr>
        <w:shd w:val="clear" w:color="auto" w:fill="FFFFFF" w:themeFill="background1"/>
        <w:tabs>
          <w:tab w:val="left" w:pos="1418"/>
        </w:tabs>
        <w:spacing w:before="60" w:after="60"/>
        <w:rPr>
          <w:rFonts w:cs="Arial"/>
          <w:i/>
          <w:sz w:val="22"/>
        </w:rPr>
      </w:pPr>
      <w:bookmarkStart w:id="438" w:name="_Toc491354535"/>
      <w:bookmarkStart w:id="439" w:name="_Toc491684057"/>
      <w:bookmarkStart w:id="440" w:name="_Toc491970800"/>
      <w:bookmarkStart w:id="441" w:name="_Toc491970879"/>
      <w:bookmarkStart w:id="442" w:name="_Toc492045758"/>
      <w:bookmarkStart w:id="443" w:name="_Toc492045837"/>
      <w:bookmarkStart w:id="444" w:name="_Toc492384104"/>
      <w:bookmarkStart w:id="445" w:name="_Toc492384185"/>
      <w:bookmarkStart w:id="446" w:name="_Toc492384422"/>
      <w:bookmarkStart w:id="447" w:name="_Toc492385699"/>
      <w:bookmarkStart w:id="448" w:name="_Toc492904359"/>
      <w:bookmarkStart w:id="449" w:name="_Toc492904448"/>
      <w:bookmarkStart w:id="450" w:name="_Toc493155596"/>
      <w:bookmarkStart w:id="451" w:name="_Toc497819627"/>
      <w:bookmarkStart w:id="452" w:name="_Toc165293618"/>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r w:rsidRPr="0034075E">
        <w:rPr>
          <w:rFonts w:cs="Arial"/>
          <w:bCs/>
          <w:i/>
          <w:sz w:val="22"/>
        </w:rPr>
        <w:lastRenderedPageBreak/>
        <w:t xml:space="preserve">Таблица </w:t>
      </w:r>
      <w:r w:rsidRPr="0034075E">
        <w:rPr>
          <w:rFonts w:cs="Arial"/>
          <w:b/>
          <w:bCs/>
          <w:i/>
          <w:iCs/>
          <w:sz w:val="22"/>
        </w:rPr>
        <w:fldChar w:fldCharType="begin"/>
      </w:r>
      <w:r w:rsidRPr="0034075E">
        <w:rPr>
          <w:rFonts w:cs="Arial"/>
          <w:bCs/>
          <w:i/>
          <w:sz w:val="22"/>
        </w:rPr>
        <w:instrText xml:space="preserve"> SEQ Таблица \* ARABIC </w:instrText>
      </w:r>
      <w:r w:rsidRPr="0034075E">
        <w:rPr>
          <w:rFonts w:cs="Arial"/>
          <w:b/>
          <w:bCs/>
          <w:i/>
          <w:iCs/>
          <w:sz w:val="22"/>
        </w:rPr>
        <w:fldChar w:fldCharType="separate"/>
      </w:r>
      <w:r w:rsidR="00202187">
        <w:rPr>
          <w:rFonts w:cs="Arial"/>
          <w:bCs/>
          <w:i/>
          <w:noProof/>
          <w:sz w:val="22"/>
        </w:rPr>
        <w:t>46</w:t>
      </w:r>
      <w:r w:rsidRPr="0034075E">
        <w:rPr>
          <w:rFonts w:cs="Arial"/>
          <w:b/>
          <w:bCs/>
          <w:i/>
          <w:iCs/>
          <w:sz w:val="22"/>
        </w:rPr>
        <w:fldChar w:fldCharType="end"/>
      </w:r>
      <w:r w:rsidRPr="0034075E">
        <w:rPr>
          <w:rFonts w:cs="Arial"/>
          <w:i/>
          <w:sz w:val="22"/>
        </w:rPr>
        <w:tab/>
      </w:r>
      <w:r w:rsidR="00B44784" w:rsidRPr="0034075E">
        <w:rPr>
          <w:rFonts w:cs="Arial"/>
          <w:i/>
          <w:sz w:val="22"/>
        </w:rPr>
        <w:t xml:space="preserve">Матрица </w:t>
      </w:r>
      <w:r w:rsidR="00F92CCB" w:rsidRPr="0034075E">
        <w:rPr>
          <w:rFonts w:cs="Arial"/>
          <w:i/>
          <w:sz w:val="22"/>
        </w:rPr>
        <w:t xml:space="preserve">за оценка </w:t>
      </w:r>
      <w:r w:rsidR="00B44784" w:rsidRPr="0034075E">
        <w:rPr>
          <w:rFonts w:cs="Arial"/>
          <w:i/>
          <w:sz w:val="22"/>
        </w:rPr>
        <w:t>на риска</w:t>
      </w:r>
      <w:bookmarkEnd w:id="452"/>
    </w:p>
    <w:tbl>
      <w:tblPr>
        <w:tblW w:w="1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519"/>
        <w:gridCol w:w="1127"/>
        <w:gridCol w:w="1383"/>
        <w:gridCol w:w="960"/>
        <w:gridCol w:w="811"/>
        <w:gridCol w:w="5540"/>
        <w:gridCol w:w="1625"/>
      </w:tblGrid>
      <w:tr w:rsidR="00E33433" w:rsidRPr="002E1E19" w14:paraId="77FA9BC2" w14:textId="77777777" w:rsidTr="00A5418C">
        <w:trPr>
          <w:trHeight w:val="934"/>
          <w:tblHeader/>
          <w:jc w:val="center"/>
        </w:trPr>
        <w:tc>
          <w:tcPr>
            <w:tcW w:w="1615" w:type="dxa"/>
            <w:shd w:val="clear" w:color="000000" w:fill="C4BD97"/>
            <w:noWrap/>
            <w:vAlign w:val="center"/>
            <w:hideMark/>
          </w:tcPr>
          <w:p w14:paraId="4FC4CDA7"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Описание на риска</w:t>
            </w:r>
          </w:p>
        </w:tc>
        <w:tc>
          <w:tcPr>
            <w:tcW w:w="1519" w:type="dxa"/>
            <w:shd w:val="clear" w:color="000000" w:fill="C4BD97"/>
            <w:noWrap/>
            <w:vAlign w:val="center"/>
            <w:hideMark/>
          </w:tcPr>
          <w:p w14:paraId="4C1261C0"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Променлива</w:t>
            </w:r>
          </w:p>
        </w:tc>
        <w:tc>
          <w:tcPr>
            <w:tcW w:w="1127" w:type="dxa"/>
            <w:shd w:val="clear" w:color="000000" w:fill="C4BD97"/>
            <w:noWrap/>
            <w:vAlign w:val="center"/>
            <w:hideMark/>
          </w:tcPr>
          <w:p w14:paraId="783CD3A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Ефект</w:t>
            </w:r>
          </w:p>
        </w:tc>
        <w:tc>
          <w:tcPr>
            <w:tcW w:w="1383" w:type="dxa"/>
            <w:shd w:val="clear" w:color="000000" w:fill="C4BD97"/>
            <w:noWrap/>
            <w:vAlign w:val="center"/>
            <w:hideMark/>
          </w:tcPr>
          <w:p w14:paraId="50914DE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Вероятност</w:t>
            </w:r>
          </w:p>
        </w:tc>
        <w:tc>
          <w:tcPr>
            <w:tcW w:w="960" w:type="dxa"/>
            <w:shd w:val="clear" w:color="000000" w:fill="C4BD97"/>
            <w:noWrap/>
            <w:vAlign w:val="center"/>
            <w:hideMark/>
          </w:tcPr>
          <w:p w14:paraId="7167018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Тежест</w:t>
            </w:r>
          </w:p>
        </w:tc>
        <w:tc>
          <w:tcPr>
            <w:tcW w:w="811" w:type="dxa"/>
            <w:shd w:val="clear" w:color="000000" w:fill="C4BD97"/>
            <w:vAlign w:val="center"/>
            <w:hideMark/>
          </w:tcPr>
          <w:p w14:paraId="17B21A4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w:t>
            </w:r>
          </w:p>
        </w:tc>
        <w:tc>
          <w:tcPr>
            <w:tcW w:w="5540" w:type="dxa"/>
            <w:shd w:val="clear" w:color="000000" w:fill="C4BD97"/>
            <w:noWrap/>
            <w:vAlign w:val="center"/>
            <w:hideMark/>
          </w:tcPr>
          <w:p w14:paraId="26A7741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Коригиращи мерки</w:t>
            </w:r>
          </w:p>
        </w:tc>
        <w:tc>
          <w:tcPr>
            <w:tcW w:w="1625" w:type="dxa"/>
            <w:shd w:val="clear" w:color="000000" w:fill="C4BD97"/>
            <w:vAlign w:val="bottom"/>
            <w:hideMark/>
          </w:tcPr>
          <w:p w14:paraId="011E06E1"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 след прилагане на коригиращите мерки</w:t>
            </w:r>
          </w:p>
        </w:tc>
      </w:tr>
      <w:tr w:rsidR="00E33433" w:rsidRPr="002E1E19" w14:paraId="15178FE2" w14:textId="77777777" w:rsidTr="00A5418C">
        <w:trPr>
          <w:trHeight w:val="244"/>
          <w:jc w:val="center"/>
        </w:trPr>
        <w:tc>
          <w:tcPr>
            <w:tcW w:w="14580" w:type="dxa"/>
            <w:gridSpan w:val="8"/>
            <w:shd w:val="clear" w:color="000000" w:fill="FCD5B4"/>
            <w:noWrap/>
            <w:vAlign w:val="center"/>
            <w:hideMark/>
          </w:tcPr>
          <w:p w14:paraId="64366041" w14:textId="52D64C8E" w:rsidR="00E33433" w:rsidRPr="002E1E19" w:rsidRDefault="009D2DA2"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w:t>
            </w:r>
            <w:r>
              <w:rPr>
                <w:rFonts w:eastAsia="Times New Roman" w:cs="Arial"/>
                <w:b/>
                <w:bCs/>
                <w:i/>
                <w:iCs/>
                <w:color w:val="000000"/>
                <w:sz w:val="20"/>
                <w:szCs w:val="20"/>
                <w:lang w:eastAsia="en-US"/>
              </w:rPr>
              <w:t>,</w:t>
            </w:r>
            <w:r w:rsidR="00E33433" w:rsidRPr="002E1E19">
              <w:rPr>
                <w:rFonts w:eastAsia="Times New Roman" w:cs="Arial"/>
                <w:b/>
                <w:bCs/>
                <w:i/>
                <w:iCs/>
                <w:color w:val="000000"/>
                <w:sz w:val="20"/>
                <w:szCs w:val="20"/>
                <w:lang w:eastAsia="en-US"/>
              </w:rPr>
              <w:t xml:space="preserve"> свързани с търсенето</w:t>
            </w:r>
          </w:p>
        </w:tc>
      </w:tr>
      <w:tr w:rsidR="003F7D40" w:rsidRPr="002E1E19" w14:paraId="577AB92F" w14:textId="77777777" w:rsidTr="00A5418C">
        <w:trPr>
          <w:trHeight w:val="600"/>
          <w:jc w:val="center"/>
        </w:trPr>
        <w:tc>
          <w:tcPr>
            <w:tcW w:w="1615" w:type="dxa"/>
            <w:shd w:val="clear" w:color="auto" w:fill="auto"/>
            <w:vAlign w:val="center"/>
            <w:hideMark/>
          </w:tcPr>
          <w:p w14:paraId="11360D9F" w14:textId="72CC5BD6" w:rsidR="003F7D40" w:rsidRPr="002E1E19" w:rsidRDefault="003F7D40" w:rsidP="003F7D40">
            <w:pPr>
              <w:spacing w:after="0" w:line="240" w:lineRule="auto"/>
              <w:rPr>
                <w:rFonts w:eastAsia="Times New Roman" w:cs="Arial"/>
                <w:color w:val="000000"/>
                <w:sz w:val="18"/>
                <w:szCs w:val="18"/>
              </w:rPr>
            </w:pPr>
            <w:r w:rsidRPr="00DC271D">
              <w:rPr>
                <w:rFonts w:eastAsia="Times New Roman" w:cs="Arial"/>
                <w:color w:val="000000"/>
                <w:sz w:val="18"/>
                <w:szCs w:val="18"/>
              </w:rPr>
              <w:t>Прогнози за трафика под очакваните</w:t>
            </w:r>
          </w:p>
        </w:tc>
        <w:tc>
          <w:tcPr>
            <w:tcW w:w="1519" w:type="dxa"/>
            <w:shd w:val="clear" w:color="auto" w:fill="auto"/>
            <w:vAlign w:val="center"/>
            <w:hideMark/>
          </w:tcPr>
          <w:p w14:paraId="61B557EA" w14:textId="77777777" w:rsidR="003F7D40" w:rsidRPr="002E1E19" w:rsidRDefault="003F7D40" w:rsidP="003F7D40">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трафик</w:t>
            </w:r>
          </w:p>
        </w:tc>
        <w:tc>
          <w:tcPr>
            <w:tcW w:w="1127" w:type="dxa"/>
            <w:shd w:val="clear" w:color="auto" w:fill="auto"/>
            <w:vAlign w:val="center"/>
            <w:hideMark/>
          </w:tcPr>
          <w:p w14:paraId="04FA8CF8" w14:textId="49B70538" w:rsidR="003F7D40" w:rsidRPr="002E1E19" w:rsidRDefault="00A5418C" w:rsidP="003F7D40">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ниво на ползи</w:t>
            </w:r>
          </w:p>
        </w:tc>
        <w:tc>
          <w:tcPr>
            <w:tcW w:w="1383" w:type="dxa"/>
            <w:shd w:val="clear" w:color="auto" w:fill="auto"/>
            <w:noWrap/>
            <w:vAlign w:val="center"/>
            <w:hideMark/>
          </w:tcPr>
          <w:p w14:paraId="1AFEBB38" w14:textId="77777777" w:rsidR="003F7D40" w:rsidRPr="002E1E19" w:rsidRDefault="003F7D40" w:rsidP="003F7D40">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396124DE" w14:textId="77777777" w:rsidR="003F7D40" w:rsidRPr="002E1E19" w:rsidRDefault="003F7D40" w:rsidP="003F7D40">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5ED0241A" w14:textId="7706D6EF" w:rsidR="003F7D40" w:rsidRPr="002E1E19" w:rsidRDefault="003F7D40" w:rsidP="003F7D40">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noWrap/>
            <w:vAlign w:val="center"/>
            <w:hideMark/>
          </w:tcPr>
          <w:p w14:paraId="7205CFE9" w14:textId="25ECBFCB" w:rsidR="003F7D40" w:rsidRPr="002E1E19" w:rsidRDefault="003F7D40" w:rsidP="00A5418C">
            <w:pPr>
              <w:spacing w:after="0" w:line="240" w:lineRule="auto"/>
              <w:jc w:val="both"/>
              <w:rPr>
                <w:rFonts w:eastAsia="Times New Roman" w:cs="Arial"/>
                <w:color w:val="000000"/>
                <w:sz w:val="18"/>
                <w:szCs w:val="18"/>
                <w:lang w:eastAsia="en-US"/>
              </w:rPr>
            </w:pPr>
            <w:r>
              <w:rPr>
                <w:rFonts w:eastAsia="Times New Roman" w:cs="Arial"/>
                <w:color w:val="000000"/>
                <w:sz w:val="18"/>
                <w:szCs w:val="18"/>
                <w:lang w:eastAsia="en-US"/>
              </w:rPr>
              <w:t>Направено е и</w:t>
            </w:r>
            <w:r w:rsidRPr="002E1E19">
              <w:rPr>
                <w:rFonts w:eastAsia="Times New Roman" w:cs="Arial"/>
                <w:color w:val="000000"/>
                <w:sz w:val="18"/>
                <w:szCs w:val="18"/>
                <w:lang w:eastAsia="en-US"/>
              </w:rPr>
              <w:t xml:space="preserve">зследване </w:t>
            </w:r>
            <w:r>
              <w:rPr>
                <w:rFonts w:eastAsia="Times New Roman" w:cs="Arial"/>
                <w:color w:val="000000"/>
                <w:sz w:val="18"/>
                <w:szCs w:val="18"/>
                <w:lang w:eastAsia="en-US"/>
              </w:rPr>
              <w:t>на влиянието на търсенето</w:t>
            </w:r>
            <w:r w:rsidRPr="002E1E19" w:rsidDel="00DF7A24">
              <w:rPr>
                <w:rFonts w:eastAsia="Times New Roman" w:cs="Arial"/>
                <w:color w:val="000000"/>
                <w:sz w:val="18"/>
                <w:szCs w:val="18"/>
                <w:lang w:eastAsia="en-US"/>
              </w:rPr>
              <w:t xml:space="preserve"> </w:t>
            </w:r>
            <w:r w:rsidRPr="002E1E19">
              <w:rPr>
                <w:rFonts w:eastAsia="Times New Roman" w:cs="Arial"/>
                <w:color w:val="000000"/>
                <w:sz w:val="18"/>
                <w:szCs w:val="18"/>
                <w:lang w:eastAsia="en-US"/>
              </w:rPr>
              <w:t xml:space="preserve"> при </w:t>
            </w:r>
            <w:r>
              <w:rPr>
                <w:rFonts w:eastAsia="Times New Roman" w:cs="Arial"/>
                <w:color w:val="000000"/>
                <w:sz w:val="18"/>
                <w:szCs w:val="18"/>
                <w:lang w:eastAsia="en-US"/>
              </w:rPr>
              <w:t xml:space="preserve">анализа на чувствителността и </w:t>
            </w:r>
            <w:r w:rsidRPr="002E1E19">
              <w:rPr>
                <w:rFonts w:eastAsia="Times New Roman" w:cs="Arial"/>
                <w:color w:val="000000"/>
                <w:sz w:val="18"/>
                <w:szCs w:val="18"/>
                <w:lang w:eastAsia="en-US"/>
              </w:rPr>
              <w:t>оценката на риска под формата на анализ сценариите</w:t>
            </w:r>
            <w:r>
              <w:rPr>
                <w:rFonts w:eastAsia="Times New Roman" w:cs="Arial"/>
                <w:color w:val="000000"/>
                <w:sz w:val="18"/>
                <w:szCs w:val="18"/>
                <w:lang w:eastAsia="en-US"/>
              </w:rPr>
              <w:t xml:space="preserve"> и стойностите показват, че този фактор влияе значително на ползите, затова остава на ниво умерено за наблюдение и контрол</w:t>
            </w:r>
            <w:r w:rsidR="00A5418C">
              <w:rPr>
                <w:rFonts w:eastAsia="Times New Roman" w:cs="Arial"/>
                <w:color w:val="000000"/>
                <w:sz w:val="18"/>
                <w:szCs w:val="18"/>
                <w:lang w:eastAsia="en-US"/>
              </w:rPr>
              <w:t xml:space="preserve"> при</w:t>
            </w:r>
            <w:r>
              <w:rPr>
                <w:rFonts w:eastAsia="Times New Roman" w:cs="Arial"/>
                <w:color w:val="000000"/>
                <w:sz w:val="18"/>
                <w:szCs w:val="18"/>
                <w:lang w:eastAsia="en-US"/>
              </w:rPr>
              <w:t xml:space="preserve"> взимане на решения за проекта</w:t>
            </w:r>
            <w:r w:rsidR="00A5418C">
              <w:rPr>
                <w:rFonts w:eastAsia="Times New Roman" w:cs="Arial"/>
                <w:color w:val="000000"/>
                <w:sz w:val="18"/>
                <w:szCs w:val="18"/>
                <w:lang w:eastAsia="en-US"/>
              </w:rPr>
              <w:t>.</w:t>
            </w:r>
          </w:p>
        </w:tc>
        <w:tc>
          <w:tcPr>
            <w:tcW w:w="1625" w:type="dxa"/>
            <w:shd w:val="clear" w:color="auto" w:fill="FFFF00"/>
            <w:noWrap/>
            <w:vAlign w:val="center"/>
            <w:hideMark/>
          </w:tcPr>
          <w:p w14:paraId="64060F02" w14:textId="1334D5FA" w:rsidR="003F7D40" w:rsidRPr="00E4638D" w:rsidRDefault="003F7D40" w:rsidP="003F7D40">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E33433" w:rsidRPr="002E1E19" w14:paraId="38B8BA95" w14:textId="77777777" w:rsidTr="00A5418C">
        <w:trPr>
          <w:trHeight w:val="199"/>
          <w:jc w:val="center"/>
        </w:trPr>
        <w:tc>
          <w:tcPr>
            <w:tcW w:w="14580" w:type="dxa"/>
            <w:gridSpan w:val="8"/>
            <w:shd w:val="clear" w:color="000000" w:fill="FCD5B4"/>
            <w:vAlign w:val="bottom"/>
            <w:hideMark/>
          </w:tcPr>
          <w:p w14:paraId="1A1F2AC6" w14:textId="7384D4A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 xml:space="preserve">Рискове при </w:t>
            </w:r>
            <w:r w:rsidR="009D2DA2">
              <w:rPr>
                <w:rFonts w:eastAsia="Times New Roman" w:cs="Arial"/>
                <w:b/>
                <w:bCs/>
                <w:i/>
                <w:iCs/>
                <w:color w:val="000000"/>
                <w:sz w:val="20"/>
                <w:szCs w:val="20"/>
                <w:lang w:eastAsia="en-US"/>
              </w:rPr>
              <w:t>подготовка</w:t>
            </w:r>
            <w:r w:rsidRPr="002E1E19">
              <w:rPr>
                <w:rFonts w:eastAsia="Times New Roman" w:cs="Arial"/>
                <w:b/>
                <w:bCs/>
                <w:i/>
                <w:iCs/>
                <w:color w:val="000000"/>
                <w:sz w:val="20"/>
                <w:szCs w:val="20"/>
                <w:lang w:eastAsia="en-US"/>
              </w:rPr>
              <w:t xml:space="preserve"> на проекта</w:t>
            </w:r>
          </w:p>
        </w:tc>
      </w:tr>
      <w:tr w:rsidR="00F92CCB" w:rsidRPr="002E1E19" w14:paraId="3CB2FB6F" w14:textId="77777777" w:rsidTr="00A5418C">
        <w:trPr>
          <w:trHeight w:val="747"/>
          <w:jc w:val="center"/>
        </w:trPr>
        <w:tc>
          <w:tcPr>
            <w:tcW w:w="1615" w:type="dxa"/>
            <w:shd w:val="clear" w:color="auto" w:fill="auto"/>
            <w:vAlign w:val="center"/>
            <w:hideMark/>
          </w:tcPr>
          <w:p w14:paraId="21DAB900"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проучвания и изследвания на обектите</w:t>
            </w:r>
          </w:p>
        </w:tc>
        <w:tc>
          <w:tcPr>
            <w:tcW w:w="1519" w:type="dxa"/>
            <w:shd w:val="clear" w:color="auto" w:fill="auto"/>
            <w:vAlign w:val="center"/>
            <w:hideMark/>
          </w:tcPr>
          <w:p w14:paraId="5EF80ACB"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6CC2E6C2"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0C1B9897"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19B992ED"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IV</w:t>
            </w:r>
          </w:p>
        </w:tc>
        <w:tc>
          <w:tcPr>
            <w:tcW w:w="811" w:type="dxa"/>
            <w:shd w:val="clear" w:color="000000" w:fill="FFFF00"/>
            <w:noWrap/>
            <w:vAlign w:val="center"/>
            <w:hideMark/>
          </w:tcPr>
          <w:p w14:paraId="7F465F2B" w14:textId="62CA6CB4"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center"/>
            <w:hideMark/>
          </w:tcPr>
          <w:p w14:paraId="49BDE2FD" w14:textId="5774C60A" w:rsidR="00F92CCB" w:rsidRPr="002E1E19" w:rsidRDefault="002C3A07" w:rsidP="002C3A07">
            <w:pPr>
              <w:spacing w:after="0" w:line="240" w:lineRule="auto"/>
              <w:jc w:val="both"/>
              <w:rPr>
                <w:rFonts w:eastAsia="Times New Roman" w:cs="Arial"/>
                <w:color w:val="000000"/>
                <w:sz w:val="18"/>
                <w:szCs w:val="18"/>
                <w:lang w:eastAsia="en-US"/>
              </w:rPr>
            </w:pPr>
            <w:r>
              <w:rPr>
                <w:rFonts w:eastAsia="Times New Roman" w:cs="Arial"/>
                <w:color w:val="000000"/>
                <w:sz w:val="18"/>
                <w:szCs w:val="18"/>
              </w:rPr>
              <w:t xml:space="preserve">В ПИП са разгледани и анализирани 3 варианта. Те подробно </w:t>
            </w:r>
            <w:r w:rsidR="00EF018D">
              <w:rPr>
                <w:rFonts w:eastAsia="Times New Roman" w:cs="Arial"/>
                <w:color w:val="000000"/>
                <w:sz w:val="18"/>
                <w:szCs w:val="18"/>
              </w:rPr>
              <w:t xml:space="preserve">са </w:t>
            </w:r>
            <w:r>
              <w:rPr>
                <w:rFonts w:eastAsia="Times New Roman" w:cs="Arial"/>
                <w:color w:val="000000"/>
                <w:sz w:val="18"/>
                <w:szCs w:val="18"/>
              </w:rPr>
              <w:t xml:space="preserve">оценени </w:t>
            </w:r>
            <w:r w:rsidR="00F92CCB" w:rsidRPr="00DC271D">
              <w:rPr>
                <w:rFonts w:eastAsia="Times New Roman" w:cs="Arial"/>
                <w:color w:val="000000"/>
                <w:sz w:val="18"/>
                <w:szCs w:val="18"/>
              </w:rPr>
              <w:t xml:space="preserve"> и обсъждани при изготвянето на П</w:t>
            </w:r>
            <w:r w:rsidR="00A5418C">
              <w:rPr>
                <w:rFonts w:eastAsia="Times New Roman" w:cs="Arial"/>
                <w:color w:val="000000"/>
                <w:sz w:val="18"/>
                <w:szCs w:val="18"/>
              </w:rPr>
              <w:t>И</w:t>
            </w:r>
            <w:r w:rsidR="00F92CCB" w:rsidRPr="00DC271D">
              <w:rPr>
                <w:rFonts w:eastAsia="Times New Roman" w:cs="Arial"/>
                <w:color w:val="000000"/>
                <w:sz w:val="18"/>
                <w:szCs w:val="18"/>
              </w:rPr>
              <w:t>П. Това намалява значително риска от проблеми в изследването на обектите</w:t>
            </w:r>
            <w:r w:rsidR="00BE4A0D">
              <w:rPr>
                <w:rFonts w:eastAsia="Times New Roman" w:cs="Arial"/>
                <w:color w:val="000000"/>
                <w:sz w:val="18"/>
                <w:szCs w:val="18"/>
              </w:rPr>
              <w:t xml:space="preserve">, както и съотвотствието им с ОУП на гр.Бургас и </w:t>
            </w:r>
            <w:r w:rsidR="00BE4A0D" w:rsidRPr="00BE4A0D">
              <w:rPr>
                <w:rFonts w:eastAsia="Times New Roman" w:cs="Arial"/>
                <w:color w:val="000000"/>
                <w:sz w:val="18"/>
                <w:szCs w:val="18"/>
              </w:rPr>
              <w:t>Генерален план на пристанищен терминал  „Бургас – Изток 1“   ПУП-ПРЗ за имотите в обхвата на които попада</w:t>
            </w:r>
            <w:r w:rsidR="00A5418C">
              <w:rPr>
                <w:rFonts w:eastAsia="Times New Roman" w:cs="Arial"/>
                <w:color w:val="000000"/>
                <w:sz w:val="18"/>
                <w:szCs w:val="18"/>
              </w:rPr>
              <w:t xml:space="preserve"> обекта</w:t>
            </w:r>
            <w:r w:rsidR="00BE4A0D">
              <w:rPr>
                <w:rFonts w:eastAsia="Times New Roman" w:cs="Arial"/>
                <w:color w:val="000000"/>
                <w:sz w:val="18"/>
                <w:szCs w:val="18"/>
              </w:rPr>
              <w:t>.</w:t>
            </w:r>
            <w:r w:rsidR="000471F8">
              <w:rPr>
                <w:rFonts w:eastAsia="Times New Roman" w:cs="Arial"/>
                <w:color w:val="000000"/>
                <w:sz w:val="18"/>
                <w:szCs w:val="18"/>
              </w:rPr>
              <w:t xml:space="preserve"> Има изготвен и съгласуван проект </w:t>
            </w:r>
            <w:r w:rsidR="000471F8" w:rsidRPr="000471F8">
              <w:rPr>
                <w:rFonts w:eastAsia="Times New Roman" w:cs="Arial"/>
                <w:color w:val="000000"/>
                <w:sz w:val="18"/>
                <w:szCs w:val="18"/>
              </w:rPr>
              <w:t>„Ре</w:t>
            </w:r>
            <w:r w:rsidR="00A5418C">
              <w:rPr>
                <w:rFonts w:eastAsia="Times New Roman" w:cs="Arial"/>
                <w:color w:val="000000"/>
                <w:sz w:val="18"/>
                <w:szCs w:val="18"/>
              </w:rPr>
              <w:t>хабилитация на вълнолом Бургас“.</w:t>
            </w:r>
          </w:p>
        </w:tc>
        <w:tc>
          <w:tcPr>
            <w:tcW w:w="1625" w:type="dxa"/>
            <w:shd w:val="clear" w:color="000000" w:fill="92D050"/>
            <w:noWrap/>
            <w:vAlign w:val="center"/>
            <w:hideMark/>
          </w:tcPr>
          <w:p w14:paraId="14B9F32E"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F92CCB" w:rsidRPr="002E1E19" w14:paraId="5C46C21F" w14:textId="77777777" w:rsidTr="00A5418C">
        <w:trPr>
          <w:trHeight w:val="720"/>
          <w:jc w:val="center"/>
        </w:trPr>
        <w:tc>
          <w:tcPr>
            <w:tcW w:w="1615" w:type="dxa"/>
            <w:shd w:val="clear" w:color="auto" w:fill="auto"/>
            <w:vAlign w:val="center"/>
            <w:hideMark/>
          </w:tcPr>
          <w:p w14:paraId="3964B55B"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оценки на разходите по изготвяне на проекта</w:t>
            </w:r>
          </w:p>
        </w:tc>
        <w:tc>
          <w:tcPr>
            <w:tcW w:w="1519" w:type="dxa"/>
            <w:shd w:val="clear" w:color="auto" w:fill="auto"/>
            <w:vAlign w:val="center"/>
            <w:hideMark/>
          </w:tcPr>
          <w:p w14:paraId="678E2A57"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53FB33FB"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6705FEFF"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6C145C2B"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6420CE29" w14:textId="7DF67DA3"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center"/>
            <w:hideMark/>
          </w:tcPr>
          <w:p w14:paraId="5991F480" w14:textId="35DE417B"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Разходите по изготвянето на проекта</w:t>
            </w:r>
            <w:r w:rsidR="000471F8">
              <w:rPr>
                <w:rFonts w:eastAsia="Times New Roman" w:cs="Arial"/>
                <w:color w:val="000000"/>
                <w:sz w:val="18"/>
                <w:szCs w:val="18"/>
              </w:rPr>
              <w:t xml:space="preserve"> вече са направени, а разходите за  подготовка за кандидатстване на другите нобохидими документи</w:t>
            </w:r>
            <w:r w:rsidRPr="00DC271D">
              <w:rPr>
                <w:rFonts w:eastAsia="Times New Roman" w:cs="Arial"/>
                <w:color w:val="000000"/>
                <w:sz w:val="18"/>
                <w:szCs w:val="18"/>
              </w:rPr>
              <w:t xml:space="preserve"> са предварително лимитирани при възлагането на обществена поръчка "Осигуряване на техническа помощ за подготовка на проекти за следващия програмен период  2021-2027</w:t>
            </w:r>
            <w:r>
              <w:rPr>
                <w:rFonts w:eastAsia="Times New Roman" w:cs="Arial"/>
                <w:color w:val="000000"/>
                <w:sz w:val="18"/>
                <w:szCs w:val="18"/>
              </w:rPr>
              <w:t xml:space="preserve"> </w:t>
            </w:r>
            <w:r w:rsidRPr="00DC271D">
              <w:rPr>
                <w:rFonts w:eastAsia="Times New Roman" w:cs="Arial"/>
                <w:color w:val="000000"/>
                <w:sz w:val="18"/>
                <w:szCs w:val="18"/>
              </w:rPr>
              <w:t>г."</w:t>
            </w:r>
            <w:r w:rsidR="00A5418C">
              <w:rPr>
                <w:rFonts w:eastAsia="Times New Roman" w:cs="Arial"/>
                <w:color w:val="000000"/>
                <w:sz w:val="18"/>
                <w:szCs w:val="18"/>
              </w:rPr>
              <w:t>.</w:t>
            </w:r>
          </w:p>
        </w:tc>
        <w:tc>
          <w:tcPr>
            <w:tcW w:w="1625" w:type="dxa"/>
            <w:shd w:val="clear" w:color="000000" w:fill="92D050"/>
            <w:noWrap/>
            <w:vAlign w:val="center"/>
            <w:hideMark/>
          </w:tcPr>
          <w:p w14:paraId="4F5DCB22"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7CDF54A2" w14:textId="77777777" w:rsidTr="00A5418C">
        <w:trPr>
          <w:trHeight w:val="199"/>
          <w:jc w:val="center"/>
        </w:trPr>
        <w:tc>
          <w:tcPr>
            <w:tcW w:w="14580" w:type="dxa"/>
            <w:gridSpan w:val="8"/>
            <w:shd w:val="clear" w:color="000000" w:fill="FCD5B4"/>
            <w:vAlign w:val="bottom"/>
            <w:hideMark/>
          </w:tcPr>
          <w:p w14:paraId="2192193F"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Административни рискове и рискове свързани с възлагането на обществени поръчки</w:t>
            </w:r>
          </w:p>
        </w:tc>
      </w:tr>
      <w:tr w:rsidR="00EF018D" w:rsidRPr="002E1E19" w14:paraId="7C327D59" w14:textId="77777777" w:rsidTr="00A5418C">
        <w:trPr>
          <w:trHeight w:val="454"/>
          <w:jc w:val="center"/>
        </w:trPr>
        <w:tc>
          <w:tcPr>
            <w:tcW w:w="1615" w:type="dxa"/>
            <w:shd w:val="clear" w:color="auto" w:fill="auto"/>
            <w:vAlign w:val="center"/>
            <w:hideMark/>
          </w:tcPr>
          <w:p w14:paraId="1EBEC762" w14:textId="77777777" w:rsidR="00EF018D" w:rsidRPr="002E1E19" w:rsidRDefault="00EF018D" w:rsidP="00EF01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519" w:type="dxa"/>
            <w:shd w:val="clear" w:color="auto" w:fill="auto"/>
            <w:vAlign w:val="center"/>
            <w:hideMark/>
          </w:tcPr>
          <w:p w14:paraId="17F3D03F" w14:textId="6E5CB787" w:rsidR="00EF018D" w:rsidRPr="002E1E19" w:rsidRDefault="00A5418C" w:rsidP="00EF01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начало на експлоатация</w:t>
            </w:r>
          </w:p>
        </w:tc>
        <w:tc>
          <w:tcPr>
            <w:tcW w:w="1127" w:type="dxa"/>
            <w:shd w:val="clear" w:color="auto" w:fill="auto"/>
            <w:vAlign w:val="center"/>
            <w:hideMark/>
          </w:tcPr>
          <w:p w14:paraId="7F88CBF6" w14:textId="48232D6B" w:rsidR="00EF018D" w:rsidRPr="002E1E19" w:rsidRDefault="00A5418C" w:rsidP="00EF01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ниво на ползи</w:t>
            </w:r>
          </w:p>
        </w:tc>
        <w:tc>
          <w:tcPr>
            <w:tcW w:w="1383" w:type="dxa"/>
            <w:shd w:val="clear" w:color="auto" w:fill="auto"/>
            <w:noWrap/>
            <w:vAlign w:val="center"/>
            <w:hideMark/>
          </w:tcPr>
          <w:p w14:paraId="3E059CB8" w14:textId="77777777" w:rsidR="00EF018D" w:rsidRPr="002E1E19" w:rsidRDefault="00EF018D" w:rsidP="00EF01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C</w:t>
            </w:r>
          </w:p>
        </w:tc>
        <w:tc>
          <w:tcPr>
            <w:tcW w:w="960" w:type="dxa"/>
            <w:shd w:val="clear" w:color="auto" w:fill="auto"/>
            <w:noWrap/>
            <w:vAlign w:val="center"/>
            <w:hideMark/>
          </w:tcPr>
          <w:p w14:paraId="785A1E86" w14:textId="77777777" w:rsidR="00EF018D" w:rsidRPr="002E1E19" w:rsidRDefault="00EF018D" w:rsidP="00EF01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FFFF00"/>
            <w:noWrap/>
            <w:vAlign w:val="center"/>
            <w:hideMark/>
          </w:tcPr>
          <w:p w14:paraId="3451F929" w14:textId="091D0DDA" w:rsidR="00EF018D" w:rsidRPr="002C3A07" w:rsidRDefault="00EF018D" w:rsidP="00EF018D">
            <w:pPr>
              <w:spacing w:after="0" w:line="240" w:lineRule="auto"/>
              <w:jc w:val="center"/>
              <w:rPr>
                <w:rFonts w:eastAsia="Times New Roman" w:cs="Arial"/>
                <w:color w:val="000000"/>
                <w:sz w:val="18"/>
                <w:szCs w:val="18"/>
                <w:highlight w:val="yellow"/>
                <w:lang w:eastAsia="en-US"/>
              </w:rPr>
            </w:pPr>
            <w:r w:rsidRPr="002C3A07">
              <w:rPr>
                <w:rFonts w:eastAsia="Times New Roman" w:cs="Arial"/>
                <w:color w:val="000000"/>
                <w:sz w:val="18"/>
                <w:szCs w:val="18"/>
                <w:highlight w:val="yellow"/>
                <w:lang w:eastAsia="en-US"/>
              </w:rPr>
              <w:t>средно</w:t>
            </w:r>
          </w:p>
        </w:tc>
        <w:tc>
          <w:tcPr>
            <w:tcW w:w="5540" w:type="dxa"/>
            <w:shd w:val="clear" w:color="auto" w:fill="auto"/>
            <w:vAlign w:val="bottom"/>
            <w:hideMark/>
          </w:tcPr>
          <w:p w14:paraId="47D064BF" w14:textId="56D8122E" w:rsidR="00EF018D" w:rsidRPr="002E1E19" w:rsidRDefault="00EF018D" w:rsidP="00EF01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Изготвянето на тръжната документация е възложено на Консултант и по този начин е намален риска от процедурни забавяния за тези етапи и остава риска от обжалване на процедурата</w:t>
            </w:r>
            <w:r>
              <w:rPr>
                <w:rFonts w:eastAsia="Times New Roman" w:cs="Arial"/>
                <w:color w:val="000000"/>
                <w:sz w:val="18"/>
                <w:szCs w:val="18"/>
              </w:rPr>
              <w:t>, затова нивото на този риск остава средно</w:t>
            </w:r>
            <w:r w:rsidR="00A5418C">
              <w:rPr>
                <w:rFonts w:eastAsia="Times New Roman" w:cs="Arial"/>
                <w:color w:val="000000"/>
                <w:sz w:val="18"/>
                <w:szCs w:val="18"/>
              </w:rPr>
              <w:t>.</w:t>
            </w:r>
          </w:p>
        </w:tc>
        <w:tc>
          <w:tcPr>
            <w:tcW w:w="1625" w:type="dxa"/>
            <w:shd w:val="clear" w:color="auto" w:fill="FFFF00"/>
            <w:noWrap/>
            <w:vAlign w:val="center"/>
            <w:hideMark/>
          </w:tcPr>
          <w:p w14:paraId="20B5DED6" w14:textId="1A0987F4" w:rsidR="00EF018D" w:rsidRPr="00EF018D" w:rsidRDefault="00EF018D" w:rsidP="00EF018D">
            <w:pPr>
              <w:spacing w:after="0" w:line="240" w:lineRule="auto"/>
              <w:jc w:val="center"/>
              <w:rPr>
                <w:rFonts w:eastAsia="Times New Roman" w:cs="Arial"/>
                <w:color w:val="000000"/>
                <w:sz w:val="18"/>
                <w:szCs w:val="18"/>
                <w:lang w:eastAsia="en-US"/>
              </w:rPr>
            </w:pPr>
            <w:r w:rsidRPr="00EF018D">
              <w:rPr>
                <w:rFonts w:eastAsia="Times New Roman" w:cs="Arial"/>
                <w:color w:val="000000"/>
                <w:sz w:val="18"/>
                <w:szCs w:val="18"/>
                <w:lang w:eastAsia="en-US"/>
              </w:rPr>
              <w:t>средно</w:t>
            </w:r>
          </w:p>
        </w:tc>
      </w:tr>
      <w:tr w:rsidR="00BE4A0D" w:rsidRPr="002E1E19" w14:paraId="259AF9D0" w14:textId="77777777" w:rsidTr="00A5418C">
        <w:trPr>
          <w:trHeight w:val="415"/>
          <w:jc w:val="center"/>
        </w:trPr>
        <w:tc>
          <w:tcPr>
            <w:tcW w:w="1615" w:type="dxa"/>
            <w:shd w:val="clear" w:color="auto" w:fill="auto"/>
            <w:vAlign w:val="center"/>
            <w:hideMark/>
          </w:tcPr>
          <w:p w14:paraId="37FFB5B8" w14:textId="77777777" w:rsidR="00BE4A0D" w:rsidRPr="002E1E19" w:rsidRDefault="00BE4A0D" w:rsidP="00BE4A0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Разрешителни за строителство</w:t>
            </w:r>
          </w:p>
        </w:tc>
        <w:tc>
          <w:tcPr>
            <w:tcW w:w="1519" w:type="dxa"/>
            <w:shd w:val="clear" w:color="auto" w:fill="auto"/>
            <w:vAlign w:val="center"/>
            <w:hideMark/>
          </w:tcPr>
          <w:p w14:paraId="67EB2D62" w14:textId="03DD8E29" w:rsidR="00BE4A0D" w:rsidRPr="002E1E19" w:rsidRDefault="00A5418C" w:rsidP="00BE4A0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начало на експлоатация</w:t>
            </w:r>
          </w:p>
        </w:tc>
        <w:tc>
          <w:tcPr>
            <w:tcW w:w="1127" w:type="dxa"/>
            <w:shd w:val="clear" w:color="auto" w:fill="auto"/>
            <w:vAlign w:val="center"/>
            <w:hideMark/>
          </w:tcPr>
          <w:p w14:paraId="4438E4C3" w14:textId="6071E0C9" w:rsidR="00BE4A0D" w:rsidRPr="002E1E19" w:rsidRDefault="00A5418C" w:rsidP="00BE4A0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ниво на ползи</w:t>
            </w:r>
          </w:p>
        </w:tc>
        <w:tc>
          <w:tcPr>
            <w:tcW w:w="1383" w:type="dxa"/>
            <w:shd w:val="clear" w:color="auto" w:fill="auto"/>
            <w:noWrap/>
            <w:vAlign w:val="center"/>
            <w:hideMark/>
          </w:tcPr>
          <w:p w14:paraId="55ACF6B6" w14:textId="77777777" w:rsidR="00BE4A0D" w:rsidRPr="002E1E19" w:rsidRDefault="00BE4A0D" w:rsidP="00BE4A0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7819734" w14:textId="77777777" w:rsidR="00BE4A0D" w:rsidRPr="002E1E19" w:rsidRDefault="00BE4A0D" w:rsidP="00BE4A0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auto" w:fill="FFFF00"/>
            <w:noWrap/>
            <w:vAlign w:val="center"/>
            <w:hideMark/>
          </w:tcPr>
          <w:p w14:paraId="7192A617" w14:textId="5474AD87" w:rsidR="00BE4A0D" w:rsidRPr="00BE4A0D" w:rsidRDefault="00BE4A0D" w:rsidP="00BE4A0D">
            <w:pPr>
              <w:spacing w:after="0" w:line="240" w:lineRule="auto"/>
              <w:jc w:val="center"/>
              <w:rPr>
                <w:rFonts w:eastAsia="Times New Roman" w:cs="Arial"/>
                <w:color w:val="000000"/>
                <w:sz w:val="18"/>
                <w:szCs w:val="18"/>
                <w:highlight w:val="yellow"/>
                <w:lang w:eastAsia="en-US"/>
              </w:rPr>
            </w:pPr>
            <w:r w:rsidRPr="002C3A07">
              <w:rPr>
                <w:rFonts w:eastAsia="Times New Roman" w:cs="Arial"/>
                <w:color w:val="000000"/>
                <w:sz w:val="18"/>
                <w:szCs w:val="18"/>
                <w:highlight w:val="yellow"/>
                <w:lang w:eastAsia="en-US"/>
              </w:rPr>
              <w:t>средно</w:t>
            </w:r>
          </w:p>
        </w:tc>
        <w:tc>
          <w:tcPr>
            <w:tcW w:w="5540" w:type="dxa"/>
            <w:shd w:val="clear" w:color="auto" w:fill="auto"/>
            <w:vAlign w:val="center"/>
            <w:hideMark/>
          </w:tcPr>
          <w:p w14:paraId="21FAB865" w14:textId="3A3E4EFF" w:rsidR="00BE4A0D" w:rsidRPr="002E1E19" w:rsidRDefault="00BE4A0D" w:rsidP="00BE4A0D">
            <w:pPr>
              <w:spacing w:after="0" w:line="240" w:lineRule="auto"/>
              <w:jc w:val="both"/>
              <w:rPr>
                <w:rFonts w:eastAsia="Times New Roman" w:cs="Arial"/>
                <w:color w:val="000000"/>
                <w:sz w:val="18"/>
                <w:szCs w:val="18"/>
                <w:lang w:eastAsia="en-US"/>
              </w:rPr>
            </w:pPr>
            <w:r>
              <w:rPr>
                <w:rFonts w:eastAsia="Times New Roman" w:cs="Arial"/>
                <w:color w:val="000000"/>
                <w:sz w:val="18"/>
                <w:szCs w:val="18"/>
                <w:lang w:eastAsia="en-US"/>
              </w:rPr>
              <w:t>Голяма част от дейностите за издаване на РС с</w:t>
            </w:r>
            <w:r w:rsidR="000471F8">
              <w:rPr>
                <w:rFonts w:eastAsia="Times New Roman" w:cs="Arial"/>
                <w:color w:val="000000"/>
                <w:sz w:val="18"/>
                <w:szCs w:val="18"/>
                <w:lang w:eastAsia="en-US"/>
              </w:rPr>
              <w:t>а</w:t>
            </w:r>
            <w:r>
              <w:rPr>
                <w:rFonts w:eastAsia="Times New Roman" w:cs="Arial"/>
                <w:color w:val="000000"/>
                <w:sz w:val="18"/>
                <w:szCs w:val="18"/>
                <w:lang w:eastAsia="en-US"/>
              </w:rPr>
              <w:t xml:space="preserve"> извършени-съгласуване, процедури по ЗООС,</w:t>
            </w:r>
            <w:r w:rsidR="00A5418C">
              <w:rPr>
                <w:rFonts w:eastAsia="Times New Roman" w:cs="Arial"/>
                <w:color w:val="000000"/>
                <w:sz w:val="18"/>
                <w:szCs w:val="18"/>
                <w:lang w:eastAsia="en-US"/>
              </w:rPr>
              <w:t xml:space="preserve"> </w:t>
            </w:r>
            <w:r>
              <w:rPr>
                <w:rFonts w:eastAsia="Times New Roman" w:cs="Arial"/>
                <w:color w:val="000000"/>
                <w:sz w:val="18"/>
                <w:szCs w:val="18"/>
                <w:lang w:eastAsia="en-US"/>
              </w:rPr>
              <w:t>заявление до басейнова дирекция и др., запазваме нивото на риска, предвид важността на този риск за изпълнението на проекта в определените срокове</w:t>
            </w:r>
            <w:r w:rsidR="00A5418C">
              <w:rPr>
                <w:rFonts w:eastAsia="Times New Roman" w:cs="Arial"/>
                <w:color w:val="000000"/>
                <w:sz w:val="18"/>
                <w:szCs w:val="18"/>
                <w:lang w:eastAsia="en-US"/>
              </w:rPr>
              <w:t>.</w:t>
            </w:r>
          </w:p>
        </w:tc>
        <w:tc>
          <w:tcPr>
            <w:tcW w:w="1625" w:type="dxa"/>
            <w:shd w:val="clear" w:color="auto" w:fill="FFFF00"/>
            <w:noWrap/>
            <w:vAlign w:val="center"/>
            <w:hideMark/>
          </w:tcPr>
          <w:p w14:paraId="2A80ADDE" w14:textId="444F2936" w:rsidR="00BE4A0D" w:rsidRPr="002E1E19" w:rsidRDefault="00BE4A0D" w:rsidP="00BE4A0D">
            <w:pPr>
              <w:spacing w:after="0" w:line="240" w:lineRule="auto"/>
              <w:jc w:val="center"/>
              <w:rPr>
                <w:rFonts w:eastAsia="Times New Roman" w:cs="Arial"/>
                <w:color w:val="000000"/>
                <w:sz w:val="18"/>
                <w:szCs w:val="18"/>
                <w:lang w:eastAsia="en-US"/>
              </w:rPr>
            </w:pPr>
            <w:r w:rsidRPr="002C3A07">
              <w:rPr>
                <w:rFonts w:eastAsia="Times New Roman" w:cs="Arial"/>
                <w:color w:val="000000"/>
                <w:sz w:val="18"/>
                <w:szCs w:val="18"/>
                <w:highlight w:val="yellow"/>
                <w:lang w:eastAsia="en-US"/>
              </w:rPr>
              <w:t>средно</w:t>
            </w:r>
          </w:p>
        </w:tc>
      </w:tr>
      <w:tr w:rsidR="00E33433" w:rsidRPr="002E1E19" w14:paraId="61D26F53" w14:textId="77777777" w:rsidTr="00A5418C">
        <w:trPr>
          <w:trHeight w:val="735"/>
          <w:jc w:val="center"/>
        </w:trPr>
        <w:tc>
          <w:tcPr>
            <w:tcW w:w="1615" w:type="dxa"/>
            <w:shd w:val="clear" w:color="auto" w:fill="auto"/>
            <w:vAlign w:val="center"/>
            <w:hideMark/>
          </w:tcPr>
          <w:p w14:paraId="456E6413" w14:textId="77777777" w:rsidR="00E33433" w:rsidRPr="002E1E19" w:rsidRDefault="00E33433"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Разрешителни за доставка на комунални услуги</w:t>
            </w:r>
          </w:p>
        </w:tc>
        <w:tc>
          <w:tcPr>
            <w:tcW w:w="12965" w:type="dxa"/>
            <w:gridSpan w:val="7"/>
            <w:shd w:val="clear" w:color="auto" w:fill="auto"/>
            <w:vAlign w:val="center"/>
            <w:hideMark/>
          </w:tcPr>
          <w:p w14:paraId="3701F9A1" w14:textId="1CD2B424" w:rsidR="00E33433" w:rsidRPr="002E1E19" w:rsidRDefault="00B44784"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w:t>
            </w:r>
            <w:r w:rsidR="00E33433" w:rsidRPr="002E1E19">
              <w:rPr>
                <w:rFonts w:eastAsia="Times New Roman" w:cs="Arial"/>
                <w:color w:val="000000"/>
                <w:sz w:val="18"/>
                <w:szCs w:val="18"/>
                <w:lang w:eastAsia="en-US"/>
              </w:rPr>
              <w:t>еприложимо за този проект. Дейностите са СМР, а не доставка на услуги</w:t>
            </w:r>
          </w:p>
        </w:tc>
      </w:tr>
      <w:tr w:rsidR="00E33433" w:rsidRPr="002E1E19" w14:paraId="33EAF9D4" w14:textId="77777777" w:rsidTr="00A5418C">
        <w:trPr>
          <w:trHeight w:val="225"/>
          <w:jc w:val="center"/>
        </w:trPr>
        <w:tc>
          <w:tcPr>
            <w:tcW w:w="14580" w:type="dxa"/>
            <w:gridSpan w:val="8"/>
            <w:shd w:val="clear" w:color="000000" w:fill="FCD5B4"/>
            <w:noWrap/>
            <w:vAlign w:val="bottom"/>
            <w:hideMark/>
          </w:tcPr>
          <w:p w14:paraId="6105BB30"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закупуването на терени</w:t>
            </w:r>
          </w:p>
        </w:tc>
      </w:tr>
      <w:tr w:rsidR="00E4638D" w:rsidRPr="002E1E19" w14:paraId="72CE77F3" w14:textId="77777777" w:rsidTr="00A5418C">
        <w:trPr>
          <w:trHeight w:val="549"/>
          <w:jc w:val="center"/>
        </w:trPr>
        <w:tc>
          <w:tcPr>
            <w:tcW w:w="1615" w:type="dxa"/>
            <w:shd w:val="clear" w:color="auto" w:fill="auto"/>
            <w:vAlign w:val="center"/>
            <w:hideMark/>
          </w:tcPr>
          <w:p w14:paraId="587F083D" w14:textId="77777777" w:rsidR="00E4638D" w:rsidRPr="002E1E19" w:rsidRDefault="00E4638D"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2965" w:type="dxa"/>
            <w:gridSpan w:val="7"/>
            <w:shd w:val="clear" w:color="auto" w:fill="auto"/>
            <w:vAlign w:val="center"/>
            <w:hideMark/>
          </w:tcPr>
          <w:p w14:paraId="53154A41" w14:textId="19AB6CFD"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4638D" w:rsidRPr="002E1E19" w14:paraId="3C10A2CF" w14:textId="77777777" w:rsidTr="00A5418C">
        <w:trPr>
          <w:trHeight w:val="900"/>
          <w:jc w:val="center"/>
        </w:trPr>
        <w:tc>
          <w:tcPr>
            <w:tcW w:w="1615" w:type="dxa"/>
            <w:shd w:val="clear" w:color="auto" w:fill="auto"/>
            <w:vAlign w:val="center"/>
            <w:hideMark/>
          </w:tcPr>
          <w:p w14:paraId="75DCAB65"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Разходите за закупуване са по-високи от предвидените</w:t>
            </w:r>
          </w:p>
        </w:tc>
        <w:tc>
          <w:tcPr>
            <w:tcW w:w="12965" w:type="dxa"/>
            <w:gridSpan w:val="7"/>
            <w:shd w:val="clear" w:color="auto" w:fill="auto"/>
            <w:vAlign w:val="center"/>
          </w:tcPr>
          <w:p w14:paraId="7500D5A2" w14:textId="777942ED"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33433" w:rsidRPr="002E1E19" w14:paraId="4C2EC164" w14:textId="77777777" w:rsidTr="00A5418C">
        <w:trPr>
          <w:trHeight w:val="199"/>
          <w:jc w:val="center"/>
        </w:trPr>
        <w:tc>
          <w:tcPr>
            <w:tcW w:w="14580" w:type="dxa"/>
            <w:gridSpan w:val="8"/>
            <w:shd w:val="clear" w:color="000000" w:fill="FCD5B4"/>
            <w:noWrap/>
            <w:vAlign w:val="bottom"/>
            <w:hideMark/>
          </w:tcPr>
          <w:p w14:paraId="6542BBE2"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строителството</w:t>
            </w:r>
          </w:p>
        </w:tc>
      </w:tr>
      <w:tr w:rsidR="00E4638D" w:rsidRPr="002E1E19" w14:paraId="1034FB2D" w14:textId="77777777" w:rsidTr="00A5418C">
        <w:trPr>
          <w:trHeight w:val="990"/>
          <w:jc w:val="center"/>
        </w:trPr>
        <w:tc>
          <w:tcPr>
            <w:tcW w:w="1615" w:type="dxa"/>
            <w:shd w:val="clear" w:color="auto" w:fill="auto"/>
            <w:vAlign w:val="center"/>
            <w:hideMark/>
          </w:tcPr>
          <w:p w14:paraId="38BDEF92"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Превишаване на разходите по проекта</w:t>
            </w:r>
          </w:p>
        </w:tc>
        <w:tc>
          <w:tcPr>
            <w:tcW w:w="1519" w:type="dxa"/>
            <w:shd w:val="clear" w:color="auto" w:fill="auto"/>
            <w:vAlign w:val="center"/>
            <w:hideMark/>
          </w:tcPr>
          <w:p w14:paraId="699C9080" w14:textId="3AEEC24E" w:rsidR="00E4638D" w:rsidRPr="002E1E19" w:rsidRDefault="00A5418C"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и</w:t>
            </w:r>
            <w:r w:rsidR="00E4638D" w:rsidRPr="002E1E19">
              <w:rPr>
                <w:rFonts w:eastAsia="Times New Roman" w:cs="Arial"/>
                <w:color w:val="000000"/>
                <w:sz w:val="18"/>
                <w:szCs w:val="18"/>
                <w:lang w:eastAsia="en-US"/>
              </w:rPr>
              <w:t>нвестиции</w:t>
            </w:r>
          </w:p>
        </w:tc>
        <w:tc>
          <w:tcPr>
            <w:tcW w:w="1127" w:type="dxa"/>
            <w:shd w:val="clear" w:color="auto" w:fill="auto"/>
            <w:vAlign w:val="center"/>
            <w:hideMark/>
          </w:tcPr>
          <w:p w14:paraId="36605DE2" w14:textId="4D8A9BA1" w:rsidR="00E4638D" w:rsidRPr="002E1E19" w:rsidRDefault="00E4638D" w:rsidP="00E4638D">
            <w:pPr>
              <w:spacing w:after="0" w:line="240" w:lineRule="auto"/>
              <w:ind w:hanging="75"/>
              <w:jc w:val="center"/>
              <w:rPr>
                <w:rFonts w:eastAsia="Times New Roman" w:cs="Arial"/>
                <w:color w:val="000000"/>
                <w:sz w:val="18"/>
                <w:szCs w:val="18"/>
                <w:lang w:eastAsia="en-US"/>
              </w:rPr>
            </w:pPr>
            <w:r w:rsidRPr="002E1E19">
              <w:rPr>
                <w:rFonts w:eastAsia="Times New Roman" w:cs="Arial"/>
                <w:color w:val="000000"/>
                <w:sz w:val="18"/>
                <w:szCs w:val="18"/>
                <w:lang w:eastAsia="en-US"/>
              </w:rPr>
              <w:t>финансови и иконом. резултати</w:t>
            </w:r>
          </w:p>
        </w:tc>
        <w:tc>
          <w:tcPr>
            <w:tcW w:w="1383" w:type="dxa"/>
            <w:shd w:val="clear" w:color="auto" w:fill="auto"/>
            <w:noWrap/>
            <w:vAlign w:val="center"/>
            <w:hideMark/>
          </w:tcPr>
          <w:p w14:paraId="29FE89B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24F5C01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02D71C4F" w14:textId="423EF622"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Pr="002E1E19">
              <w:rPr>
                <w:rFonts w:eastAsia="Times New Roman" w:cs="Arial"/>
                <w:color w:val="000000"/>
                <w:sz w:val="18"/>
                <w:szCs w:val="18"/>
                <w:lang w:eastAsia="en-US"/>
              </w:rPr>
              <w:t>исоко</w:t>
            </w:r>
          </w:p>
        </w:tc>
        <w:tc>
          <w:tcPr>
            <w:tcW w:w="5540" w:type="dxa"/>
            <w:shd w:val="clear" w:color="auto" w:fill="auto"/>
            <w:vAlign w:val="bottom"/>
            <w:hideMark/>
          </w:tcPr>
          <w:p w14:paraId="1165B009" w14:textId="532D7B33" w:rsidR="00E4638D" w:rsidRPr="002E1E19" w:rsidRDefault="00E4638D" w:rsidP="00EF01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 xml:space="preserve">За намаляване на този риск </w:t>
            </w:r>
            <w:r w:rsidR="00EF018D">
              <w:rPr>
                <w:rFonts w:eastAsia="Times New Roman" w:cs="Arial"/>
                <w:color w:val="000000"/>
                <w:sz w:val="18"/>
                <w:szCs w:val="18"/>
              </w:rPr>
              <w:t>са планирани 10</w:t>
            </w:r>
            <w:r w:rsidR="002C3A07">
              <w:rPr>
                <w:rFonts w:eastAsia="Times New Roman" w:cs="Arial"/>
                <w:color w:val="000000"/>
                <w:sz w:val="18"/>
                <w:szCs w:val="18"/>
              </w:rPr>
              <w:t xml:space="preserve">% непредвидени разходи </w:t>
            </w:r>
            <w:r w:rsidR="00EF018D">
              <w:rPr>
                <w:rFonts w:eastAsia="Times New Roman" w:cs="Arial"/>
                <w:color w:val="000000"/>
                <w:sz w:val="18"/>
                <w:szCs w:val="18"/>
              </w:rPr>
              <w:t xml:space="preserve">и </w:t>
            </w:r>
            <w:r w:rsidR="00DF7A24">
              <w:rPr>
                <w:rFonts w:eastAsia="Times New Roman" w:cs="Arial"/>
                <w:color w:val="000000"/>
                <w:sz w:val="18"/>
                <w:szCs w:val="18"/>
              </w:rPr>
              <w:t>ценова к</w:t>
            </w:r>
            <w:r w:rsidR="002C3A07">
              <w:rPr>
                <w:rFonts w:eastAsia="Times New Roman" w:cs="Arial"/>
                <w:color w:val="000000"/>
                <w:sz w:val="18"/>
                <w:szCs w:val="18"/>
              </w:rPr>
              <w:t>орекция за периода на</w:t>
            </w:r>
            <w:r w:rsidR="00A5418C">
              <w:rPr>
                <w:rFonts w:eastAsia="Times New Roman" w:cs="Arial"/>
                <w:color w:val="000000"/>
                <w:sz w:val="18"/>
                <w:szCs w:val="18"/>
              </w:rPr>
              <w:t xml:space="preserve"> изграждане на обекта</w:t>
            </w:r>
            <w:r w:rsidR="00DF7A24">
              <w:rPr>
                <w:rFonts w:eastAsia="Times New Roman" w:cs="Arial"/>
                <w:color w:val="000000"/>
                <w:sz w:val="18"/>
                <w:szCs w:val="18"/>
              </w:rPr>
              <w:t xml:space="preserve">. </w:t>
            </w:r>
            <w:r w:rsidRPr="00DC271D">
              <w:rPr>
                <w:rFonts w:eastAsia="Times New Roman" w:cs="Arial"/>
                <w:color w:val="000000"/>
                <w:sz w:val="18"/>
                <w:szCs w:val="18"/>
              </w:rPr>
              <w:t>По този начин са заложени</w:t>
            </w:r>
            <w:r w:rsidR="00EF018D">
              <w:rPr>
                <w:rFonts w:eastAsia="Times New Roman" w:cs="Arial"/>
                <w:color w:val="000000"/>
                <w:sz w:val="18"/>
                <w:szCs w:val="18"/>
              </w:rPr>
              <w:t xml:space="preserve"> буферни</w:t>
            </w:r>
            <w:r w:rsidR="002C3A07">
              <w:rPr>
                <w:rFonts w:eastAsia="Times New Roman" w:cs="Arial"/>
                <w:color w:val="000000"/>
                <w:sz w:val="18"/>
                <w:szCs w:val="18"/>
              </w:rPr>
              <w:t xml:space="preserve"> стойности за инвестициите</w:t>
            </w:r>
            <w:r>
              <w:rPr>
                <w:rFonts w:eastAsia="Times New Roman" w:cs="Arial"/>
                <w:color w:val="000000"/>
                <w:sz w:val="18"/>
                <w:szCs w:val="18"/>
              </w:rPr>
              <w:t xml:space="preserve"> и</w:t>
            </w:r>
            <w:r w:rsidRPr="00DC271D">
              <w:rPr>
                <w:rFonts w:eastAsia="Times New Roman" w:cs="Arial"/>
                <w:color w:val="000000"/>
                <w:sz w:val="18"/>
                <w:szCs w:val="18"/>
              </w:rPr>
              <w:t xml:space="preserve"> рязко се намалява риска от превишаване на разходите</w:t>
            </w:r>
            <w:r w:rsidR="000471F8">
              <w:rPr>
                <w:rFonts w:eastAsia="Times New Roman" w:cs="Arial"/>
                <w:color w:val="000000"/>
                <w:sz w:val="18"/>
                <w:szCs w:val="18"/>
              </w:rPr>
              <w:t>, но те са критична променлива и трябва да бъдат наблюдавани и контролирани  в определените граници.</w:t>
            </w:r>
          </w:p>
        </w:tc>
        <w:tc>
          <w:tcPr>
            <w:tcW w:w="1625" w:type="dxa"/>
            <w:shd w:val="clear" w:color="000000" w:fill="FFFF00"/>
            <w:noWrap/>
            <w:vAlign w:val="center"/>
            <w:hideMark/>
          </w:tcPr>
          <w:p w14:paraId="051EF8A1" w14:textId="135B674E"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E4638D" w:rsidRPr="002E1E19" w14:paraId="579E9BB2" w14:textId="77777777" w:rsidTr="00A5418C">
        <w:trPr>
          <w:trHeight w:val="773"/>
          <w:jc w:val="center"/>
        </w:trPr>
        <w:tc>
          <w:tcPr>
            <w:tcW w:w="1615" w:type="dxa"/>
            <w:shd w:val="clear" w:color="auto" w:fill="auto"/>
            <w:vAlign w:val="center"/>
            <w:hideMark/>
          </w:tcPr>
          <w:p w14:paraId="5B94BA26"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Наводнения, свлачища и др.</w:t>
            </w:r>
          </w:p>
        </w:tc>
        <w:tc>
          <w:tcPr>
            <w:tcW w:w="1519" w:type="dxa"/>
            <w:shd w:val="clear" w:color="auto" w:fill="auto"/>
            <w:vAlign w:val="center"/>
            <w:hideMark/>
          </w:tcPr>
          <w:p w14:paraId="73B6249C" w14:textId="6D5F87F7" w:rsidR="00E4638D" w:rsidRPr="002E1E19" w:rsidRDefault="00A5418C"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начало на експлоатация</w:t>
            </w:r>
          </w:p>
        </w:tc>
        <w:tc>
          <w:tcPr>
            <w:tcW w:w="1127" w:type="dxa"/>
            <w:shd w:val="clear" w:color="auto" w:fill="auto"/>
            <w:vAlign w:val="center"/>
            <w:hideMark/>
          </w:tcPr>
          <w:p w14:paraId="2DA76896" w14:textId="07D02021" w:rsidR="00E4638D" w:rsidRPr="002E1E19" w:rsidRDefault="00A5418C"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ниво на ползи</w:t>
            </w:r>
          </w:p>
        </w:tc>
        <w:tc>
          <w:tcPr>
            <w:tcW w:w="1383" w:type="dxa"/>
            <w:shd w:val="clear" w:color="auto" w:fill="auto"/>
            <w:noWrap/>
            <w:vAlign w:val="center"/>
            <w:hideMark/>
          </w:tcPr>
          <w:p w14:paraId="0A641C5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3D9FBA8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33C48C9D" w14:textId="2607D428"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bottom"/>
            <w:hideMark/>
          </w:tcPr>
          <w:p w14:paraId="16533143" w14:textId="09DB28BC" w:rsidR="00E4638D" w:rsidRPr="002E1E19" w:rsidRDefault="00E4638D" w:rsidP="00EF01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Непредвидимостта на тези събития е намалена, чрез планирано включване за изискване за застраховка на обектите в договора с Изпълнителя и включване на непре</w:t>
            </w:r>
            <w:r w:rsidR="002C3A07">
              <w:rPr>
                <w:rFonts w:eastAsia="Times New Roman" w:cs="Arial"/>
                <w:color w:val="000000"/>
                <w:sz w:val="18"/>
                <w:szCs w:val="18"/>
              </w:rPr>
              <w:t>двиде</w:t>
            </w:r>
            <w:r w:rsidR="00EF018D">
              <w:rPr>
                <w:rFonts w:eastAsia="Times New Roman" w:cs="Arial"/>
                <w:color w:val="000000"/>
                <w:sz w:val="18"/>
                <w:szCs w:val="18"/>
              </w:rPr>
              <w:t>ни разходи в размер на 10</w:t>
            </w:r>
            <w:r w:rsidR="002C3A07">
              <w:rPr>
                <w:rFonts w:eastAsia="Times New Roman" w:cs="Arial"/>
                <w:color w:val="000000"/>
                <w:sz w:val="18"/>
                <w:szCs w:val="18"/>
              </w:rPr>
              <w:t>% от общата стойност на</w:t>
            </w:r>
            <w:r w:rsidR="00EF018D">
              <w:rPr>
                <w:rFonts w:eastAsia="Times New Roman" w:cs="Arial"/>
                <w:color w:val="000000"/>
                <w:sz w:val="18"/>
                <w:szCs w:val="18"/>
              </w:rPr>
              <w:t xml:space="preserve"> СМР</w:t>
            </w:r>
            <w:r w:rsidRPr="00DC271D">
              <w:rPr>
                <w:rFonts w:eastAsia="Times New Roman" w:cs="Arial"/>
                <w:color w:val="000000"/>
                <w:sz w:val="18"/>
                <w:szCs w:val="18"/>
              </w:rPr>
              <w:t>.</w:t>
            </w:r>
          </w:p>
        </w:tc>
        <w:tc>
          <w:tcPr>
            <w:tcW w:w="1625" w:type="dxa"/>
            <w:shd w:val="clear" w:color="000000" w:fill="92D050"/>
            <w:noWrap/>
            <w:vAlign w:val="center"/>
            <w:hideMark/>
          </w:tcPr>
          <w:p w14:paraId="1095A31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4638D" w:rsidRPr="002E1E19" w14:paraId="0CD243B4" w14:textId="77777777" w:rsidTr="00A5418C">
        <w:trPr>
          <w:trHeight w:val="488"/>
          <w:jc w:val="center"/>
        </w:trPr>
        <w:tc>
          <w:tcPr>
            <w:tcW w:w="1615" w:type="dxa"/>
            <w:shd w:val="clear" w:color="auto" w:fill="auto"/>
            <w:vAlign w:val="center"/>
            <w:hideMark/>
          </w:tcPr>
          <w:p w14:paraId="7AC7DC8B"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Археологически находки</w:t>
            </w:r>
          </w:p>
        </w:tc>
        <w:tc>
          <w:tcPr>
            <w:tcW w:w="12965" w:type="dxa"/>
            <w:gridSpan w:val="7"/>
            <w:shd w:val="clear" w:color="auto" w:fill="auto"/>
            <w:vAlign w:val="center"/>
          </w:tcPr>
          <w:p w14:paraId="1078FEC3" w14:textId="7048A408" w:rsidR="00E4638D" w:rsidRPr="002E1E19" w:rsidRDefault="00E4638D" w:rsidP="00EF018D">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 xml:space="preserve">еприложимо за този проект. Дейностите не включват археологически проучвания, защото </w:t>
            </w:r>
            <w:r w:rsidR="00EF018D">
              <w:rPr>
                <w:rFonts w:eastAsia="Times New Roman" w:cs="Arial"/>
                <w:color w:val="000000"/>
                <w:sz w:val="18"/>
                <w:szCs w:val="18"/>
              </w:rPr>
              <w:t xml:space="preserve">дейностите се извършват в участъка на терминала </w:t>
            </w:r>
            <w:r w:rsidR="002C3A07">
              <w:rPr>
                <w:rFonts w:eastAsia="Times New Roman" w:cs="Arial"/>
                <w:color w:val="000000"/>
                <w:sz w:val="18"/>
                <w:szCs w:val="18"/>
              </w:rPr>
              <w:t xml:space="preserve"> </w:t>
            </w:r>
          </w:p>
        </w:tc>
      </w:tr>
      <w:tr w:rsidR="00E4638D" w:rsidRPr="002E1E19" w14:paraId="2824ECA0" w14:textId="77777777" w:rsidTr="00A5418C">
        <w:trPr>
          <w:trHeight w:val="934"/>
          <w:jc w:val="center"/>
        </w:trPr>
        <w:tc>
          <w:tcPr>
            <w:tcW w:w="1615" w:type="dxa"/>
            <w:shd w:val="clear" w:color="auto" w:fill="auto"/>
            <w:vAlign w:val="center"/>
            <w:hideMark/>
          </w:tcPr>
          <w:p w14:paraId="797C0117" w14:textId="28678600"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Рискове, свързани с изпълнителя (несъстоятелност, липса на ресурси и др.)</w:t>
            </w:r>
          </w:p>
        </w:tc>
        <w:tc>
          <w:tcPr>
            <w:tcW w:w="1519" w:type="dxa"/>
            <w:shd w:val="clear" w:color="auto" w:fill="auto"/>
            <w:vAlign w:val="center"/>
            <w:hideMark/>
          </w:tcPr>
          <w:p w14:paraId="2542D21B"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всички </w:t>
            </w:r>
          </w:p>
        </w:tc>
        <w:tc>
          <w:tcPr>
            <w:tcW w:w="1127" w:type="dxa"/>
            <w:shd w:val="clear" w:color="auto" w:fill="auto"/>
            <w:vAlign w:val="center"/>
            <w:hideMark/>
          </w:tcPr>
          <w:p w14:paraId="0F832E4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забавяне</w:t>
            </w:r>
          </w:p>
        </w:tc>
        <w:tc>
          <w:tcPr>
            <w:tcW w:w="1383" w:type="dxa"/>
            <w:shd w:val="clear" w:color="auto" w:fill="auto"/>
            <w:noWrap/>
            <w:vAlign w:val="center"/>
            <w:hideMark/>
          </w:tcPr>
          <w:p w14:paraId="3694074E"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7E9122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FF00"/>
            <w:noWrap/>
            <w:vAlign w:val="center"/>
            <w:hideMark/>
          </w:tcPr>
          <w:p w14:paraId="736B3631" w14:textId="4E1AE9C3"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center"/>
            <w:hideMark/>
          </w:tcPr>
          <w:p w14:paraId="505D43F8" w14:textId="77777777" w:rsidR="00E4638D" w:rsidRDefault="00C247AE" w:rsidP="00E4638D">
            <w:pPr>
              <w:spacing w:after="0" w:line="240" w:lineRule="auto"/>
              <w:jc w:val="both"/>
              <w:rPr>
                <w:rFonts w:eastAsia="Times New Roman" w:cs="Arial"/>
                <w:color w:val="000000"/>
                <w:sz w:val="18"/>
                <w:szCs w:val="18"/>
              </w:rPr>
            </w:pPr>
            <w:r>
              <w:rPr>
                <w:rFonts w:eastAsia="Times New Roman" w:cs="Arial"/>
                <w:color w:val="000000"/>
                <w:sz w:val="18"/>
                <w:szCs w:val="18"/>
              </w:rPr>
              <w:t>За нам</w:t>
            </w:r>
            <w:r w:rsidR="00E4638D" w:rsidRPr="00DC271D">
              <w:rPr>
                <w:rFonts w:eastAsia="Times New Roman" w:cs="Arial"/>
                <w:color w:val="000000"/>
                <w:sz w:val="18"/>
                <w:szCs w:val="18"/>
              </w:rPr>
              <w:t>аляване на този риск в тръжната документация ще има изисквания за финансова стабилност на потенциалните кандидати. Допълнително ще има изискване за банкова гаранция/застраховка, както и възможност за авансови плащания.</w:t>
            </w:r>
          </w:p>
          <w:p w14:paraId="250550BF" w14:textId="77777777" w:rsidR="00193B29" w:rsidRDefault="00193B29" w:rsidP="00E4638D">
            <w:pPr>
              <w:spacing w:after="0" w:line="240" w:lineRule="auto"/>
              <w:jc w:val="both"/>
              <w:rPr>
                <w:rFonts w:eastAsia="Times New Roman" w:cs="Arial"/>
                <w:color w:val="000000"/>
                <w:sz w:val="18"/>
                <w:szCs w:val="18"/>
              </w:rPr>
            </w:pPr>
          </w:p>
          <w:p w14:paraId="730ADA94" w14:textId="05087ADA" w:rsidR="00193B29" w:rsidRPr="002E1E19" w:rsidRDefault="00193B29" w:rsidP="00E4638D">
            <w:pPr>
              <w:spacing w:after="0" w:line="240" w:lineRule="auto"/>
              <w:jc w:val="both"/>
              <w:rPr>
                <w:rFonts w:eastAsia="Times New Roman" w:cs="Arial"/>
                <w:color w:val="000000"/>
                <w:sz w:val="18"/>
                <w:szCs w:val="18"/>
                <w:lang w:eastAsia="en-US"/>
              </w:rPr>
            </w:pPr>
          </w:p>
        </w:tc>
        <w:tc>
          <w:tcPr>
            <w:tcW w:w="1625" w:type="dxa"/>
            <w:shd w:val="clear" w:color="000000" w:fill="92D050"/>
            <w:noWrap/>
            <w:vAlign w:val="center"/>
            <w:hideMark/>
          </w:tcPr>
          <w:p w14:paraId="02704573"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4580748F" w14:textId="77777777" w:rsidTr="00A5418C">
        <w:trPr>
          <w:trHeight w:val="285"/>
          <w:jc w:val="center"/>
        </w:trPr>
        <w:tc>
          <w:tcPr>
            <w:tcW w:w="14580" w:type="dxa"/>
            <w:gridSpan w:val="8"/>
            <w:shd w:val="clear" w:color="000000" w:fill="FCD5B4"/>
            <w:noWrap/>
            <w:vAlign w:val="bottom"/>
            <w:hideMark/>
          </w:tcPr>
          <w:p w14:paraId="2B96712C"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lastRenderedPageBreak/>
              <w:t>Оперативни рискове</w:t>
            </w:r>
          </w:p>
        </w:tc>
      </w:tr>
      <w:tr w:rsidR="00E4638D" w:rsidRPr="002E1E19" w14:paraId="7B3339BA" w14:textId="77777777" w:rsidTr="00A5418C">
        <w:trPr>
          <w:trHeight w:val="1230"/>
          <w:jc w:val="center"/>
        </w:trPr>
        <w:tc>
          <w:tcPr>
            <w:tcW w:w="1615" w:type="dxa"/>
            <w:shd w:val="clear" w:color="auto" w:fill="auto"/>
            <w:vAlign w:val="center"/>
            <w:hideMark/>
          </w:tcPr>
          <w:p w14:paraId="6C04680A"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Оперативните разходи и разходите за поддръжка са по-високи от предвидените</w:t>
            </w:r>
          </w:p>
        </w:tc>
        <w:tc>
          <w:tcPr>
            <w:tcW w:w="1519" w:type="dxa"/>
            <w:shd w:val="clear" w:color="auto" w:fill="auto"/>
            <w:vAlign w:val="center"/>
            <w:hideMark/>
          </w:tcPr>
          <w:p w14:paraId="00183C8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разходи за ЕиП</w:t>
            </w:r>
          </w:p>
        </w:tc>
        <w:tc>
          <w:tcPr>
            <w:tcW w:w="1127" w:type="dxa"/>
            <w:shd w:val="clear" w:color="auto" w:fill="auto"/>
            <w:vAlign w:val="center"/>
            <w:hideMark/>
          </w:tcPr>
          <w:p w14:paraId="3CD6A1F1" w14:textId="77777777" w:rsidR="00E4638D" w:rsidRPr="002E1E19" w:rsidRDefault="00E4638D" w:rsidP="00A5418C">
            <w:pPr>
              <w:spacing w:after="0" w:line="240" w:lineRule="auto"/>
              <w:ind w:left="-146" w:right="-113"/>
              <w:jc w:val="center"/>
              <w:rPr>
                <w:rFonts w:eastAsia="Times New Roman" w:cs="Arial"/>
                <w:color w:val="000000"/>
                <w:sz w:val="18"/>
                <w:szCs w:val="18"/>
                <w:lang w:eastAsia="en-US"/>
              </w:rPr>
            </w:pPr>
            <w:r w:rsidRPr="002E1E19">
              <w:rPr>
                <w:rFonts w:eastAsia="Times New Roman" w:cs="Arial"/>
                <w:color w:val="000000"/>
                <w:sz w:val="18"/>
                <w:szCs w:val="18"/>
                <w:lang w:eastAsia="en-US"/>
              </w:rPr>
              <w:t>устойчивост на проекта</w:t>
            </w:r>
          </w:p>
        </w:tc>
        <w:tc>
          <w:tcPr>
            <w:tcW w:w="1383" w:type="dxa"/>
            <w:shd w:val="clear" w:color="auto" w:fill="auto"/>
            <w:noWrap/>
            <w:vAlign w:val="center"/>
            <w:hideMark/>
          </w:tcPr>
          <w:p w14:paraId="110F7C69"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1A2491C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07FA2E28" w14:textId="069C0884"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center"/>
            <w:hideMark/>
          </w:tcPr>
          <w:p w14:paraId="23C96F5A" w14:textId="2D721431" w:rsidR="00E4638D" w:rsidRPr="002E1E19" w:rsidRDefault="00E4638D" w:rsidP="00EF01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Предварително ще се извърши проверка за достоверност на заложените разходи в АРП, при приемането на доклада. От друга страна държавата субсидира дейности на ДППИ, в които разходите за тяхното изпълнение са ангажимент на държавата и не могат да бъдат покрити от приходите от такси и други услуги, пр</w:t>
            </w:r>
            <w:r w:rsidR="002C3A07">
              <w:rPr>
                <w:rFonts w:eastAsia="Times New Roman" w:cs="Arial"/>
                <w:color w:val="000000"/>
                <w:sz w:val="18"/>
                <w:szCs w:val="18"/>
              </w:rPr>
              <w:t xml:space="preserve">едоставяни от предприятието, когато са свързани с изпълнение на </w:t>
            </w:r>
            <w:r w:rsidR="00E87F0F">
              <w:rPr>
                <w:rFonts w:eastAsia="Times New Roman" w:cs="Arial"/>
                <w:color w:val="000000"/>
                <w:sz w:val="18"/>
                <w:szCs w:val="18"/>
              </w:rPr>
              <w:t>дейностите</w:t>
            </w:r>
            <w:r w:rsidR="002C3A07">
              <w:rPr>
                <w:rFonts w:eastAsia="Times New Roman" w:cs="Arial"/>
                <w:color w:val="000000"/>
                <w:sz w:val="18"/>
                <w:szCs w:val="18"/>
              </w:rPr>
              <w:t xml:space="preserve"> по </w:t>
            </w:r>
            <w:r w:rsidR="00EF018D">
              <w:rPr>
                <w:rFonts w:eastAsia="Times New Roman" w:cs="Arial"/>
                <w:color w:val="000000"/>
                <w:sz w:val="18"/>
                <w:szCs w:val="18"/>
              </w:rPr>
              <w:t>осигуряване на превенция, безопасност и сигурност, какъвто е конкретният случай.</w:t>
            </w:r>
          </w:p>
        </w:tc>
        <w:tc>
          <w:tcPr>
            <w:tcW w:w="1625" w:type="dxa"/>
            <w:shd w:val="clear" w:color="000000" w:fill="92D050"/>
            <w:noWrap/>
            <w:vAlign w:val="center"/>
            <w:hideMark/>
          </w:tcPr>
          <w:p w14:paraId="01C199BB"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1B6D8F93" w14:textId="77777777" w:rsidTr="00A5418C">
        <w:trPr>
          <w:trHeight w:val="285"/>
          <w:jc w:val="center"/>
        </w:trPr>
        <w:tc>
          <w:tcPr>
            <w:tcW w:w="14580" w:type="dxa"/>
            <w:gridSpan w:val="8"/>
            <w:shd w:val="clear" w:color="000000" w:fill="FCD5B4"/>
            <w:noWrap/>
            <w:vAlign w:val="bottom"/>
            <w:hideMark/>
          </w:tcPr>
          <w:p w14:paraId="773A8782"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Финансови рискове</w:t>
            </w:r>
          </w:p>
        </w:tc>
      </w:tr>
      <w:tr w:rsidR="00E4638D" w:rsidRPr="002E1E19" w14:paraId="60C0A055" w14:textId="77777777" w:rsidTr="00A5418C">
        <w:trPr>
          <w:trHeight w:val="750"/>
          <w:jc w:val="center"/>
        </w:trPr>
        <w:tc>
          <w:tcPr>
            <w:tcW w:w="1615" w:type="dxa"/>
            <w:shd w:val="clear" w:color="auto" w:fill="auto"/>
            <w:vAlign w:val="center"/>
            <w:hideMark/>
          </w:tcPr>
          <w:p w14:paraId="5529ABEE" w14:textId="5B32162C" w:rsidR="00E4638D" w:rsidRPr="002E1E19" w:rsidRDefault="00A5418C" w:rsidP="00E4638D">
            <w:pPr>
              <w:spacing w:after="0" w:line="240" w:lineRule="auto"/>
              <w:rPr>
                <w:rFonts w:eastAsia="Times New Roman" w:cs="Arial"/>
                <w:color w:val="000000"/>
                <w:sz w:val="18"/>
                <w:szCs w:val="18"/>
                <w:lang w:eastAsia="en-US"/>
              </w:rPr>
            </w:pPr>
            <w:r>
              <w:rPr>
                <w:rFonts w:eastAsia="Times New Roman" w:cs="Arial"/>
                <w:color w:val="000000"/>
                <w:sz w:val="18"/>
                <w:szCs w:val="18"/>
                <w:lang w:eastAsia="en-US"/>
              </w:rPr>
              <w:t>Събирането на  такси е по-</w:t>
            </w:r>
            <w:r w:rsidR="00E4638D" w:rsidRPr="002E1E19">
              <w:rPr>
                <w:rFonts w:eastAsia="Times New Roman" w:cs="Arial"/>
                <w:color w:val="000000"/>
                <w:sz w:val="18"/>
                <w:szCs w:val="18"/>
                <w:lang w:eastAsia="en-US"/>
              </w:rPr>
              <w:t>ниско от предвиденото</w:t>
            </w:r>
          </w:p>
        </w:tc>
        <w:tc>
          <w:tcPr>
            <w:tcW w:w="1519" w:type="dxa"/>
            <w:shd w:val="clear" w:color="auto" w:fill="auto"/>
            <w:vAlign w:val="center"/>
            <w:hideMark/>
          </w:tcPr>
          <w:p w14:paraId="3AB5A5C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приходи</w:t>
            </w:r>
          </w:p>
        </w:tc>
        <w:tc>
          <w:tcPr>
            <w:tcW w:w="1127" w:type="dxa"/>
            <w:shd w:val="clear" w:color="auto" w:fill="auto"/>
            <w:vAlign w:val="center"/>
            <w:hideMark/>
          </w:tcPr>
          <w:p w14:paraId="65A56E60" w14:textId="77777777" w:rsidR="00E4638D" w:rsidRPr="002E1E19" w:rsidRDefault="00E4638D" w:rsidP="00A5418C">
            <w:pPr>
              <w:spacing w:after="0" w:line="240" w:lineRule="auto"/>
              <w:ind w:left="-146" w:right="-113"/>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финансови резултати </w:t>
            </w:r>
          </w:p>
        </w:tc>
        <w:tc>
          <w:tcPr>
            <w:tcW w:w="1383" w:type="dxa"/>
            <w:shd w:val="clear" w:color="auto" w:fill="auto"/>
            <w:noWrap/>
            <w:vAlign w:val="center"/>
            <w:hideMark/>
          </w:tcPr>
          <w:p w14:paraId="168843B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49AEAC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FFFF00"/>
            <w:noWrap/>
            <w:vAlign w:val="center"/>
            <w:hideMark/>
          </w:tcPr>
          <w:p w14:paraId="462E5EBD" w14:textId="6C8F3E4D" w:rsidR="00E4638D" w:rsidRPr="009E28B3" w:rsidRDefault="00E4638D" w:rsidP="00E4638D">
            <w:pPr>
              <w:spacing w:after="0" w:line="240" w:lineRule="auto"/>
              <w:jc w:val="center"/>
              <w:rPr>
                <w:rFonts w:eastAsia="Times New Roman" w:cs="Arial"/>
                <w:sz w:val="18"/>
                <w:szCs w:val="18"/>
                <w:lang w:eastAsia="en-US"/>
              </w:rPr>
            </w:pPr>
            <w:r>
              <w:rPr>
                <w:rFonts w:eastAsia="Times New Roman" w:cs="Arial"/>
                <w:sz w:val="18"/>
                <w:szCs w:val="18"/>
                <w:lang w:eastAsia="en-US"/>
              </w:rPr>
              <w:t>средно</w:t>
            </w:r>
          </w:p>
        </w:tc>
        <w:tc>
          <w:tcPr>
            <w:tcW w:w="5540" w:type="dxa"/>
            <w:shd w:val="clear" w:color="auto" w:fill="auto"/>
            <w:vAlign w:val="bottom"/>
            <w:hideMark/>
          </w:tcPr>
          <w:p w14:paraId="7BF54F33" w14:textId="6C2CA576" w:rsidR="00E4638D" w:rsidRPr="002E1E19" w:rsidRDefault="002C3A07" w:rsidP="00BE4A0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За тази дейност ДППИ няма да събира допълнителни такси. Приходите са планирани единствено на база ръст на посещенията на корабите</w:t>
            </w:r>
            <w:r w:rsidR="00BE4A0D">
              <w:rPr>
                <w:rFonts w:eastAsia="Times New Roman" w:cs="Arial"/>
                <w:color w:val="000000"/>
                <w:sz w:val="18"/>
                <w:szCs w:val="18"/>
              </w:rPr>
              <w:t xml:space="preserve"> в пристанищ</w:t>
            </w:r>
            <w:r w:rsidR="00EF018D">
              <w:rPr>
                <w:rFonts w:eastAsia="Times New Roman" w:cs="Arial"/>
                <w:color w:val="000000"/>
                <w:sz w:val="18"/>
                <w:szCs w:val="18"/>
              </w:rPr>
              <w:t>н</w:t>
            </w:r>
            <w:r w:rsidR="00BE4A0D">
              <w:rPr>
                <w:rFonts w:eastAsia="Times New Roman" w:cs="Arial"/>
                <w:color w:val="000000"/>
                <w:sz w:val="18"/>
                <w:szCs w:val="18"/>
              </w:rPr>
              <w:t>ия</w:t>
            </w:r>
            <w:r w:rsidR="00EF018D">
              <w:rPr>
                <w:rFonts w:eastAsia="Times New Roman" w:cs="Arial"/>
                <w:color w:val="000000"/>
                <w:sz w:val="18"/>
                <w:szCs w:val="18"/>
              </w:rPr>
              <w:t xml:space="preserve"> терминал</w:t>
            </w:r>
            <w:r>
              <w:rPr>
                <w:rFonts w:eastAsia="Times New Roman" w:cs="Arial"/>
                <w:color w:val="000000"/>
                <w:sz w:val="18"/>
                <w:szCs w:val="18"/>
              </w:rPr>
              <w:t>, който е изключително умерен в сценария С проект</w:t>
            </w:r>
            <w:r w:rsidR="00EF018D">
              <w:rPr>
                <w:rFonts w:eastAsia="Times New Roman" w:cs="Arial"/>
                <w:color w:val="000000"/>
                <w:sz w:val="18"/>
                <w:szCs w:val="18"/>
              </w:rPr>
              <w:t xml:space="preserve">. </w:t>
            </w:r>
          </w:p>
        </w:tc>
        <w:tc>
          <w:tcPr>
            <w:tcW w:w="1625" w:type="dxa"/>
            <w:shd w:val="clear" w:color="auto" w:fill="92D050"/>
            <w:noWrap/>
            <w:vAlign w:val="center"/>
            <w:hideMark/>
          </w:tcPr>
          <w:p w14:paraId="0CEC4FDE" w14:textId="02B4C3FD"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50B5F8BE" w14:textId="77777777" w:rsidTr="00A5418C">
        <w:trPr>
          <w:trHeight w:val="285"/>
          <w:jc w:val="center"/>
        </w:trPr>
        <w:tc>
          <w:tcPr>
            <w:tcW w:w="14580" w:type="dxa"/>
            <w:gridSpan w:val="8"/>
            <w:shd w:val="clear" w:color="000000" w:fill="FCD5B4"/>
            <w:noWrap/>
            <w:vAlign w:val="bottom"/>
            <w:hideMark/>
          </w:tcPr>
          <w:p w14:paraId="58D3CEEB"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Регулаторни рискове</w:t>
            </w:r>
          </w:p>
        </w:tc>
      </w:tr>
      <w:tr w:rsidR="00E4638D" w:rsidRPr="002E1E19" w14:paraId="3807F198" w14:textId="77777777" w:rsidTr="00A5418C">
        <w:trPr>
          <w:trHeight w:val="996"/>
          <w:jc w:val="center"/>
        </w:trPr>
        <w:tc>
          <w:tcPr>
            <w:tcW w:w="1615" w:type="dxa"/>
            <w:shd w:val="clear" w:color="auto" w:fill="auto"/>
            <w:vAlign w:val="center"/>
            <w:hideMark/>
          </w:tcPr>
          <w:p w14:paraId="70147606"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Промени в изискванията за опазване на околната среда</w:t>
            </w:r>
          </w:p>
        </w:tc>
        <w:tc>
          <w:tcPr>
            <w:tcW w:w="1519" w:type="dxa"/>
            <w:shd w:val="clear" w:color="auto" w:fill="auto"/>
            <w:vAlign w:val="center"/>
            <w:hideMark/>
          </w:tcPr>
          <w:p w14:paraId="5C00BEB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23A03F2E"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55A4880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24023BF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04C470DE" w14:textId="0ACF863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5540" w:type="dxa"/>
            <w:shd w:val="clear" w:color="auto" w:fill="auto"/>
            <w:vAlign w:val="center"/>
            <w:hideMark/>
          </w:tcPr>
          <w:p w14:paraId="7F2AB635" w14:textId="2B14AD5F" w:rsidR="00E4638D" w:rsidRPr="002E1E19" w:rsidRDefault="002C3A07" w:rsidP="00EF01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П</w:t>
            </w:r>
            <w:r w:rsidR="00E4638D" w:rsidRPr="00DC271D">
              <w:rPr>
                <w:rFonts w:eastAsia="Times New Roman" w:cs="Arial"/>
                <w:color w:val="000000"/>
                <w:sz w:val="18"/>
                <w:szCs w:val="18"/>
              </w:rPr>
              <w:t xml:space="preserve">ри </w:t>
            </w:r>
            <w:r w:rsidR="00E4638D" w:rsidRPr="00A5418C">
              <w:rPr>
                <w:rFonts w:eastAsia="Times New Roman" w:cs="Arial"/>
                <w:color w:val="000000"/>
                <w:sz w:val="18"/>
                <w:szCs w:val="18"/>
              </w:rPr>
              <w:t>изготвяне на П</w:t>
            </w:r>
            <w:r w:rsidR="0029618B" w:rsidRPr="00A5418C">
              <w:rPr>
                <w:rFonts w:eastAsia="Times New Roman" w:cs="Arial"/>
                <w:color w:val="000000"/>
                <w:sz w:val="18"/>
                <w:szCs w:val="18"/>
              </w:rPr>
              <w:t>И</w:t>
            </w:r>
            <w:r w:rsidRPr="00A5418C">
              <w:rPr>
                <w:rFonts w:eastAsia="Times New Roman" w:cs="Arial"/>
                <w:color w:val="000000"/>
                <w:sz w:val="18"/>
                <w:szCs w:val="18"/>
              </w:rPr>
              <w:t>П е направен Екологичен анализ при отчитане на</w:t>
            </w:r>
            <w:r w:rsidR="00E4638D" w:rsidRPr="00A5418C">
              <w:rPr>
                <w:rFonts w:eastAsia="Times New Roman" w:cs="Arial"/>
                <w:color w:val="000000"/>
                <w:sz w:val="18"/>
                <w:szCs w:val="18"/>
              </w:rPr>
              <w:t xml:space="preserve"> всички последни промени на екологичното законодателство</w:t>
            </w:r>
            <w:r w:rsidRPr="00A5418C">
              <w:rPr>
                <w:rFonts w:eastAsia="Times New Roman" w:cs="Arial"/>
                <w:color w:val="000000"/>
                <w:sz w:val="18"/>
                <w:szCs w:val="18"/>
              </w:rPr>
              <w:t>. Изводът от него е, че</w:t>
            </w:r>
            <w:r w:rsidRPr="00A5418C">
              <w:rPr>
                <w:rFonts w:cs="Arial"/>
                <w:sz w:val="18"/>
                <w:szCs w:val="18"/>
              </w:rPr>
              <w:t xml:space="preserve"> </w:t>
            </w:r>
            <w:r w:rsidR="00D77D77" w:rsidRPr="00A5418C">
              <w:rPr>
                <w:rFonts w:cs="Arial"/>
                <w:sz w:val="18"/>
                <w:szCs w:val="18"/>
              </w:rPr>
              <w:t>проекта няма да окаже значително отрицателно въздействие върху компонентите и факторите на околната среда</w:t>
            </w:r>
            <w:r w:rsidR="000471F8" w:rsidRPr="00A5418C">
              <w:rPr>
                <w:rFonts w:cs="Arial"/>
                <w:sz w:val="18"/>
                <w:szCs w:val="18"/>
              </w:rPr>
              <w:t>, но реализацията на проекта следва да бъде направен чрез съответните приложими процедури.</w:t>
            </w:r>
          </w:p>
        </w:tc>
        <w:tc>
          <w:tcPr>
            <w:tcW w:w="1625" w:type="dxa"/>
            <w:shd w:val="clear" w:color="000000" w:fill="92D050"/>
            <w:noWrap/>
            <w:vAlign w:val="center"/>
            <w:hideMark/>
          </w:tcPr>
          <w:p w14:paraId="249D0CF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6A776DF9" w14:textId="77777777" w:rsidTr="00A5418C">
        <w:trPr>
          <w:trHeight w:val="285"/>
          <w:jc w:val="center"/>
        </w:trPr>
        <w:tc>
          <w:tcPr>
            <w:tcW w:w="14580" w:type="dxa"/>
            <w:gridSpan w:val="8"/>
            <w:shd w:val="clear" w:color="000000" w:fill="FCD5B4"/>
            <w:noWrap/>
            <w:vAlign w:val="bottom"/>
            <w:hideMark/>
          </w:tcPr>
          <w:p w14:paraId="23CC2A17"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Други рискове</w:t>
            </w:r>
          </w:p>
        </w:tc>
      </w:tr>
      <w:tr w:rsidR="00730E75" w:rsidRPr="002E1E19" w14:paraId="3306F5BF" w14:textId="77777777" w:rsidTr="00A5418C">
        <w:trPr>
          <w:trHeight w:val="684"/>
          <w:jc w:val="center"/>
        </w:trPr>
        <w:tc>
          <w:tcPr>
            <w:tcW w:w="1615" w:type="dxa"/>
            <w:shd w:val="clear" w:color="auto" w:fill="auto"/>
            <w:vAlign w:val="center"/>
            <w:hideMark/>
          </w:tcPr>
          <w:p w14:paraId="02C2DD73" w14:textId="77777777" w:rsidR="00730E75" w:rsidRPr="002E1E19" w:rsidRDefault="00730E75" w:rsidP="00730E75">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Обществена съпротива</w:t>
            </w:r>
          </w:p>
        </w:tc>
        <w:tc>
          <w:tcPr>
            <w:tcW w:w="1519" w:type="dxa"/>
            <w:shd w:val="clear" w:color="auto" w:fill="auto"/>
            <w:vAlign w:val="center"/>
            <w:hideMark/>
          </w:tcPr>
          <w:p w14:paraId="08B63F26" w14:textId="0E01EDD8" w:rsidR="00730E75" w:rsidRPr="002E1E19" w:rsidRDefault="00A5418C" w:rsidP="00730E75">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начало на експлоатация</w:t>
            </w:r>
          </w:p>
        </w:tc>
        <w:tc>
          <w:tcPr>
            <w:tcW w:w="1127" w:type="dxa"/>
            <w:shd w:val="clear" w:color="auto" w:fill="auto"/>
            <w:vAlign w:val="center"/>
            <w:hideMark/>
          </w:tcPr>
          <w:p w14:paraId="52A15B63" w14:textId="6AC5E9BF" w:rsidR="00730E75" w:rsidRPr="002E1E19" w:rsidRDefault="00A5418C" w:rsidP="00730E75">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ниво на ползи</w:t>
            </w:r>
          </w:p>
        </w:tc>
        <w:tc>
          <w:tcPr>
            <w:tcW w:w="1383" w:type="dxa"/>
            <w:shd w:val="clear" w:color="auto" w:fill="auto"/>
            <w:noWrap/>
            <w:vAlign w:val="center"/>
            <w:hideMark/>
          </w:tcPr>
          <w:p w14:paraId="133BD9D9"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7A210BCE"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92D050"/>
            <w:noWrap/>
            <w:vAlign w:val="center"/>
            <w:hideMark/>
          </w:tcPr>
          <w:p w14:paraId="60CEE3F5" w14:textId="0E937D9C" w:rsidR="00730E75" w:rsidRPr="002E1E19" w:rsidRDefault="00E4638D" w:rsidP="00730E75">
            <w:pPr>
              <w:spacing w:after="0" w:line="240" w:lineRule="auto"/>
              <w:jc w:val="center"/>
              <w:rPr>
                <w:rFonts w:eastAsia="Times New Roman" w:cs="Arial"/>
                <w:sz w:val="18"/>
                <w:szCs w:val="18"/>
                <w:lang w:eastAsia="en-US"/>
              </w:rPr>
            </w:pPr>
            <w:r>
              <w:rPr>
                <w:rFonts w:eastAsia="Times New Roman" w:cs="Arial"/>
                <w:color w:val="000000"/>
                <w:sz w:val="18"/>
                <w:szCs w:val="18"/>
                <w:lang w:eastAsia="en-US"/>
              </w:rPr>
              <w:t>ниско</w:t>
            </w:r>
          </w:p>
        </w:tc>
        <w:tc>
          <w:tcPr>
            <w:tcW w:w="5540" w:type="dxa"/>
            <w:shd w:val="clear" w:color="auto" w:fill="auto"/>
            <w:vAlign w:val="bottom"/>
            <w:hideMark/>
          </w:tcPr>
          <w:p w14:paraId="7C0C0D3C" w14:textId="3D7DAECD" w:rsidR="00730E75" w:rsidRPr="002E1E19" w:rsidRDefault="002311FA" w:rsidP="00E4638D">
            <w:pPr>
              <w:spacing w:after="0" w:line="240" w:lineRule="auto"/>
              <w:jc w:val="both"/>
              <w:rPr>
                <w:rFonts w:eastAsia="Times New Roman" w:cs="Arial"/>
                <w:sz w:val="18"/>
                <w:szCs w:val="18"/>
                <w:lang w:eastAsia="en-US"/>
              </w:rPr>
            </w:pPr>
            <w:r>
              <w:rPr>
                <w:rFonts w:eastAsia="Times New Roman" w:cs="Arial"/>
                <w:sz w:val="18"/>
                <w:szCs w:val="18"/>
                <w:lang w:eastAsia="en-US"/>
              </w:rPr>
              <w:t>Населението в пристанищните градове традиционно приема добре мерки и действия в подкрепа на околната среда</w:t>
            </w:r>
            <w:r w:rsidR="00BE4A0D">
              <w:rPr>
                <w:rFonts w:eastAsia="Times New Roman" w:cs="Arial"/>
                <w:sz w:val="18"/>
                <w:szCs w:val="18"/>
                <w:lang w:eastAsia="en-US"/>
              </w:rPr>
              <w:t xml:space="preserve"> и обезопасяване на пристанищните съоръжения</w:t>
            </w:r>
            <w:r>
              <w:rPr>
                <w:rFonts w:eastAsia="Times New Roman" w:cs="Arial"/>
                <w:sz w:val="18"/>
                <w:szCs w:val="18"/>
                <w:lang w:eastAsia="en-US"/>
              </w:rPr>
              <w:t xml:space="preserve"> и не се очаква да има съпротива.</w:t>
            </w:r>
          </w:p>
        </w:tc>
        <w:tc>
          <w:tcPr>
            <w:tcW w:w="1625" w:type="dxa"/>
            <w:shd w:val="clear" w:color="000000" w:fill="92D050"/>
            <w:noWrap/>
            <w:vAlign w:val="center"/>
            <w:hideMark/>
          </w:tcPr>
          <w:p w14:paraId="7564B1D4"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bl>
    <w:p w14:paraId="66847744" w14:textId="77777777" w:rsidR="005F2277" w:rsidRDefault="005F2277" w:rsidP="00E33433">
      <w:pPr>
        <w:spacing w:after="0"/>
        <w:rPr>
          <w:rFonts w:cs="Arial"/>
          <w:i/>
          <w:sz w:val="22"/>
          <w:highlight w:val="yellow"/>
        </w:rPr>
        <w:sectPr w:rsidR="005F2277" w:rsidSect="005959A7">
          <w:pgSz w:w="16840" w:h="11907" w:orient="landscape" w:code="9"/>
          <w:pgMar w:top="1276" w:right="1276" w:bottom="1134" w:left="1134" w:header="709" w:footer="709" w:gutter="0"/>
          <w:cols w:space="708"/>
          <w:docGrid w:linePitch="326"/>
        </w:sectPr>
      </w:pPr>
    </w:p>
    <w:p w14:paraId="38E7D529" w14:textId="77777777" w:rsidR="0034075E" w:rsidRDefault="0034075E" w:rsidP="0034075E">
      <w:pPr>
        <w:pStyle w:val="Heading1"/>
        <w:ind w:left="360"/>
        <w:jc w:val="both"/>
        <w:rPr>
          <w:lang w:val="en-US"/>
        </w:rPr>
      </w:pPr>
    </w:p>
    <w:p w14:paraId="30E957F1" w14:textId="77777777" w:rsidR="0034075E" w:rsidRPr="007026B4" w:rsidRDefault="0034075E" w:rsidP="0034075E">
      <w:pPr>
        <w:jc w:val="both"/>
        <w:rPr>
          <w:rFonts w:ascii="Times New Roman" w:hAnsi="Times New Roman" w:cs="Times New Roman"/>
        </w:rPr>
      </w:pPr>
      <w:r w:rsidRPr="007026B4">
        <w:rPr>
          <w:rFonts w:ascii="Times New Roman" w:hAnsi="Times New Roman" w:cs="Times New Roman"/>
        </w:rPr>
        <w:t>Идентифицираните Остатъчни рискове са следните:</w:t>
      </w:r>
    </w:p>
    <w:p w14:paraId="301C1474" w14:textId="74F99886" w:rsidR="00A5418C" w:rsidRPr="007026B4" w:rsidRDefault="00A5418C" w:rsidP="00B11BB6">
      <w:pPr>
        <w:pStyle w:val="ListParagraph"/>
        <w:numPr>
          <w:ilvl w:val="0"/>
          <w:numId w:val="33"/>
        </w:numPr>
        <w:jc w:val="both"/>
        <w:rPr>
          <w:rFonts w:ascii="Times New Roman" w:hAnsi="Times New Roman"/>
        </w:rPr>
      </w:pPr>
      <w:r w:rsidRPr="007026B4">
        <w:rPr>
          <w:rFonts w:ascii="Times New Roman" w:hAnsi="Times New Roman"/>
        </w:rPr>
        <w:t>Прогнози за трафика под очакваните;</w:t>
      </w:r>
    </w:p>
    <w:p w14:paraId="02DF8E6C" w14:textId="77777777" w:rsidR="0034075E" w:rsidRPr="007026B4" w:rsidRDefault="0034075E" w:rsidP="00B11BB6">
      <w:pPr>
        <w:pStyle w:val="ListParagraph"/>
        <w:numPr>
          <w:ilvl w:val="0"/>
          <w:numId w:val="33"/>
        </w:numPr>
        <w:jc w:val="both"/>
        <w:rPr>
          <w:rFonts w:ascii="Times New Roman" w:hAnsi="Times New Roman"/>
        </w:rPr>
      </w:pPr>
      <w:r w:rsidRPr="007026B4">
        <w:rPr>
          <w:rFonts w:ascii="Times New Roman" w:hAnsi="Times New Roman"/>
        </w:rPr>
        <w:t>Процедурни забавяния при провеждане на обществените поръчки, поради опасност от обжалване на тръжните процедури и резултатите от тях</w:t>
      </w:r>
      <w:r w:rsidRPr="00D46423">
        <w:rPr>
          <w:rFonts w:ascii="Times New Roman" w:hAnsi="Times New Roman"/>
        </w:rPr>
        <w:t>;</w:t>
      </w:r>
    </w:p>
    <w:p w14:paraId="55677EDA" w14:textId="66F314C7" w:rsidR="0034075E" w:rsidRPr="007026B4" w:rsidRDefault="0034075E" w:rsidP="00B11BB6">
      <w:pPr>
        <w:pStyle w:val="ListParagraph"/>
        <w:numPr>
          <w:ilvl w:val="0"/>
          <w:numId w:val="33"/>
        </w:numPr>
        <w:jc w:val="both"/>
        <w:rPr>
          <w:rFonts w:ascii="Times New Roman" w:hAnsi="Times New Roman"/>
        </w:rPr>
      </w:pPr>
      <w:r w:rsidRPr="007026B4">
        <w:rPr>
          <w:rFonts w:ascii="Times New Roman" w:hAnsi="Times New Roman"/>
        </w:rPr>
        <w:t>Забавяне издаван</w:t>
      </w:r>
      <w:r w:rsidR="007026B4" w:rsidRPr="007026B4">
        <w:rPr>
          <w:rFonts w:ascii="Times New Roman" w:hAnsi="Times New Roman"/>
        </w:rPr>
        <w:t>ето на Разрешителното за строеж</w:t>
      </w:r>
      <w:r w:rsidRPr="00D46423">
        <w:rPr>
          <w:rFonts w:ascii="Times New Roman" w:hAnsi="Times New Roman"/>
        </w:rPr>
        <w:t>;</w:t>
      </w:r>
    </w:p>
    <w:p w14:paraId="7E7A652F" w14:textId="77777777" w:rsidR="0034075E" w:rsidRPr="007026B4" w:rsidRDefault="0034075E" w:rsidP="00B11BB6">
      <w:pPr>
        <w:pStyle w:val="ListParagraph"/>
        <w:numPr>
          <w:ilvl w:val="0"/>
          <w:numId w:val="33"/>
        </w:numPr>
        <w:jc w:val="both"/>
        <w:rPr>
          <w:rFonts w:ascii="Times New Roman" w:hAnsi="Times New Roman"/>
        </w:rPr>
      </w:pPr>
      <w:r w:rsidRPr="007026B4">
        <w:rPr>
          <w:rFonts w:ascii="Times New Roman" w:hAnsi="Times New Roman"/>
        </w:rPr>
        <w:t>Превишаване на разходите по проекта, поради влиянието на макро икономическите условия в страната и Европа</w:t>
      </w:r>
      <w:r w:rsidRPr="00D46423">
        <w:rPr>
          <w:rFonts w:ascii="Times New Roman" w:hAnsi="Times New Roman"/>
        </w:rPr>
        <w:t>.</w:t>
      </w:r>
    </w:p>
    <w:p w14:paraId="7B466C67" w14:textId="41E918D9" w:rsidR="007026B4" w:rsidRDefault="0034075E" w:rsidP="0034075E">
      <w:pPr>
        <w:jc w:val="both"/>
        <w:rPr>
          <w:rFonts w:ascii="Times New Roman" w:hAnsi="Times New Roman"/>
        </w:rPr>
      </w:pPr>
      <w:r w:rsidRPr="007026B4">
        <w:rPr>
          <w:rFonts w:ascii="Times New Roman" w:hAnsi="Times New Roman"/>
        </w:rPr>
        <w:t xml:space="preserve">За преодоляване на първия остатъчен риск са предприети мерки чрез възлагането на Консултант на </w:t>
      </w:r>
      <w:r w:rsidR="007026B4" w:rsidRPr="007026B4">
        <w:rPr>
          <w:rFonts w:ascii="Times New Roman" w:hAnsi="Times New Roman"/>
        </w:rPr>
        <w:t>изготвянето на ПИП</w:t>
      </w:r>
      <w:r w:rsidR="007026B4">
        <w:rPr>
          <w:rFonts w:ascii="Times New Roman" w:hAnsi="Times New Roman"/>
        </w:rPr>
        <w:t>. Резултатите обаче показват</w:t>
      </w:r>
      <w:r>
        <w:rPr>
          <w:rFonts w:ascii="Times New Roman" w:hAnsi="Times New Roman"/>
        </w:rPr>
        <w:t xml:space="preserve">, </w:t>
      </w:r>
      <w:r w:rsidR="007026B4">
        <w:rPr>
          <w:rFonts w:ascii="Times New Roman" w:hAnsi="Times New Roman"/>
        </w:rPr>
        <w:t>че прогнозите за търсенето влияят</w:t>
      </w:r>
      <w:r w:rsidR="007026B4" w:rsidRPr="007026B4">
        <w:rPr>
          <w:rFonts w:ascii="Times New Roman" w:hAnsi="Times New Roman"/>
        </w:rPr>
        <w:t xml:space="preserve"> значително на ползите</w:t>
      </w:r>
      <w:r w:rsidR="007026B4">
        <w:rPr>
          <w:rFonts w:ascii="Times New Roman" w:hAnsi="Times New Roman"/>
        </w:rPr>
        <w:t xml:space="preserve"> по проекта. </w:t>
      </w:r>
      <w:r w:rsidR="007026B4">
        <w:rPr>
          <w:rFonts w:ascii="Times New Roman" w:eastAsia="Times New Roman" w:hAnsi="Times New Roman" w:cs="Times New Roman"/>
          <w:color w:val="000000"/>
          <w:szCs w:val="24"/>
          <w:lang w:eastAsia="en-US"/>
        </w:rPr>
        <w:t>З</w:t>
      </w:r>
      <w:r w:rsidR="007026B4" w:rsidRPr="007026B4">
        <w:rPr>
          <w:rFonts w:ascii="Times New Roman" w:eastAsia="Times New Roman" w:hAnsi="Times New Roman" w:cs="Times New Roman"/>
          <w:color w:val="000000"/>
          <w:szCs w:val="24"/>
          <w:lang w:eastAsia="en-US"/>
        </w:rPr>
        <w:t xml:space="preserve">атова </w:t>
      </w:r>
      <w:r w:rsidR="007026B4">
        <w:rPr>
          <w:rFonts w:ascii="Times New Roman" w:eastAsia="Times New Roman" w:hAnsi="Times New Roman" w:cs="Times New Roman"/>
          <w:color w:val="000000"/>
          <w:szCs w:val="24"/>
          <w:lang w:eastAsia="en-US"/>
        </w:rPr>
        <w:t xml:space="preserve">този риск </w:t>
      </w:r>
      <w:r w:rsidR="007026B4" w:rsidRPr="007026B4">
        <w:rPr>
          <w:rFonts w:ascii="Times New Roman" w:eastAsia="Times New Roman" w:hAnsi="Times New Roman" w:cs="Times New Roman"/>
          <w:color w:val="000000"/>
          <w:szCs w:val="24"/>
          <w:lang w:eastAsia="en-US"/>
        </w:rPr>
        <w:t>остава на ниво умерено за наблюдение и контрол при взимане на решения</w:t>
      </w:r>
      <w:r w:rsidR="007026B4">
        <w:rPr>
          <w:rFonts w:ascii="Times New Roman" w:eastAsia="Times New Roman" w:hAnsi="Times New Roman" w:cs="Times New Roman"/>
          <w:color w:val="000000"/>
          <w:szCs w:val="24"/>
          <w:lang w:eastAsia="en-US"/>
        </w:rPr>
        <w:t xml:space="preserve"> за развитието на проекта.</w:t>
      </w:r>
    </w:p>
    <w:p w14:paraId="25B3A5DA" w14:textId="1787A772" w:rsidR="00A5418C" w:rsidRPr="007026B4" w:rsidRDefault="00A5418C" w:rsidP="0034075E">
      <w:pPr>
        <w:jc w:val="both"/>
        <w:rPr>
          <w:rFonts w:ascii="Times New Roman" w:hAnsi="Times New Roman"/>
        </w:rPr>
      </w:pPr>
      <w:r>
        <w:rPr>
          <w:rFonts w:ascii="Times New Roman" w:hAnsi="Times New Roman"/>
        </w:rPr>
        <w:t xml:space="preserve">За преодоляване на втория остатъчен риск са предприети мерки чрез възлагането на Консултант </w:t>
      </w:r>
      <w:r w:rsidR="007026B4">
        <w:rPr>
          <w:rFonts w:ascii="Times New Roman" w:hAnsi="Times New Roman"/>
        </w:rPr>
        <w:t xml:space="preserve">на изготвянето </w:t>
      </w:r>
      <w:r>
        <w:rPr>
          <w:rFonts w:ascii="Times New Roman" w:hAnsi="Times New Roman"/>
        </w:rPr>
        <w:t>на тръж</w:t>
      </w:r>
      <w:r w:rsidR="007026B4">
        <w:rPr>
          <w:rFonts w:ascii="Times New Roman" w:hAnsi="Times New Roman"/>
        </w:rPr>
        <w:t>н</w:t>
      </w:r>
      <w:r>
        <w:rPr>
          <w:rFonts w:ascii="Times New Roman" w:hAnsi="Times New Roman"/>
        </w:rPr>
        <w:t xml:space="preserve">ата документация, но остава риска от обжалване на избора на изпълнителите. За целта е направен реалистичен график за  изпълнението на проекта, в който е </w:t>
      </w:r>
      <w:r w:rsidRPr="007026B4">
        <w:rPr>
          <w:rFonts w:ascii="Times New Roman" w:hAnsi="Times New Roman"/>
        </w:rPr>
        <w:t>включен период за обжалване на резултатите от избора на изпълнители.</w:t>
      </w:r>
    </w:p>
    <w:p w14:paraId="6F66F03A" w14:textId="7659445C" w:rsidR="0034075E" w:rsidRPr="007026B4" w:rsidRDefault="0034075E" w:rsidP="007026B4">
      <w:pPr>
        <w:jc w:val="both"/>
        <w:rPr>
          <w:rFonts w:ascii="Times New Roman" w:hAnsi="Times New Roman"/>
        </w:rPr>
      </w:pPr>
      <w:r w:rsidRPr="007026B4">
        <w:rPr>
          <w:rFonts w:ascii="Times New Roman" w:hAnsi="Times New Roman"/>
        </w:rPr>
        <w:t xml:space="preserve">Забавянето на издаването на Разрешителното за строеж е остатъчен риск за който са предприети редица коригиращи мерки, вкл. </w:t>
      </w:r>
      <w:r w:rsidR="007026B4" w:rsidRPr="007026B4">
        <w:rPr>
          <w:rFonts w:ascii="Times New Roman" w:hAnsi="Times New Roman"/>
        </w:rPr>
        <w:t xml:space="preserve">съгласуване, процедури по ЗООС, заявление до басейнова дирекция и др. Имайки предвид </w:t>
      </w:r>
      <w:r w:rsidRPr="007026B4">
        <w:rPr>
          <w:rFonts w:ascii="Times New Roman" w:hAnsi="Times New Roman"/>
        </w:rPr>
        <w:t xml:space="preserve">процеса на </w:t>
      </w:r>
      <w:r w:rsidR="007026B4" w:rsidRPr="007026B4">
        <w:rPr>
          <w:rFonts w:ascii="Times New Roman" w:hAnsi="Times New Roman"/>
        </w:rPr>
        <w:t>издаване на Разрешителното за строеж</w:t>
      </w:r>
      <w:r w:rsidRPr="007026B4">
        <w:rPr>
          <w:rFonts w:ascii="Times New Roman" w:hAnsi="Times New Roman"/>
        </w:rPr>
        <w:t xml:space="preserve"> и предвид планираните срокове за реализация на проекта </w:t>
      </w:r>
      <w:r w:rsidR="007026B4" w:rsidRPr="007026B4">
        <w:rPr>
          <w:rFonts w:ascii="Times New Roman" w:hAnsi="Times New Roman"/>
        </w:rPr>
        <w:t>е необходимо</w:t>
      </w:r>
      <w:r w:rsidRPr="007026B4">
        <w:rPr>
          <w:rFonts w:ascii="Times New Roman" w:hAnsi="Times New Roman"/>
        </w:rPr>
        <w:t xml:space="preserve"> непрекъснато наблюдение и интензифициране на процеса за </w:t>
      </w:r>
      <w:r w:rsidR="007026B4" w:rsidRPr="007026B4">
        <w:rPr>
          <w:rFonts w:ascii="Times New Roman" w:hAnsi="Times New Roman"/>
        </w:rPr>
        <w:t>издаването на Разрешителното за строеж</w:t>
      </w:r>
      <w:r w:rsidRPr="007026B4">
        <w:rPr>
          <w:rFonts w:ascii="Times New Roman" w:hAnsi="Times New Roman"/>
        </w:rPr>
        <w:t>.</w:t>
      </w:r>
    </w:p>
    <w:p w14:paraId="5A09F014" w14:textId="77777777" w:rsidR="00A5418C" w:rsidRPr="00D46423" w:rsidRDefault="00A5418C" w:rsidP="00A5418C">
      <w:pPr>
        <w:jc w:val="both"/>
        <w:rPr>
          <w:lang w:eastAsia="en-US"/>
        </w:rPr>
      </w:pPr>
      <w:r w:rsidRPr="007026B4">
        <w:rPr>
          <w:rFonts w:ascii="Times New Roman" w:hAnsi="Times New Roman"/>
        </w:rPr>
        <w:t>Рискът от превишаване на разходите по проекта е коригиран</w:t>
      </w:r>
      <w:r>
        <w:rPr>
          <w:rFonts w:ascii="Times New Roman" w:hAnsi="Times New Roman"/>
        </w:rPr>
        <w:t xml:space="preserve"> чрез планиране на 10% непредвидени разходи и ценова корекция, която да отрази влиянието на завишените стойности на строителната индустрия в периода до избора на Изпълнители.</w:t>
      </w:r>
    </w:p>
    <w:p w14:paraId="29025880" w14:textId="77777777" w:rsidR="00A5418C" w:rsidRDefault="00A5418C" w:rsidP="0034075E">
      <w:pPr>
        <w:jc w:val="both"/>
        <w:rPr>
          <w:rFonts w:ascii="Times New Roman" w:hAnsi="Times New Roman"/>
        </w:rPr>
      </w:pPr>
    </w:p>
    <w:p w14:paraId="466C0425" w14:textId="77777777" w:rsidR="0034075E" w:rsidRPr="00D46423" w:rsidRDefault="0034075E" w:rsidP="0034075E">
      <w:pPr>
        <w:rPr>
          <w:lang w:eastAsia="en-US"/>
        </w:rPr>
      </w:pPr>
    </w:p>
    <w:p w14:paraId="12D635D0" w14:textId="77777777" w:rsidR="0034075E" w:rsidRPr="00D46423" w:rsidRDefault="0034075E" w:rsidP="0034075E">
      <w:pPr>
        <w:rPr>
          <w:lang w:eastAsia="en-US"/>
        </w:rPr>
      </w:pPr>
    </w:p>
    <w:p w14:paraId="3EDB2D13" w14:textId="77777777" w:rsidR="0034075E" w:rsidRPr="00D46423" w:rsidRDefault="0034075E" w:rsidP="0034075E">
      <w:pPr>
        <w:rPr>
          <w:lang w:eastAsia="en-US"/>
        </w:rPr>
      </w:pPr>
    </w:p>
    <w:p w14:paraId="795D1ACC" w14:textId="5B1ACDB7" w:rsidR="0034075E" w:rsidRPr="00D46423" w:rsidRDefault="0034075E">
      <w:pPr>
        <w:rPr>
          <w:lang w:eastAsia="en-US"/>
        </w:rPr>
      </w:pPr>
      <w:r w:rsidRPr="00D46423">
        <w:rPr>
          <w:lang w:eastAsia="en-US"/>
        </w:rPr>
        <w:br w:type="page"/>
      </w:r>
    </w:p>
    <w:p w14:paraId="2E52CE02" w14:textId="77777777" w:rsidR="0034075E" w:rsidRPr="00D46423" w:rsidRDefault="0034075E" w:rsidP="0034075E">
      <w:pPr>
        <w:rPr>
          <w:lang w:eastAsia="en-US"/>
        </w:rPr>
      </w:pPr>
    </w:p>
    <w:p w14:paraId="3717C88C" w14:textId="53E2DFAA" w:rsidR="00547D8F" w:rsidRPr="00DE3B1B" w:rsidRDefault="00B84456" w:rsidP="00AA673B">
      <w:pPr>
        <w:pStyle w:val="Heading1"/>
        <w:numPr>
          <w:ilvl w:val="0"/>
          <w:numId w:val="3"/>
        </w:numPr>
        <w:ind w:left="360" w:hanging="360"/>
        <w:jc w:val="both"/>
        <w:rPr>
          <w:lang w:val="bg-BG"/>
        </w:rPr>
      </w:pPr>
      <w:bookmarkStart w:id="453" w:name="_Toc145865836"/>
      <w:r w:rsidRPr="00DE3B1B">
        <w:rPr>
          <w:lang w:val="bg-BG"/>
        </w:rPr>
        <w:t>И</w:t>
      </w:r>
      <w:r w:rsidR="00547D8F" w:rsidRPr="00DE3B1B">
        <w:rPr>
          <w:lang w:val="bg-BG"/>
        </w:rPr>
        <w:t xml:space="preserve">зводи от </w:t>
      </w:r>
      <w:r w:rsidRPr="00DE3B1B">
        <w:rPr>
          <w:lang w:val="bg-BG"/>
        </w:rPr>
        <w:t>АРП</w:t>
      </w:r>
      <w:bookmarkEnd w:id="453"/>
    </w:p>
    <w:p w14:paraId="5AC6702D" w14:textId="77777777" w:rsidR="00DE3B1B" w:rsidRDefault="00DE3B1B" w:rsidP="00821E78">
      <w:pPr>
        <w:spacing w:before="60" w:after="60"/>
        <w:ind w:firstLine="539"/>
        <w:jc w:val="both"/>
        <w:rPr>
          <w:rFonts w:cs="Arial"/>
          <w:sz w:val="22"/>
        </w:rPr>
      </w:pPr>
    </w:p>
    <w:p w14:paraId="2E7A86E6" w14:textId="77777777" w:rsidR="00DE3B1B" w:rsidRPr="002311FA" w:rsidRDefault="00DE3B1B" w:rsidP="00DE3B1B">
      <w:pPr>
        <w:autoSpaceDE w:val="0"/>
        <w:autoSpaceDN w:val="0"/>
        <w:adjustRightInd w:val="0"/>
        <w:jc w:val="both"/>
        <w:rPr>
          <w:rFonts w:ascii="Times New Roman" w:hAnsi="Times New Roman" w:cs="Times New Roman"/>
        </w:rPr>
      </w:pPr>
      <w:r w:rsidRPr="002311FA">
        <w:rPr>
          <w:rFonts w:ascii="Times New Roman" w:hAnsi="Times New Roman" w:cs="Times New Roman"/>
        </w:rPr>
        <w:t>Резултатите от изготвения АРП показват:</w:t>
      </w:r>
    </w:p>
    <w:p w14:paraId="2D95FDBF" w14:textId="6350BAA1" w:rsidR="00DE3B1B" w:rsidRPr="002311FA" w:rsidRDefault="00DE3B1B" w:rsidP="00B11BB6">
      <w:pPr>
        <w:pStyle w:val="ListParagraph"/>
        <w:numPr>
          <w:ilvl w:val="0"/>
          <w:numId w:val="27"/>
        </w:numPr>
        <w:autoSpaceDE w:val="0"/>
        <w:autoSpaceDN w:val="0"/>
        <w:adjustRightInd w:val="0"/>
        <w:spacing w:before="240" w:after="160"/>
        <w:jc w:val="both"/>
        <w:rPr>
          <w:rFonts w:ascii="Times New Roman" w:hAnsi="Times New Roman"/>
        </w:rPr>
      </w:pPr>
      <w:r w:rsidRPr="002311FA">
        <w:rPr>
          <w:rFonts w:ascii="Times New Roman" w:hAnsi="Times New Roman"/>
        </w:rPr>
        <w:t>Проектът е икономически ефективен и ползите от него превишават разходите за неговите инвестиции, като това се доказва със стойностите на икономическите индикатори - ИННС е &gt;</w:t>
      </w:r>
      <w:r w:rsidR="0029618B">
        <w:rPr>
          <w:rFonts w:ascii="Times New Roman" w:hAnsi="Times New Roman"/>
        </w:rPr>
        <w:t xml:space="preserve"> </w:t>
      </w:r>
      <w:r w:rsidRPr="002311FA">
        <w:rPr>
          <w:rFonts w:ascii="Times New Roman" w:hAnsi="Times New Roman"/>
        </w:rPr>
        <w:t>0, ИВНВ e &gt; 5%, която е използваната социална дисконтова норма, а к</w:t>
      </w:r>
      <w:r w:rsidR="0034075E">
        <w:rPr>
          <w:rFonts w:ascii="Times New Roman" w:hAnsi="Times New Roman"/>
        </w:rPr>
        <w:t>оефициентът Ползи/разходи е &gt; 1;</w:t>
      </w:r>
    </w:p>
    <w:p w14:paraId="6E345A35" w14:textId="77777777" w:rsidR="00DE3B1B" w:rsidRPr="002311FA" w:rsidRDefault="00DE3B1B" w:rsidP="00DE3B1B">
      <w:pPr>
        <w:pStyle w:val="ListParagraph"/>
        <w:autoSpaceDE w:val="0"/>
        <w:autoSpaceDN w:val="0"/>
        <w:adjustRightInd w:val="0"/>
        <w:spacing w:before="240"/>
        <w:jc w:val="both"/>
        <w:rPr>
          <w:rFonts w:ascii="Times New Roman" w:hAnsi="Times New Roman"/>
        </w:rPr>
      </w:pPr>
    </w:p>
    <w:p w14:paraId="69758A94" w14:textId="16E9E387" w:rsidR="00DE3B1B" w:rsidRPr="002311FA" w:rsidRDefault="00DE3B1B" w:rsidP="00B11BB6">
      <w:pPr>
        <w:pStyle w:val="ListParagraph"/>
        <w:numPr>
          <w:ilvl w:val="0"/>
          <w:numId w:val="27"/>
        </w:numPr>
        <w:autoSpaceDE w:val="0"/>
        <w:autoSpaceDN w:val="0"/>
        <w:adjustRightInd w:val="0"/>
        <w:spacing w:before="240" w:after="160"/>
        <w:jc w:val="both"/>
        <w:rPr>
          <w:rFonts w:ascii="Times New Roman" w:hAnsi="Times New Roman"/>
        </w:rPr>
      </w:pPr>
      <w:r w:rsidRPr="002311FA">
        <w:rPr>
          <w:rFonts w:ascii="Times New Roman" w:hAnsi="Times New Roman"/>
        </w:rPr>
        <w:t>Проектът има нужда от безвъзмездно финансиране, защото резултатите от Финанс</w:t>
      </w:r>
      <w:r w:rsidR="002311FA">
        <w:rPr>
          <w:rFonts w:ascii="Times New Roman" w:hAnsi="Times New Roman"/>
        </w:rPr>
        <w:t>овия анализ показват, че ФННС</w:t>
      </w:r>
      <w:r w:rsidR="007026B4">
        <w:rPr>
          <w:rFonts w:ascii="Times New Roman" w:hAnsi="Times New Roman"/>
        </w:rPr>
        <w:t xml:space="preserve"> </w:t>
      </w:r>
      <w:r w:rsidR="002311FA">
        <w:rPr>
          <w:rFonts w:ascii="Times New Roman" w:hAnsi="Times New Roman"/>
        </w:rPr>
        <w:t>&lt;</w:t>
      </w:r>
      <w:r w:rsidR="007026B4">
        <w:rPr>
          <w:rFonts w:ascii="Times New Roman" w:hAnsi="Times New Roman"/>
        </w:rPr>
        <w:t xml:space="preserve"> </w:t>
      </w:r>
      <w:r w:rsidR="002311FA">
        <w:rPr>
          <w:rFonts w:ascii="Times New Roman" w:hAnsi="Times New Roman"/>
        </w:rPr>
        <w:t xml:space="preserve">0, а ВНВ </w:t>
      </w:r>
      <w:r w:rsidR="002311FA" w:rsidRPr="00D46423">
        <w:rPr>
          <w:rFonts w:ascii="Times New Roman" w:hAnsi="Times New Roman"/>
        </w:rPr>
        <w:t>&lt;</w:t>
      </w:r>
      <w:r w:rsidR="002311FA">
        <w:rPr>
          <w:rFonts w:ascii="Times New Roman" w:hAnsi="Times New Roman"/>
        </w:rPr>
        <w:t xml:space="preserve"> 4%, която е използваната </w:t>
      </w:r>
      <w:r w:rsidR="00E87F0F">
        <w:rPr>
          <w:rFonts w:ascii="Times New Roman" w:hAnsi="Times New Roman"/>
        </w:rPr>
        <w:t>финансова</w:t>
      </w:r>
      <w:r w:rsidR="0034075E">
        <w:rPr>
          <w:rFonts w:ascii="Times New Roman" w:hAnsi="Times New Roman"/>
        </w:rPr>
        <w:t xml:space="preserve"> дисконтова норма;</w:t>
      </w:r>
      <w:r w:rsidRPr="002311FA">
        <w:rPr>
          <w:rFonts w:ascii="Times New Roman" w:hAnsi="Times New Roman"/>
        </w:rPr>
        <w:t xml:space="preserve"> </w:t>
      </w:r>
    </w:p>
    <w:p w14:paraId="5D523C2F" w14:textId="77777777" w:rsidR="00DE3B1B" w:rsidRPr="002311FA" w:rsidRDefault="00DE3B1B" w:rsidP="00DE3B1B">
      <w:pPr>
        <w:pStyle w:val="ListParagraph"/>
        <w:rPr>
          <w:rFonts w:ascii="Times New Roman" w:hAnsi="Times New Roman"/>
        </w:rPr>
      </w:pPr>
    </w:p>
    <w:p w14:paraId="36DBD0E9" w14:textId="223F3950" w:rsidR="00DE3B1B" w:rsidRPr="002311FA" w:rsidRDefault="00DE3B1B" w:rsidP="00B11BB6">
      <w:pPr>
        <w:pStyle w:val="ListParagraph"/>
        <w:numPr>
          <w:ilvl w:val="0"/>
          <w:numId w:val="27"/>
        </w:numPr>
        <w:autoSpaceDE w:val="0"/>
        <w:autoSpaceDN w:val="0"/>
        <w:adjustRightInd w:val="0"/>
        <w:spacing w:before="240" w:after="160"/>
        <w:jc w:val="both"/>
        <w:rPr>
          <w:rFonts w:ascii="Times New Roman" w:hAnsi="Times New Roman"/>
        </w:rPr>
      </w:pPr>
      <w:r w:rsidRPr="002311FA">
        <w:rPr>
          <w:rFonts w:ascii="Times New Roman" w:hAnsi="Times New Roman"/>
        </w:rPr>
        <w:t xml:space="preserve">Определеният Финансов дефицит показва, че проектът </w:t>
      </w:r>
      <w:r w:rsidR="00BE4A0D">
        <w:rPr>
          <w:rFonts w:ascii="Times New Roman" w:hAnsi="Times New Roman"/>
        </w:rPr>
        <w:t>трябва да бъде финансиран на 9</w:t>
      </w:r>
      <w:r w:rsidR="00293567" w:rsidRPr="00D46423">
        <w:rPr>
          <w:rFonts w:ascii="Times New Roman" w:hAnsi="Times New Roman"/>
        </w:rPr>
        <w:t>3</w:t>
      </w:r>
      <w:r w:rsidR="00BE4A0D">
        <w:rPr>
          <w:rFonts w:ascii="Times New Roman" w:hAnsi="Times New Roman"/>
        </w:rPr>
        <w:t>,</w:t>
      </w:r>
      <w:r w:rsidR="00293567" w:rsidRPr="00D46423">
        <w:rPr>
          <w:rFonts w:ascii="Times New Roman" w:hAnsi="Times New Roman"/>
        </w:rPr>
        <w:t>09</w:t>
      </w:r>
      <w:r w:rsidRPr="002311FA">
        <w:rPr>
          <w:rFonts w:ascii="Times New Roman" w:hAnsi="Times New Roman"/>
        </w:rPr>
        <w:t>%, при съответното разпределение на 85% помощ от ЕС и 15% национално съ-финансиране.</w:t>
      </w:r>
      <w:r w:rsidR="00BE4A0D">
        <w:rPr>
          <w:rFonts w:ascii="Times New Roman" w:hAnsi="Times New Roman"/>
        </w:rPr>
        <w:t xml:space="preserve"> Разликата в размер на </w:t>
      </w:r>
      <w:r w:rsidR="000471F8">
        <w:rPr>
          <w:rFonts w:ascii="Times New Roman" w:hAnsi="Times New Roman"/>
        </w:rPr>
        <w:t>1</w:t>
      </w:r>
      <w:r w:rsidR="00BE4A0D">
        <w:rPr>
          <w:rFonts w:ascii="Times New Roman" w:hAnsi="Times New Roman"/>
        </w:rPr>
        <w:t>,</w:t>
      </w:r>
      <w:r w:rsidR="000471F8">
        <w:rPr>
          <w:rFonts w:ascii="Times New Roman" w:hAnsi="Times New Roman"/>
        </w:rPr>
        <w:t>6</w:t>
      </w:r>
      <w:r w:rsidR="00293567" w:rsidRPr="00D46423">
        <w:rPr>
          <w:rFonts w:ascii="Times New Roman" w:hAnsi="Times New Roman"/>
        </w:rPr>
        <w:t>52</w:t>
      </w:r>
      <w:r w:rsidR="00BE4A0D">
        <w:rPr>
          <w:rFonts w:ascii="Times New Roman" w:hAnsi="Times New Roman"/>
        </w:rPr>
        <w:t xml:space="preserve"> млн. евро ще бъде</w:t>
      </w:r>
      <w:r w:rsidR="0034075E">
        <w:rPr>
          <w:rFonts w:ascii="Times New Roman" w:hAnsi="Times New Roman"/>
        </w:rPr>
        <w:t xml:space="preserve"> осигурена от Бенефециента ДППИ;</w:t>
      </w:r>
    </w:p>
    <w:p w14:paraId="29EA3B76" w14:textId="77777777" w:rsidR="00DE3B1B" w:rsidRPr="002311FA" w:rsidRDefault="00DE3B1B" w:rsidP="00DE3B1B">
      <w:pPr>
        <w:pStyle w:val="ListParagraph"/>
        <w:rPr>
          <w:rFonts w:ascii="Times New Roman" w:hAnsi="Times New Roman"/>
        </w:rPr>
      </w:pPr>
    </w:p>
    <w:p w14:paraId="19F7D5EB" w14:textId="0B44B320" w:rsidR="00DE3B1B" w:rsidRPr="002311FA" w:rsidRDefault="00DE3B1B" w:rsidP="00B11BB6">
      <w:pPr>
        <w:pStyle w:val="ListParagraph"/>
        <w:numPr>
          <w:ilvl w:val="0"/>
          <w:numId w:val="27"/>
        </w:numPr>
        <w:autoSpaceDE w:val="0"/>
        <w:autoSpaceDN w:val="0"/>
        <w:adjustRightInd w:val="0"/>
        <w:spacing w:before="240" w:after="160"/>
        <w:jc w:val="both"/>
        <w:rPr>
          <w:rFonts w:ascii="Times New Roman" w:hAnsi="Times New Roman"/>
        </w:rPr>
      </w:pPr>
      <w:r w:rsidRPr="002311FA">
        <w:rPr>
          <w:rFonts w:ascii="Times New Roman" w:hAnsi="Times New Roman"/>
        </w:rPr>
        <w:t xml:space="preserve">Проектът е финансово устойчив </w:t>
      </w:r>
      <w:r w:rsidR="000471F8">
        <w:rPr>
          <w:rFonts w:ascii="Times New Roman" w:hAnsi="Times New Roman"/>
        </w:rPr>
        <w:t>без</w:t>
      </w:r>
      <w:r w:rsidRPr="002311FA">
        <w:rPr>
          <w:rFonts w:ascii="Times New Roman" w:hAnsi="Times New Roman"/>
        </w:rPr>
        <w:t xml:space="preserve"> подпомагане от държавата за покрив</w:t>
      </w:r>
      <w:r w:rsidR="002311FA">
        <w:rPr>
          <w:rFonts w:ascii="Times New Roman" w:hAnsi="Times New Roman"/>
        </w:rPr>
        <w:t xml:space="preserve">ане на част от разходите за ЕиП, тъй като </w:t>
      </w:r>
      <w:r w:rsidR="000471F8">
        <w:rPr>
          <w:rFonts w:ascii="Times New Roman" w:hAnsi="Times New Roman"/>
        </w:rPr>
        <w:t xml:space="preserve">в резултат от дейностите след реализаця на проекта, приходите превишават разходите за </w:t>
      </w:r>
      <w:r w:rsidR="0034075E">
        <w:rPr>
          <w:rFonts w:ascii="Times New Roman" w:hAnsi="Times New Roman"/>
        </w:rPr>
        <w:t>ЕиП;</w:t>
      </w:r>
    </w:p>
    <w:p w14:paraId="53D646C0" w14:textId="77777777" w:rsidR="00DE3B1B" w:rsidRPr="002311FA" w:rsidRDefault="00DE3B1B" w:rsidP="00DE3B1B">
      <w:pPr>
        <w:pStyle w:val="ListParagraph"/>
        <w:rPr>
          <w:rFonts w:ascii="Times New Roman" w:hAnsi="Times New Roman"/>
        </w:rPr>
      </w:pPr>
    </w:p>
    <w:p w14:paraId="5E651E4C" w14:textId="716D5269" w:rsidR="00DE3B1B" w:rsidRPr="002311FA" w:rsidRDefault="00DE3B1B" w:rsidP="00B11BB6">
      <w:pPr>
        <w:pStyle w:val="ListParagraph"/>
        <w:numPr>
          <w:ilvl w:val="0"/>
          <w:numId w:val="27"/>
        </w:numPr>
        <w:autoSpaceDE w:val="0"/>
        <w:autoSpaceDN w:val="0"/>
        <w:adjustRightInd w:val="0"/>
        <w:spacing w:before="240" w:after="160"/>
        <w:jc w:val="both"/>
        <w:rPr>
          <w:rFonts w:ascii="Times New Roman" w:hAnsi="Times New Roman"/>
        </w:rPr>
      </w:pPr>
      <w:r w:rsidRPr="002311FA">
        <w:rPr>
          <w:rFonts w:ascii="Times New Roman" w:hAnsi="Times New Roman"/>
        </w:rPr>
        <w:t xml:space="preserve">Проектът </w:t>
      </w:r>
      <w:r w:rsidR="00A51205" w:rsidRPr="002311FA">
        <w:rPr>
          <w:rFonts w:ascii="Times New Roman" w:hAnsi="Times New Roman"/>
        </w:rPr>
        <w:t>е устойчив на риск</w:t>
      </w:r>
      <w:r w:rsidR="002311FA">
        <w:rPr>
          <w:rFonts w:ascii="Times New Roman" w:hAnsi="Times New Roman"/>
        </w:rPr>
        <w:t>. К</w:t>
      </w:r>
      <w:r w:rsidR="00A51205" w:rsidRPr="002311FA">
        <w:rPr>
          <w:rFonts w:ascii="Times New Roman" w:hAnsi="Times New Roman"/>
        </w:rPr>
        <w:t>ритични</w:t>
      </w:r>
      <w:r w:rsidR="002311FA">
        <w:rPr>
          <w:rFonts w:ascii="Times New Roman" w:hAnsi="Times New Roman"/>
        </w:rPr>
        <w:t>те</w:t>
      </w:r>
      <w:r w:rsidR="00A51205" w:rsidRPr="002311FA">
        <w:rPr>
          <w:rFonts w:ascii="Times New Roman" w:hAnsi="Times New Roman"/>
        </w:rPr>
        <w:t xml:space="preserve"> променливи</w:t>
      </w:r>
      <w:r w:rsidR="002311FA">
        <w:rPr>
          <w:rFonts w:ascii="Times New Roman" w:hAnsi="Times New Roman"/>
        </w:rPr>
        <w:t xml:space="preserve"> имат </w:t>
      </w:r>
      <w:r w:rsidR="000471F8">
        <w:rPr>
          <w:rFonts w:ascii="Times New Roman" w:hAnsi="Times New Roman"/>
        </w:rPr>
        <w:t xml:space="preserve">сравнително контролируеми </w:t>
      </w:r>
      <w:r w:rsidR="002311FA">
        <w:rPr>
          <w:rFonts w:ascii="Times New Roman" w:hAnsi="Times New Roman"/>
        </w:rPr>
        <w:t xml:space="preserve"> превключващи стойности, което е индикатор за устойчивост при тяхната промяна в негативна посока.  </w:t>
      </w:r>
      <w:r w:rsidRPr="002311FA">
        <w:rPr>
          <w:rFonts w:ascii="Times New Roman" w:hAnsi="Times New Roman"/>
        </w:rPr>
        <w:t>При  кумулативно въздействие</w:t>
      </w:r>
      <w:r w:rsidR="002311FA">
        <w:rPr>
          <w:rFonts w:ascii="Times New Roman" w:hAnsi="Times New Roman"/>
        </w:rPr>
        <w:t xml:space="preserve"> на променливите</w:t>
      </w:r>
      <w:r w:rsidRPr="002311FA">
        <w:rPr>
          <w:rFonts w:ascii="Times New Roman" w:hAnsi="Times New Roman"/>
        </w:rPr>
        <w:t xml:space="preserve"> с ръст на стойността на инвестициите с </w:t>
      </w:r>
      <w:r w:rsidR="006132C0">
        <w:rPr>
          <w:rFonts w:ascii="Times New Roman" w:hAnsi="Times New Roman"/>
        </w:rPr>
        <w:t>5</w:t>
      </w:r>
      <w:r w:rsidRPr="002311FA">
        <w:rPr>
          <w:rFonts w:ascii="Times New Roman" w:hAnsi="Times New Roman"/>
        </w:rPr>
        <w:t>%</w:t>
      </w:r>
      <w:r w:rsidR="006132C0">
        <w:rPr>
          <w:rFonts w:ascii="Times New Roman" w:hAnsi="Times New Roman"/>
        </w:rPr>
        <w:t xml:space="preserve"> и спад на ползите с 1</w:t>
      </w:r>
      <w:r w:rsidR="002311FA">
        <w:rPr>
          <w:rFonts w:ascii="Times New Roman" w:hAnsi="Times New Roman"/>
        </w:rPr>
        <w:t>0</w:t>
      </w:r>
      <w:r w:rsidRPr="002311FA">
        <w:rPr>
          <w:rFonts w:ascii="Times New Roman" w:hAnsi="Times New Roman"/>
        </w:rPr>
        <w:t>%, проектът губи икономическата си ефективност.</w:t>
      </w:r>
    </w:p>
    <w:p w14:paraId="09CA433F" w14:textId="53E07681" w:rsidR="00DE3B1B" w:rsidRDefault="00DE3B1B">
      <w:pPr>
        <w:rPr>
          <w:rFonts w:cs="Arial"/>
          <w:sz w:val="22"/>
        </w:rPr>
      </w:pPr>
      <w:r>
        <w:rPr>
          <w:rFonts w:cs="Arial"/>
          <w:sz w:val="22"/>
        </w:rPr>
        <w:br w:type="page"/>
      </w:r>
    </w:p>
    <w:p w14:paraId="652F20DB" w14:textId="77777777" w:rsidR="00DE3B1B" w:rsidRPr="002E1E19" w:rsidRDefault="00DE3B1B" w:rsidP="00821E78">
      <w:pPr>
        <w:spacing w:before="60" w:after="60"/>
        <w:ind w:firstLine="539"/>
        <w:jc w:val="both"/>
        <w:rPr>
          <w:rFonts w:cs="Arial"/>
          <w:sz w:val="22"/>
        </w:rPr>
      </w:pPr>
    </w:p>
    <w:p w14:paraId="120858DD" w14:textId="77777777" w:rsidR="00547D8F" w:rsidRPr="00DE3B1B" w:rsidRDefault="00547D8F" w:rsidP="00AA673B">
      <w:pPr>
        <w:pStyle w:val="Heading1"/>
        <w:numPr>
          <w:ilvl w:val="0"/>
          <w:numId w:val="3"/>
        </w:numPr>
        <w:ind w:left="360" w:hanging="360"/>
        <w:jc w:val="both"/>
        <w:rPr>
          <w:lang w:val="bg-BG"/>
        </w:rPr>
      </w:pPr>
      <w:bookmarkStart w:id="454" w:name="_Toc145865837"/>
      <w:r w:rsidRPr="00DE3B1B">
        <w:rPr>
          <w:lang w:val="bg-BG"/>
        </w:rPr>
        <w:t>СПИСЪК НА ПРИЛОЖЕНИЯТА КЪМ ДОКЛАДА</w:t>
      </w:r>
      <w:bookmarkEnd w:id="454"/>
    </w:p>
    <w:p w14:paraId="40468FD6" w14:textId="23875656" w:rsidR="00612844" w:rsidRPr="00D46423" w:rsidRDefault="001C0C11" w:rsidP="0034075E">
      <w:pPr>
        <w:pStyle w:val="Heading2"/>
        <w:ind w:firstLine="540"/>
        <w:rPr>
          <w:szCs w:val="24"/>
          <w:lang w:val="bg-BG"/>
        </w:rPr>
      </w:pPr>
      <w:bookmarkStart w:id="455" w:name="_Toc23939360"/>
      <w:bookmarkStart w:id="456" w:name="_Toc24052017"/>
      <w:bookmarkStart w:id="457" w:name="_Toc24052069"/>
      <w:bookmarkStart w:id="458" w:name="_Toc24052141"/>
      <w:bookmarkStart w:id="459" w:name="_Toc24052194"/>
      <w:bookmarkStart w:id="460" w:name="_Toc24052248"/>
      <w:bookmarkStart w:id="461" w:name="_Toc24052302"/>
      <w:bookmarkStart w:id="462" w:name="_Toc25322733"/>
      <w:bookmarkStart w:id="463" w:name="_Toc25322807"/>
      <w:bookmarkStart w:id="464" w:name="_Toc25322881"/>
      <w:bookmarkStart w:id="465" w:name="_Toc25322952"/>
      <w:bookmarkStart w:id="466" w:name="_Toc25672152"/>
      <w:bookmarkStart w:id="467" w:name="_Toc26890044"/>
      <w:bookmarkStart w:id="468" w:name="_Toc26890145"/>
      <w:bookmarkStart w:id="469" w:name="_Toc26890382"/>
      <w:bookmarkStart w:id="470" w:name="_Toc26891642"/>
      <w:bookmarkStart w:id="471" w:name="_Toc27054094"/>
      <w:bookmarkStart w:id="472" w:name="_Toc27054299"/>
      <w:bookmarkStart w:id="473" w:name="_Toc27055617"/>
      <w:bookmarkStart w:id="474" w:name="_Toc27055719"/>
      <w:bookmarkStart w:id="475" w:name="_Toc27055820"/>
      <w:bookmarkStart w:id="476" w:name="_Toc27069070"/>
      <w:bookmarkStart w:id="477" w:name="_Toc27306842"/>
      <w:bookmarkStart w:id="478" w:name="_Toc27306965"/>
      <w:bookmarkStart w:id="479" w:name="_Toc27307073"/>
      <w:bookmarkStart w:id="480" w:name="_Toc27307178"/>
      <w:bookmarkStart w:id="481" w:name="_Toc27307282"/>
      <w:bookmarkStart w:id="482" w:name="_Toc27320064"/>
      <w:bookmarkStart w:id="483" w:name="_Toc27320443"/>
      <w:bookmarkStart w:id="484" w:name="_Toc30426192"/>
      <w:bookmarkStart w:id="485" w:name="_Toc49162887"/>
      <w:bookmarkStart w:id="486" w:name="_Toc49182491"/>
      <w:bookmarkStart w:id="487" w:name="_Toc49183124"/>
      <w:bookmarkStart w:id="488" w:name="_Toc56283130"/>
      <w:bookmarkStart w:id="489" w:name="_Toc56283326"/>
      <w:bookmarkStart w:id="490" w:name="_Toc56333131"/>
      <w:bookmarkStart w:id="491" w:name="_Toc56333418"/>
      <w:bookmarkStart w:id="492" w:name="_Toc56333482"/>
      <w:bookmarkStart w:id="493" w:name="_Toc145865838"/>
      <w:bookmarkStart w:id="494" w:name="_Toc491970883"/>
      <w:bookmarkStart w:id="495" w:name="_Toc27143369"/>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r w:rsidRPr="00D46423">
        <w:rPr>
          <w:szCs w:val="24"/>
          <w:lang w:val="bg-BG"/>
        </w:rPr>
        <w:t xml:space="preserve">Приложение 1 </w:t>
      </w:r>
      <w:r w:rsidR="00612844" w:rsidRPr="00D46423">
        <w:rPr>
          <w:szCs w:val="24"/>
          <w:lang w:val="bg-BG"/>
        </w:rPr>
        <w:t xml:space="preserve">– </w:t>
      </w:r>
      <w:r w:rsidR="00BE4CA6" w:rsidRPr="00D46423">
        <w:rPr>
          <w:szCs w:val="24"/>
          <w:lang w:val="bg-BG"/>
        </w:rPr>
        <w:t xml:space="preserve">Модел </w:t>
      </w:r>
      <w:r w:rsidR="00E05029">
        <w:rPr>
          <w:szCs w:val="24"/>
          <w:lang w:val="en-US"/>
        </w:rPr>
        <w:t>Vademecum</w:t>
      </w:r>
      <w:r w:rsidR="00E05029" w:rsidRPr="00D46423">
        <w:rPr>
          <w:szCs w:val="24"/>
          <w:lang w:val="bg-BG"/>
        </w:rPr>
        <w:t xml:space="preserve"> </w:t>
      </w:r>
      <w:r w:rsidR="00BE4CA6" w:rsidRPr="00D46423">
        <w:rPr>
          <w:szCs w:val="24"/>
          <w:lang w:val="bg-BG"/>
        </w:rPr>
        <w:t>на</w:t>
      </w:r>
      <w:r w:rsidR="00E05029" w:rsidRPr="00D46423">
        <w:rPr>
          <w:szCs w:val="24"/>
          <w:lang w:val="bg-BG"/>
        </w:rPr>
        <w:t xml:space="preserve"> </w:t>
      </w:r>
      <w:r w:rsidR="00E05029">
        <w:rPr>
          <w:szCs w:val="24"/>
          <w:lang w:val="bg-BG"/>
        </w:rPr>
        <w:t xml:space="preserve">пълен </w:t>
      </w:r>
      <w:r w:rsidR="00BE4CA6" w:rsidRPr="00D46423">
        <w:rPr>
          <w:szCs w:val="24"/>
          <w:lang w:val="bg-BG"/>
        </w:rPr>
        <w:t>АРП</w:t>
      </w:r>
      <w:bookmarkEnd w:id="493"/>
    </w:p>
    <w:bookmarkEnd w:id="494"/>
    <w:bookmarkEnd w:id="495"/>
    <w:p w14:paraId="11A92139" w14:textId="18FE4172" w:rsidR="001C0C11" w:rsidRPr="002311FA" w:rsidRDefault="001C0C11" w:rsidP="00BE4CA6">
      <w:pPr>
        <w:ind w:firstLine="540"/>
        <w:rPr>
          <w:rFonts w:ascii="Times New Roman" w:hAnsi="Times New Roman" w:cs="Times New Roman"/>
          <w:szCs w:val="24"/>
        </w:rPr>
      </w:pPr>
      <w:r w:rsidRPr="002311FA">
        <w:rPr>
          <w:rFonts w:ascii="Times New Roman" w:hAnsi="Times New Roman" w:cs="Times New Roman"/>
          <w:szCs w:val="24"/>
        </w:rPr>
        <w:t>Приложен в електронен формат</w:t>
      </w:r>
    </w:p>
    <w:sectPr w:rsidR="001C0C11" w:rsidRPr="002311FA" w:rsidSect="005959A7">
      <w:pgSz w:w="11907" w:h="16840" w:code="9"/>
      <w:pgMar w:top="1276" w:right="1134" w:bottom="1134" w:left="1276" w:header="432" w:footer="50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E7E176" w14:textId="77777777" w:rsidR="0007320F" w:rsidRDefault="0007320F" w:rsidP="00EF6F69">
      <w:pPr>
        <w:spacing w:after="0" w:line="240" w:lineRule="auto"/>
      </w:pPr>
      <w:r>
        <w:separator/>
      </w:r>
    </w:p>
  </w:endnote>
  <w:endnote w:type="continuationSeparator" w:id="0">
    <w:p w14:paraId="72211606" w14:textId="77777777" w:rsidR="0007320F" w:rsidRDefault="0007320F" w:rsidP="00EF6F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altName w:val="Times New Roman PS"/>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Humnst777 Lt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Nimbus Roman No9 L">
    <w:altName w:val="Times New Roman"/>
    <w:charset w:val="00"/>
    <w:family w:val="roman"/>
    <w:pitch w:val="variable"/>
  </w:font>
  <w:font w:name="DejaVu Sans">
    <w:panose1 w:val="00000000000000000000"/>
    <w:charset w:val="CC"/>
    <w:family w:val="swiss"/>
    <w:notTrueType/>
    <w:pitch w:val="variable"/>
    <w:sig w:usb0="00000203" w:usb1="00000000" w:usb2="00000000" w:usb3="00000000" w:csb0="00000005" w:csb1="00000000"/>
  </w:font>
  <w:font w:name="Star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Calibri"/>
    <w:charset w:val="88"/>
    <w:family w:val="auto"/>
    <w:pitch w:val="default"/>
    <w:sig w:usb0="00000001" w:usb1="08070000" w:usb2="00000010" w:usb3="00000000" w:csb0="00120001" w:csb1="00000000"/>
  </w:font>
  <w:font w:name="ArialMT">
    <w:altName w:val="Times New Roman"/>
    <w:panose1 w:val="00000000000000000000"/>
    <w:charset w:val="80"/>
    <w:family w:val="auto"/>
    <w:notTrueType/>
    <w:pitch w:val="default"/>
    <w:sig w:usb0="00000003"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D71CDB" w14:textId="77777777" w:rsidR="0007320F" w:rsidRPr="00EC280C" w:rsidRDefault="0007320F" w:rsidP="00DE3B1B">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73088" behindDoc="0" locked="0" layoutInCell="1" allowOverlap="1" wp14:anchorId="5D9F1A78" wp14:editId="3BC75AFD">
              <wp:simplePos x="0" y="0"/>
              <wp:positionH relativeFrom="column">
                <wp:posOffset>8890</wp:posOffset>
              </wp:positionH>
              <wp:positionV relativeFrom="paragraph">
                <wp:posOffset>240030</wp:posOffset>
              </wp:positionV>
              <wp:extent cx="6136004" cy="562609"/>
              <wp:effectExtent l="0" t="0" r="0" b="952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6251AFC7" w14:textId="77777777" w:rsidR="0007320F" w:rsidRPr="00EC280C" w:rsidRDefault="0007320F"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9F1A78" id="_x0000_t202" coordsize="21600,21600" o:spt="202" path="m,l,21600r21600,l21600,xe">
              <v:stroke joinstyle="miter"/>
              <v:path gradientshapeok="t" o:connecttype="rect"/>
            </v:shapetype>
            <v:shape id="Text Box 2" o:spid="_x0000_s1026" type="#_x0000_t202" style="position:absolute;left:0;text-align:left;margin-left:.7pt;margin-top:18.9pt;width:483.15pt;height:44.3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TqZIQIAABw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" stroked="f">
              <v:textbox>
                <w:txbxContent>
                  <w:p w14:paraId="6251AFC7" w14:textId="77777777" w:rsidR="0007320F" w:rsidRPr="00EC280C" w:rsidRDefault="0007320F"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147AECFB" w14:textId="77777777" w:rsidR="0007320F" w:rsidRDefault="0007320F" w:rsidP="00DE3B1B">
    <w:pPr>
      <w:pStyle w:val="Footer"/>
      <w:jc w:val="center"/>
      <w:rPr>
        <w:sz w:val="16"/>
      </w:rPr>
    </w:pPr>
  </w:p>
  <w:p w14:paraId="6212B039" w14:textId="26A650FB" w:rsidR="0007320F" w:rsidRPr="00DE3B1B" w:rsidRDefault="0007320F" w:rsidP="00DE3B1B">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Pr>
        <w:noProof/>
        <w:sz w:val="16"/>
      </w:rPr>
      <w:t>61</w:t>
    </w:r>
    <w:r w:rsidRPr="00614F55">
      <w:rPr>
        <w:noProo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5201482"/>
      <w:docPartObj>
        <w:docPartGallery w:val="Page Numbers (Bottom of Page)"/>
        <w:docPartUnique/>
      </w:docPartObj>
    </w:sdtPr>
    <w:sdtEndPr>
      <w:rPr>
        <w:noProof/>
        <w:sz w:val="16"/>
      </w:rPr>
    </w:sdtEndPr>
    <w:sdtContent>
      <w:sdt>
        <w:sdtPr>
          <w:id w:val="-1588298486"/>
          <w:docPartObj>
            <w:docPartGallery w:val="Page Numbers (Bottom of Page)"/>
            <w:docPartUnique/>
          </w:docPartObj>
        </w:sdtPr>
        <w:sdtEndPr>
          <w:rPr>
            <w:noProof/>
            <w:sz w:val="16"/>
          </w:rPr>
        </w:sdtEndPr>
        <w:sdtContent>
          <w:p w14:paraId="5DBBF879" w14:textId="77777777" w:rsidR="0007320F" w:rsidRDefault="0007320F" w:rsidP="00C21B91">
            <w:pPr>
              <w:pStyle w:val="Footer"/>
              <w:widowControl w:val="0"/>
              <w:jc w:val="center"/>
            </w:pPr>
          </w:p>
          <w:p w14:paraId="0F383046" w14:textId="77777777" w:rsidR="0007320F" w:rsidRPr="00EC280C" w:rsidRDefault="0007320F" w:rsidP="00C21B91">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68992" behindDoc="0" locked="0" layoutInCell="1" allowOverlap="1" wp14:anchorId="38280BB6" wp14:editId="73561C55">
                      <wp:simplePos x="0" y="0"/>
                      <wp:positionH relativeFrom="column">
                        <wp:posOffset>8890</wp:posOffset>
                      </wp:positionH>
                      <wp:positionV relativeFrom="paragraph">
                        <wp:posOffset>240030</wp:posOffset>
                      </wp:positionV>
                      <wp:extent cx="6126480" cy="561975"/>
                      <wp:effectExtent l="0" t="0" r="7620" b="9525"/>
                      <wp:wrapSquare wrapText="bothSides"/>
                      <wp:docPr id="1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561975"/>
                              </a:xfrm>
                              <a:prstGeom prst="rect">
                                <a:avLst/>
                              </a:prstGeom>
                              <a:solidFill>
                                <a:srgbClr val="FFFFFF"/>
                              </a:solidFill>
                              <a:ln w="9525">
                                <a:noFill/>
                                <a:miter lim="800000"/>
                                <a:headEnd/>
                                <a:tailEnd/>
                              </a:ln>
                            </wps:spPr>
                            <wps:txbx>
                              <w:txbxContent>
                                <w:p w14:paraId="68583F83" w14:textId="77777777" w:rsidR="0007320F" w:rsidRPr="00EC280C" w:rsidRDefault="0007320F"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280BB6" id="_x0000_t202" coordsize="21600,21600" o:spt="202" path="m,l,21600r21600,l21600,xe">
                      <v:stroke joinstyle="miter"/>
                      <v:path gradientshapeok="t" o:connecttype="rect"/>
                    </v:shapetype>
                    <v:shape id="_x0000_s1027" type="#_x0000_t202" style="position:absolute;left:0;text-align:left;margin-left:.7pt;margin-top:18.9pt;width:482.4pt;height:44.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" stroked="f">
                      <v:textbox>
                        <w:txbxContent>
                          <w:p w14:paraId="68583F83" w14:textId="77777777" w:rsidR="0007320F" w:rsidRPr="00EC280C" w:rsidRDefault="0007320F"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79A099A2" w14:textId="2A36E102" w:rsidR="0007320F" w:rsidRPr="00614F55" w:rsidRDefault="0007320F" w:rsidP="00C21B91">
            <w:pPr>
              <w:pStyle w:val="Footer"/>
              <w:jc w:val="center"/>
              <w:rPr>
                <w:i/>
                <w:sz w:val="10"/>
                <w:szCs w:val="20"/>
              </w:rPr>
            </w:pPr>
            <w:r w:rsidRPr="00614F55">
              <w:rPr>
                <w:sz w:val="16"/>
              </w:rPr>
              <w:fldChar w:fldCharType="begin"/>
            </w:r>
            <w:r w:rsidRPr="00614F55">
              <w:rPr>
                <w:sz w:val="16"/>
              </w:rPr>
              <w:instrText xml:space="preserve"> PAGE   \* MERGEFORMAT </w:instrText>
            </w:r>
            <w:r w:rsidRPr="00614F55">
              <w:rPr>
                <w:sz w:val="16"/>
              </w:rPr>
              <w:fldChar w:fldCharType="separate"/>
            </w:r>
            <w:r w:rsidR="00176A81">
              <w:rPr>
                <w:noProof/>
                <w:sz w:val="16"/>
              </w:rPr>
              <w:t>66</w:t>
            </w:r>
            <w:r w:rsidRPr="00614F55">
              <w:rPr>
                <w:noProof/>
                <w:sz w:val="16"/>
              </w:rPr>
              <w:fldChar w:fldCharType="end"/>
            </w:r>
          </w:p>
        </w:sdtContent>
      </w:sdt>
      <w:p w14:paraId="2132E280" w14:textId="77777777" w:rsidR="0007320F" w:rsidRDefault="0007320F" w:rsidP="00C21B91">
        <w:pPr>
          <w:pStyle w:val="Footer"/>
          <w:widowControl w:val="0"/>
          <w:jc w:val="center"/>
          <w:rPr>
            <w:noProof/>
            <w:sz w:val="16"/>
          </w:rPr>
        </w:pPr>
      </w:p>
    </w:sdtContent>
  </w:sdt>
  <w:p w14:paraId="5AC18217" w14:textId="3AD0553E" w:rsidR="0007320F" w:rsidRPr="00C21B91" w:rsidRDefault="0007320F" w:rsidP="00C21B9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426697"/>
      <w:docPartObj>
        <w:docPartGallery w:val="Page Numbers (Bottom of Page)"/>
        <w:docPartUnique/>
      </w:docPartObj>
    </w:sdtPr>
    <w:sdtEndPr>
      <w:rPr>
        <w:noProof/>
        <w:sz w:val="16"/>
      </w:rPr>
    </w:sdtEndPr>
    <w:sdtContent>
      <w:p w14:paraId="357CB6E8" w14:textId="77777777" w:rsidR="0007320F" w:rsidRDefault="0007320F" w:rsidP="00911412">
        <w:pPr>
          <w:pStyle w:val="Footer"/>
          <w:widowControl w:val="0"/>
          <w:jc w:val="center"/>
        </w:pPr>
      </w:p>
      <w:p w14:paraId="0C81A75E" w14:textId="163B600F" w:rsidR="0007320F" w:rsidRPr="00EC280C" w:rsidRDefault="0007320F" w:rsidP="00911412">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71040" behindDoc="0" locked="0" layoutInCell="1" allowOverlap="1" wp14:anchorId="13849081" wp14:editId="19926DE9">
                  <wp:simplePos x="0" y="0"/>
                  <wp:positionH relativeFrom="column">
                    <wp:posOffset>8890</wp:posOffset>
                  </wp:positionH>
                  <wp:positionV relativeFrom="paragraph">
                    <wp:posOffset>240030</wp:posOffset>
                  </wp:positionV>
                  <wp:extent cx="6136004" cy="562609"/>
                  <wp:effectExtent l="0" t="0" r="0" b="9525"/>
                  <wp:wrapSquare wrapText="bothSides"/>
                  <wp:docPr id="1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776FE27F" w14:textId="77777777" w:rsidR="0007320F" w:rsidRPr="00EC280C" w:rsidRDefault="0007320F"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849081" id="_x0000_t202" coordsize="21600,21600" o:spt="202" path="m,l,21600r21600,l21600,xe">
                  <v:stroke joinstyle="miter"/>
                  <v:path gradientshapeok="t" o:connecttype="rect"/>
                </v:shapetype>
                <v:shape id="_x0000_s1028" type="#_x0000_t202" style="position:absolute;left:0;text-align:left;margin-left:.7pt;margin-top:18.9pt;width:483.15pt;height:44.3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" stroked="f">
                  <v:textbox>
                    <w:txbxContent>
                      <w:p w14:paraId="776FE27F" w14:textId="77777777" w:rsidR="0007320F" w:rsidRPr="00EC280C" w:rsidRDefault="0007320F"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218F30AE" w14:textId="77777777" w:rsidR="0007320F" w:rsidRDefault="0007320F" w:rsidP="00911412">
        <w:pPr>
          <w:pStyle w:val="Footer"/>
          <w:jc w:val="center"/>
          <w:rPr>
            <w:sz w:val="16"/>
          </w:rPr>
        </w:pPr>
      </w:p>
      <w:p w14:paraId="397A5A5C" w14:textId="509ABCCA" w:rsidR="0007320F" w:rsidRPr="00911412" w:rsidRDefault="0007320F" w:rsidP="00911412">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176A81">
          <w:rPr>
            <w:noProof/>
            <w:sz w:val="16"/>
          </w:rPr>
          <w:t>77</w:t>
        </w:r>
        <w:r w:rsidRPr="00614F55">
          <w:rPr>
            <w:noProof/>
            <w:sz w:val="1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617673" w14:textId="77777777" w:rsidR="0007320F" w:rsidRDefault="0007320F" w:rsidP="00EF6F69">
      <w:pPr>
        <w:spacing w:after="0" w:line="240" w:lineRule="auto"/>
      </w:pPr>
      <w:r>
        <w:separator/>
      </w:r>
    </w:p>
  </w:footnote>
  <w:footnote w:type="continuationSeparator" w:id="0">
    <w:p w14:paraId="63766E34" w14:textId="77777777" w:rsidR="0007320F" w:rsidRDefault="0007320F" w:rsidP="00EF6F69">
      <w:pPr>
        <w:spacing w:after="0" w:line="240" w:lineRule="auto"/>
      </w:pPr>
      <w:r>
        <w:continuationSeparator/>
      </w:r>
    </w:p>
  </w:footnote>
  <w:footnote w:id="1">
    <w:p w14:paraId="30458862" w14:textId="77777777" w:rsidR="0007320F" w:rsidRPr="0019251E" w:rsidRDefault="0007320F" w:rsidP="006D1787">
      <w:pPr>
        <w:pStyle w:val="FootnoteText"/>
      </w:pPr>
      <w:r w:rsidRPr="0019251E">
        <w:rPr>
          <w:rStyle w:val="FootnoteReference"/>
        </w:rPr>
        <w:footnoteRef/>
      </w:r>
      <w:r w:rsidRPr="0019251E">
        <w:t xml:space="preserve"> </w:t>
      </w:r>
      <w:hyperlink r:id="rId1" w:history="1">
        <w:r w:rsidRPr="0019251E">
          <w:rPr>
            <w:rStyle w:val="Hyperlink"/>
          </w:rPr>
          <w:t>https://nsi.bg/bg/content/806/българия-и-европейския-съюз</w:t>
        </w:r>
      </w:hyperlink>
      <w:r w:rsidRPr="0019251E">
        <w:t xml:space="preserve"> </w:t>
      </w:r>
    </w:p>
  </w:footnote>
  <w:footnote w:id="2">
    <w:p w14:paraId="768DD3C4" w14:textId="77777777" w:rsidR="0007320F" w:rsidRPr="0019251E" w:rsidRDefault="0007320F" w:rsidP="006D1787">
      <w:pPr>
        <w:pStyle w:val="FootnoteText"/>
        <w:rPr>
          <w:rStyle w:val="Hyperlink"/>
        </w:rPr>
      </w:pPr>
      <w:r w:rsidRPr="0019251E">
        <w:rPr>
          <w:rStyle w:val="FootnoteReference"/>
        </w:rPr>
        <w:footnoteRef/>
      </w:r>
      <w:r w:rsidRPr="0019251E">
        <w:rPr>
          <w:rStyle w:val="Hyperlink"/>
        </w:rPr>
        <w:t xml:space="preserve"> </w:t>
      </w:r>
      <w:hyperlink r:id="rId2" w:history="1">
        <w:r w:rsidRPr="0019251E">
          <w:rPr>
            <w:rStyle w:val="Hyperlink"/>
          </w:rPr>
          <w:t>https://ec.europa.eu/eurostat/databrowser/view/tec00115/default/line?lang=en</w:t>
        </w:r>
      </w:hyperlink>
      <w:r w:rsidRPr="0019251E">
        <w:rPr>
          <w:rStyle w:val="Hyperlink"/>
        </w:rPr>
        <w:t xml:space="preserve"> </w:t>
      </w:r>
    </w:p>
  </w:footnote>
  <w:footnote w:id="3">
    <w:p w14:paraId="3A0200F0" w14:textId="77777777" w:rsidR="0007320F" w:rsidRPr="0019251E" w:rsidRDefault="0007320F" w:rsidP="006D1787">
      <w:pPr>
        <w:pStyle w:val="FootnoteText"/>
      </w:pPr>
      <w:r w:rsidRPr="0019251E">
        <w:rPr>
          <w:rStyle w:val="FootnoteReference"/>
        </w:rPr>
        <w:footnoteRef/>
      </w:r>
      <w:r w:rsidRPr="0019251E">
        <w:t xml:space="preserve"> </w:t>
      </w:r>
      <w:hyperlink r:id="rId3" w:history="1">
        <w:r w:rsidRPr="0019251E">
          <w:rPr>
            <w:rStyle w:val="Hyperlink"/>
          </w:rPr>
          <w:t>https://ec.europa.eu/eurostat/databrowser/view/tec00118/default/line?lang=en</w:t>
        </w:r>
      </w:hyperlink>
      <w:r w:rsidRPr="0019251E">
        <w:t xml:space="preserve"> </w:t>
      </w:r>
    </w:p>
  </w:footnote>
  <w:footnote w:id="4">
    <w:p w14:paraId="3DAFEA41" w14:textId="77777777" w:rsidR="0007320F" w:rsidRPr="00D46423" w:rsidRDefault="0007320F" w:rsidP="006D1787">
      <w:pPr>
        <w:pStyle w:val="FootnoteText"/>
      </w:pPr>
      <w:r w:rsidRPr="0019251E">
        <w:rPr>
          <w:rStyle w:val="FootnoteReference"/>
        </w:rPr>
        <w:footnoteRef/>
      </w:r>
      <w:r w:rsidRPr="0019251E">
        <w:t xml:space="preserve"> </w:t>
      </w:r>
      <w:hyperlink r:id="rId4" w:history="1">
        <w:r w:rsidRPr="0019251E">
          <w:rPr>
            <w:rStyle w:val="Hyperlink"/>
          </w:rPr>
          <w:t>https://ec.europa.eu/eurostat/databrowser/view/tps00203/default/line?lang=en</w:t>
        </w:r>
      </w:hyperlink>
      <w:r w:rsidRPr="0019251E">
        <w:t xml:space="preserve"> </w:t>
      </w:r>
    </w:p>
  </w:footnote>
  <w:footnote w:id="5">
    <w:p w14:paraId="20BA90C3" w14:textId="77777777" w:rsidR="0007320F" w:rsidRPr="00FB5D0D" w:rsidRDefault="0007320F" w:rsidP="006D1787">
      <w:pPr>
        <w:pStyle w:val="FootnoteText"/>
      </w:pPr>
      <w:r>
        <w:rPr>
          <w:rStyle w:val="FootnoteReference"/>
        </w:rPr>
        <w:footnoteRef/>
      </w:r>
      <w:r>
        <w:t xml:space="preserve"> </w:t>
      </w:r>
      <w:hyperlink r:id="rId5" w:history="1">
        <w:r w:rsidRPr="00F81CF4">
          <w:rPr>
            <w:rStyle w:val="Hyperlink"/>
          </w:rPr>
          <w:t>https://ec.europa.eu/eurostat/documents/2995521/11563339/2-22102021-BP-EN.pdf/5adc2494-bacd-999e-19b9-adcda427cdc5?t=1634897043682</w:t>
        </w:r>
      </w:hyperlink>
      <w:r>
        <w:t xml:space="preserve"> </w:t>
      </w:r>
    </w:p>
  </w:footnote>
  <w:footnote w:id="6">
    <w:p w14:paraId="305057D1" w14:textId="77777777" w:rsidR="0007320F" w:rsidRPr="00C71AC6" w:rsidRDefault="0007320F" w:rsidP="006D1787">
      <w:pPr>
        <w:pStyle w:val="FootnoteText"/>
      </w:pPr>
      <w:r>
        <w:rPr>
          <w:rStyle w:val="FootnoteReference"/>
        </w:rPr>
        <w:footnoteRef/>
      </w:r>
      <w:r>
        <w:t xml:space="preserve"> </w:t>
      </w:r>
      <w:hyperlink r:id="rId6" w:history="1">
        <w:r w:rsidRPr="00F81CF4">
          <w:rPr>
            <w:rStyle w:val="Hyperlink"/>
          </w:rPr>
          <w:t>https://www.nsi.bg/bg/content/11474брутен-вътрешен-продукт-по-пазарни-цени</w:t>
        </w:r>
      </w:hyperlink>
      <w:r>
        <w:t xml:space="preserve"> </w:t>
      </w:r>
    </w:p>
  </w:footnote>
  <w:footnote w:id="7">
    <w:p w14:paraId="1545B1A3" w14:textId="77777777" w:rsidR="0007320F" w:rsidRPr="00C57D35" w:rsidRDefault="0007320F" w:rsidP="006D1787">
      <w:pPr>
        <w:pStyle w:val="FootnoteText"/>
      </w:pPr>
      <w:r>
        <w:rPr>
          <w:rStyle w:val="FootnoteReference"/>
        </w:rPr>
        <w:footnoteRef/>
      </w:r>
      <w:r>
        <w:t xml:space="preserve"> </w:t>
      </w:r>
      <w:hyperlink r:id="rId7" w:history="1">
        <w:r w:rsidRPr="00F81CF4">
          <w:rPr>
            <w:rStyle w:val="Hyperlink"/>
          </w:rPr>
          <w:t>https://www.bnb.bg/bnbweb/groups/public/documents/bnb_download/s_macro_indicators_a1_pdf_bg.pdf</w:t>
        </w:r>
      </w:hyperlink>
      <w:r>
        <w:t xml:space="preserve"> </w:t>
      </w:r>
    </w:p>
  </w:footnote>
  <w:footnote w:id="8">
    <w:p w14:paraId="70592B26" w14:textId="77777777" w:rsidR="0007320F" w:rsidRPr="005D63A8" w:rsidRDefault="0007320F" w:rsidP="006D1787">
      <w:pPr>
        <w:pStyle w:val="FootnoteText"/>
      </w:pPr>
      <w:r>
        <w:rPr>
          <w:rStyle w:val="FootnoteReference"/>
        </w:rPr>
        <w:footnoteRef/>
      </w:r>
      <w:r>
        <w:t xml:space="preserve"> </w:t>
      </w:r>
      <w:hyperlink r:id="rId8" w:history="1">
        <w:r w:rsidRPr="00AE171F">
          <w:rPr>
            <w:rStyle w:val="Hyperlink"/>
          </w:rPr>
          <w:t>https://reader.elsevier.com/reader/sd/pii/S2352146521003756?token=7A0174D662D2620ED8225DE675F4C 306096695B0D007209F7984CBBE1DBA83A4BD3F43CB780C8739D2205076DEAC56BF&amp;originRegion=eu-west-1&amp;originCreation=20211029054241</w:t>
        </w:r>
      </w:hyperlink>
      <w:r>
        <w:t xml:space="preserve"> </w:t>
      </w:r>
    </w:p>
  </w:footnote>
  <w:footnote w:id="9">
    <w:p w14:paraId="36642B86" w14:textId="77777777" w:rsidR="0007320F" w:rsidRPr="00345DA6" w:rsidRDefault="0007320F" w:rsidP="00E14705">
      <w:r w:rsidRPr="00CE6388">
        <w:rPr>
          <w:rStyle w:val="FootnoteReference"/>
          <w:sz w:val="20"/>
          <w:szCs w:val="20"/>
        </w:rPr>
        <w:footnoteRef/>
      </w:r>
      <w:r w:rsidRPr="00CE6388">
        <w:rPr>
          <w:sz w:val="20"/>
          <w:szCs w:val="20"/>
        </w:rPr>
        <w:t xml:space="preserve"> </w:t>
      </w:r>
      <w:hyperlink r:id="rId9" w:history="1">
        <w:r w:rsidRPr="00CE6388">
          <w:rPr>
            <w:rFonts w:ascii="Calibri" w:eastAsia="Times New Roman" w:hAnsi="Calibri" w:cs="Calibri"/>
            <w:color w:val="0000FF"/>
            <w:sz w:val="20"/>
            <w:szCs w:val="20"/>
            <w:u w:val="single"/>
          </w:rPr>
          <w:t>http://www.nsi.bg/bg/content/1755/морски-транспорт</w:t>
        </w:r>
      </w:hyperlink>
    </w:p>
  </w:footnote>
  <w:footnote w:id="10">
    <w:p w14:paraId="634552C1" w14:textId="77777777" w:rsidR="0007320F" w:rsidRPr="00CE6388" w:rsidRDefault="0007320F" w:rsidP="006D1787">
      <w:pPr>
        <w:pStyle w:val="FootnoteText"/>
      </w:pPr>
      <w:r>
        <w:rPr>
          <w:rStyle w:val="FootnoteReference"/>
        </w:rPr>
        <w:footnoteRef/>
      </w:r>
      <w:r>
        <w:t xml:space="preserve"> </w:t>
      </w:r>
      <w:hyperlink r:id="rId10" w:history="1">
        <w:r w:rsidRPr="00194F3C">
          <w:rPr>
            <w:rStyle w:val="Hyperlink"/>
          </w:rPr>
          <w:t>https://nsi.bg/sites/default/files/files/pressreleases/Transport2021q2_T1R7MTK.pdf</w:t>
        </w:r>
      </w:hyperlink>
      <w:r>
        <w:t xml:space="preserve"> </w:t>
      </w:r>
    </w:p>
  </w:footnote>
  <w:footnote w:id="11">
    <w:p w14:paraId="6E6296F1" w14:textId="132A35C2" w:rsidR="0007320F" w:rsidRPr="00AA21B3" w:rsidRDefault="0007320F" w:rsidP="007768D5">
      <w:pPr>
        <w:pStyle w:val="FootnoteText"/>
      </w:pPr>
      <w:r w:rsidRPr="00AA21B3">
        <w:rPr>
          <w:rStyle w:val="FootnoteReference"/>
        </w:rPr>
        <w:footnoteRef/>
      </w:r>
      <w:r w:rsidRPr="00AA21B3">
        <w:t xml:space="preserve"> </w:t>
      </w:r>
      <w:hyperlink r:id="rId11" w:history="1">
        <w:r w:rsidRPr="00AA21B3">
          <w:rPr>
            <w:rStyle w:val="Hyperlink"/>
          </w:rPr>
          <w:t>https://ec.europa.eu/regional_policy/en/information/publications/guides/2021/economic-appraisal-vademecum-2021-2027-general-principles-and-sector-applications</w:t>
        </w:r>
      </w:hyperlink>
      <w:r w:rsidRPr="00AA21B3">
        <w:rPr>
          <w:rStyle w:val="Hyperlink"/>
        </w:rPr>
        <w:t xml:space="preserve"> </w:t>
      </w:r>
      <w:r w:rsidRPr="00AA21B3">
        <w:t xml:space="preserve"> </w:t>
      </w:r>
    </w:p>
  </w:footnote>
  <w:footnote w:id="12">
    <w:p w14:paraId="4C06EF7D" w14:textId="77777777" w:rsidR="0007320F" w:rsidRPr="00AA21B3" w:rsidRDefault="0007320F" w:rsidP="007768D5">
      <w:pPr>
        <w:pStyle w:val="FootnoteText"/>
        <w:spacing w:before="60" w:after="60"/>
        <w:rPr>
          <w:rStyle w:val="Hyperlink"/>
        </w:rPr>
      </w:pPr>
      <w:r w:rsidRPr="00AA21B3">
        <w:rPr>
          <w:rStyle w:val="FootnoteReference"/>
          <w:lang w:val="en-GB"/>
        </w:rPr>
        <w:footnoteRef/>
      </w:r>
      <w:r w:rsidRPr="00AA21B3">
        <w:rPr>
          <w:lang w:val="en-GB"/>
        </w:rPr>
        <w:t xml:space="preserve"> </w:t>
      </w:r>
      <w:r w:rsidRPr="00AA21B3">
        <w:rPr>
          <w:rStyle w:val="Hyperlink"/>
        </w:rPr>
        <w:t>ANNEX I to Commission Delegated Regulation (EU) No 480/2014.</w:t>
      </w:r>
    </w:p>
  </w:footnote>
  <w:footnote w:id="13">
    <w:p w14:paraId="411E7B82" w14:textId="1906F8DB" w:rsidR="0007320F" w:rsidRPr="00AA21B3" w:rsidRDefault="0007320F" w:rsidP="007768D5">
      <w:pPr>
        <w:pStyle w:val="FootnoteText"/>
        <w:spacing w:before="60" w:after="60"/>
      </w:pPr>
      <w:r w:rsidRPr="00AA21B3">
        <w:rPr>
          <w:rStyle w:val="FootnoteReference"/>
          <w:lang w:val="en-GB"/>
        </w:rPr>
        <w:footnoteRef/>
      </w:r>
      <w:r w:rsidRPr="00AA21B3">
        <w:rPr>
          <w:lang w:val="en-GB"/>
        </w:rPr>
        <w:t xml:space="preserve"> </w:t>
      </w:r>
      <w:r w:rsidRPr="00AA21B3">
        <w:rPr>
          <w:u w:val="single"/>
          <w:lang w:val="en-GB"/>
        </w:rPr>
        <w:t>Guide to CBA of Investments project, Economic appraisal tool for Cohesion Policy 2014-2020, December 2014, Annex I. The financial discount rate</w:t>
      </w:r>
      <w:r w:rsidRPr="00AA21B3">
        <w:rPr>
          <w:u w:val="single"/>
        </w:rPr>
        <w:t>.</w:t>
      </w:r>
    </w:p>
  </w:footnote>
  <w:footnote w:id="14">
    <w:p w14:paraId="2DCCC2FC" w14:textId="57FC1A14" w:rsidR="0007320F" w:rsidRPr="00D46423" w:rsidRDefault="0007320F">
      <w:pPr>
        <w:pStyle w:val="FootnoteText"/>
      </w:pPr>
      <w:r w:rsidRPr="00AA21B3">
        <w:rPr>
          <w:rStyle w:val="FootnoteReference"/>
        </w:rPr>
        <w:footnoteRef/>
      </w:r>
      <w:r w:rsidRPr="00AA21B3">
        <w:t xml:space="preserve"> </w:t>
      </w:r>
      <w:hyperlink r:id="rId12" w:history="1">
        <w:r w:rsidRPr="00AA21B3">
          <w:rPr>
            <w:rStyle w:val="Hyperlink"/>
          </w:rPr>
          <w:t>https://eur-lex.europa.eu/legal-content/BG/TXT/PDF/?uri=CELEX:32015R0207&amp;from=RO</w:t>
        </w:r>
      </w:hyperlink>
      <w:r w:rsidRPr="00AA21B3">
        <w:t xml:space="preserve"> </w:t>
      </w:r>
    </w:p>
  </w:footnote>
  <w:footnote w:id="15">
    <w:p w14:paraId="26BAC700" w14:textId="77777777" w:rsidR="0007320F" w:rsidRPr="00870376" w:rsidRDefault="0007320F" w:rsidP="00870376">
      <w:pPr>
        <w:pStyle w:val="FootnoteText"/>
        <w:rPr>
          <w:rFonts w:ascii="Arial" w:hAnsi="Arial" w:cs="Arial"/>
          <w:sz w:val="18"/>
          <w:szCs w:val="18"/>
        </w:rPr>
      </w:pPr>
      <w:r w:rsidRPr="00870376">
        <w:rPr>
          <w:rStyle w:val="FootnoteReference"/>
          <w:rFonts w:ascii="Arial" w:hAnsi="Arial" w:cs="Arial"/>
          <w:sz w:val="18"/>
          <w:szCs w:val="18"/>
        </w:rPr>
        <w:footnoteRef/>
      </w:r>
      <w:r w:rsidRPr="00870376">
        <w:rPr>
          <w:rFonts w:ascii="Arial" w:hAnsi="Arial" w:cs="Arial"/>
          <w:sz w:val="18"/>
          <w:szCs w:val="18"/>
        </w:rPr>
        <w:t xml:space="preserve"> </w:t>
      </w:r>
      <w:hyperlink r:id="rId13" w:history="1">
        <w:r w:rsidRPr="008F0DB5">
          <w:rPr>
            <w:rStyle w:val="Hyperlink"/>
            <w:sz w:val="18"/>
            <w:szCs w:val="18"/>
          </w:rPr>
          <w:t>https://eur-lex.europa.eu/legal-content/BG/TXT/?uri=CELEX%3A32017R0352</w:t>
        </w:r>
      </w:hyperlink>
      <w:r w:rsidRPr="00870376">
        <w:rPr>
          <w:rFonts w:ascii="Arial" w:hAnsi="Arial" w:cs="Arial"/>
          <w:sz w:val="18"/>
          <w:szCs w:val="18"/>
        </w:rPr>
        <w:t xml:space="preserve"> </w:t>
      </w:r>
    </w:p>
  </w:footnote>
  <w:footnote w:id="16">
    <w:p w14:paraId="66711866" w14:textId="77777777" w:rsidR="0007320F" w:rsidRPr="008F0DB5" w:rsidRDefault="0007320F" w:rsidP="00870376">
      <w:pPr>
        <w:pStyle w:val="FootnoteText"/>
        <w:rPr>
          <w:sz w:val="18"/>
          <w:szCs w:val="18"/>
        </w:rPr>
      </w:pPr>
      <w:r w:rsidRPr="008F0DB5">
        <w:rPr>
          <w:rStyle w:val="FootnoteReference"/>
          <w:sz w:val="18"/>
          <w:szCs w:val="18"/>
        </w:rPr>
        <w:footnoteRef/>
      </w:r>
      <w:r w:rsidRPr="008F0DB5">
        <w:rPr>
          <w:sz w:val="18"/>
          <w:szCs w:val="18"/>
        </w:rPr>
        <w:t xml:space="preserve"> </w:t>
      </w:r>
      <w:hyperlink r:id="rId14" w:history="1">
        <w:r w:rsidRPr="008F0DB5">
          <w:rPr>
            <w:rStyle w:val="Hyperlink"/>
            <w:sz w:val="18"/>
            <w:szCs w:val="18"/>
          </w:rPr>
          <w:t>https://www.lex.bg/laws/ldoc/2134907392</w:t>
        </w:r>
      </w:hyperlink>
      <w:r w:rsidRPr="008F0DB5">
        <w:rPr>
          <w:sz w:val="18"/>
          <w:szCs w:val="18"/>
        </w:rPr>
        <w:t xml:space="preserve"> </w:t>
      </w:r>
    </w:p>
  </w:footnote>
  <w:footnote w:id="17">
    <w:p w14:paraId="1BC1F33F" w14:textId="77777777" w:rsidR="0007320F" w:rsidRPr="008F0DB5" w:rsidRDefault="0007320F" w:rsidP="00870376">
      <w:pPr>
        <w:pStyle w:val="FootnoteText"/>
        <w:rPr>
          <w:sz w:val="18"/>
          <w:szCs w:val="18"/>
        </w:rPr>
      </w:pPr>
      <w:r w:rsidRPr="008F0DB5">
        <w:rPr>
          <w:rStyle w:val="FootnoteReference"/>
          <w:sz w:val="18"/>
          <w:szCs w:val="18"/>
        </w:rPr>
        <w:footnoteRef/>
      </w:r>
      <w:r w:rsidRPr="008F0DB5">
        <w:rPr>
          <w:sz w:val="18"/>
          <w:szCs w:val="18"/>
        </w:rPr>
        <w:t xml:space="preserve"> </w:t>
      </w:r>
      <w:hyperlink r:id="rId15" w:history="1">
        <w:r w:rsidRPr="008F0DB5">
          <w:rPr>
            <w:rStyle w:val="Hyperlink"/>
            <w:sz w:val="18"/>
            <w:szCs w:val="18"/>
          </w:rPr>
          <w:t>http://www.bgports.bg/bg/page/40</w:t>
        </w:r>
      </w:hyperlink>
      <w:r w:rsidRPr="008F0DB5">
        <w:rPr>
          <w:sz w:val="18"/>
          <w:szCs w:val="18"/>
        </w:rPr>
        <w:t xml:space="preserve"> </w:t>
      </w:r>
    </w:p>
  </w:footnote>
  <w:footnote w:id="18">
    <w:p w14:paraId="7A9D8AD4" w14:textId="77777777" w:rsidR="0007320F" w:rsidRPr="00870376" w:rsidRDefault="0007320F" w:rsidP="00870376">
      <w:pPr>
        <w:pStyle w:val="FootnoteText"/>
        <w:rPr>
          <w:rFonts w:ascii="Arial" w:hAnsi="Arial" w:cs="Arial"/>
          <w:sz w:val="18"/>
          <w:szCs w:val="18"/>
        </w:rPr>
      </w:pPr>
      <w:r w:rsidRPr="008F0DB5">
        <w:rPr>
          <w:rStyle w:val="FootnoteReference"/>
          <w:sz w:val="18"/>
          <w:szCs w:val="18"/>
        </w:rPr>
        <w:footnoteRef/>
      </w:r>
      <w:r w:rsidRPr="008F0DB5">
        <w:rPr>
          <w:sz w:val="18"/>
          <w:szCs w:val="18"/>
        </w:rPr>
        <w:t xml:space="preserve"> </w:t>
      </w:r>
      <w:hyperlink r:id="rId16" w:history="1">
        <w:r w:rsidRPr="008F0DB5">
          <w:rPr>
            <w:rStyle w:val="Hyperlink"/>
            <w:sz w:val="18"/>
            <w:szCs w:val="18"/>
          </w:rPr>
          <w:t>http://www.bgports.bg/bg/page/40</w:t>
        </w:r>
      </w:hyperlink>
      <w:r w:rsidRPr="00870376">
        <w:rPr>
          <w:rFonts w:ascii="Arial" w:hAnsi="Arial" w:cs="Arial"/>
          <w:sz w:val="18"/>
          <w:szCs w:val="18"/>
        </w:rPr>
        <w:t xml:space="preserve"> </w:t>
      </w:r>
    </w:p>
  </w:footnote>
  <w:footnote w:id="19">
    <w:p w14:paraId="195E84F0" w14:textId="77777777" w:rsidR="0007320F" w:rsidRPr="009F4C2E" w:rsidRDefault="0007320F" w:rsidP="00DB3881">
      <w:pPr>
        <w:pStyle w:val="FootnoteText"/>
        <w:rPr>
          <w:sz w:val="18"/>
          <w:szCs w:val="18"/>
        </w:rPr>
      </w:pPr>
      <w:r w:rsidRPr="009F4C2E">
        <w:rPr>
          <w:rStyle w:val="FootnoteReference"/>
          <w:sz w:val="18"/>
          <w:szCs w:val="18"/>
        </w:rPr>
        <w:footnoteRef/>
      </w:r>
      <w:r w:rsidRPr="009F4C2E">
        <w:rPr>
          <w:sz w:val="18"/>
          <w:szCs w:val="18"/>
        </w:rPr>
        <w:t xml:space="preserve"> EUR-Lex - 52021XC0916(03) - BG - EUR-Lex (europa.eu) </w:t>
      </w:r>
    </w:p>
  </w:footnote>
  <w:footnote w:id="20">
    <w:p w14:paraId="5A1EBA3C" w14:textId="77777777" w:rsidR="0007320F" w:rsidRPr="009F4C2E" w:rsidRDefault="0007320F" w:rsidP="00DB3881">
      <w:pPr>
        <w:pStyle w:val="FootnoteText"/>
        <w:rPr>
          <w:sz w:val="18"/>
          <w:szCs w:val="18"/>
        </w:rPr>
      </w:pPr>
      <w:r w:rsidRPr="009F4C2E">
        <w:rPr>
          <w:rStyle w:val="FootnoteReference"/>
          <w:sz w:val="18"/>
          <w:szCs w:val="18"/>
        </w:rPr>
        <w:footnoteRef/>
      </w:r>
      <w:r w:rsidRPr="009F4C2E">
        <w:rPr>
          <w:sz w:val="18"/>
          <w:szCs w:val="18"/>
        </w:rPr>
        <w:t xml:space="preserve"> </w:t>
      </w:r>
      <w:hyperlink r:id="rId17" w:history="1">
        <w:r w:rsidRPr="009F4C2E">
          <w:rPr>
            <w:rStyle w:val="Hyperlink"/>
            <w:sz w:val="18"/>
            <w:szCs w:val="18"/>
          </w:rPr>
          <w:t>https://www.eib.org/en/about/cr/footprint-methodologies.htm</w:t>
        </w:r>
      </w:hyperlink>
      <w:r w:rsidRPr="009F4C2E">
        <w:rPr>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A7E91" w14:textId="77777777" w:rsidR="0007320F" w:rsidRDefault="0007320F" w:rsidP="00EC280C">
    <w:pPr>
      <w:pStyle w:val="Header"/>
      <w:pBdr>
        <w:bottom w:val="single" w:sz="6" w:space="1" w:color="auto"/>
      </w:pBdr>
      <w:rPr>
        <w:lang w:val="en-US"/>
      </w:rPr>
    </w:pPr>
    <w:r>
      <w:rPr>
        <w:noProof/>
      </w:rPr>
      <w:drawing>
        <wp:inline distT="0" distB="0" distL="0" distR="0" wp14:anchorId="63C67E67" wp14:editId="50EC2DD4">
          <wp:extent cx="2191407" cy="842587"/>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0FA6F3E3" wp14:editId="12E70516">
          <wp:extent cx="2511261" cy="879316"/>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08324D" w14:textId="77777777" w:rsidR="0007320F" w:rsidRPr="00911412" w:rsidRDefault="0007320F" w:rsidP="00DE3B1B">
    <w:pPr>
      <w:pStyle w:val="Header"/>
      <w:pBdr>
        <w:bottom w:val="single" w:sz="6" w:space="1" w:color="auto"/>
      </w:pBdr>
      <w:rPr>
        <w:lang w:val="en-US"/>
      </w:rPr>
    </w:pPr>
    <w:r>
      <w:rPr>
        <w:noProof/>
      </w:rPr>
      <w:drawing>
        <wp:inline distT="0" distB="0" distL="0" distR="0" wp14:anchorId="717E9155" wp14:editId="1F9A5029">
          <wp:extent cx="2191407" cy="84258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7E01E61E" wp14:editId="29E61A11">
          <wp:extent cx="2511261" cy="87931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6EF30BEC" w14:textId="77777777" w:rsidR="0007320F" w:rsidRPr="00634140" w:rsidRDefault="0007320F" w:rsidP="003912F8">
    <w:pPr>
      <w:pStyle w:val="Header"/>
      <w:rPr>
        <w:sz w:val="10"/>
        <w:szCs w:val="8"/>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EF0462" w14:textId="77777777" w:rsidR="0007320F" w:rsidRDefault="0007320F" w:rsidP="00C21B91">
    <w:pPr>
      <w:pStyle w:val="Header"/>
      <w:pBdr>
        <w:bottom w:val="single" w:sz="6" w:space="1" w:color="auto"/>
      </w:pBdr>
      <w:rPr>
        <w:lang w:val="en-US"/>
      </w:rPr>
    </w:pPr>
    <w:r>
      <w:rPr>
        <w:noProof/>
      </w:rPr>
      <w:drawing>
        <wp:inline distT="0" distB="0" distL="0" distR="0" wp14:anchorId="6A87D846" wp14:editId="7880E9DD">
          <wp:extent cx="2191407" cy="842587"/>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0498CDD5" wp14:editId="751D124F">
          <wp:extent cx="2511261" cy="879316"/>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12CEC59A" w14:textId="2D73F54D" w:rsidR="0007320F" w:rsidRPr="00677E6A" w:rsidRDefault="0007320F" w:rsidP="00F75A75">
    <w:pPr>
      <w:pStyle w:val="Header"/>
      <w:tabs>
        <w:tab w:val="left" w:pos="4620"/>
        <w:tab w:val="left" w:pos="5070"/>
        <w:tab w:val="right" w:pos="9360"/>
      </w:tabs>
      <w:jc w:val="center"/>
      <w:rPr>
        <w:rFonts w:ascii="Times New Roman" w:hAnsi="Times New Roman"/>
        <w:sz w:val="1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633B96" w14:textId="19A3BE57" w:rsidR="0007320F" w:rsidRPr="00911412" w:rsidRDefault="0007320F" w:rsidP="00911412">
    <w:pPr>
      <w:pStyle w:val="Header"/>
      <w:pBdr>
        <w:bottom w:val="single" w:sz="6" w:space="1" w:color="auto"/>
      </w:pBdr>
      <w:rPr>
        <w:lang w:val="en-US"/>
      </w:rPr>
    </w:pPr>
    <w:r>
      <w:rPr>
        <w:noProof/>
      </w:rPr>
      <w:drawing>
        <wp:inline distT="0" distB="0" distL="0" distR="0" wp14:anchorId="0A4F974C" wp14:editId="2A6BF083">
          <wp:extent cx="2191407" cy="84258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09F6AA62" wp14:editId="56F32E71">
          <wp:extent cx="2511261" cy="87931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3" type="#_x0000_t75" style="width:14.4pt;height:14.4pt" o:bullet="t">
        <v:imagedata r:id="rId1" o:title="msoB10"/>
      </v:shape>
    </w:pict>
  </w:numPicBullet>
  <w:abstractNum w:abstractNumId="0"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8"/>
    <w:multiLevelType w:val="singleLevel"/>
    <w:tmpl w:val="9500CB0E"/>
    <w:lvl w:ilvl="0">
      <w:start w:val="1"/>
      <w:numFmt w:val="decimal"/>
      <w:pStyle w:val="ListNumber"/>
      <w:lvlText w:val="%1."/>
      <w:lvlJc w:val="left"/>
      <w:pPr>
        <w:tabs>
          <w:tab w:val="num" w:pos="360"/>
        </w:tabs>
        <w:ind w:left="360" w:hanging="360"/>
      </w:pPr>
    </w:lvl>
  </w:abstractNum>
  <w:abstractNum w:abstractNumId="2" w15:restartNumberingAfterBreak="0">
    <w:nsid w:val="04CA65FD"/>
    <w:multiLevelType w:val="hybridMultilevel"/>
    <w:tmpl w:val="B7BE8C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3B7D2F"/>
    <w:multiLevelType w:val="singleLevel"/>
    <w:tmpl w:val="559CA8EA"/>
    <w:lvl w:ilvl="0">
      <w:start w:val="1"/>
      <w:numFmt w:val="bullet"/>
      <w:pStyle w:val="bullet1"/>
      <w:lvlText w:val=""/>
      <w:lvlJc w:val="left"/>
      <w:pPr>
        <w:tabs>
          <w:tab w:val="num" w:pos="360"/>
        </w:tabs>
        <w:ind w:left="360" w:hanging="360"/>
      </w:pPr>
      <w:rPr>
        <w:rFonts w:ascii="Wingdings" w:hAnsi="Wingdings" w:hint="default"/>
      </w:rPr>
    </w:lvl>
  </w:abstractNum>
  <w:abstractNum w:abstractNumId="4" w15:restartNumberingAfterBreak="0">
    <w:nsid w:val="0F47545B"/>
    <w:multiLevelType w:val="multilevel"/>
    <w:tmpl w:val="78E8F846"/>
    <w:styleLink w:val="WWOutlineListStyle2"/>
    <w:lvl w:ilvl="0">
      <w:start w:val="1"/>
      <w:numFmt w:val="decimal"/>
      <w:lvlText w:val="%1."/>
      <w:lvlJc w:val="left"/>
      <w:pPr>
        <w:ind w:left="432" w:hanging="432"/>
      </w:pPr>
      <w:rPr>
        <w:rFonts w:cs="Times New Roman"/>
        <w:strike w:val="0"/>
        <w:dstrike w:val="0"/>
      </w:rPr>
    </w:lvl>
    <w:lvl w:ilvl="1">
      <w:start w:val="1"/>
      <w:numFmt w:val="decimal"/>
      <w:lvlText w:val="%1.%2."/>
      <w:lvlJc w:val="left"/>
      <w:pPr>
        <w:ind w:left="1711" w:hanging="576"/>
      </w:pPr>
      <w:rPr>
        <w:rFonts w:cs="Times New Roman"/>
      </w:rPr>
    </w:lvl>
    <w:lvl w:ilvl="2">
      <w:start w:val="1"/>
      <w:numFmt w:val="decimal"/>
      <w:lvlText w:val="%1.%2.%3."/>
      <w:lvlJc w:val="left"/>
      <w:pPr>
        <w:ind w:left="720" w:hanging="720"/>
      </w:pPr>
      <w:rPr>
        <w:rFonts w:ascii="Arial Narrow" w:hAnsi="Arial Narrow"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b/>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5" w15:restartNumberingAfterBreak="0">
    <w:nsid w:val="14B46A37"/>
    <w:multiLevelType w:val="multilevel"/>
    <w:tmpl w:val="3D8A5CC0"/>
    <w:styleLink w:val="LFO8"/>
    <w:lvl w:ilvl="0">
      <w:numFmt w:val="bullet"/>
      <w:pStyle w:val="REQTableBullet2"/>
      <w:lvlText w:val=""/>
      <w:lvlJc w:val="left"/>
      <w:pPr>
        <w:ind w:left="1068" w:hanging="360"/>
      </w:pPr>
      <w:rPr>
        <w:rFonts w:ascii="Wingdings" w:hAnsi="Wingdings"/>
      </w:rPr>
    </w:lvl>
    <w:lvl w:ilvl="1">
      <w:numFmt w:val="bullet"/>
      <w:lvlText w:val="o"/>
      <w:lvlJc w:val="left"/>
      <w:pPr>
        <w:ind w:left="1788" w:hanging="360"/>
      </w:pPr>
      <w:rPr>
        <w:rFonts w:ascii="Courier New" w:hAnsi="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rPr>
    </w:lvl>
    <w:lvl w:ilvl="8">
      <w:numFmt w:val="bullet"/>
      <w:lvlText w:val=""/>
      <w:lvlJc w:val="left"/>
      <w:pPr>
        <w:ind w:left="6828" w:hanging="360"/>
      </w:pPr>
      <w:rPr>
        <w:rFonts w:ascii="Wingdings" w:hAnsi="Wingdings"/>
      </w:rPr>
    </w:lvl>
  </w:abstractNum>
  <w:abstractNum w:abstractNumId="6" w15:restartNumberingAfterBreak="0">
    <w:nsid w:val="179F5D39"/>
    <w:multiLevelType w:val="multilevel"/>
    <w:tmpl w:val="71A65424"/>
    <w:lvl w:ilvl="0">
      <w:start w:val="1"/>
      <w:numFmt w:val="decimal"/>
      <w:pStyle w:val="ReportLevel1"/>
      <w:lvlText w:val="%1."/>
      <w:lvlJc w:val="left"/>
      <w:pPr>
        <w:tabs>
          <w:tab w:val="num" w:pos="1080"/>
        </w:tabs>
        <w:ind w:left="1080" w:hanging="1080"/>
      </w:pPr>
      <w:rPr>
        <w:rFonts w:ascii="Arial" w:hAnsi="Arial" w:hint="default"/>
        <w:b/>
        <w:i w:val="0"/>
        <w:sz w:val="24"/>
      </w:rPr>
    </w:lvl>
    <w:lvl w:ilvl="1">
      <w:numFmt w:val="none"/>
      <w:pStyle w:val="ReportLevel2"/>
      <w:lvlText w:val=""/>
      <w:lvlJc w:val="left"/>
      <w:pPr>
        <w:tabs>
          <w:tab w:val="num" w:pos="360"/>
        </w:tabs>
      </w:pPr>
    </w:lvl>
    <w:lvl w:ilvl="2">
      <w:numFmt w:val="none"/>
      <w:pStyle w:val="ReportLevel3"/>
      <w:lvlText w:val=""/>
      <w:lvlJc w:val="left"/>
      <w:pPr>
        <w:tabs>
          <w:tab w:val="num" w:pos="360"/>
        </w:tabs>
      </w:pPr>
    </w:lvl>
    <w:lvl w:ilvl="3">
      <w:numFmt w:val="none"/>
      <w:pStyle w:val="TOC3"/>
      <w:lvlText w:val=""/>
      <w:lvlJc w:val="left"/>
      <w:pPr>
        <w:tabs>
          <w:tab w:val="num" w:pos="360"/>
        </w:tabs>
      </w:pPr>
    </w:lvl>
    <w:lvl w:ilvl="4">
      <w:numFmt w:val="none"/>
      <w:lvlText w:val=""/>
      <w:lvlJc w:val="left"/>
      <w:pPr>
        <w:tabs>
          <w:tab w:val="num" w:pos="360"/>
        </w:tabs>
      </w:p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9657FE6"/>
    <w:multiLevelType w:val="hybridMultilevel"/>
    <w:tmpl w:val="F9084118"/>
    <w:lvl w:ilvl="0" w:tplc="0409000F">
      <w:start w:val="1"/>
      <w:numFmt w:val="decimal"/>
      <w:pStyle w:val="FormatvorlageReportLevel1HelveticaVor6pt"/>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pStyle w:val="TOC4"/>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8"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A63E9E"/>
    <w:multiLevelType w:val="hybridMultilevel"/>
    <w:tmpl w:val="3A2ADC9E"/>
    <w:lvl w:ilvl="0" w:tplc="E0D83CBA">
      <w:start w:val="3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1464A1"/>
    <w:multiLevelType w:val="hybridMultilevel"/>
    <w:tmpl w:val="FE22E4A4"/>
    <w:lvl w:ilvl="0" w:tplc="8528D76C">
      <w:numFmt w:val="decimal"/>
      <w:pStyle w:val="Listaconpuntos"/>
      <w:lvlText w:val=""/>
      <w:lvlJc w:val="left"/>
    </w:lvl>
    <w:lvl w:ilvl="1" w:tplc="0C0A0003">
      <w:numFmt w:val="decimal"/>
      <w:lvlText w:val=""/>
      <w:lvlJc w:val="left"/>
    </w:lvl>
    <w:lvl w:ilvl="2" w:tplc="0C0A0005">
      <w:numFmt w:val="decimal"/>
      <w:lvlText w:val=""/>
      <w:lvlJc w:val="left"/>
    </w:lvl>
    <w:lvl w:ilvl="3" w:tplc="0C0A0001">
      <w:numFmt w:val="decimal"/>
      <w:lvlText w:val=""/>
      <w:lvlJc w:val="left"/>
    </w:lvl>
    <w:lvl w:ilvl="4" w:tplc="0C0A0003">
      <w:numFmt w:val="decimal"/>
      <w:lvlText w:val=""/>
      <w:lvlJc w:val="left"/>
    </w:lvl>
    <w:lvl w:ilvl="5" w:tplc="0C0A0005">
      <w:numFmt w:val="decimal"/>
      <w:lvlText w:val=""/>
      <w:lvlJc w:val="left"/>
    </w:lvl>
    <w:lvl w:ilvl="6" w:tplc="0C0A0001">
      <w:numFmt w:val="decimal"/>
      <w:lvlText w:val=""/>
      <w:lvlJc w:val="left"/>
    </w:lvl>
    <w:lvl w:ilvl="7" w:tplc="0C0A0003">
      <w:numFmt w:val="decimal"/>
      <w:lvlText w:val=""/>
      <w:lvlJc w:val="left"/>
    </w:lvl>
    <w:lvl w:ilvl="8" w:tplc="0C0A0005">
      <w:numFmt w:val="decimal"/>
      <w:lvlText w:val=""/>
      <w:lvlJc w:val="left"/>
    </w:lvl>
  </w:abstractNum>
  <w:abstractNum w:abstractNumId="11" w15:restartNumberingAfterBreak="0">
    <w:nsid w:val="2560172D"/>
    <w:multiLevelType w:val="hybridMultilevel"/>
    <w:tmpl w:val="9FAADBD6"/>
    <w:lvl w:ilvl="0" w:tplc="04090007">
      <w:start w:val="1"/>
      <w:numFmt w:val="bullet"/>
      <w:lvlText w:val=""/>
      <w:lvlPicBulletId w:val="0"/>
      <w:lvlJc w:val="left"/>
      <w:pPr>
        <w:ind w:left="720" w:hanging="360"/>
      </w:pPr>
      <w:rPr>
        <w:rFonts w:ascii="Symbol" w:hAnsi="Symbol" w:hint="default"/>
      </w:rPr>
    </w:lvl>
    <w:lvl w:ilvl="1" w:tplc="C55025C8">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2C7ECD"/>
    <w:multiLevelType w:val="hybridMultilevel"/>
    <w:tmpl w:val="C61461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FD4C4F"/>
    <w:multiLevelType w:val="hybridMultilevel"/>
    <w:tmpl w:val="6B16A7A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41C5375"/>
    <w:multiLevelType w:val="hybridMultilevel"/>
    <w:tmpl w:val="002A9ACC"/>
    <w:lvl w:ilvl="0" w:tplc="A25C22E8">
      <w:numFmt w:val="decimal"/>
      <w:pStyle w:val="PetraAufzhlung"/>
      <w:lvlText w:val=""/>
      <w:lvlJc w:val="left"/>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15" w15:restartNumberingAfterBreak="0">
    <w:nsid w:val="344D3727"/>
    <w:multiLevelType w:val="singleLevel"/>
    <w:tmpl w:val="30708D0C"/>
    <w:lvl w:ilvl="0">
      <w:numFmt w:val="decimal"/>
      <w:pStyle w:val="ReportReference"/>
      <w:lvlText w:val=""/>
      <w:lvlJc w:val="left"/>
    </w:lvl>
  </w:abstractNum>
  <w:abstractNum w:abstractNumId="16" w15:restartNumberingAfterBreak="0">
    <w:nsid w:val="3A3661AC"/>
    <w:multiLevelType w:val="hybridMultilevel"/>
    <w:tmpl w:val="9A540B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D0D6694"/>
    <w:multiLevelType w:val="hybridMultilevel"/>
    <w:tmpl w:val="1DBABA5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FD0090"/>
    <w:multiLevelType w:val="hybridMultilevel"/>
    <w:tmpl w:val="DD360BD6"/>
    <w:lvl w:ilvl="0" w:tplc="D2E2BD12">
      <w:numFmt w:val="bullet"/>
      <w:lvlText w:val="-"/>
      <w:lvlJc w:val="left"/>
      <w:pPr>
        <w:ind w:left="1126" w:hanging="360"/>
      </w:pPr>
      <w:rPr>
        <w:rFonts w:ascii="Arial Narrow" w:eastAsia="Calibri" w:hAnsi="Arial Narrow" w:cs="Times New Roman" w:hint="default"/>
      </w:rPr>
    </w:lvl>
    <w:lvl w:ilvl="1" w:tplc="04020003">
      <w:start w:val="1"/>
      <w:numFmt w:val="bullet"/>
      <w:lvlText w:val="o"/>
      <w:lvlJc w:val="left"/>
      <w:pPr>
        <w:ind w:left="1846" w:hanging="360"/>
      </w:pPr>
      <w:rPr>
        <w:rFonts w:ascii="Courier New" w:hAnsi="Courier New" w:cs="Courier New" w:hint="default"/>
      </w:rPr>
    </w:lvl>
    <w:lvl w:ilvl="2" w:tplc="04020005">
      <w:start w:val="1"/>
      <w:numFmt w:val="bullet"/>
      <w:lvlText w:val=""/>
      <w:lvlJc w:val="left"/>
      <w:pPr>
        <w:ind w:left="2566" w:hanging="360"/>
      </w:pPr>
      <w:rPr>
        <w:rFonts w:ascii="Wingdings" w:hAnsi="Wingdings" w:hint="default"/>
      </w:rPr>
    </w:lvl>
    <w:lvl w:ilvl="3" w:tplc="04020001">
      <w:start w:val="1"/>
      <w:numFmt w:val="bullet"/>
      <w:lvlText w:val=""/>
      <w:lvlJc w:val="left"/>
      <w:pPr>
        <w:ind w:left="3286" w:hanging="360"/>
      </w:pPr>
      <w:rPr>
        <w:rFonts w:ascii="Symbol" w:hAnsi="Symbol" w:hint="default"/>
      </w:rPr>
    </w:lvl>
    <w:lvl w:ilvl="4" w:tplc="04020003">
      <w:start w:val="1"/>
      <w:numFmt w:val="bullet"/>
      <w:lvlText w:val="o"/>
      <w:lvlJc w:val="left"/>
      <w:pPr>
        <w:ind w:left="4006" w:hanging="360"/>
      </w:pPr>
      <w:rPr>
        <w:rFonts w:ascii="Courier New" w:hAnsi="Courier New" w:cs="Courier New" w:hint="default"/>
      </w:rPr>
    </w:lvl>
    <w:lvl w:ilvl="5" w:tplc="04020005">
      <w:start w:val="1"/>
      <w:numFmt w:val="bullet"/>
      <w:lvlText w:val=""/>
      <w:lvlJc w:val="left"/>
      <w:pPr>
        <w:ind w:left="4726" w:hanging="360"/>
      </w:pPr>
      <w:rPr>
        <w:rFonts w:ascii="Wingdings" w:hAnsi="Wingdings" w:hint="default"/>
      </w:rPr>
    </w:lvl>
    <w:lvl w:ilvl="6" w:tplc="04020001">
      <w:start w:val="1"/>
      <w:numFmt w:val="bullet"/>
      <w:lvlText w:val=""/>
      <w:lvlJc w:val="left"/>
      <w:pPr>
        <w:ind w:left="5446" w:hanging="360"/>
      </w:pPr>
      <w:rPr>
        <w:rFonts w:ascii="Symbol" w:hAnsi="Symbol" w:hint="default"/>
      </w:rPr>
    </w:lvl>
    <w:lvl w:ilvl="7" w:tplc="04020003">
      <w:start w:val="1"/>
      <w:numFmt w:val="bullet"/>
      <w:lvlText w:val="o"/>
      <w:lvlJc w:val="left"/>
      <w:pPr>
        <w:ind w:left="6166" w:hanging="360"/>
      </w:pPr>
      <w:rPr>
        <w:rFonts w:ascii="Courier New" w:hAnsi="Courier New" w:cs="Courier New" w:hint="default"/>
      </w:rPr>
    </w:lvl>
    <w:lvl w:ilvl="8" w:tplc="04020005">
      <w:start w:val="1"/>
      <w:numFmt w:val="bullet"/>
      <w:lvlText w:val=""/>
      <w:lvlJc w:val="left"/>
      <w:pPr>
        <w:ind w:left="6886" w:hanging="360"/>
      </w:pPr>
      <w:rPr>
        <w:rFonts w:ascii="Wingdings" w:hAnsi="Wingdings" w:hint="default"/>
      </w:rPr>
    </w:lvl>
  </w:abstractNum>
  <w:abstractNum w:abstractNumId="19"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20" w15:restartNumberingAfterBreak="0">
    <w:nsid w:val="42D36A7D"/>
    <w:multiLevelType w:val="hybridMultilevel"/>
    <w:tmpl w:val="35685246"/>
    <w:lvl w:ilvl="0" w:tplc="1E9827EA">
      <w:start w:val="1"/>
      <w:numFmt w:val="bullet"/>
      <w:pStyle w:val="T-BulL-0"/>
      <w:lvlText w:val=""/>
      <w:lvlJc w:val="left"/>
      <w:pPr>
        <w:ind w:left="720" w:hanging="360"/>
      </w:pPr>
      <w:rPr>
        <w:rFonts w:ascii="Wingdings" w:hAnsi="Wingdings" w:hint="default"/>
      </w:rPr>
    </w:lvl>
    <w:lvl w:ilvl="1" w:tplc="30A0F156">
      <w:start w:val="1"/>
      <w:numFmt w:val="bullet"/>
      <w:pStyle w:val="T-BulL-1"/>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A530C642">
      <w:numFmt w:val="bullet"/>
      <w:lvlText w:val="-"/>
      <w:lvlJc w:val="left"/>
      <w:pPr>
        <w:ind w:left="2880" w:hanging="360"/>
      </w:pPr>
      <w:rPr>
        <w:rFonts w:ascii="Times New Roman" w:eastAsia="Times New Roman" w:hAnsi="Times New Roman" w:cs="Times New Roman"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46074BAF"/>
    <w:multiLevelType w:val="hybridMultilevel"/>
    <w:tmpl w:val="60CAA610"/>
    <w:lvl w:ilvl="0" w:tplc="4434CC5A">
      <w:start w:val="1"/>
      <w:numFmt w:val="decimal"/>
      <w:pStyle w:val="a"/>
      <w:lvlText w:val="Фигура  %1:"/>
      <w:lvlJc w:val="left"/>
      <w:pPr>
        <w:ind w:left="2771"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67B0D6B"/>
    <w:multiLevelType w:val="hybridMultilevel"/>
    <w:tmpl w:val="6CDA59F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DDFA4B84">
      <w:numFmt w:val="bullet"/>
      <w:lvlText w:val="•"/>
      <w:lvlJc w:val="left"/>
      <w:pPr>
        <w:ind w:left="2520" w:hanging="720"/>
      </w:pPr>
      <w:rPr>
        <w:rFonts w:ascii="Arial" w:eastAsiaTheme="minorHAnsi"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A3E627E"/>
    <w:multiLevelType w:val="singleLevel"/>
    <w:tmpl w:val="855A464A"/>
    <w:lvl w:ilvl="0">
      <w:numFmt w:val="decimal"/>
      <w:pStyle w:val="List"/>
      <w:lvlText w:val=""/>
      <w:lvlJc w:val="left"/>
    </w:lvl>
  </w:abstractNum>
  <w:abstractNum w:abstractNumId="24" w15:restartNumberingAfterBreak="0">
    <w:nsid w:val="4B4441F7"/>
    <w:multiLevelType w:val="singleLevel"/>
    <w:tmpl w:val="7CAEA95A"/>
    <w:lvl w:ilvl="0">
      <w:numFmt w:val="decimal"/>
      <w:pStyle w:val="ReportList1"/>
      <w:lvlText w:val=""/>
      <w:lvlJc w:val="left"/>
    </w:lvl>
  </w:abstractNum>
  <w:abstractNum w:abstractNumId="25" w15:restartNumberingAfterBreak="0">
    <w:nsid w:val="4FC91F81"/>
    <w:multiLevelType w:val="hybridMultilevel"/>
    <w:tmpl w:val="4F248878"/>
    <w:lvl w:ilvl="0" w:tplc="FA4E2FDC">
      <w:start w:val="1"/>
      <w:numFmt w:val="bullet"/>
      <w:lvlText w:val=""/>
      <w:lvlJc w:val="left"/>
      <w:pPr>
        <w:ind w:left="1287" w:hanging="360"/>
      </w:pPr>
      <w:rPr>
        <w:rFonts w:ascii="Symbol" w:hAnsi="Symbol" w:hint="default"/>
        <w:sz w:val="24"/>
      </w:rPr>
    </w:lvl>
    <w:lvl w:ilvl="1" w:tplc="0D50FE42">
      <w:numFmt w:val="bullet"/>
      <w:lvlText w:val="-"/>
      <w:lvlJc w:val="left"/>
      <w:pPr>
        <w:tabs>
          <w:tab w:val="num" w:pos="2007"/>
        </w:tabs>
        <w:ind w:left="2007" w:hanging="360"/>
      </w:pPr>
      <w:rPr>
        <w:rFonts w:ascii="Times New Roman" w:eastAsia="Times New Roman" w:hAnsi="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6" w15:restartNumberingAfterBreak="0">
    <w:nsid w:val="52402211"/>
    <w:multiLevelType w:val="multilevel"/>
    <w:tmpl w:val="4DC271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54BD0BEC"/>
    <w:multiLevelType w:val="singleLevel"/>
    <w:tmpl w:val="72D6F376"/>
    <w:lvl w:ilvl="0">
      <w:numFmt w:val="decimal"/>
      <w:pStyle w:val="ListDash"/>
      <w:lvlText w:val=""/>
      <w:lvlJc w:val="left"/>
    </w:lvl>
  </w:abstractNum>
  <w:abstractNum w:abstractNumId="28" w15:restartNumberingAfterBreak="0">
    <w:nsid w:val="55B42B2B"/>
    <w:multiLevelType w:val="hybridMultilevel"/>
    <w:tmpl w:val="BD18FC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55DE5FED"/>
    <w:multiLevelType w:val="hybridMultilevel"/>
    <w:tmpl w:val="80689ABE"/>
    <w:lvl w:ilvl="0" w:tplc="491AC8D8">
      <w:start w:val="13"/>
      <w:numFmt w:val="bullet"/>
      <w:lvlText w:val="-"/>
      <w:lvlJc w:val="left"/>
      <w:pPr>
        <w:ind w:left="1069" w:hanging="360"/>
      </w:pPr>
      <w:rPr>
        <w:rFonts w:ascii="Arial Narrow" w:eastAsia="Times New Roman" w:hAnsi="Arial Narrow" w:cs="Times New Roman"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30" w15:restartNumberingAfterBreak="0">
    <w:nsid w:val="563165A1"/>
    <w:multiLevelType w:val="hybridMultilevel"/>
    <w:tmpl w:val="C7E894AA"/>
    <w:lvl w:ilvl="0" w:tplc="1AB85C7E">
      <w:numFmt w:val="bullet"/>
      <w:lvlText w:val="-"/>
      <w:lvlJc w:val="left"/>
      <w:pPr>
        <w:ind w:left="720" w:hanging="360"/>
      </w:pPr>
      <w:rPr>
        <w:rFonts w:ascii="Calibri" w:eastAsiaTheme="minorHAnsi" w:hAnsi="Calibri" w:cs="Calibr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173661"/>
    <w:multiLevelType w:val="multilevel"/>
    <w:tmpl w:val="FE18A256"/>
    <w:lvl w:ilvl="0">
      <w:start w:val="1"/>
      <w:numFmt w:val="decimal"/>
      <w:lvlText w:val="%1."/>
      <w:lvlJc w:val="left"/>
      <w:pPr>
        <w:ind w:left="1437" w:hanging="87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2" w15:restartNumberingAfterBreak="0">
    <w:nsid w:val="5E72090A"/>
    <w:multiLevelType w:val="hybridMultilevel"/>
    <w:tmpl w:val="FBDA9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0241444"/>
    <w:multiLevelType w:val="hybridMultilevel"/>
    <w:tmpl w:val="75548CBC"/>
    <w:lvl w:ilvl="0" w:tplc="BD0CF9CC">
      <w:start w:val="1"/>
      <w:numFmt w:val="bullet"/>
      <w:pStyle w:val="Bullet1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049159C"/>
    <w:multiLevelType w:val="hybridMultilevel"/>
    <w:tmpl w:val="8DD83B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0B84E21"/>
    <w:multiLevelType w:val="hybridMultilevel"/>
    <w:tmpl w:val="7160144C"/>
    <w:lvl w:ilvl="0" w:tplc="04090007">
      <w:start w:val="1"/>
      <w:numFmt w:val="bullet"/>
      <w:lvlText w:val=""/>
      <w:lvlPicBulletId w:val="0"/>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6" w15:restartNumberingAfterBreak="0">
    <w:nsid w:val="6115290C"/>
    <w:multiLevelType w:val="hybridMultilevel"/>
    <w:tmpl w:val="FAE4B2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1FE136D"/>
    <w:multiLevelType w:val="hybridMultilevel"/>
    <w:tmpl w:val="EDC08040"/>
    <w:lvl w:ilvl="0" w:tplc="04090007">
      <w:start w:val="1"/>
      <w:numFmt w:val="bullet"/>
      <w:lvlText w:val=""/>
      <w:lvlPicBulletId w:val="0"/>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4F97EFA"/>
    <w:multiLevelType w:val="hybridMultilevel"/>
    <w:tmpl w:val="0BD2B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5A65BAC"/>
    <w:multiLevelType w:val="hybridMultilevel"/>
    <w:tmpl w:val="59C40A42"/>
    <w:lvl w:ilvl="0" w:tplc="04090007">
      <w:start w:val="1"/>
      <w:numFmt w:val="bullet"/>
      <w:lvlText w:val=""/>
      <w:lvlPicBulletId w:val="0"/>
      <w:lvlJc w:val="left"/>
      <w:pPr>
        <w:ind w:left="1080" w:hanging="360"/>
      </w:pPr>
      <w:rPr>
        <w:rFonts w:ascii="Symbol" w:hAnsi="Symbol" w:hint="default"/>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66DE1A9B"/>
    <w:multiLevelType w:val="multilevel"/>
    <w:tmpl w:val="1FC8B784"/>
    <w:styleLink w:val="WWOutlineListStyle21"/>
    <w:lvl w:ilvl="0">
      <w:start w:val="1"/>
      <w:numFmt w:val="decimal"/>
      <w:pStyle w:val="A1"/>
      <w:lvlText w:val="%1."/>
      <w:lvlJc w:val="left"/>
      <w:pPr>
        <w:ind w:left="360" w:hanging="36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color="000000"/>
        <w:effect w:val="none"/>
        <w:vertAlign w:val="baseline"/>
      </w:rPr>
    </w:lvl>
    <w:lvl w:ilvl="1">
      <w:start w:val="1"/>
      <w:numFmt w:val="decimal"/>
      <w:pStyle w:val="A2"/>
      <w:lvlText w:val="%1.%2."/>
      <w:lvlJc w:val="left"/>
      <w:pPr>
        <w:ind w:left="792" w:hanging="432"/>
      </w:pPr>
      <w:rPr>
        <w:rFonts w:cs="Times New Roman" w:hint="default"/>
      </w:rPr>
    </w:lvl>
    <w:lvl w:ilvl="2">
      <w:start w:val="1"/>
      <w:numFmt w:val="decimal"/>
      <w:pStyle w:val="A3"/>
      <w:lvlText w:val="%1.%2.%3."/>
      <w:lvlJc w:val="left"/>
      <w:pPr>
        <w:ind w:left="1355" w:hanging="504"/>
      </w:pPr>
      <w:rPr>
        <w:rFonts w:cs="Times New Roman" w:hint="default"/>
      </w:rPr>
    </w:lvl>
    <w:lvl w:ilvl="3">
      <w:start w:val="1"/>
      <w:numFmt w:val="decimal"/>
      <w:pStyle w:val="A4"/>
      <w:lvlText w:val="%1.%2.%3.%4."/>
      <w:lvlJc w:val="left"/>
      <w:pPr>
        <w:ind w:left="1728" w:hanging="648"/>
      </w:pPr>
      <w:rPr>
        <w:rFonts w:cs="Times New Roman" w:hint="default"/>
      </w:rPr>
    </w:lvl>
    <w:lvl w:ilvl="4">
      <w:start w:val="1"/>
      <w:numFmt w:val="decimal"/>
      <w:pStyle w:val="A5"/>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1" w15:restartNumberingAfterBreak="0">
    <w:nsid w:val="6947099C"/>
    <w:multiLevelType w:val="hybridMultilevel"/>
    <w:tmpl w:val="B24805B2"/>
    <w:lvl w:ilvl="0" w:tplc="8D9294D8">
      <w:start w:val="22"/>
      <w:numFmt w:val="bullet"/>
      <w:lvlText w:val="-"/>
      <w:lvlJc w:val="left"/>
      <w:pPr>
        <w:ind w:left="720" w:hanging="360"/>
      </w:pPr>
      <w:rPr>
        <w:rFonts w:ascii="Arial Narrow" w:eastAsia="Times New Roman" w:hAnsi="Arial Narrow"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6DCB44BB"/>
    <w:multiLevelType w:val="hybridMultilevel"/>
    <w:tmpl w:val="911C8600"/>
    <w:lvl w:ilvl="0" w:tplc="43D82E30">
      <w:start w:val="1"/>
      <w:numFmt w:val="decimal"/>
      <w:pStyle w:val="BP-Figure"/>
      <w:lvlText w:val="Фигура %1"/>
      <w:lvlJc w:val="center"/>
      <w:pPr>
        <w:ind w:left="4330" w:hanging="360"/>
      </w:pPr>
      <w:rPr>
        <w:rFonts w:ascii="Cambria" w:hAnsi="Cambria" w:hint="default"/>
        <w:b/>
        <w:i/>
        <w:color w:val="auto"/>
        <w:sz w:val="18"/>
      </w:rPr>
    </w:lvl>
    <w:lvl w:ilvl="1" w:tplc="C8D08A14">
      <w:numFmt w:val="bullet"/>
      <w:lvlText w:val="•"/>
      <w:lvlJc w:val="left"/>
      <w:pPr>
        <w:ind w:left="1785" w:hanging="705"/>
      </w:pPr>
      <w:rPr>
        <w:rFonts w:ascii="Arial" w:eastAsia="Times New Roman" w:hAnsi="Arial" w:cs="Arial" w:hint="default"/>
      </w:rPr>
    </w:lvl>
    <w:lvl w:ilvl="2" w:tplc="041F001B" w:tentative="1">
      <w:start w:val="1"/>
      <w:numFmt w:val="lowerRoman"/>
      <w:lvlText w:val="%3."/>
      <w:lvlJc w:val="right"/>
      <w:pPr>
        <w:ind w:left="2160" w:hanging="180"/>
      </w:pPr>
    </w:lvl>
    <w:lvl w:ilvl="3" w:tplc="041F000F">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15:restartNumberingAfterBreak="0">
    <w:nsid w:val="6FEC74D0"/>
    <w:multiLevelType w:val="hybridMultilevel"/>
    <w:tmpl w:val="2AD0BED2"/>
    <w:lvl w:ilvl="0" w:tplc="04090007">
      <w:start w:val="1"/>
      <w:numFmt w:val="bullet"/>
      <w:lvlText w:val=""/>
      <w:lvlPicBulletId w:val="0"/>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4" w15:restartNumberingAfterBreak="0">
    <w:nsid w:val="712018A1"/>
    <w:multiLevelType w:val="multilevel"/>
    <w:tmpl w:val="D7DC8F18"/>
    <w:lvl w:ilvl="0">
      <w:numFmt w:val="decimal"/>
      <w:lvlText w:val=""/>
      <w:lvlJc w:val="left"/>
    </w:lvl>
    <w:lvl w:ilvl="1">
      <w:numFmt w:val="decimal"/>
      <w:pStyle w:val="AppendixLevel1"/>
      <w:lvlText w:val=""/>
      <w:lvlJc w:val="left"/>
    </w:lvl>
    <w:lvl w:ilvl="2">
      <w:numFmt w:val="decimal"/>
      <w:pStyle w:val="AppendixLevel2"/>
      <w:lvlText w:val=""/>
      <w:lvlJc w:val="left"/>
    </w:lvl>
    <w:lvl w:ilvl="3">
      <w:numFmt w:val="decimal"/>
      <w:pStyle w:val="AppendixLevel3"/>
      <w:lvlText w:val=""/>
      <w:lvlJc w:val="left"/>
    </w:lvl>
    <w:lvl w:ilvl="4">
      <w:numFmt w:val="decimal"/>
      <w:pStyle w:val="AppendixLevel4"/>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73217EEA"/>
    <w:multiLevelType w:val="hybridMultilevel"/>
    <w:tmpl w:val="EBF4B8F0"/>
    <w:lvl w:ilvl="0" w:tplc="C6681F2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3512CD0"/>
    <w:multiLevelType w:val="hybridMultilevel"/>
    <w:tmpl w:val="AF943158"/>
    <w:lvl w:ilvl="0" w:tplc="FFFFFFFF">
      <w:start w:val="2"/>
      <w:numFmt w:val="bullet"/>
      <w:lvlText w:val="-"/>
      <w:lvlJc w:val="left"/>
      <w:pPr>
        <w:ind w:left="720" w:hanging="360"/>
      </w:pPr>
      <w:rPr>
        <w:rFonts w:ascii="Georgia" w:eastAsia="Times New Roman" w:hAnsi="Georgi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7AB3D02"/>
    <w:multiLevelType w:val="hybridMultilevel"/>
    <w:tmpl w:val="6616D30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8"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7D70080D"/>
    <w:multiLevelType w:val="hybridMultilevel"/>
    <w:tmpl w:val="3B64F5E2"/>
    <w:lvl w:ilvl="0" w:tplc="6D30518E">
      <w:start w:val="1"/>
      <w:numFmt w:val="decimal"/>
      <w:lvlText w:val="%1."/>
      <w:lvlJc w:val="left"/>
      <w:pPr>
        <w:ind w:left="1069" w:hanging="360"/>
      </w:pPr>
    </w:lvl>
    <w:lvl w:ilvl="1" w:tplc="04020019">
      <w:start w:val="1"/>
      <w:numFmt w:val="lowerLetter"/>
      <w:lvlText w:val="%2."/>
      <w:lvlJc w:val="left"/>
      <w:pPr>
        <w:ind w:left="1789" w:hanging="360"/>
      </w:pPr>
    </w:lvl>
    <w:lvl w:ilvl="2" w:tplc="0402001B">
      <w:start w:val="1"/>
      <w:numFmt w:val="lowerRoman"/>
      <w:lvlText w:val="%3."/>
      <w:lvlJc w:val="right"/>
      <w:pPr>
        <w:ind w:left="2509" w:hanging="180"/>
      </w:pPr>
    </w:lvl>
    <w:lvl w:ilvl="3" w:tplc="0402000F">
      <w:start w:val="1"/>
      <w:numFmt w:val="decimal"/>
      <w:lvlText w:val="%4."/>
      <w:lvlJc w:val="left"/>
      <w:pPr>
        <w:ind w:left="3229" w:hanging="360"/>
      </w:pPr>
    </w:lvl>
    <w:lvl w:ilvl="4" w:tplc="04020019">
      <w:start w:val="1"/>
      <w:numFmt w:val="lowerLetter"/>
      <w:lvlText w:val="%5."/>
      <w:lvlJc w:val="left"/>
      <w:pPr>
        <w:ind w:left="3949" w:hanging="360"/>
      </w:pPr>
    </w:lvl>
    <w:lvl w:ilvl="5" w:tplc="0402001B">
      <w:start w:val="1"/>
      <w:numFmt w:val="lowerRoman"/>
      <w:lvlText w:val="%6."/>
      <w:lvlJc w:val="right"/>
      <w:pPr>
        <w:ind w:left="4669" w:hanging="180"/>
      </w:pPr>
    </w:lvl>
    <w:lvl w:ilvl="6" w:tplc="0402000F">
      <w:start w:val="1"/>
      <w:numFmt w:val="decimal"/>
      <w:lvlText w:val="%7."/>
      <w:lvlJc w:val="left"/>
      <w:pPr>
        <w:ind w:left="5389" w:hanging="360"/>
      </w:pPr>
    </w:lvl>
    <w:lvl w:ilvl="7" w:tplc="04020019">
      <w:start w:val="1"/>
      <w:numFmt w:val="lowerLetter"/>
      <w:lvlText w:val="%8."/>
      <w:lvlJc w:val="left"/>
      <w:pPr>
        <w:ind w:left="6109" w:hanging="360"/>
      </w:pPr>
    </w:lvl>
    <w:lvl w:ilvl="8" w:tplc="0402001B">
      <w:start w:val="1"/>
      <w:numFmt w:val="lowerRoman"/>
      <w:lvlText w:val="%9."/>
      <w:lvlJc w:val="right"/>
      <w:pPr>
        <w:ind w:left="6829" w:hanging="180"/>
      </w:pPr>
    </w:lvl>
  </w:abstractNum>
  <w:num w:numId="1">
    <w:abstractNumId w:val="6"/>
  </w:num>
  <w:num w:numId="2">
    <w:abstractNumId w:val="7"/>
  </w:num>
  <w:num w:numId="3">
    <w:abstractNumId w:val="31"/>
  </w:num>
  <w:num w:numId="4">
    <w:abstractNumId w:val="40"/>
  </w:num>
  <w:num w:numId="5">
    <w:abstractNumId w:val="23"/>
  </w:num>
  <w:num w:numId="6">
    <w:abstractNumId w:val="1"/>
  </w:num>
  <w:num w:numId="7">
    <w:abstractNumId w:val="24"/>
  </w:num>
  <w:num w:numId="8">
    <w:abstractNumId w:val="44"/>
  </w:num>
  <w:num w:numId="9">
    <w:abstractNumId w:val="15"/>
  </w:num>
  <w:num w:numId="10">
    <w:abstractNumId w:val="3"/>
  </w:num>
  <w:num w:numId="11">
    <w:abstractNumId w:val="27"/>
  </w:num>
  <w:num w:numId="12">
    <w:abstractNumId w:val="10"/>
  </w:num>
  <w:num w:numId="13">
    <w:abstractNumId w:val="14"/>
  </w:num>
  <w:num w:numId="14">
    <w:abstractNumId w:val="33"/>
  </w:num>
  <w:num w:numId="15">
    <w:abstractNumId w:val="20"/>
  </w:num>
  <w:num w:numId="16">
    <w:abstractNumId w:val="25"/>
  </w:num>
  <w:num w:numId="17">
    <w:abstractNumId w:val="35"/>
  </w:num>
  <w:num w:numId="18">
    <w:abstractNumId w:val="4"/>
  </w:num>
  <w:num w:numId="19">
    <w:abstractNumId w:val="5"/>
  </w:num>
  <w:num w:numId="20">
    <w:abstractNumId w:val="43"/>
  </w:num>
  <w:num w:numId="21">
    <w:abstractNumId w:val="30"/>
  </w:num>
  <w:num w:numId="22">
    <w:abstractNumId w:val="8"/>
  </w:num>
  <w:num w:numId="23">
    <w:abstractNumId w:val="11"/>
  </w:num>
  <w:num w:numId="24">
    <w:abstractNumId w:val="34"/>
  </w:num>
  <w:num w:numId="25">
    <w:abstractNumId w:val="12"/>
  </w:num>
  <w:num w:numId="26">
    <w:abstractNumId w:val="38"/>
  </w:num>
  <w:num w:numId="27">
    <w:abstractNumId w:val="2"/>
  </w:num>
  <w:num w:numId="28">
    <w:abstractNumId w:val="22"/>
  </w:num>
  <w:num w:numId="29">
    <w:abstractNumId w:val="37"/>
  </w:num>
  <w:num w:numId="30">
    <w:abstractNumId w:val="17"/>
  </w:num>
  <w:num w:numId="31">
    <w:abstractNumId w:val="0"/>
  </w:num>
  <w:num w:numId="32">
    <w:abstractNumId w:val="21"/>
  </w:num>
  <w:num w:numId="33">
    <w:abstractNumId w:val="46"/>
  </w:num>
  <w:num w:numId="34">
    <w:abstractNumId w:val="16"/>
  </w:num>
  <w:num w:numId="3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2"/>
  </w:num>
  <w:num w:numId="37">
    <w:abstractNumId w:val="36"/>
  </w:num>
  <w:num w:numId="38">
    <w:abstractNumId w:val="28"/>
  </w:num>
  <w:num w:numId="39">
    <w:abstractNumId w:val="39"/>
  </w:num>
  <w:num w:numId="40">
    <w:abstractNumId w:val="32"/>
  </w:num>
  <w:num w:numId="41">
    <w:abstractNumId w:val="9"/>
  </w:num>
  <w:num w:numId="42">
    <w:abstractNumId w:val="13"/>
  </w:num>
  <w:num w:numId="43">
    <w:abstractNumId w:val="19"/>
  </w:num>
  <w:num w:numId="44">
    <w:abstractNumId w:val="45"/>
  </w:num>
  <w:num w:numId="45">
    <w:abstractNumId w:val="47"/>
  </w:num>
  <w:num w:numId="46">
    <w:abstractNumId w:val="26"/>
  </w:num>
  <w:num w:numId="47">
    <w:abstractNumId w:val="48"/>
  </w:num>
  <w:num w:numId="48">
    <w:abstractNumId w:val="18"/>
  </w:num>
  <w:num w:numId="49">
    <w:abstractNumId w:val="41"/>
  </w:num>
  <w:num w:numId="50">
    <w:abstractNumId w:val="29"/>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defaultTabStop w:val="720"/>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7DEA"/>
    <w:rsid w:val="00002A78"/>
    <w:rsid w:val="00004408"/>
    <w:rsid w:val="0000532D"/>
    <w:rsid w:val="0000606C"/>
    <w:rsid w:val="000102B0"/>
    <w:rsid w:val="0001196E"/>
    <w:rsid w:val="00011E71"/>
    <w:rsid w:val="000121DE"/>
    <w:rsid w:val="00013141"/>
    <w:rsid w:val="0001361B"/>
    <w:rsid w:val="0001398B"/>
    <w:rsid w:val="00015580"/>
    <w:rsid w:val="00015F54"/>
    <w:rsid w:val="000160EA"/>
    <w:rsid w:val="00016413"/>
    <w:rsid w:val="000200B5"/>
    <w:rsid w:val="00020529"/>
    <w:rsid w:val="000217CE"/>
    <w:rsid w:val="000221C2"/>
    <w:rsid w:val="00024561"/>
    <w:rsid w:val="00025B3B"/>
    <w:rsid w:val="00026069"/>
    <w:rsid w:val="00026298"/>
    <w:rsid w:val="000275C2"/>
    <w:rsid w:val="00027D6D"/>
    <w:rsid w:val="00027FD3"/>
    <w:rsid w:val="00033F7B"/>
    <w:rsid w:val="00034725"/>
    <w:rsid w:val="00035A2D"/>
    <w:rsid w:val="00036B03"/>
    <w:rsid w:val="00036B89"/>
    <w:rsid w:val="00037E4A"/>
    <w:rsid w:val="00040A8C"/>
    <w:rsid w:val="00042947"/>
    <w:rsid w:val="00042C20"/>
    <w:rsid w:val="00046920"/>
    <w:rsid w:val="000471F8"/>
    <w:rsid w:val="000520E3"/>
    <w:rsid w:val="000525B1"/>
    <w:rsid w:val="00052DED"/>
    <w:rsid w:val="000569CD"/>
    <w:rsid w:val="000602E4"/>
    <w:rsid w:val="000615BD"/>
    <w:rsid w:val="000630E2"/>
    <w:rsid w:val="000642BE"/>
    <w:rsid w:val="00065D0A"/>
    <w:rsid w:val="00067909"/>
    <w:rsid w:val="0007320F"/>
    <w:rsid w:val="00080554"/>
    <w:rsid w:val="00080D04"/>
    <w:rsid w:val="00082F3B"/>
    <w:rsid w:val="00085F86"/>
    <w:rsid w:val="00086F50"/>
    <w:rsid w:val="00087225"/>
    <w:rsid w:val="000900A4"/>
    <w:rsid w:val="00093672"/>
    <w:rsid w:val="00094264"/>
    <w:rsid w:val="00095012"/>
    <w:rsid w:val="00096041"/>
    <w:rsid w:val="000A0EB3"/>
    <w:rsid w:val="000A17E3"/>
    <w:rsid w:val="000A5226"/>
    <w:rsid w:val="000B13C1"/>
    <w:rsid w:val="000B4BBA"/>
    <w:rsid w:val="000B6471"/>
    <w:rsid w:val="000B739B"/>
    <w:rsid w:val="000C0D38"/>
    <w:rsid w:val="000C39DA"/>
    <w:rsid w:val="000C558E"/>
    <w:rsid w:val="000C6C79"/>
    <w:rsid w:val="000C78C5"/>
    <w:rsid w:val="000D5CF4"/>
    <w:rsid w:val="000D7D43"/>
    <w:rsid w:val="000E3AC1"/>
    <w:rsid w:val="000E3D8A"/>
    <w:rsid w:val="000E6153"/>
    <w:rsid w:val="000F14C7"/>
    <w:rsid w:val="000F1D45"/>
    <w:rsid w:val="000F227D"/>
    <w:rsid w:val="000F2513"/>
    <w:rsid w:val="000F398C"/>
    <w:rsid w:val="000F51CB"/>
    <w:rsid w:val="000F696D"/>
    <w:rsid w:val="000F7D39"/>
    <w:rsid w:val="00100893"/>
    <w:rsid w:val="001012E3"/>
    <w:rsid w:val="00103C46"/>
    <w:rsid w:val="00106777"/>
    <w:rsid w:val="00111183"/>
    <w:rsid w:val="001125FB"/>
    <w:rsid w:val="0011675C"/>
    <w:rsid w:val="00117E34"/>
    <w:rsid w:val="0012086F"/>
    <w:rsid w:val="00120A6A"/>
    <w:rsid w:val="001215C8"/>
    <w:rsid w:val="00121B01"/>
    <w:rsid w:val="00133910"/>
    <w:rsid w:val="00133FF0"/>
    <w:rsid w:val="001356E4"/>
    <w:rsid w:val="00137EDA"/>
    <w:rsid w:val="0014113A"/>
    <w:rsid w:val="001458C3"/>
    <w:rsid w:val="00145AC7"/>
    <w:rsid w:val="001503CA"/>
    <w:rsid w:val="001512AF"/>
    <w:rsid w:val="00151AC1"/>
    <w:rsid w:val="00152A06"/>
    <w:rsid w:val="00152AF7"/>
    <w:rsid w:val="00153C63"/>
    <w:rsid w:val="00153F0A"/>
    <w:rsid w:val="00155E3F"/>
    <w:rsid w:val="00155F66"/>
    <w:rsid w:val="00156E76"/>
    <w:rsid w:val="00157076"/>
    <w:rsid w:val="001603E7"/>
    <w:rsid w:val="00164F3A"/>
    <w:rsid w:val="00167AE4"/>
    <w:rsid w:val="001714D3"/>
    <w:rsid w:val="00171567"/>
    <w:rsid w:val="00171841"/>
    <w:rsid w:val="0017227D"/>
    <w:rsid w:val="00174335"/>
    <w:rsid w:val="001743AE"/>
    <w:rsid w:val="00174FD7"/>
    <w:rsid w:val="001759CD"/>
    <w:rsid w:val="00176A81"/>
    <w:rsid w:val="00181D25"/>
    <w:rsid w:val="00183A93"/>
    <w:rsid w:val="001854B6"/>
    <w:rsid w:val="00185AD3"/>
    <w:rsid w:val="001863FD"/>
    <w:rsid w:val="00186DDE"/>
    <w:rsid w:val="0018785B"/>
    <w:rsid w:val="00190EB3"/>
    <w:rsid w:val="001911C4"/>
    <w:rsid w:val="00193B29"/>
    <w:rsid w:val="00194B9E"/>
    <w:rsid w:val="001A0CDE"/>
    <w:rsid w:val="001A1303"/>
    <w:rsid w:val="001A2A16"/>
    <w:rsid w:val="001A2CFF"/>
    <w:rsid w:val="001A689D"/>
    <w:rsid w:val="001A760E"/>
    <w:rsid w:val="001B006A"/>
    <w:rsid w:val="001B0B51"/>
    <w:rsid w:val="001B16F8"/>
    <w:rsid w:val="001B2992"/>
    <w:rsid w:val="001B4009"/>
    <w:rsid w:val="001C0C11"/>
    <w:rsid w:val="001C1FBA"/>
    <w:rsid w:val="001C2336"/>
    <w:rsid w:val="001C32FC"/>
    <w:rsid w:val="001C39DE"/>
    <w:rsid w:val="001C7CEC"/>
    <w:rsid w:val="001D00F4"/>
    <w:rsid w:val="001D036C"/>
    <w:rsid w:val="001D5698"/>
    <w:rsid w:val="001D5DCA"/>
    <w:rsid w:val="001D67DB"/>
    <w:rsid w:val="001D6E74"/>
    <w:rsid w:val="001D7D0C"/>
    <w:rsid w:val="001E1A4E"/>
    <w:rsid w:val="001E416F"/>
    <w:rsid w:val="001E6917"/>
    <w:rsid w:val="001E71B6"/>
    <w:rsid w:val="001E7BA5"/>
    <w:rsid w:val="001F0A95"/>
    <w:rsid w:val="001F180E"/>
    <w:rsid w:val="001F27F4"/>
    <w:rsid w:val="001F2B48"/>
    <w:rsid w:val="001F3DEF"/>
    <w:rsid w:val="001F46B9"/>
    <w:rsid w:val="001F5E4C"/>
    <w:rsid w:val="001F6B1F"/>
    <w:rsid w:val="001F79A3"/>
    <w:rsid w:val="00200260"/>
    <w:rsid w:val="00202187"/>
    <w:rsid w:val="00202583"/>
    <w:rsid w:val="00202D23"/>
    <w:rsid w:val="00205446"/>
    <w:rsid w:val="00206F94"/>
    <w:rsid w:val="00207F7D"/>
    <w:rsid w:val="00210D01"/>
    <w:rsid w:val="002128DA"/>
    <w:rsid w:val="00212CFF"/>
    <w:rsid w:val="00213498"/>
    <w:rsid w:val="00214979"/>
    <w:rsid w:val="002166C3"/>
    <w:rsid w:val="00216EA5"/>
    <w:rsid w:val="002178E9"/>
    <w:rsid w:val="00222708"/>
    <w:rsid w:val="00223457"/>
    <w:rsid w:val="00223971"/>
    <w:rsid w:val="00224F55"/>
    <w:rsid w:val="00226A2C"/>
    <w:rsid w:val="00227472"/>
    <w:rsid w:val="002311FA"/>
    <w:rsid w:val="0023419D"/>
    <w:rsid w:val="00237F73"/>
    <w:rsid w:val="00240AE9"/>
    <w:rsid w:val="002416C7"/>
    <w:rsid w:val="00245571"/>
    <w:rsid w:val="002459EF"/>
    <w:rsid w:val="00245F63"/>
    <w:rsid w:val="00247469"/>
    <w:rsid w:val="00250ABF"/>
    <w:rsid w:val="0025192F"/>
    <w:rsid w:val="0025318C"/>
    <w:rsid w:val="0025565C"/>
    <w:rsid w:val="002600A9"/>
    <w:rsid w:val="00262237"/>
    <w:rsid w:val="00262D31"/>
    <w:rsid w:val="00264CB0"/>
    <w:rsid w:val="002650B9"/>
    <w:rsid w:val="0027154F"/>
    <w:rsid w:val="002728EB"/>
    <w:rsid w:val="00274BC7"/>
    <w:rsid w:val="0027587D"/>
    <w:rsid w:val="00277AC0"/>
    <w:rsid w:val="00285349"/>
    <w:rsid w:val="0028624F"/>
    <w:rsid w:val="002875E9"/>
    <w:rsid w:val="00291FF0"/>
    <w:rsid w:val="00293567"/>
    <w:rsid w:val="002943B0"/>
    <w:rsid w:val="00295AE1"/>
    <w:rsid w:val="00295CD3"/>
    <w:rsid w:val="0029618B"/>
    <w:rsid w:val="00296359"/>
    <w:rsid w:val="00296935"/>
    <w:rsid w:val="00296DA8"/>
    <w:rsid w:val="0029756F"/>
    <w:rsid w:val="002A0862"/>
    <w:rsid w:val="002A1025"/>
    <w:rsid w:val="002A3494"/>
    <w:rsid w:val="002A3AB7"/>
    <w:rsid w:val="002B037A"/>
    <w:rsid w:val="002B1AB9"/>
    <w:rsid w:val="002B38B2"/>
    <w:rsid w:val="002B47F0"/>
    <w:rsid w:val="002B4BAC"/>
    <w:rsid w:val="002B5848"/>
    <w:rsid w:val="002B5989"/>
    <w:rsid w:val="002B64D6"/>
    <w:rsid w:val="002B7076"/>
    <w:rsid w:val="002C3A07"/>
    <w:rsid w:val="002C55E8"/>
    <w:rsid w:val="002C5A36"/>
    <w:rsid w:val="002C5FF6"/>
    <w:rsid w:val="002D1ADB"/>
    <w:rsid w:val="002D2CC1"/>
    <w:rsid w:val="002D3131"/>
    <w:rsid w:val="002D6B38"/>
    <w:rsid w:val="002E1E19"/>
    <w:rsid w:val="002E2D6D"/>
    <w:rsid w:val="002E3322"/>
    <w:rsid w:val="002E3D35"/>
    <w:rsid w:val="002E4D9E"/>
    <w:rsid w:val="002E55ED"/>
    <w:rsid w:val="002E7D20"/>
    <w:rsid w:val="002F3513"/>
    <w:rsid w:val="002F5650"/>
    <w:rsid w:val="00301D31"/>
    <w:rsid w:val="00304B9B"/>
    <w:rsid w:val="003058AB"/>
    <w:rsid w:val="003062D2"/>
    <w:rsid w:val="0030664F"/>
    <w:rsid w:val="00311CA5"/>
    <w:rsid w:val="00313DD8"/>
    <w:rsid w:val="00316B59"/>
    <w:rsid w:val="003204AC"/>
    <w:rsid w:val="00321DD8"/>
    <w:rsid w:val="00321FBA"/>
    <w:rsid w:val="00322DEE"/>
    <w:rsid w:val="003232E6"/>
    <w:rsid w:val="003236CF"/>
    <w:rsid w:val="00324C3B"/>
    <w:rsid w:val="00324E7F"/>
    <w:rsid w:val="00326359"/>
    <w:rsid w:val="003268FD"/>
    <w:rsid w:val="00330053"/>
    <w:rsid w:val="00331C0E"/>
    <w:rsid w:val="00332180"/>
    <w:rsid w:val="003326D3"/>
    <w:rsid w:val="00333C79"/>
    <w:rsid w:val="00334DC3"/>
    <w:rsid w:val="0034075E"/>
    <w:rsid w:val="00343A20"/>
    <w:rsid w:val="00344C49"/>
    <w:rsid w:val="0034615D"/>
    <w:rsid w:val="003462A4"/>
    <w:rsid w:val="0035269B"/>
    <w:rsid w:val="003529F6"/>
    <w:rsid w:val="00353FCC"/>
    <w:rsid w:val="003602BD"/>
    <w:rsid w:val="00360F7F"/>
    <w:rsid w:val="00361985"/>
    <w:rsid w:val="00362716"/>
    <w:rsid w:val="00364FE6"/>
    <w:rsid w:val="003652F5"/>
    <w:rsid w:val="00365B6A"/>
    <w:rsid w:val="00365BE5"/>
    <w:rsid w:val="00367255"/>
    <w:rsid w:val="00373090"/>
    <w:rsid w:val="00375EB9"/>
    <w:rsid w:val="00376DA1"/>
    <w:rsid w:val="003807D5"/>
    <w:rsid w:val="0038122F"/>
    <w:rsid w:val="00382E4F"/>
    <w:rsid w:val="00385C7A"/>
    <w:rsid w:val="0038655C"/>
    <w:rsid w:val="003910FD"/>
    <w:rsid w:val="003912F8"/>
    <w:rsid w:val="0039169A"/>
    <w:rsid w:val="003927D4"/>
    <w:rsid w:val="003A0935"/>
    <w:rsid w:val="003A2B88"/>
    <w:rsid w:val="003A4540"/>
    <w:rsid w:val="003A5B5E"/>
    <w:rsid w:val="003A6E72"/>
    <w:rsid w:val="003A6F7D"/>
    <w:rsid w:val="003A7D22"/>
    <w:rsid w:val="003B05AA"/>
    <w:rsid w:val="003B1E7B"/>
    <w:rsid w:val="003B1F43"/>
    <w:rsid w:val="003B2B69"/>
    <w:rsid w:val="003B2E7A"/>
    <w:rsid w:val="003B3F69"/>
    <w:rsid w:val="003B60B4"/>
    <w:rsid w:val="003C2195"/>
    <w:rsid w:val="003C3055"/>
    <w:rsid w:val="003C68A5"/>
    <w:rsid w:val="003C765C"/>
    <w:rsid w:val="003D0648"/>
    <w:rsid w:val="003D0E5A"/>
    <w:rsid w:val="003D2B5A"/>
    <w:rsid w:val="003D4582"/>
    <w:rsid w:val="003D7532"/>
    <w:rsid w:val="003E3A74"/>
    <w:rsid w:val="003E3FE7"/>
    <w:rsid w:val="003E4E31"/>
    <w:rsid w:val="003F01A8"/>
    <w:rsid w:val="003F1B67"/>
    <w:rsid w:val="003F2C52"/>
    <w:rsid w:val="003F3C56"/>
    <w:rsid w:val="003F3D86"/>
    <w:rsid w:val="003F567A"/>
    <w:rsid w:val="003F593D"/>
    <w:rsid w:val="003F74B6"/>
    <w:rsid w:val="003F7D40"/>
    <w:rsid w:val="0040022F"/>
    <w:rsid w:val="00402D8A"/>
    <w:rsid w:val="004038AE"/>
    <w:rsid w:val="00403B1F"/>
    <w:rsid w:val="00406672"/>
    <w:rsid w:val="00411FB9"/>
    <w:rsid w:val="0041262C"/>
    <w:rsid w:val="004130EC"/>
    <w:rsid w:val="00414A22"/>
    <w:rsid w:val="004160BB"/>
    <w:rsid w:val="00417D32"/>
    <w:rsid w:val="00421E66"/>
    <w:rsid w:val="004258A2"/>
    <w:rsid w:val="00425F1C"/>
    <w:rsid w:val="0042712B"/>
    <w:rsid w:val="00434C31"/>
    <w:rsid w:val="004361A4"/>
    <w:rsid w:val="00436F94"/>
    <w:rsid w:val="00442195"/>
    <w:rsid w:val="00444E64"/>
    <w:rsid w:val="0044509D"/>
    <w:rsid w:val="00452680"/>
    <w:rsid w:val="00455248"/>
    <w:rsid w:val="00455BE5"/>
    <w:rsid w:val="00460143"/>
    <w:rsid w:val="00460719"/>
    <w:rsid w:val="00460F9B"/>
    <w:rsid w:val="0046154C"/>
    <w:rsid w:val="00462419"/>
    <w:rsid w:val="00463126"/>
    <w:rsid w:val="00472031"/>
    <w:rsid w:val="0047507E"/>
    <w:rsid w:val="0047567B"/>
    <w:rsid w:val="00477D9B"/>
    <w:rsid w:val="0048015E"/>
    <w:rsid w:val="00481D74"/>
    <w:rsid w:val="00483C35"/>
    <w:rsid w:val="00484C74"/>
    <w:rsid w:val="00484CE5"/>
    <w:rsid w:val="004858BD"/>
    <w:rsid w:val="00486419"/>
    <w:rsid w:val="004871C4"/>
    <w:rsid w:val="0049407A"/>
    <w:rsid w:val="00494184"/>
    <w:rsid w:val="00494AE3"/>
    <w:rsid w:val="00495BBC"/>
    <w:rsid w:val="004A2B49"/>
    <w:rsid w:val="004A2ECA"/>
    <w:rsid w:val="004A374A"/>
    <w:rsid w:val="004A3A0B"/>
    <w:rsid w:val="004A61A0"/>
    <w:rsid w:val="004B0715"/>
    <w:rsid w:val="004B16CF"/>
    <w:rsid w:val="004B2EEF"/>
    <w:rsid w:val="004B31E3"/>
    <w:rsid w:val="004C04C3"/>
    <w:rsid w:val="004C18E5"/>
    <w:rsid w:val="004C2AEE"/>
    <w:rsid w:val="004C3A67"/>
    <w:rsid w:val="004C5B3E"/>
    <w:rsid w:val="004C6150"/>
    <w:rsid w:val="004C636F"/>
    <w:rsid w:val="004C7CD5"/>
    <w:rsid w:val="004D44F0"/>
    <w:rsid w:val="004D6528"/>
    <w:rsid w:val="004E0035"/>
    <w:rsid w:val="004E339C"/>
    <w:rsid w:val="004E3CC6"/>
    <w:rsid w:val="004E5FE0"/>
    <w:rsid w:val="004F16FF"/>
    <w:rsid w:val="004F2F88"/>
    <w:rsid w:val="004F4B42"/>
    <w:rsid w:val="004F4F50"/>
    <w:rsid w:val="004F6A98"/>
    <w:rsid w:val="005005D1"/>
    <w:rsid w:val="0050128C"/>
    <w:rsid w:val="005040CB"/>
    <w:rsid w:val="0050556E"/>
    <w:rsid w:val="005056BE"/>
    <w:rsid w:val="0050665B"/>
    <w:rsid w:val="00506A97"/>
    <w:rsid w:val="005071EC"/>
    <w:rsid w:val="00510581"/>
    <w:rsid w:val="0051144D"/>
    <w:rsid w:val="005119FA"/>
    <w:rsid w:val="0051375D"/>
    <w:rsid w:val="00515403"/>
    <w:rsid w:val="00517A80"/>
    <w:rsid w:val="00517ED2"/>
    <w:rsid w:val="005235AF"/>
    <w:rsid w:val="00523AC5"/>
    <w:rsid w:val="00524388"/>
    <w:rsid w:val="0052443B"/>
    <w:rsid w:val="005263BA"/>
    <w:rsid w:val="005274C7"/>
    <w:rsid w:val="00530223"/>
    <w:rsid w:val="00530E4A"/>
    <w:rsid w:val="00530F26"/>
    <w:rsid w:val="00531BE7"/>
    <w:rsid w:val="00542E20"/>
    <w:rsid w:val="005434E9"/>
    <w:rsid w:val="0054444D"/>
    <w:rsid w:val="00547D8F"/>
    <w:rsid w:val="005500DB"/>
    <w:rsid w:val="00551736"/>
    <w:rsid w:val="00554D31"/>
    <w:rsid w:val="005569E0"/>
    <w:rsid w:val="00556D57"/>
    <w:rsid w:val="00557799"/>
    <w:rsid w:val="00557C6A"/>
    <w:rsid w:val="00560015"/>
    <w:rsid w:val="00560ECD"/>
    <w:rsid w:val="00561535"/>
    <w:rsid w:val="00562580"/>
    <w:rsid w:val="005625FB"/>
    <w:rsid w:val="00563AD8"/>
    <w:rsid w:val="005653DC"/>
    <w:rsid w:val="00565573"/>
    <w:rsid w:val="00571019"/>
    <w:rsid w:val="00571565"/>
    <w:rsid w:val="005722A4"/>
    <w:rsid w:val="005727C4"/>
    <w:rsid w:val="00575448"/>
    <w:rsid w:val="005764D2"/>
    <w:rsid w:val="0057687C"/>
    <w:rsid w:val="005777E9"/>
    <w:rsid w:val="0058010F"/>
    <w:rsid w:val="005816B5"/>
    <w:rsid w:val="00582614"/>
    <w:rsid w:val="005831B7"/>
    <w:rsid w:val="00584ECE"/>
    <w:rsid w:val="00586DA7"/>
    <w:rsid w:val="005874E4"/>
    <w:rsid w:val="00590FD1"/>
    <w:rsid w:val="00591252"/>
    <w:rsid w:val="005912BF"/>
    <w:rsid w:val="005918F5"/>
    <w:rsid w:val="005922E0"/>
    <w:rsid w:val="0059432C"/>
    <w:rsid w:val="005959A7"/>
    <w:rsid w:val="00595C8C"/>
    <w:rsid w:val="00597B83"/>
    <w:rsid w:val="005A00BF"/>
    <w:rsid w:val="005A19E5"/>
    <w:rsid w:val="005A22C4"/>
    <w:rsid w:val="005A24E1"/>
    <w:rsid w:val="005A3483"/>
    <w:rsid w:val="005A5654"/>
    <w:rsid w:val="005A63E4"/>
    <w:rsid w:val="005A646E"/>
    <w:rsid w:val="005A7F6C"/>
    <w:rsid w:val="005B0CE0"/>
    <w:rsid w:val="005B0D2A"/>
    <w:rsid w:val="005B1C19"/>
    <w:rsid w:val="005B7857"/>
    <w:rsid w:val="005C0420"/>
    <w:rsid w:val="005C14E0"/>
    <w:rsid w:val="005C21D8"/>
    <w:rsid w:val="005C34B5"/>
    <w:rsid w:val="005C34BD"/>
    <w:rsid w:val="005C43BC"/>
    <w:rsid w:val="005C5105"/>
    <w:rsid w:val="005D2919"/>
    <w:rsid w:val="005D64DE"/>
    <w:rsid w:val="005E0E38"/>
    <w:rsid w:val="005E0F59"/>
    <w:rsid w:val="005E1A5D"/>
    <w:rsid w:val="005E577F"/>
    <w:rsid w:val="005E67B7"/>
    <w:rsid w:val="005E794A"/>
    <w:rsid w:val="005F089B"/>
    <w:rsid w:val="005F125C"/>
    <w:rsid w:val="005F1C8E"/>
    <w:rsid w:val="005F2277"/>
    <w:rsid w:val="005F4197"/>
    <w:rsid w:val="005F4C98"/>
    <w:rsid w:val="005F5E95"/>
    <w:rsid w:val="005F7604"/>
    <w:rsid w:val="00603553"/>
    <w:rsid w:val="00604CD2"/>
    <w:rsid w:val="00612844"/>
    <w:rsid w:val="006129B6"/>
    <w:rsid w:val="006132C0"/>
    <w:rsid w:val="006141BB"/>
    <w:rsid w:val="006152A5"/>
    <w:rsid w:val="006153F2"/>
    <w:rsid w:val="006175C2"/>
    <w:rsid w:val="006213BF"/>
    <w:rsid w:val="00623896"/>
    <w:rsid w:val="00623A62"/>
    <w:rsid w:val="006242B7"/>
    <w:rsid w:val="006252CB"/>
    <w:rsid w:val="00625E71"/>
    <w:rsid w:val="00627D6E"/>
    <w:rsid w:val="0063099C"/>
    <w:rsid w:val="00631F52"/>
    <w:rsid w:val="006328B0"/>
    <w:rsid w:val="006334D4"/>
    <w:rsid w:val="006334F4"/>
    <w:rsid w:val="006335B0"/>
    <w:rsid w:val="00634140"/>
    <w:rsid w:val="006346FD"/>
    <w:rsid w:val="00637A02"/>
    <w:rsid w:val="006404E5"/>
    <w:rsid w:val="00640BFF"/>
    <w:rsid w:val="00643122"/>
    <w:rsid w:val="006453F6"/>
    <w:rsid w:val="006454B6"/>
    <w:rsid w:val="0065112C"/>
    <w:rsid w:val="00652113"/>
    <w:rsid w:val="00654C7E"/>
    <w:rsid w:val="00655063"/>
    <w:rsid w:val="006555D5"/>
    <w:rsid w:val="0065571F"/>
    <w:rsid w:val="00656045"/>
    <w:rsid w:val="006576AE"/>
    <w:rsid w:val="00657A2A"/>
    <w:rsid w:val="006606A5"/>
    <w:rsid w:val="00662CFE"/>
    <w:rsid w:val="0066312A"/>
    <w:rsid w:val="00664996"/>
    <w:rsid w:val="006700E8"/>
    <w:rsid w:val="006701BA"/>
    <w:rsid w:val="00670591"/>
    <w:rsid w:val="00673B96"/>
    <w:rsid w:val="0067616F"/>
    <w:rsid w:val="00677CF4"/>
    <w:rsid w:val="00677E6A"/>
    <w:rsid w:val="00685631"/>
    <w:rsid w:val="00685724"/>
    <w:rsid w:val="00687C58"/>
    <w:rsid w:val="00691453"/>
    <w:rsid w:val="006914EE"/>
    <w:rsid w:val="00691CC5"/>
    <w:rsid w:val="00692A25"/>
    <w:rsid w:val="00692AD3"/>
    <w:rsid w:val="00694889"/>
    <w:rsid w:val="00695034"/>
    <w:rsid w:val="00695E39"/>
    <w:rsid w:val="00696533"/>
    <w:rsid w:val="00696760"/>
    <w:rsid w:val="006A30C8"/>
    <w:rsid w:val="006A76D3"/>
    <w:rsid w:val="006B066C"/>
    <w:rsid w:val="006C1057"/>
    <w:rsid w:val="006C10E9"/>
    <w:rsid w:val="006C1E59"/>
    <w:rsid w:val="006C3A0A"/>
    <w:rsid w:val="006C4FDF"/>
    <w:rsid w:val="006D128A"/>
    <w:rsid w:val="006D1787"/>
    <w:rsid w:val="006D1E7A"/>
    <w:rsid w:val="006D207C"/>
    <w:rsid w:val="006D22EF"/>
    <w:rsid w:val="006D24E5"/>
    <w:rsid w:val="006D2AA1"/>
    <w:rsid w:val="006D3949"/>
    <w:rsid w:val="006D582D"/>
    <w:rsid w:val="006D6AD5"/>
    <w:rsid w:val="006E3A7B"/>
    <w:rsid w:val="006E3E94"/>
    <w:rsid w:val="006E740E"/>
    <w:rsid w:val="006E7728"/>
    <w:rsid w:val="006E7D50"/>
    <w:rsid w:val="006F06DA"/>
    <w:rsid w:val="006F174A"/>
    <w:rsid w:val="006F4132"/>
    <w:rsid w:val="006F41E7"/>
    <w:rsid w:val="006F4824"/>
    <w:rsid w:val="006F5761"/>
    <w:rsid w:val="006F57A3"/>
    <w:rsid w:val="006F5D8E"/>
    <w:rsid w:val="006F7587"/>
    <w:rsid w:val="006F7F4B"/>
    <w:rsid w:val="006F7F75"/>
    <w:rsid w:val="007000A9"/>
    <w:rsid w:val="00701E62"/>
    <w:rsid w:val="007026B4"/>
    <w:rsid w:val="00703F3D"/>
    <w:rsid w:val="00704179"/>
    <w:rsid w:val="00705B87"/>
    <w:rsid w:val="00705CB5"/>
    <w:rsid w:val="0070704A"/>
    <w:rsid w:val="00707FC5"/>
    <w:rsid w:val="00712136"/>
    <w:rsid w:val="0071308E"/>
    <w:rsid w:val="0071682C"/>
    <w:rsid w:val="0071701B"/>
    <w:rsid w:val="00721344"/>
    <w:rsid w:val="0072544D"/>
    <w:rsid w:val="00725A36"/>
    <w:rsid w:val="007268DA"/>
    <w:rsid w:val="00726CE5"/>
    <w:rsid w:val="007305DA"/>
    <w:rsid w:val="00730E75"/>
    <w:rsid w:val="007334D9"/>
    <w:rsid w:val="00734B65"/>
    <w:rsid w:val="0073595A"/>
    <w:rsid w:val="00737A62"/>
    <w:rsid w:val="00740DA0"/>
    <w:rsid w:val="00741BE5"/>
    <w:rsid w:val="00741FF5"/>
    <w:rsid w:val="00742D32"/>
    <w:rsid w:val="007436A4"/>
    <w:rsid w:val="00744763"/>
    <w:rsid w:val="0074763C"/>
    <w:rsid w:val="00750EE5"/>
    <w:rsid w:val="00754E19"/>
    <w:rsid w:val="00755965"/>
    <w:rsid w:val="00755DEF"/>
    <w:rsid w:val="0075765C"/>
    <w:rsid w:val="00757856"/>
    <w:rsid w:val="00762B5A"/>
    <w:rsid w:val="00763686"/>
    <w:rsid w:val="0076412F"/>
    <w:rsid w:val="00765764"/>
    <w:rsid w:val="00765CAE"/>
    <w:rsid w:val="00766DDC"/>
    <w:rsid w:val="00767023"/>
    <w:rsid w:val="007708C6"/>
    <w:rsid w:val="00774869"/>
    <w:rsid w:val="007763C8"/>
    <w:rsid w:val="007768D5"/>
    <w:rsid w:val="00776992"/>
    <w:rsid w:val="007816BC"/>
    <w:rsid w:val="00782575"/>
    <w:rsid w:val="00782C2D"/>
    <w:rsid w:val="00783B7B"/>
    <w:rsid w:val="00784F91"/>
    <w:rsid w:val="00785A62"/>
    <w:rsid w:val="00786293"/>
    <w:rsid w:val="007862E9"/>
    <w:rsid w:val="00787D72"/>
    <w:rsid w:val="0079129A"/>
    <w:rsid w:val="00791C26"/>
    <w:rsid w:val="007928DB"/>
    <w:rsid w:val="00792E27"/>
    <w:rsid w:val="00792F24"/>
    <w:rsid w:val="0079332C"/>
    <w:rsid w:val="00794216"/>
    <w:rsid w:val="00794C38"/>
    <w:rsid w:val="00794D51"/>
    <w:rsid w:val="00796CB4"/>
    <w:rsid w:val="00796E4D"/>
    <w:rsid w:val="007A0BB1"/>
    <w:rsid w:val="007A2368"/>
    <w:rsid w:val="007A3122"/>
    <w:rsid w:val="007A4EA6"/>
    <w:rsid w:val="007A500A"/>
    <w:rsid w:val="007A5C9F"/>
    <w:rsid w:val="007A7513"/>
    <w:rsid w:val="007A7535"/>
    <w:rsid w:val="007B1577"/>
    <w:rsid w:val="007B332F"/>
    <w:rsid w:val="007B41FE"/>
    <w:rsid w:val="007B5506"/>
    <w:rsid w:val="007C0373"/>
    <w:rsid w:val="007C0DBD"/>
    <w:rsid w:val="007C128B"/>
    <w:rsid w:val="007C49D8"/>
    <w:rsid w:val="007C580F"/>
    <w:rsid w:val="007C58CC"/>
    <w:rsid w:val="007C6225"/>
    <w:rsid w:val="007C6E52"/>
    <w:rsid w:val="007D31AC"/>
    <w:rsid w:val="007D3832"/>
    <w:rsid w:val="007D55A5"/>
    <w:rsid w:val="007D7BB8"/>
    <w:rsid w:val="007E1470"/>
    <w:rsid w:val="007E3566"/>
    <w:rsid w:val="007E5048"/>
    <w:rsid w:val="007E5FAB"/>
    <w:rsid w:val="007E7C8B"/>
    <w:rsid w:val="007F0580"/>
    <w:rsid w:val="007F106F"/>
    <w:rsid w:val="007F16EE"/>
    <w:rsid w:val="007F19B4"/>
    <w:rsid w:val="007F1F62"/>
    <w:rsid w:val="007F4197"/>
    <w:rsid w:val="007F4EEF"/>
    <w:rsid w:val="007F5444"/>
    <w:rsid w:val="007F5DF1"/>
    <w:rsid w:val="007F6A71"/>
    <w:rsid w:val="007F71F0"/>
    <w:rsid w:val="0080147A"/>
    <w:rsid w:val="00807198"/>
    <w:rsid w:val="0081302A"/>
    <w:rsid w:val="0081383E"/>
    <w:rsid w:val="0081595B"/>
    <w:rsid w:val="00815C86"/>
    <w:rsid w:val="00816F02"/>
    <w:rsid w:val="00820DC4"/>
    <w:rsid w:val="00821E78"/>
    <w:rsid w:val="00822749"/>
    <w:rsid w:val="00832B83"/>
    <w:rsid w:val="0083469D"/>
    <w:rsid w:val="00835447"/>
    <w:rsid w:val="00836FEB"/>
    <w:rsid w:val="0083702E"/>
    <w:rsid w:val="00840EE8"/>
    <w:rsid w:val="008431C3"/>
    <w:rsid w:val="00844F69"/>
    <w:rsid w:val="00845F60"/>
    <w:rsid w:val="00850727"/>
    <w:rsid w:val="008526E7"/>
    <w:rsid w:val="00854303"/>
    <w:rsid w:val="00854B85"/>
    <w:rsid w:val="008629F3"/>
    <w:rsid w:val="00864358"/>
    <w:rsid w:val="00866E2C"/>
    <w:rsid w:val="00870376"/>
    <w:rsid w:val="008744F5"/>
    <w:rsid w:val="00875208"/>
    <w:rsid w:val="008754EC"/>
    <w:rsid w:val="0087586D"/>
    <w:rsid w:val="0087684F"/>
    <w:rsid w:val="008802E2"/>
    <w:rsid w:val="00880F6F"/>
    <w:rsid w:val="0088512C"/>
    <w:rsid w:val="008909A9"/>
    <w:rsid w:val="00890AC8"/>
    <w:rsid w:val="008910A0"/>
    <w:rsid w:val="00892CFF"/>
    <w:rsid w:val="0089527F"/>
    <w:rsid w:val="0089767D"/>
    <w:rsid w:val="008977EC"/>
    <w:rsid w:val="008A1F77"/>
    <w:rsid w:val="008A255C"/>
    <w:rsid w:val="008A3254"/>
    <w:rsid w:val="008A4914"/>
    <w:rsid w:val="008A74E6"/>
    <w:rsid w:val="008B2B0C"/>
    <w:rsid w:val="008B4B25"/>
    <w:rsid w:val="008B5AB7"/>
    <w:rsid w:val="008B6795"/>
    <w:rsid w:val="008B7BE7"/>
    <w:rsid w:val="008C23EF"/>
    <w:rsid w:val="008D21E8"/>
    <w:rsid w:val="008D2783"/>
    <w:rsid w:val="008D30F8"/>
    <w:rsid w:val="008D4757"/>
    <w:rsid w:val="008D6227"/>
    <w:rsid w:val="008E59C6"/>
    <w:rsid w:val="008E67A3"/>
    <w:rsid w:val="008F0DB5"/>
    <w:rsid w:val="008F1366"/>
    <w:rsid w:val="008F20F0"/>
    <w:rsid w:val="008F50D2"/>
    <w:rsid w:val="008F67BD"/>
    <w:rsid w:val="0090014A"/>
    <w:rsid w:val="009001B4"/>
    <w:rsid w:val="00901A66"/>
    <w:rsid w:val="00901F9D"/>
    <w:rsid w:val="009027CA"/>
    <w:rsid w:val="009059D2"/>
    <w:rsid w:val="00906398"/>
    <w:rsid w:val="00911412"/>
    <w:rsid w:val="0091198F"/>
    <w:rsid w:val="00912C33"/>
    <w:rsid w:val="009155AE"/>
    <w:rsid w:val="00917F9D"/>
    <w:rsid w:val="00920B44"/>
    <w:rsid w:val="009220CC"/>
    <w:rsid w:val="0092375D"/>
    <w:rsid w:val="00923F8B"/>
    <w:rsid w:val="00926060"/>
    <w:rsid w:val="009308D8"/>
    <w:rsid w:val="00931DD5"/>
    <w:rsid w:val="00933DD2"/>
    <w:rsid w:val="009345EB"/>
    <w:rsid w:val="00934DB7"/>
    <w:rsid w:val="009354D8"/>
    <w:rsid w:val="00936335"/>
    <w:rsid w:val="00937690"/>
    <w:rsid w:val="0094027C"/>
    <w:rsid w:val="00940AA4"/>
    <w:rsid w:val="00945133"/>
    <w:rsid w:val="009525F8"/>
    <w:rsid w:val="0095295C"/>
    <w:rsid w:val="0095634F"/>
    <w:rsid w:val="00960BE5"/>
    <w:rsid w:val="00962949"/>
    <w:rsid w:val="00963473"/>
    <w:rsid w:val="009667F0"/>
    <w:rsid w:val="00967DFB"/>
    <w:rsid w:val="00967FFA"/>
    <w:rsid w:val="0097230B"/>
    <w:rsid w:val="00972ECA"/>
    <w:rsid w:val="00973252"/>
    <w:rsid w:val="00974478"/>
    <w:rsid w:val="00975C2E"/>
    <w:rsid w:val="00980AAC"/>
    <w:rsid w:val="00981BFD"/>
    <w:rsid w:val="00985FE4"/>
    <w:rsid w:val="00986987"/>
    <w:rsid w:val="00990448"/>
    <w:rsid w:val="00991B24"/>
    <w:rsid w:val="009920A6"/>
    <w:rsid w:val="00995FCF"/>
    <w:rsid w:val="009A0830"/>
    <w:rsid w:val="009A0AF1"/>
    <w:rsid w:val="009A2C34"/>
    <w:rsid w:val="009A2D39"/>
    <w:rsid w:val="009A31F7"/>
    <w:rsid w:val="009A3A04"/>
    <w:rsid w:val="009A5E91"/>
    <w:rsid w:val="009A6A4D"/>
    <w:rsid w:val="009B5175"/>
    <w:rsid w:val="009B57B8"/>
    <w:rsid w:val="009B725B"/>
    <w:rsid w:val="009B7A17"/>
    <w:rsid w:val="009C35F9"/>
    <w:rsid w:val="009C3D59"/>
    <w:rsid w:val="009C4A27"/>
    <w:rsid w:val="009C4EAE"/>
    <w:rsid w:val="009C5AD6"/>
    <w:rsid w:val="009D14A9"/>
    <w:rsid w:val="009D2DA2"/>
    <w:rsid w:val="009D3228"/>
    <w:rsid w:val="009D4410"/>
    <w:rsid w:val="009D48DA"/>
    <w:rsid w:val="009D6BE1"/>
    <w:rsid w:val="009E0805"/>
    <w:rsid w:val="009E28B3"/>
    <w:rsid w:val="009E4E2B"/>
    <w:rsid w:val="009E4E97"/>
    <w:rsid w:val="009E50AC"/>
    <w:rsid w:val="009E6634"/>
    <w:rsid w:val="009E6D6E"/>
    <w:rsid w:val="009F15E8"/>
    <w:rsid w:val="009F16FA"/>
    <w:rsid w:val="009F1892"/>
    <w:rsid w:val="009F2216"/>
    <w:rsid w:val="009F24BC"/>
    <w:rsid w:val="009F382D"/>
    <w:rsid w:val="009F5293"/>
    <w:rsid w:val="00A025A0"/>
    <w:rsid w:val="00A04937"/>
    <w:rsid w:val="00A050BA"/>
    <w:rsid w:val="00A07276"/>
    <w:rsid w:val="00A07F04"/>
    <w:rsid w:val="00A10D6F"/>
    <w:rsid w:val="00A12A04"/>
    <w:rsid w:val="00A13ADF"/>
    <w:rsid w:val="00A158C7"/>
    <w:rsid w:val="00A21306"/>
    <w:rsid w:val="00A21C4D"/>
    <w:rsid w:val="00A21EAE"/>
    <w:rsid w:val="00A245C2"/>
    <w:rsid w:val="00A27E0B"/>
    <w:rsid w:val="00A27F33"/>
    <w:rsid w:val="00A30A66"/>
    <w:rsid w:val="00A31480"/>
    <w:rsid w:val="00A3324B"/>
    <w:rsid w:val="00A33267"/>
    <w:rsid w:val="00A365B1"/>
    <w:rsid w:val="00A4083F"/>
    <w:rsid w:val="00A45295"/>
    <w:rsid w:val="00A47871"/>
    <w:rsid w:val="00A50085"/>
    <w:rsid w:val="00A506F1"/>
    <w:rsid w:val="00A50FD0"/>
    <w:rsid w:val="00A51205"/>
    <w:rsid w:val="00A51C79"/>
    <w:rsid w:val="00A5398B"/>
    <w:rsid w:val="00A53BC6"/>
    <w:rsid w:val="00A5418C"/>
    <w:rsid w:val="00A54DF4"/>
    <w:rsid w:val="00A61B5E"/>
    <w:rsid w:val="00A63891"/>
    <w:rsid w:val="00A655E2"/>
    <w:rsid w:val="00A67F81"/>
    <w:rsid w:val="00A70FEF"/>
    <w:rsid w:val="00A7112B"/>
    <w:rsid w:val="00A7285D"/>
    <w:rsid w:val="00A73CB4"/>
    <w:rsid w:val="00A7796E"/>
    <w:rsid w:val="00A816AC"/>
    <w:rsid w:val="00A82DB0"/>
    <w:rsid w:val="00A85745"/>
    <w:rsid w:val="00A92E27"/>
    <w:rsid w:val="00A94567"/>
    <w:rsid w:val="00A95AF8"/>
    <w:rsid w:val="00A96649"/>
    <w:rsid w:val="00A975C0"/>
    <w:rsid w:val="00A97B96"/>
    <w:rsid w:val="00A97C8F"/>
    <w:rsid w:val="00AA1C39"/>
    <w:rsid w:val="00AA21B3"/>
    <w:rsid w:val="00AA2CD5"/>
    <w:rsid w:val="00AA33B6"/>
    <w:rsid w:val="00AA3A20"/>
    <w:rsid w:val="00AA4D3F"/>
    <w:rsid w:val="00AA673B"/>
    <w:rsid w:val="00AB089F"/>
    <w:rsid w:val="00AB2864"/>
    <w:rsid w:val="00AB2935"/>
    <w:rsid w:val="00AB31EE"/>
    <w:rsid w:val="00AB4599"/>
    <w:rsid w:val="00AB5B48"/>
    <w:rsid w:val="00AC1CBF"/>
    <w:rsid w:val="00AC2920"/>
    <w:rsid w:val="00AC2964"/>
    <w:rsid w:val="00AC2A17"/>
    <w:rsid w:val="00AC30BE"/>
    <w:rsid w:val="00AC5E4F"/>
    <w:rsid w:val="00AC70D8"/>
    <w:rsid w:val="00AD06FB"/>
    <w:rsid w:val="00AD09E2"/>
    <w:rsid w:val="00AD0AA3"/>
    <w:rsid w:val="00AD588A"/>
    <w:rsid w:val="00AD5B4C"/>
    <w:rsid w:val="00AE1C17"/>
    <w:rsid w:val="00AE5BA3"/>
    <w:rsid w:val="00AE6A4F"/>
    <w:rsid w:val="00AF0B4D"/>
    <w:rsid w:val="00AF12B7"/>
    <w:rsid w:val="00AF2B8D"/>
    <w:rsid w:val="00AF44F1"/>
    <w:rsid w:val="00AF4945"/>
    <w:rsid w:val="00AF4F52"/>
    <w:rsid w:val="00AF65F6"/>
    <w:rsid w:val="00AF7E1D"/>
    <w:rsid w:val="00B0077E"/>
    <w:rsid w:val="00B045A1"/>
    <w:rsid w:val="00B046E3"/>
    <w:rsid w:val="00B07EB4"/>
    <w:rsid w:val="00B11BB6"/>
    <w:rsid w:val="00B1257F"/>
    <w:rsid w:val="00B15638"/>
    <w:rsid w:val="00B158E0"/>
    <w:rsid w:val="00B159A4"/>
    <w:rsid w:val="00B1737E"/>
    <w:rsid w:val="00B20B46"/>
    <w:rsid w:val="00B213F0"/>
    <w:rsid w:val="00B2241E"/>
    <w:rsid w:val="00B24978"/>
    <w:rsid w:val="00B25F65"/>
    <w:rsid w:val="00B27492"/>
    <w:rsid w:val="00B27775"/>
    <w:rsid w:val="00B27DEA"/>
    <w:rsid w:val="00B314C8"/>
    <w:rsid w:val="00B31EFF"/>
    <w:rsid w:val="00B323FC"/>
    <w:rsid w:val="00B325A8"/>
    <w:rsid w:val="00B32F97"/>
    <w:rsid w:val="00B36D1A"/>
    <w:rsid w:val="00B376A7"/>
    <w:rsid w:val="00B4011E"/>
    <w:rsid w:val="00B4079E"/>
    <w:rsid w:val="00B423BD"/>
    <w:rsid w:val="00B44784"/>
    <w:rsid w:val="00B44EF3"/>
    <w:rsid w:val="00B44F01"/>
    <w:rsid w:val="00B458EC"/>
    <w:rsid w:val="00B46106"/>
    <w:rsid w:val="00B46485"/>
    <w:rsid w:val="00B50374"/>
    <w:rsid w:val="00B51DD6"/>
    <w:rsid w:val="00B52384"/>
    <w:rsid w:val="00B52C56"/>
    <w:rsid w:val="00B52EDF"/>
    <w:rsid w:val="00B5793E"/>
    <w:rsid w:val="00B60411"/>
    <w:rsid w:val="00B6318B"/>
    <w:rsid w:val="00B65143"/>
    <w:rsid w:val="00B65D24"/>
    <w:rsid w:val="00B7101D"/>
    <w:rsid w:val="00B74655"/>
    <w:rsid w:val="00B77EBE"/>
    <w:rsid w:val="00B8322E"/>
    <w:rsid w:val="00B83468"/>
    <w:rsid w:val="00B84456"/>
    <w:rsid w:val="00B846E5"/>
    <w:rsid w:val="00B8518E"/>
    <w:rsid w:val="00B853B6"/>
    <w:rsid w:val="00B870E2"/>
    <w:rsid w:val="00B8750F"/>
    <w:rsid w:val="00B907B9"/>
    <w:rsid w:val="00B92BCA"/>
    <w:rsid w:val="00B93B18"/>
    <w:rsid w:val="00B93BB1"/>
    <w:rsid w:val="00B93BE8"/>
    <w:rsid w:val="00B97DA8"/>
    <w:rsid w:val="00BA16A8"/>
    <w:rsid w:val="00BA5E6B"/>
    <w:rsid w:val="00BA5F70"/>
    <w:rsid w:val="00BA65D7"/>
    <w:rsid w:val="00BB0D8F"/>
    <w:rsid w:val="00BB1225"/>
    <w:rsid w:val="00BB3A27"/>
    <w:rsid w:val="00BB4E15"/>
    <w:rsid w:val="00BB6784"/>
    <w:rsid w:val="00BC208E"/>
    <w:rsid w:val="00BC24A8"/>
    <w:rsid w:val="00BC327C"/>
    <w:rsid w:val="00BC5B3F"/>
    <w:rsid w:val="00BC6311"/>
    <w:rsid w:val="00BD002D"/>
    <w:rsid w:val="00BD1027"/>
    <w:rsid w:val="00BD3339"/>
    <w:rsid w:val="00BD3704"/>
    <w:rsid w:val="00BD39D1"/>
    <w:rsid w:val="00BD59DF"/>
    <w:rsid w:val="00BD6852"/>
    <w:rsid w:val="00BD6AEE"/>
    <w:rsid w:val="00BE0D26"/>
    <w:rsid w:val="00BE46F6"/>
    <w:rsid w:val="00BE4A0D"/>
    <w:rsid w:val="00BE4CA6"/>
    <w:rsid w:val="00BE64F5"/>
    <w:rsid w:val="00BE6F5B"/>
    <w:rsid w:val="00BE7B2D"/>
    <w:rsid w:val="00BF333D"/>
    <w:rsid w:val="00BF48B4"/>
    <w:rsid w:val="00BF6B94"/>
    <w:rsid w:val="00BF782B"/>
    <w:rsid w:val="00C00F47"/>
    <w:rsid w:val="00C013F8"/>
    <w:rsid w:val="00C02793"/>
    <w:rsid w:val="00C02D5D"/>
    <w:rsid w:val="00C030D2"/>
    <w:rsid w:val="00C1109E"/>
    <w:rsid w:val="00C1636F"/>
    <w:rsid w:val="00C21B91"/>
    <w:rsid w:val="00C247AE"/>
    <w:rsid w:val="00C3183E"/>
    <w:rsid w:val="00C335FA"/>
    <w:rsid w:val="00C33CA5"/>
    <w:rsid w:val="00C34CC7"/>
    <w:rsid w:val="00C3632B"/>
    <w:rsid w:val="00C36518"/>
    <w:rsid w:val="00C407CB"/>
    <w:rsid w:val="00C47113"/>
    <w:rsid w:val="00C47357"/>
    <w:rsid w:val="00C50C40"/>
    <w:rsid w:val="00C5254D"/>
    <w:rsid w:val="00C5431A"/>
    <w:rsid w:val="00C55553"/>
    <w:rsid w:val="00C56C0A"/>
    <w:rsid w:val="00C6074E"/>
    <w:rsid w:val="00C623E8"/>
    <w:rsid w:val="00C6732A"/>
    <w:rsid w:val="00C72D20"/>
    <w:rsid w:val="00C74C20"/>
    <w:rsid w:val="00C758F8"/>
    <w:rsid w:val="00C762C5"/>
    <w:rsid w:val="00C768B9"/>
    <w:rsid w:val="00C7727E"/>
    <w:rsid w:val="00C8082A"/>
    <w:rsid w:val="00C831C1"/>
    <w:rsid w:val="00C837FB"/>
    <w:rsid w:val="00C85B70"/>
    <w:rsid w:val="00C87885"/>
    <w:rsid w:val="00C913C7"/>
    <w:rsid w:val="00C9320C"/>
    <w:rsid w:val="00C94444"/>
    <w:rsid w:val="00C944E1"/>
    <w:rsid w:val="00C94F74"/>
    <w:rsid w:val="00C96038"/>
    <w:rsid w:val="00C96C87"/>
    <w:rsid w:val="00C975B6"/>
    <w:rsid w:val="00C977F1"/>
    <w:rsid w:val="00CA3552"/>
    <w:rsid w:val="00CB12A6"/>
    <w:rsid w:val="00CB3051"/>
    <w:rsid w:val="00CB354F"/>
    <w:rsid w:val="00CB37BC"/>
    <w:rsid w:val="00CB3C3E"/>
    <w:rsid w:val="00CB6542"/>
    <w:rsid w:val="00CB7CEA"/>
    <w:rsid w:val="00CC15EA"/>
    <w:rsid w:val="00CC3F6B"/>
    <w:rsid w:val="00CC538C"/>
    <w:rsid w:val="00CC5D46"/>
    <w:rsid w:val="00CC75B4"/>
    <w:rsid w:val="00CD105D"/>
    <w:rsid w:val="00CD40E4"/>
    <w:rsid w:val="00CD4149"/>
    <w:rsid w:val="00CD6148"/>
    <w:rsid w:val="00CD63CC"/>
    <w:rsid w:val="00CD7483"/>
    <w:rsid w:val="00CE0CA2"/>
    <w:rsid w:val="00CE178E"/>
    <w:rsid w:val="00CE2DF5"/>
    <w:rsid w:val="00CE3FA9"/>
    <w:rsid w:val="00CE3FB1"/>
    <w:rsid w:val="00CE41C0"/>
    <w:rsid w:val="00CE6E59"/>
    <w:rsid w:val="00CE7B79"/>
    <w:rsid w:val="00CF1404"/>
    <w:rsid w:val="00CF17C6"/>
    <w:rsid w:val="00CF21E4"/>
    <w:rsid w:val="00CF572B"/>
    <w:rsid w:val="00CF5B29"/>
    <w:rsid w:val="00D04A6C"/>
    <w:rsid w:val="00D04FE7"/>
    <w:rsid w:val="00D05206"/>
    <w:rsid w:val="00D0673E"/>
    <w:rsid w:val="00D0696C"/>
    <w:rsid w:val="00D06C08"/>
    <w:rsid w:val="00D11067"/>
    <w:rsid w:val="00D1529B"/>
    <w:rsid w:val="00D16A85"/>
    <w:rsid w:val="00D16AB5"/>
    <w:rsid w:val="00D211AA"/>
    <w:rsid w:val="00D23451"/>
    <w:rsid w:val="00D2394F"/>
    <w:rsid w:val="00D274CD"/>
    <w:rsid w:val="00D2763F"/>
    <w:rsid w:val="00D31849"/>
    <w:rsid w:val="00D31B81"/>
    <w:rsid w:val="00D321BB"/>
    <w:rsid w:val="00D4363F"/>
    <w:rsid w:val="00D44776"/>
    <w:rsid w:val="00D451E8"/>
    <w:rsid w:val="00D46423"/>
    <w:rsid w:val="00D4798E"/>
    <w:rsid w:val="00D521C1"/>
    <w:rsid w:val="00D5239F"/>
    <w:rsid w:val="00D53AD3"/>
    <w:rsid w:val="00D5570A"/>
    <w:rsid w:val="00D55BF6"/>
    <w:rsid w:val="00D57D28"/>
    <w:rsid w:val="00D644EA"/>
    <w:rsid w:val="00D65C46"/>
    <w:rsid w:val="00D7082F"/>
    <w:rsid w:val="00D720DE"/>
    <w:rsid w:val="00D728F4"/>
    <w:rsid w:val="00D74059"/>
    <w:rsid w:val="00D745BC"/>
    <w:rsid w:val="00D74A8E"/>
    <w:rsid w:val="00D75599"/>
    <w:rsid w:val="00D76CD1"/>
    <w:rsid w:val="00D77720"/>
    <w:rsid w:val="00D77776"/>
    <w:rsid w:val="00D77D77"/>
    <w:rsid w:val="00D77DC7"/>
    <w:rsid w:val="00D86CCB"/>
    <w:rsid w:val="00D913A5"/>
    <w:rsid w:val="00D9171C"/>
    <w:rsid w:val="00D92444"/>
    <w:rsid w:val="00D96413"/>
    <w:rsid w:val="00D96A2D"/>
    <w:rsid w:val="00D977B7"/>
    <w:rsid w:val="00DA0E12"/>
    <w:rsid w:val="00DA40B4"/>
    <w:rsid w:val="00DA50B2"/>
    <w:rsid w:val="00DB31B2"/>
    <w:rsid w:val="00DB3881"/>
    <w:rsid w:val="00DB3AA5"/>
    <w:rsid w:val="00DB428B"/>
    <w:rsid w:val="00DB5644"/>
    <w:rsid w:val="00DB6A44"/>
    <w:rsid w:val="00DB750B"/>
    <w:rsid w:val="00DC2DF6"/>
    <w:rsid w:val="00DC527C"/>
    <w:rsid w:val="00DD077C"/>
    <w:rsid w:val="00DD0EA7"/>
    <w:rsid w:val="00DD0F4F"/>
    <w:rsid w:val="00DD3B90"/>
    <w:rsid w:val="00DD50B6"/>
    <w:rsid w:val="00DD5413"/>
    <w:rsid w:val="00DD6C22"/>
    <w:rsid w:val="00DE00CE"/>
    <w:rsid w:val="00DE15E4"/>
    <w:rsid w:val="00DE3B1B"/>
    <w:rsid w:val="00DE41BA"/>
    <w:rsid w:val="00DE515B"/>
    <w:rsid w:val="00DE6155"/>
    <w:rsid w:val="00DE6ED2"/>
    <w:rsid w:val="00DF1FF8"/>
    <w:rsid w:val="00DF412D"/>
    <w:rsid w:val="00DF53FD"/>
    <w:rsid w:val="00DF5A51"/>
    <w:rsid w:val="00DF72AB"/>
    <w:rsid w:val="00DF7595"/>
    <w:rsid w:val="00DF7A24"/>
    <w:rsid w:val="00E001EC"/>
    <w:rsid w:val="00E00844"/>
    <w:rsid w:val="00E034F0"/>
    <w:rsid w:val="00E03548"/>
    <w:rsid w:val="00E038EC"/>
    <w:rsid w:val="00E043F9"/>
    <w:rsid w:val="00E04E38"/>
    <w:rsid w:val="00E05029"/>
    <w:rsid w:val="00E06141"/>
    <w:rsid w:val="00E07619"/>
    <w:rsid w:val="00E07E09"/>
    <w:rsid w:val="00E123CA"/>
    <w:rsid w:val="00E13F09"/>
    <w:rsid w:val="00E14705"/>
    <w:rsid w:val="00E15982"/>
    <w:rsid w:val="00E15BFC"/>
    <w:rsid w:val="00E16829"/>
    <w:rsid w:val="00E16C2D"/>
    <w:rsid w:val="00E20E79"/>
    <w:rsid w:val="00E22288"/>
    <w:rsid w:val="00E27E70"/>
    <w:rsid w:val="00E33433"/>
    <w:rsid w:val="00E35169"/>
    <w:rsid w:val="00E36FE1"/>
    <w:rsid w:val="00E4066D"/>
    <w:rsid w:val="00E416EB"/>
    <w:rsid w:val="00E4230B"/>
    <w:rsid w:val="00E42B81"/>
    <w:rsid w:val="00E4457F"/>
    <w:rsid w:val="00E4638D"/>
    <w:rsid w:val="00E47329"/>
    <w:rsid w:val="00E50016"/>
    <w:rsid w:val="00E50309"/>
    <w:rsid w:val="00E50EBD"/>
    <w:rsid w:val="00E50FF0"/>
    <w:rsid w:val="00E56B20"/>
    <w:rsid w:val="00E56E96"/>
    <w:rsid w:val="00E61CF3"/>
    <w:rsid w:val="00E629DB"/>
    <w:rsid w:val="00E642F4"/>
    <w:rsid w:val="00E66681"/>
    <w:rsid w:val="00E670FF"/>
    <w:rsid w:val="00E674D6"/>
    <w:rsid w:val="00E67966"/>
    <w:rsid w:val="00E72D9A"/>
    <w:rsid w:val="00E7392A"/>
    <w:rsid w:val="00E739D6"/>
    <w:rsid w:val="00E7565F"/>
    <w:rsid w:val="00E7579C"/>
    <w:rsid w:val="00E76B26"/>
    <w:rsid w:val="00E778BB"/>
    <w:rsid w:val="00E77903"/>
    <w:rsid w:val="00E7799F"/>
    <w:rsid w:val="00E84784"/>
    <w:rsid w:val="00E86B3C"/>
    <w:rsid w:val="00E87D22"/>
    <w:rsid w:val="00E87F0F"/>
    <w:rsid w:val="00E911BC"/>
    <w:rsid w:val="00E95393"/>
    <w:rsid w:val="00E97213"/>
    <w:rsid w:val="00EA20D3"/>
    <w:rsid w:val="00EA375A"/>
    <w:rsid w:val="00EA46A8"/>
    <w:rsid w:val="00EA4D1C"/>
    <w:rsid w:val="00EA5C92"/>
    <w:rsid w:val="00EA5DA6"/>
    <w:rsid w:val="00EA7AB8"/>
    <w:rsid w:val="00EB1385"/>
    <w:rsid w:val="00EB161C"/>
    <w:rsid w:val="00EB4015"/>
    <w:rsid w:val="00EB4075"/>
    <w:rsid w:val="00EB6383"/>
    <w:rsid w:val="00EB6DF1"/>
    <w:rsid w:val="00EB7BE9"/>
    <w:rsid w:val="00EC1EBE"/>
    <w:rsid w:val="00EC280C"/>
    <w:rsid w:val="00EC51AC"/>
    <w:rsid w:val="00EC531D"/>
    <w:rsid w:val="00EC5A38"/>
    <w:rsid w:val="00EC7C53"/>
    <w:rsid w:val="00ED0BBE"/>
    <w:rsid w:val="00ED0C49"/>
    <w:rsid w:val="00ED1405"/>
    <w:rsid w:val="00ED29B0"/>
    <w:rsid w:val="00ED6250"/>
    <w:rsid w:val="00ED647A"/>
    <w:rsid w:val="00EE18E5"/>
    <w:rsid w:val="00EE1A20"/>
    <w:rsid w:val="00EE1D59"/>
    <w:rsid w:val="00EE2C87"/>
    <w:rsid w:val="00EE304F"/>
    <w:rsid w:val="00EE37D9"/>
    <w:rsid w:val="00EE38AC"/>
    <w:rsid w:val="00EE441B"/>
    <w:rsid w:val="00EE7ACB"/>
    <w:rsid w:val="00EE7AED"/>
    <w:rsid w:val="00EF018D"/>
    <w:rsid w:val="00EF3601"/>
    <w:rsid w:val="00EF3EE8"/>
    <w:rsid w:val="00EF47AE"/>
    <w:rsid w:val="00EF5CE2"/>
    <w:rsid w:val="00EF6F69"/>
    <w:rsid w:val="00EF7A79"/>
    <w:rsid w:val="00EF7CC6"/>
    <w:rsid w:val="00F0301C"/>
    <w:rsid w:val="00F03985"/>
    <w:rsid w:val="00F03F14"/>
    <w:rsid w:val="00F07A7A"/>
    <w:rsid w:val="00F11028"/>
    <w:rsid w:val="00F13437"/>
    <w:rsid w:val="00F144FB"/>
    <w:rsid w:val="00F1551B"/>
    <w:rsid w:val="00F163AC"/>
    <w:rsid w:val="00F16BB0"/>
    <w:rsid w:val="00F24ADD"/>
    <w:rsid w:val="00F25243"/>
    <w:rsid w:val="00F2772E"/>
    <w:rsid w:val="00F3029F"/>
    <w:rsid w:val="00F3266A"/>
    <w:rsid w:val="00F32C9D"/>
    <w:rsid w:val="00F33AC4"/>
    <w:rsid w:val="00F33CE0"/>
    <w:rsid w:val="00F40D4B"/>
    <w:rsid w:val="00F420B1"/>
    <w:rsid w:val="00F42E46"/>
    <w:rsid w:val="00F43705"/>
    <w:rsid w:val="00F47E89"/>
    <w:rsid w:val="00F50C36"/>
    <w:rsid w:val="00F51FCC"/>
    <w:rsid w:val="00F5274F"/>
    <w:rsid w:val="00F52B49"/>
    <w:rsid w:val="00F53217"/>
    <w:rsid w:val="00F53D07"/>
    <w:rsid w:val="00F53F90"/>
    <w:rsid w:val="00F55C99"/>
    <w:rsid w:val="00F66A76"/>
    <w:rsid w:val="00F67766"/>
    <w:rsid w:val="00F708F9"/>
    <w:rsid w:val="00F70ED7"/>
    <w:rsid w:val="00F71457"/>
    <w:rsid w:val="00F7306A"/>
    <w:rsid w:val="00F73996"/>
    <w:rsid w:val="00F73F46"/>
    <w:rsid w:val="00F74A29"/>
    <w:rsid w:val="00F74E95"/>
    <w:rsid w:val="00F75A75"/>
    <w:rsid w:val="00F75F06"/>
    <w:rsid w:val="00F80530"/>
    <w:rsid w:val="00F827A0"/>
    <w:rsid w:val="00F82A15"/>
    <w:rsid w:val="00F83ED0"/>
    <w:rsid w:val="00F849C7"/>
    <w:rsid w:val="00F85D12"/>
    <w:rsid w:val="00F915C0"/>
    <w:rsid w:val="00F92879"/>
    <w:rsid w:val="00F92B0B"/>
    <w:rsid w:val="00F92CCB"/>
    <w:rsid w:val="00F972E5"/>
    <w:rsid w:val="00FA1BED"/>
    <w:rsid w:val="00FA2018"/>
    <w:rsid w:val="00FA3525"/>
    <w:rsid w:val="00FA4358"/>
    <w:rsid w:val="00FA66C0"/>
    <w:rsid w:val="00FB411D"/>
    <w:rsid w:val="00FB4170"/>
    <w:rsid w:val="00FB4843"/>
    <w:rsid w:val="00FB5E2D"/>
    <w:rsid w:val="00FB6A13"/>
    <w:rsid w:val="00FB77CB"/>
    <w:rsid w:val="00FC0115"/>
    <w:rsid w:val="00FC072D"/>
    <w:rsid w:val="00FC0D60"/>
    <w:rsid w:val="00FC1ABC"/>
    <w:rsid w:val="00FC2AF9"/>
    <w:rsid w:val="00FC2D23"/>
    <w:rsid w:val="00FC3D96"/>
    <w:rsid w:val="00FC6D77"/>
    <w:rsid w:val="00FD003B"/>
    <w:rsid w:val="00FD1028"/>
    <w:rsid w:val="00FD11E3"/>
    <w:rsid w:val="00FD49E1"/>
    <w:rsid w:val="00FD4DD5"/>
    <w:rsid w:val="00FD52FA"/>
    <w:rsid w:val="00FD5697"/>
    <w:rsid w:val="00FD6363"/>
    <w:rsid w:val="00FD6A5D"/>
    <w:rsid w:val="00FD73C8"/>
    <w:rsid w:val="00FE02A2"/>
    <w:rsid w:val="00FE127A"/>
    <w:rsid w:val="00FE1E65"/>
    <w:rsid w:val="00FE57E9"/>
    <w:rsid w:val="00FE639E"/>
    <w:rsid w:val="00FE6C77"/>
    <w:rsid w:val="00FF058A"/>
    <w:rsid w:val="00FF1668"/>
    <w:rsid w:val="00FF1894"/>
    <w:rsid w:val="00FF2662"/>
    <w:rsid w:val="00FF487D"/>
    <w:rsid w:val="00FF55E0"/>
    <w:rsid w:val="00FF5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132D0504"/>
  <w15:docId w15:val="{BB1E5425-ACF9-4989-B257-922112AC6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47F0"/>
    <w:rPr>
      <w:rFonts w:ascii="Arial" w:hAnsi="Arial"/>
      <w:sz w:val="24"/>
    </w:rPr>
  </w:style>
  <w:style w:type="paragraph" w:styleId="Heading1">
    <w:name w:val="heading 1"/>
    <w:basedOn w:val="ReportLevel1"/>
    <w:next w:val="Normal"/>
    <w:link w:val="Heading1Char"/>
    <w:uiPriority w:val="99"/>
    <w:qFormat/>
    <w:rsid w:val="00547D8F"/>
    <w:pPr>
      <w:keepNext w:val="0"/>
      <w:numPr>
        <w:numId w:val="0"/>
      </w:numPr>
    </w:pPr>
    <w:rPr>
      <w:rFonts w:cs="Arial"/>
    </w:rPr>
  </w:style>
  <w:style w:type="paragraph" w:styleId="Heading2">
    <w:name w:val="heading 2"/>
    <w:basedOn w:val="Heading1"/>
    <w:next w:val="Normal"/>
    <w:link w:val="Heading2Char"/>
    <w:uiPriority w:val="99"/>
    <w:qFormat/>
    <w:rsid w:val="00547D8F"/>
    <w:pPr>
      <w:outlineLvl w:val="1"/>
    </w:pPr>
    <w:rPr>
      <w:caps w:val="0"/>
    </w:rPr>
  </w:style>
  <w:style w:type="paragraph" w:styleId="Heading3">
    <w:name w:val="heading 3"/>
    <w:basedOn w:val="Normal"/>
    <w:next w:val="Normal"/>
    <w:link w:val="Heading3Char"/>
    <w:uiPriority w:val="99"/>
    <w:unhideWhenUsed/>
    <w:qFormat/>
    <w:rsid w:val="00D913A5"/>
    <w:pPr>
      <w:keepNext/>
      <w:keepLines/>
      <w:spacing w:before="40" w:after="0"/>
      <w:outlineLvl w:val="2"/>
    </w:pPr>
    <w:rPr>
      <w:rFonts w:eastAsiaTheme="majorEastAsia" w:cstheme="majorBidi"/>
      <w:b/>
      <w:sz w:val="20"/>
      <w:szCs w:val="24"/>
    </w:rPr>
  </w:style>
  <w:style w:type="paragraph" w:styleId="Heading4">
    <w:name w:val="heading 4"/>
    <w:basedOn w:val="Heading3"/>
    <w:next w:val="Normal"/>
    <w:link w:val="Heading4Char"/>
    <w:uiPriority w:val="99"/>
    <w:qFormat/>
    <w:rsid w:val="00547D8F"/>
    <w:pPr>
      <w:keepNext w:val="0"/>
      <w:keepLines w:val="0"/>
      <w:spacing w:before="0" w:after="120"/>
      <w:outlineLvl w:val="3"/>
    </w:pPr>
    <w:rPr>
      <w:rFonts w:eastAsia="Times New Roman" w:cs="Arial"/>
      <w:b w:val="0"/>
      <w:szCs w:val="20"/>
      <w:lang w:val="en-GB" w:eastAsia="en-US"/>
    </w:rPr>
  </w:style>
  <w:style w:type="paragraph" w:styleId="Heading5">
    <w:name w:val="heading 5"/>
    <w:basedOn w:val="Normal"/>
    <w:next w:val="Normal"/>
    <w:link w:val="Heading5Char"/>
    <w:qFormat/>
    <w:rsid w:val="00D913A5"/>
    <w:pPr>
      <w:keepNext/>
      <w:spacing w:before="60" w:after="60"/>
      <w:outlineLvl w:val="4"/>
    </w:pPr>
    <w:rPr>
      <w:rFonts w:eastAsia="Times New Roman" w:cs="Times New Roman"/>
      <w:sz w:val="36"/>
      <w:szCs w:val="20"/>
      <w:lang w:val="en-GB" w:eastAsia="en-US"/>
    </w:rPr>
  </w:style>
  <w:style w:type="paragraph" w:styleId="Heading6">
    <w:name w:val="heading 6"/>
    <w:basedOn w:val="Normal"/>
    <w:next w:val="Normal"/>
    <w:link w:val="Heading6Char"/>
    <w:qFormat/>
    <w:rsid w:val="00D913A5"/>
    <w:pPr>
      <w:spacing w:before="60" w:after="60"/>
      <w:outlineLvl w:val="5"/>
    </w:pPr>
    <w:rPr>
      <w:rFonts w:ascii="Times New Roman" w:eastAsia="Times New Roman" w:hAnsi="Times New Roman" w:cs="Times New Roman"/>
      <w:i/>
      <w:sz w:val="22"/>
      <w:szCs w:val="20"/>
      <w:lang w:val="en-GB" w:eastAsia="en-US"/>
    </w:rPr>
  </w:style>
  <w:style w:type="paragraph" w:styleId="Heading7">
    <w:name w:val="heading 7"/>
    <w:basedOn w:val="Normal"/>
    <w:next w:val="Normal"/>
    <w:link w:val="Heading7Char"/>
    <w:qFormat/>
    <w:rsid w:val="00D913A5"/>
    <w:pPr>
      <w:spacing w:before="60" w:after="60"/>
      <w:outlineLvl w:val="6"/>
    </w:pPr>
    <w:rPr>
      <w:rFonts w:eastAsia="Times New Roman" w:cs="Times New Roman"/>
      <w:sz w:val="22"/>
      <w:szCs w:val="20"/>
      <w:lang w:val="en-GB" w:eastAsia="en-US"/>
    </w:rPr>
  </w:style>
  <w:style w:type="paragraph" w:styleId="Heading8">
    <w:name w:val="heading 8"/>
    <w:basedOn w:val="Normal"/>
    <w:next w:val="Normal"/>
    <w:link w:val="Heading8Char"/>
    <w:qFormat/>
    <w:rsid w:val="00D913A5"/>
    <w:pPr>
      <w:spacing w:before="60" w:after="60"/>
      <w:outlineLvl w:val="7"/>
    </w:pPr>
    <w:rPr>
      <w:rFonts w:eastAsia="Times New Roman" w:cs="Times New Roman"/>
      <w:i/>
      <w:sz w:val="22"/>
      <w:szCs w:val="20"/>
      <w:lang w:val="en-GB" w:eastAsia="en-US"/>
    </w:rPr>
  </w:style>
  <w:style w:type="paragraph" w:styleId="Heading9">
    <w:name w:val="heading 9"/>
    <w:basedOn w:val="Normal"/>
    <w:next w:val="Normal"/>
    <w:link w:val="Heading9Char"/>
    <w:qFormat/>
    <w:rsid w:val="00D913A5"/>
    <w:pPr>
      <w:spacing w:before="60" w:after="60"/>
      <w:outlineLvl w:val="8"/>
    </w:pPr>
    <w:rPr>
      <w:rFonts w:eastAsia="Times New Roman" w:cs="Times New Roman"/>
      <w:b/>
      <w:i/>
      <w:sz w:val="18"/>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Normal Informe,TEP,Encabezado TEP,Encabezado1,anexo,even,encabezado, Char2,Header Char1,Header Char Char,Char5 Char Char,Char5 Char1 Char,Char2 Char1 Char,Header Char1 Char,Header Char Char Char,Char5 Char Char Char,Char2 Char Char Char"/>
    <w:basedOn w:val="Normal"/>
    <w:link w:val="HeaderChar"/>
    <w:unhideWhenUsed/>
    <w:rsid w:val="00EF6F69"/>
    <w:pPr>
      <w:tabs>
        <w:tab w:val="center" w:pos="4703"/>
        <w:tab w:val="right" w:pos="9406"/>
      </w:tabs>
      <w:spacing w:after="0" w:line="240" w:lineRule="auto"/>
    </w:pPr>
  </w:style>
  <w:style w:type="character" w:customStyle="1" w:styleId="HeaderChar">
    <w:name w:val="Header Char"/>
    <w:aliases w:val="Normal Informe Char,TEP Char,Encabezado TEP Char,Encabezado1 Char,anexo Char,even Char,encabezado Char, Char2 Char,Header Char1 Char1,Header Char Char Char1,Char5 Char Char Char1,Char5 Char1 Char Char,Char2 Char1 Char Char"/>
    <w:basedOn w:val="DefaultParagraphFont"/>
    <w:link w:val="Header"/>
    <w:rsid w:val="00EF6F69"/>
  </w:style>
  <w:style w:type="paragraph" w:styleId="Footer">
    <w:name w:val="footer"/>
    <w:aliases w:val="Stopka Znak"/>
    <w:basedOn w:val="Normal"/>
    <w:link w:val="FooterChar"/>
    <w:uiPriority w:val="99"/>
    <w:unhideWhenUsed/>
    <w:rsid w:val="00EF6F69"/>
    <w:pPr>
      <w:tabs>
        <w:tab w:val="center" w:pos="4703"/>
        <w:tab w:val="right" w:pos="9406"/>
      </w:tabs>
      <w:spacing w:after="0" w:line="240" w:lineRule="auto"/>
    </w:pPr>
  </w:style>
  <w:style w:type="character" w:customStyle="1" w:styleId="FooterChar">
    <w:name w:val="Footer Char"/>
    <w:aliases w:val="Stopka Znak Char"/>
    <w:basedOn w:val="DefaultParagraphFont"/>
    <w:link w:val="Footer"/>
    <w:uiPriority w:val="99"/>
    <w:rsid w:val="00EF6F69"/>
  </w:style>
  <w:style w:type="paragraph" w:styleId="BalloonText">
    <w:name w:val="Balloon Text"/>
    <w:basedOn w:val="Normal"/>
    <w:link w:val="BalloonTextChar"/>
    <w:uiPriority w:val="99"/>
    <w:semiHidden/>
    <w:unhideWhenUsed/>
    <w:rsid w:val="00EF6F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6F69"/>
    <w:rPr>
      <w:rFonts w:ascii="Tahoma" w:hAnsi="Tahoma" w:cs="Tahoma"/>
      <w:sz w:val="16"/>
      <w:szCs w:val="16"/>
    </w:rPr>
  </w:style>
  <w:style w:type="character" w:customStyle="1" w:styleId="Heading1Char">
    <w:name w:val="Heading 1 Char"/>
    <w:basedOn w:val="DefaultParagraphFont"/>
    <w:link w:val="Heading1"/>
    <w:uiPriority w:val="99"/>
    <w:rsid w:val="00547D8F"/>
    <w:rPr>
      <w:rFonts w:ascii="Arial" w:eastAsia="Times New Roman" w:hAnsi="Arial" w:cs="Arial"/>
      <w:b/>
      <w:caps/>
      <w:sz w:val="24"/>
      <w:szCs w:val="20"/>
      <w:lang w:val="en-GB" w:eastAsia="en-US"/>
    </w:rPr>
  </w:style>
  <w:style w:type="character" w:customStyle="1" w:styleId="Heading2Char">
    <w:name w:val="Heading 2 Char"/>
    <w:basedOn w:val="DefaultParagraphFont"/>
    <w:link w:val="Heading2"/>
    <w:uiPriority w:val="99"/>
    <w:rsid w:val="00547D8F"/>
    <w:rPr>
      <w:rFonts w:ascii="Arial" w:eastAsia="Times New Roman" w:hAnsi="Arial" w:cs="Arial"/>
      <w:b/>
      <w:sz w:val="24"/>
      <w:szCs w:val="20"/>
      <w:lang w:val="en-GB" w:eastAsia="en-US"/>
    </w:rPr>
  </w:style>
  <w:style w:type="character" w:customStyle="1" w:styleId="Heading4Char">
    <w:name w:val="Heading 4 Char"/>
    <w:basedOn w:val="DefaultParagraphFont"/>
    <w:link w:val="Heading4"/>
    <w:uiPriority w:val="99"/>
    <w:rsid w:val="00547D8F"/>
    <w:rPr>
      <w:rFonts w:ascii="Arial" w:eastAsia="Times New Roman" w:hAnsi="Arial" w:cs="Arial"/>
      <w:b/>
      <w:sz w:val="20"/>
      <w:szCs w:val="20"/>
      <w:lang w:val="en-GB" w:eastAsia="en-US"/>
    </w:rPr>
  </w:style>
  <w:style w:type="paragraph" w:customStyle="1" w:styleId="ReportLevel1">
    <w:name w:val="Report Level 1"/>
    <w:basedOn w:val="Normal"/>
    <w:next w:val="ReportText"/>
    <w:link w:val="ReportLevel1Zchn"/>
    <w:rsid w:val="00547D8F"/>
    <w:pPr>
      <w:keepNext/>
      <w:numPr>
        <w:numId w:val="1"/>
      </w:numPr>
      <w:spacing w:before="240" w:after="120"/>
      <w:outlineLvl w:val="0"/>
    </w:pPr>
    <w:rPr>
      <w:rFonts w:eastAsia="Times New Roman" w:cs="Times New Roman"/>
      <w:b/>
      <w:caps/>
      <w:szCs w:val="20"/>
      <w:lang w:val="en-GB" w:eastAsia="en-US"/>
    </w:rPr>
  </w:style>
  <w:style w:type="paragraph" w:customStyle="1" w:styleId="ReportText">
    <w:name w:val="Report Text"/>
    <w:basedOn w:val="Normal"/>
    <w:link w:val="ReportTextZchn"/>
    <w:rsid w:val="00547D8F"/>
    <w:pPr>
      <w:spacing w:before="60" w:after="138"/>
      <w:ind w:left="1080"/>
    </w:pPr>
    <w:rPr>
      <w:rFonts w:ascii="Times New Roman" w:eastAsia="Times New Roman" w:hAnsi="Times New Roman" w:cs="Times New Roman"/>
      <w:szCs w:val="20"/>
      <w:lang w:val="en-GB" w:eastAsia="en-US"/>
    </w:rPr>
  </w:style>
  <w:style w:type="character" w:customStyle="1" w:styleId="ReportTextZchn">
    <w:name w:val="Report Text Zchn"/>
    <w:link w:val="ReportText"/>
    <w:rsid w:val="00547D8F"/>
    <w:rPr>
      <w:rFonts w:ascii="Times New Roman" w:eastAsia="Times New Roman" w:hAnsi="Times New Roman" w:cs="Times New Roman"/>
      <w:szCs w:val="20"/>
      <w:lang w:val="en-GB" w:eastAsia="en-US"/>
    </w:rPr>
  </w:style>
  <w:style w:type="character" w:customStyle="1" w:styleId="ReportLevel1Zchn">
    <w:name w:val="Report Level 1 Zchn"/>
    <w:link w:val="ReportLevel1"/>
    <w:rsid w:val="00547D8F"/>
    <w:rPr>
      <w:rFonts w:ascii="Arial" w:eastAsia="Times New Roman" w:hAnsi="Arial" w:cs="Times New Roman"/>
      <w:b/>
      <w:caps/>
      <w:sz w:val="24"/>
      <w:szCs w:val="20"/>
      <w:lang w:val="en-GB" w:eastAsia="en-US"/>
    </w:rPr>
  </w:style>
  <w:style w:type="paragraph" w:customStyle="1" w:styleId="ReportLevel2">
    <w:name w:val="Report Level 2"/>
    <w:basedOn w:val="ReportLevel1"/>
    <w:next w:val="ReportText"/>
    <w:rsid w:val="00547D8F"/>
    <w:pPr>
      <w:numPr>
        <w:ilvl w:val="1"/>
      </w:numPr>
      <w:ind w:left="0" w:firstLine="0"/>
      <w:outlineLvl w:val="1"/>
    </w:pPr>
    <w:rPr>
      <w:caps w:val="0"/>
    </w:rPr>
  </w:style>
  <w:style w:type="paragraph" w:customStyle="1" w:styleId="ReportLevel3">
    <w:name w:val="Report Level 3"/>
    <w:basedOn w:val="ReportLevel1"/>
    <w:next w:val="ReportText"/>
    <w:rsid w:val="00547D8F"/>
    <w:pPr>
      <w:numPr>
        <w:ilvl w:val="2"/>
      </w:numPr>
      <w:tabs>
        <w:tab w:val="left" w:pos="2160"/>
      </w:tabs>
      <w:spacing w:before="120"/>
      <w:ind w:left="0" w:firstLine="0"/>
      <w:outlineLvl w:val="2"/>
    </w:pPr>
    <w:rPr>
      <w:caps w:val="0"/>
      <w:sz w:val="20"/>
    </w:rPr>
  </w:style>
  <w:style w:type="paragraph" w:styleId="TOC1">
    <w:name w:val="toc 1"/>
    <w:aliases w:val="Report Contents Level 1"/>
    <w:basedOn w:val="Normal"/>
    <w:next w:val="Normal"/>
    <w:uiPriority w:val="39"/>
    <w:qFormat/>
    <w:rsid w:val="00547D8F"/>
    <w:pPr>
      <w:spacing w:before="360" w:after="60"/>
    </w:pPr>
    <w:rPr>
      <w:rFonts w:ascii="Cambria" w:eastAsia="Times New Roman" w:hAnsi="Cambria" w:cs="Times New Roman"/>
      <w:b/>
      <w:bCs/>
      <w:caps/>
      <w:szCs w:val="24"/>
      <w:lang w:val="en-GB" w:eastAsia="en-US"/>
    </w:rPr>
  </w:style>
  <w:style w:type="paragraph" w:styleId="TOC2">
    <w:name w:val="toc 2"/>
    <w:aliases w:val="Report Contents Level 2"/>
    <w:basedOn w:val="Normal"/>
    <w:next w:val="Normal"/>
    <w:uiPriority w:val="39"/>
    <w:qFormat/>
    <w:rsid w:val="00547D8F"/>
    <w:pPr>
      <w:spacing w:before="240" w:after="60"/>
    </w:pPr>
    <w:rPr>
      <w:rFonts w:ascii="Calibri" w:eastAsia="Times New Roman" w:hAnsi="Calibri" w:cs="Calibri"/>
      <w:b/>
      <w:bCs/>
      <w:sz w:val="20"/>
      <w:szCs w:val="20"/>
      <w:lang w:val="en-GB" w:eastAsia="en-US"/>
    </w:rPr>
  </w:style>
  <w:style w:type="paragraph" w:styleId="TOC3">
    <w:name w:val="toc 3"/>
    <w:aliases w:val="Report Contents Level 3"/>
    <w:basedOn w:val="Normal"/>
    <w:next w:val="Normal"/>
    <w:uiPriority w:val="39"/>
    <w:qFormat/>
    <w:rsid w:val="00547D8F"/>
    <w:pPr>
      <w:numPr>
        <w:ilvl w:val="3"/>
        <w:numId w:val="1"/>
      </w:numPr>
      <w:spacing w:before="60" w:after="60"/>
    </w:pPr>
    <w:rPr>
      <w:rFonts w:ascii="Calibri" w:eastAsia="Times New Roman" w:hAnsi="Calibri" w:cs="Calibri"/>
      <w:sz w:val="20"/>
      <w:szCs w:val="20"/>
      <w:lang w:val="en-GB" w:eastAsia="en-US"/>
    </w:rPr>
  </w:style>
  <w:style w:type="character" w:styleId="Hyperlink">
    <w:name w:val="Hyperlink"/>
    <w:uiPriority w:val="99"/>
    <w:rsid w:val="00547D8F"/>
    <w:rPr>
      <w:color w:val="auto"/>
      <w:u w:val="single"/>
    </w:rPr>
  </w:style>
  <w:style w:type="table" w:styleId="TableGrid">
    <w:name w:val="Table Grid"/>
    <w:basedOn w:val="TableNormal"/>
    <w:uiPriority w:val="59"/>
    <w:rsid w:val="00547D8F"/>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List,Endnote,Indent,ПАРАГРАФ,Гл точки"/>
    <w:basedOn w:val="Normal"/>
    <w:link w:val="ListParagraphChar"/>
    <w:uiPriority w:val="34"/>
    <w:qFormat/>
    <w:rsid w:val="00547D8F"/>
    <w:pPr>
      <w:spacing w:before="60"/>
      <w:ind w:left="720"/>
      <w:contextualSpacing/>
    </w:pPr>
    <w:rPr>
      <w:rFonts w:ascii="Calibri" w:eastAsia="Times New Roman" w:hAnsi="Calibri" w:cs="Times New Roman"/>
      <w:lang w:eastAsia="zh-CN"/>
    </w:rPr>
  </w:style>
  <w:style w:type="paragraph" w:styleId="TOCHeading">
    <w:name w:val="TOC Heading"/>
    <w:basedOn w:val="Heading1"/>
    <w:next w:val="Normal"/>
    <w:uiPriority w:val="99"/>
    <w:unhideWhenUsed/>
    <w:qFormat/>
    <w:rsid w:val="00547D8F"/>
    <w:pPr>
      <w:keepNext/>
      <w:keepLines/>
      <w:spacing w:before="480" w:after="0"/>
      <w:outlineLvl w:val="9"/>
    </w:pPr>
    <w:rPr>
      <w:rFonts w:ascii="Cambria" w:hAnsi="Cambria" w:cs="Times New Roman"/>
      <w:bCs/>
      <w:caps w:val="0"/>
      <w:color w:val="365F91"/>
      <w:sz w:val="28"/>
      <w:szCs w:val="28"/>
      <w:lang w:val="en-US"/>
    </w:rPr>
  </w:style>
  <w:style w:type="paragraph" w:customStyle="1" w:styleId="Normal2">
    <w:name w:val="Normal2"/>
    <w:basedOn w:val="Normal"/>
    <w:link w:val="Normal2Char"/>
    <w:qFormat/>
    <w:rsid w:val="00547D8F"/>
    <w:pPr>
      <w:spacing w:before="60" w:after="60"/>
      <w:ind w:firstLine="706"/>
      <w:jc w:val="both"/>
    </w:pPr>
    <w:rPr>
      <w:rFonts w:eastAsia="Times New Roman" w:cs="Times New Roman"/>
      <w:szCs w:val="24"/>
    </w:rPr>
  </w:style>
  <w:style w:type="character" w:customStyle="1" w:styleId="Normal2Char">
    <w:name w:val="Normal2 Char"/>
    <w:link w:val="Normal2"/>
    <w:rsid w:val="00547D8F"/>
    <w:rPr>
      <w:rFonts w:ascii="Arial" w:eastAsia="Times New Roman" w:hAnsi="Arial" w:cs="Times New Roman"/>
      <w:szCs w:val="24"/>
    </w:rPr>
  </w:style>
  <w:style w:type="character" w:customStyle="1" w:styleId="Heading3Char">
    <w:name w:val="Heading 3 Char"/>
    <w:basedOn w:val="DefaultParagraphFont"/>
    <w:link w:val="Heading3"/>
    <w:uiPriority w:val="99"/>
    <w:rsid w:val="00D913A5"/>
    <w:rPr>
      <w:rFonts w:ascii="Arial" w:eastAsiaTheme="majorEastAsia" w:hAnsi="Arial" w:cstheme="majorBidi"/>
      <w:b/>
      <w:sz w:val="20"/>
      <w:szCs w:val="24"/>
    </w:rPr>
  </w:style>
  <w:style w:type="paragraph" w:styleId="Caption">
    <w:name w:val="caption"/>
    <w:basedOn w:val="Normal"/>
    <w:qFormat/>
    <w:rsid w:val="005B7857"/>
    <w:pPr>
      <w:suppressLineNumbers/>
      <w:suppressAutoHyphens/>
      <w:spacing w:before="120" w:after="120" w:line="240" w:lineRule="auto"/>
    </w:pPr>
    <w:rPr>
      <w:rFonts w:ascii="Times New Roman" w:eastAsia="Times New Roman" w:hAnsi="Times New Roman" w:cs="Mangal"/>
      <w:i/>
      <w:iCs/>
      <w:szCs w:val="24"/>
      <w:lang w:eastAsia="ar-SA"/>
    </w:rPr>
  </w:style>
  <w:style w:type="paragraph" w:customStyle="1" w:styleId="A1">
    <w:name w:val="A1"/>
    <w:basedOn w:val="Normal"/>
    <w:uiPriority w:val="99"/>
    <w:rsid w:val="005B7857"/>
    <w:pPr>
      <w:keepNext/>
      <w:keepLines/>
      <w:numPr>
        <w:numId w:val="4"/>
      </w:numPr>
      <w:spacing w:before="240" w:after="240" w:line="240" w:lineRule="auto"/>
      <w:jc w:val="both"/>
      <w:outlineLvl w:val="0"/>
    </w:pPr>
    <w:rPr>
      <w:rFonts w:ascii="Times New Roman" w:eastAsia="Times New Roman" w:hAnsi="Times New Roman" w:cs="Times New Roman"/>
      <w:b/>
      <w:szCs w:val="28"/>
    </w:rPr>
  </w:style>
  <w:style w:type="paragraph" w:customStyle="1" w:styleId="A2">
    <w:name w:val="A2"/>
    <w:basedOn w:val="Normal"/>
    <w:uiPriority w:val="99"/>
    <w:rsid w:val="005B7857"/>
    <w:pPr>
      <w:keepNext/>
      <w:keepLines/>
      <w:numPr>
        <w:ilvl w:val="1"/>
        <w:numId w:val="4"/>
      </w:numPr>
      <w:tabs>
        <w:tab w:val="left" w:pos="907"/>
      </w:tabs>
      <w:spacing w:before="120" w:after="120" w:line="240" w:lineRule="auto"/>
      <w:jc w:val="both"/>
      <w:outlineLvl w:val="1"/>
    </w:pPr>
    <w:rPr>
      <w:rFonts w:ascii="Times New Roman" w:eastAsia="Times New Roman" w:hAnsi="Times New Roman" w:cs="Times New Roman"/>
      <w:b/>
      <w:szCs w:val="26"/>
    </w:rPr>
  </w:style>
  <w:style w:type="paragraph" w:customStyle="1" w:styleId="A3">
    <w:name w:val="A3"/>
    <w:basedOn w:val="Normal"/>
    <w:uiPriority w:val="99"/>
    <w:rsid w:val="005B7857"/>
    <w:pPr>
      <w:keepNext/>
      <w:keepLines/>
      <w:numPr>
        <w:ilvl w:val="2"/>
        <w:numId w:val="4"/>
      </w:numPr>
      <w:tabs>
        <w:tab w:val="left" w:pos="1361"/>
      </w:tabs>
      <w:spacing w:before="120" w:after="120" w:line="240" w:lineRule="auto"/>
      <w:jc w:val="both"/>
      <w:outlineLvl w:val="2"/>
    </w:pPr>
    <w:rPr>
      <w:rFonts w:ascii="Times New Roman" w:eastAsia="Times New Roman" w:hAnsi="Times New Roman" w:cs="Times New Roman"/>
      <w:b/>
      <w:szCs w:val="24"/>
    </w:rPr>
  </w:style>
  <w:style w:type="paragraph" w:customStyle="1" w:styleId="A4">
    <w:name w:val="A4"/>
    <w:basedOn w:val="Normal"/>
    <w:uiPriority w:val="99"/>
    <w:rsid w:val="005B7857"/>
    <w:pPr>
      <w:keepNext/>
      <w:keepLines/>
      <w:numPr>
        <w:ilvl w:val="3"/>
        <w:numId w:val="4"/>
      </w:numPr>
      <w:tabs>
        <w:tab w:val="left" w:pos="1985"/>
      </w:tabs>
      <w:spacing w:after="0" w:line="240" w:lineRule="auto"/>
      <w:jc w:val="both"/>
      <w:outlineLvl w:val="3"/>
    </w:pPr>
    <w:rPr>
      <w:rFonts w:ascii="Times New Roman" w:eastAsia="Times New Roman" w:hAnsi="Times New Roman" w:cs="Times New Roman"/>
      <w:iCs/>
      <w:szCs w:val="24"/>
    </w:rPr>
  </w:style>
  <w:style w:type="paragraph" w:customStyle="1" w:styleId="A5">
    <w:name w:val="A5"/>
    <w:basedOn w:val="Normal"/>
    <w:uiPriority w:val="99"/>
    <w:rsid w:val="005B7857"/>
    <w:pPr>
      <w:keepNext/>
      <w:keepLines/>
      <w:numPr>
        <w:ilvl w:val="4"/>
        <w:numId w:val="4"/>
      </w:numPr>
      <w:tabs>
        <w:tab w:val="left" w:pos="2552"/>
      </w:tabs>
      <w:spacing w:after="0" w:line="240" w:lineRule="auto"/>
      <w:jc w:val="both"/>
      <w:outlineLvl w:val="4"/>
    </w:pPr>
    <w:rPr>
      <w:rFonts w:ascii="Times New Roman" w:eastAsia="Times New Roman" w:hAnsi="Times New Roman" w:cs="Times New Roman"/>
      <w:bCs/>
      <w:szCs w:val="24"/>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rsid w:val="005B7857"/>
    <w:pPr>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5B7857"/>
    <w:rPr>
      <w:rFonts w:ascii="Times New Roman" w:eastAsia="Times New Roman" w:hAnsi="Times New Roman" w:cs="Times New Roman"/>
      <w:sz w:val="20"/>
      <w:szCs w:val="20"/>
      <w:lang w:eastAsia="ar-SA"/>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rsid w:val="005B7857"/>
    <w:rPr>
      <w:rFonts w:cs="Times New Roman"/>
      <w:vertAlign w:val="superscript"/>
    </w:rPr>
  </w:style>
  <w:style w:type="paragraph" w:customStyle="1" w:styleId="TableCellCentered">
    <w:name w:val="Table Cell Centered"/>
    <w:basedOn w:val="Normal"/>
    <w:uiPriority w:val="99"/>
    <w:rsid w:val="005B7857"/>
    <w:pPr>
      <w:spacing w:before="40" w:after="40"/>
      <w:jc w:val="center"/>
    </w:pPr>
    <w:rPr>
      <w:rFonts w:eastAsia="Times New Roman" w:cs="Arial"/>
      <w:sz w:val="20"/>
      <w:szCs w:val="20"/>
    </w:rPr>
  </w:style>
  <w:style w:type="paragraph" w:customStyle="1" w:styleId="TableCellLeft">
    <w:name w:val="Table Cell Left"/>
    <w:basedOn w:val="Normal"/>
    <w:uiPriority w:val="99"/>
    <w:rsid w:val="005B7857"/>
    <w:pPr>
      <w:spacing w:before="40" w:after="40"/>
    </w:pPr>
    <w:rPr>
      <w:rFonts w:eastAsia="Times New Roman" w:cs="Arial"/>
      <w:sz w:val="20"/>
      <w:szCs w:val="20"/>
    </w:rPr>
  </w:style>
  <w:style w:type="paragraph" w:customStyle="1" w:styleId="TableCellHeader">
    <w:name w:val="Table Cell Header"/>
    <w:basedOn w:val="Normal"/>
    <w:uiPriority w:val="99"/>
    <w:rsid w:val="005B7857"/>
    <w:pPr>
      <w:spacing w:before="40" w:after="40"/>
      <w:jc w:val="center"/>
    </w:pPr>
    <w:rPr>
      <w:rFonts w:eastAsia="Times New Roman" w:cs="Arial"/>
      <w:b/>
      <w:bCs/>
      <w:sz w:val="20"/>
      <w:szCs w:val="20"/>
    </w:rPr>
  </w:style>
  <w:style w:type="numbering" w:customStyle="1" w:styleId="WWOutlineListStyle21">
    <w:name w:val="WW_OutlineListStyle_21"/>
    <w:basedOn w:val="NoList"/>
    <w:rsid w:val="005B7857"/>
    <w:pPr>
      <w:numPr>
        <w:numId w:val="4"/>
      </w:numPr>
    </w:pPr>
  </w:style>
  <w:style w:type="character" w:customStyle="1" w:styleId="Heading5Char">
    <w:name w:val="Heading 5 Char"/>
    <w:basedOn w:val="DefaultParagraphFont"/>
    <w:link w:val="Heading5"/>
    <w:rsid w:val="00D913A5"/>
    <w:rPr>
      <w:rFonts w:ascii="Arial" w:eastAsia="Times New Roman" w:hAnsi="Arial" w:cs="Times New Roman"/>
      <w:sz w:val="36"/>
      <w:szCs w:val="20"/>
      <w:lang w:val="en-GB" w:eastAsia="en-US"/>
    </w:rPr>
  </w:style>
  <w:style w:type="character" w:customStyle="1" w:styleId="Heading6Char">
    <w:name w:val="Heading 6 Char"/>
    <w:basedOn w:val="DefaultParagraphFont"/>
    <w:link w:val="Heading6"/>
    <w:rsid w:val="00D913A5"/>
    <w:rPr>
      <w:rFonts w:ascii="Times New Roman" w:eastAsia="Times New Roman" w:hAnsi="Times New Roman" w:cs="Times New Roman"/>
      <w:i/>
      <w:szCs w:val="20"/>
      <w:lang w:val="en-GB" w:eastAsia="en-US"/>
    </w:rPr>
  </w:style>
  <w:style w:type="character" w:customStyle="1" w:styleId="Heading7Char">
    <w:name w:val="Heading 7 Char"/>
    <w:basedOn w:val="DefaultParagraphFont"/>
    <w:link w:val="Heading7"/>
    <w:rsid w:val="00D913A5"/>
    <w:rPr>
      <w:rFonts w:ascii="Arial" w:eastAsia="Times New Roman" w:hAnsi="Arial" w:cs="Times New Roman"/>
      <w:szCs w:val="20"/>
      <w:lang w:val="en-GB" w:eastAsia="en-US"/>
    </w:rPr>
  </w:style>
  <w:style w:type="character" w:customStyle="1" w:styleId="Heading8Char">
    <w:name w:val="Heading 8 Char"/>
    <w:basedOn w:val="DefaultParagraphFont"/>
    <w:link w:val="Heading8"/>
    <w:rsid w:val="00D913A5"/>
    <w:rPr>
      <w:rFonts w:ascii="Arial" w:eastAsia="Times New Roman" w:hAnsi="Arial" w:cs="Times New Roman"/>
      <w:i/>
      <w:szCs w:val="20"/>
      <w:lang w:val="en-GB" w:eastAsia="en-US"/>
    </w:rPr>
  </w:style>
  <w:style w:type="character" w:customStyle="1" w:styleId="Heading9Char">
    <w:name w:val="Heading 9 Char"/>
    <w:basedOn w:val="DefaultParagraphFont"/>
    <w:link w:val="Heading9"/>
    <w:rsid w:val="00D913A5"/>
    <w:rPr>
      <w:rFonts w:ascii="Arial" w:eastAsia="Times New Roman" w:hAnsi="Arial" w:cs="Times New Roman"/>
      <w:b/>
      <w:i/>
      <w:sz w:val="18"/>
      <w:szCs w:val="20"/>
      <w:lang w:val="en-GB" w:eastAsia="en-US"/>
    </w:rPr>
  </w:style>
  <w:style w:type="paragraph" w:customStyle="1" w:styleId="ReportList1">
    <w:name w:val="Report List 1"/>
    <w:basedOn w:val="List"/>
    <w:rsid w:val="00D913A5"/>
    <w:pPr>
      <w:numPr>
        <w:numId w:val="7"/>
      </w:numPr>
      <w:spacing w:before="0" w:after="138"/>
    </w:pPr>
  </w:style>
  <w:style w:type="paragraph" w:styleId="List">
    <w:name w:val="List"/>
    <w:basedOn w:val="Normal"/>
    <w:uiPriority w:val="99"/>
    <w:rsid w:val="00D913A5"/>
    <w:pPr>
      <w:numPr>
        <w:numId w:val="5"/>
      </w:numPr>
      <w:spacing w:before="138" w:after="60"/>
    </w:pPr>
    <w:rPr>
      <w:rFonts w:ascii="Times New Roman" w:eastAsia="Times New Roman" w:hAnsi="Times New Roman" w:cs="Times New Roman"/>
      <w:sz w:val="22"/>
      <w:szCs w:val="20"/>
      <w:lang w:val="en-GB" w:eastAsia="en-US"/>
    </w:rPr>
  </w:style>
  <w:style w:type="paragraph" w:customStyle="1" w:styleId="ReportList2">
    <w:name w:val="Report List 2"/>
    <w:basedOn w:val="ReportList1"/>
    <w:rsid w:val="00D913A5"/>
    <w:pPr>
      <w:numPr>
        <w:numId w:val="0"/>
      </w:numPr>
      <w:spacing w:after="0"/>
    </w:pPr>
  </w:style>
  <w:style w:type="character" w:customStyle="1" w:styleId="HR-12">
    <w:name w:val="HR-12"/>
    <w:rsid w:val="00D913A5"/>
    <w:rPr>
      <w:rFonts w:ascii="Arial" w:hAnsi="Arial"/>
      <w:sz w:val="24"/>
    </w:rPr>
  </w:style>
  <w:style w:type="character" w:customStyle="1" w:styleId="8pt">
    <w:name w:val="8pt"/>
    <w:rsid w:val="00D913A5"/>
    <w:rPr>
      <w:rFonts w:ascii="Arial" w:hAnsi="Arial"/>
      <w:sz w:val="16"/>
    </w:rPr>
  </w:style>
  <w:style w:type="character" w:styleId="PageNumber">
    <w:name w:val="page number"/>
    <w:basedOn w:val="DefaultParagraphFont"/>
    <w:uiPriority w:val="99"/>
    <w:rsid w:val="00D913A5"/>
  </w:style>
  <w:style w:type="paragraph" w:styleId="TOC4">
    <w:name w:val="toc 4"/>
    <w:aliases w:val="Report Contents Level 4"/>
    <w:basedOn w:val="TOC3"/>
    <w:next w:val="Normal"/>
    <w:uiPriority w:val="39"/>
    <w:rsid w:val="00D913A5"/>
    <w:pPr>
      <w:numPr>
        <w:numId w:val="2"/>
      </w:numPr>
      <w:ind w:left="440"/>
    </w:pPr>
  </w:style>
  <w:style w:type="paragraph" w:customStyle="1" w:styleId="ReportLevel4">
    <w:name w:val="Report Level 4"/>
    <w:basedOn w:val="ReportLevel3"/>
    <w:next w:val="ReportText"/>
    <w:rsid w:val="00D913A5"/>
    <w:pPr>
      <w:numPr>
        <w:ilvl w:val="0"/>
        <w:numId w:val="0"/>
      </w:numPr>
      <w:tabs>
        <w:tab w:val="num" w:pos="360"/>
      </w:tabs>
      <w:outlineLvl w:val="3"/>
    </w:pPr>
  </w:style>
  <w:style w:type="paragraph" w:customStyle="1" w:styleId="ReportHeading">
    <w:name w:val="Report Heading"/>
    <w:basedOn w:val="Normal"/>
    <w:next w:val="ReportText"/>
    <w:rsid w:val="00D913A5"/>
    <w:pPr>
      <w:tabs>
        <w:tab w:val="left" w:pos="2160"/>
      </w:tabs>
      <w:spacing w:before="120" w:after="138"/>
      <w:ind w:firstLine="1080"/>
    </w:pPr>
    <w:rPr>
      <w:rFonts w:eastAsia="Times New Roman" w:cs="Times New Roman"/>
      <w:b/>
      <w:sz w:val="22"/>
      <w:szCs w:val="20"/>
      <w:lang w:val="en-GB" w:eastAsia="en-US"/>
    </w:rPr>
  </w:style>
  <w:style w:type="paragraph" w:styleId="ListNumber">
    <w:name w:val="List Number"/>
    <w:basedOn w:val="Normal"/>
    <w:rsid w:val="00D913A5"/>
    <w:pPr>
      <w:numPr>
        <w:numId w:val="6"/>
      </w:numPr>
      <w:spacing w:before="138" w:after="60"/>
    </w:pPr>
    <w:rPr>
      <w:rFonts w:ascii="Times New Roman" w:eastAsia="Times New Roman" w:hAnsi="Times New Roman" w:cs="Times New Roman"/>
      <w:sz w:val="22"/>
      <w:szCs w:val="20"/>
      <w:lang w:val="en-GB" w:eastAsia="en-US"/>
    </w:rPr>
  </w:style>
  <w:style w:type="paragraph" w:styleId="List2">
    <w:name w:val="List 2"/>
    <w:basedOn w:val="List"/>
    <w:rsid w:val="00D913A5"/>
    <w:pPr>
      <w:spacing w:before="0"/>
    </w:pPr>
  </w:style>
  <w:style w:type="character" w:customStyle="1" w:styleId="HR-10">
    <w:name w:val="HR-10"/>
    <w:rsid w:val="00D913A5"/>
    <w:rPr>
      <w:rFonts w:ascii="Arial" w:hAnsi="Arial"/>
      <w:sz w:val="20"/>
    </w:rPr>
  </w:style>
  <w:style w:type="paragraph" w:customStyle="1" w:styleId="HR-14">
    <w:name w:val="HR-14"/>
    <w:basedOn w:val="Normal"/>
    <w:next w:val="Normal"/>
    <w:rsid w:val="00D913A5"/>
    <w:pPr>
      <w:spacing w:before="60" w:after="60"/>
    </w:pPr>
    <w:rPr>
      <w:rFonts w:eastAsia="Times New Roman" w:cs="Times New Roman"/>
      <w:sz w:val="28"/>
      <w:szCs w:val="20"/>
      <w:lang w:val="en-GB" w:eastAsia="en-US"/>
    </w:rPr>
  </w:style>
  <w:style w:type="paragraph" w:styleId="TOC5">
    <w:name w:val="toc 5"/>
    <w:aliases w:val="Appendix Contents Title"/>
    <w:basedOn w:val="TOC1"/>
    <w:next w:val="Normal"/>
    <w:uiPriority w:val="39"/>
    <w:rsid w:val="00D913A5"/>
    <w:pPr>
      <w:spacing w:before="0"/>
      <w:ind w:left="660"/>
    </w:pPr>
    <w:rPr>
      <w:rFonts w:ascii="Calibri" w:hAnsi="Calibri" w:cs="Calibri"/>
      <w:b w:val="0"/>
      <w:bCs w:val="0"/>
      <w:caps w:val="0"/>
      <w:sz w:val="20"/>
      <w:szCs w:val="20"/>
    </w:rPr>
  </w:style>
  <w:style w:type="character" w:customStyle="1" w:styleId="AB-10">
    <w:name w:val="AB-10"/>
    <w:rsid w:val="00D913A5"/>
    <w:rPr>
      <w:rFonts w:ascii="Arial" w:hAnsi="Arial"/>
      <w:b/>
      <w:sz w:val="20"/>
    </w:rPr>
  </w:style>
  <w:style w:type="paragraph" w:customStyle="1" w:styleId="HR-18">
    <w:name w:val="HR-18"/>
    <w:basedOn w:val="Normal"/>
    <w:next w:val="Normal"/>
    <w:rsid w:val="00D913A5"/>
    <w:pPr>
      <w:spacing w:before="60" w:after="60"/>
    </w:pPr>
    <w:rPr>
      <w:rFonts w:eastAsia="Times New Roman" w:cs="Times New Roman"/>
      <w:sz w:val="36"/>
      <w:szCs w:val="20"/>
      <w:lang w:val="en-GB" w:eastAsia="en-US"/>
    </w:rPr>
  </w:style>
  <w:style w:type="paragraph" w:customStyle="1" w:styleId="AB-18">
    <w:name w:val="AB-18"/>
    <w:basedOn w:val="HR-13"/>
    <w:rsid w:val="00D913A5"/>
    <w:rPr>
      <w:b/>
      <w:bCs/>
    </w:rPr>
  </w:style>
  <w:style w:type="paragraph" w:customStyle="1" w:styleId="HR-13">
    <w:name w:val="HR-13"/>
    <w:basedOn w:val="Normal"/>
    <w:next w:val="Normal"/>
    <w:rsid w:val="00D913A5"/>
    <w:pPr>
      <w:spacing w:before="60" w:after="60"/>
    </w:pPr>
    <w:rPr>
      <w:rFonts w:eastAsia="Times New Roman" w:cs="Times New Roman"/>
      <w:sz w:val="26"/>
      <w:szCs w:val="20"/>
      <w:lang w:val="en-GB" w:eastAsia="en-US"/>
    </w:rPr>
  </w:style>
  <w:style w:type="paragraph" w:customStyle="1" w:styleId="AB-14">
    <w:name w:val="AB-14"/>
    <w:basedOn w:val="Normal"/>
    <w:next w:val="Normal"/>
    <w:rsid w:val="00D913A5"/>
    <w:pPr>
      <w:spacing w:before="60" w:after="60"/>
    </w:pPr>
    <w:rPr>
      <w:rFonts w:eastAsia="Times New Roman" w:cs="Times New Roman"/>
      <w:b/>
      <w:sz w:val="28"/>
      <w:szCs w:val="20"/>
      <w:lang w:val="en-GB" w:eastAsia="en-US"/>
    </w:rPr>
  </w:style>
  <w:style w:type="paragraph" w:styleId="TOC6">
    <w:name w:val="toc 6"/>
    <w:aliases w:val="Appendix Contents Level 1"/>
    <w:basedOn w:val="TOC1"/>
    <w:next w:val="Normal"/>
    <w:uiPriority w:val="39"/>
    <w:rsid w:val="00D913A5"/>
    <w:pPr>
      <w:spacing w:before="0"/>
      <w:ind w:left="880"/>
    </w:pPr>
    <w:rPr>
      <w:rFonts w:ascii="Calibri" w:hAnsi="Calibri" w:cs="Calibri"/>
      <w:b w:val="0"/>
      <w:bCs w:val="0"/>
      <w:caps w:val="0"/>
      <w:sz w:val="20"/>
      <w:szCs w:val="20"/>
    </w:rPr>
  </w:style>
  <w:style w:type="paragraph" w:styleId="TOC7">
    <w:name w:val="toc 7"/>
    <w:aliases w:val="Appendix Contents Level 2"/>
    <w:basedOn w:val="TOC2"/>
    <w:next w:val="Normal"/>
    <w:uiPriority w:val="39"/>
    <w:rsid w:val="00D913A5"/>
    <w:pPr>
      <w:spacing w:before="0"/>
      <w:ind w:left="1100"/>
    </w:pPr>
    <w:rPr>
      <w:b w:val="0"/>
      <w:bCs w:val="0"/>
    </w:rPr>
  </w:style>
  <w:style w:type="paragraph" w:styleId="TOC8">
    <w:name w:val="toc 8"/>
    <w:aliases w:val="Appendix Contents Level 3"/>
    <w:basedOn w:val="TOC3"/>
    <w:next w:val="Normal"/>
    <w:uiPriority w:val="39"/>
    <w:rsid w:val="00D913A5"/>
    <w:pPr>
      <w:numPr>
        <w:ilvl w:val="0"/>
        <w:numId w:val="0"/>
      </w:numPr>
      <w:ind w:left="1320" w:hanging="360"/>
    </w:pPr>
  </w:style>
  <w:style w:type="paragraph" w:styleId="TOC9">
    <w:name w:val="toc 9"/>
    <w:aliases w:val="Exec Summary"/>
    <w:basedOn w:val="Normal"/>
    <w:next w:val="Normal"/>
    <w:uiPriority w:val="39"/>
    <w:rsid w:val="00D913A5"/>
    <w:pPr>
      <w:spacing w:before="60" w:after="60"/>
      <w:ind w:left="1540"/>
    </w:pPr>
    <w:rPr>
      <w:rFonts w:ascii="Calibri" w:eastAsia="Times New Roman" w:hAnsi="Calibri" w:cs="Calibri"/>
      <w:sz w:val="20"/>
      <w:szCs w:val="20"/>
      <w:lang w:val="en-GB" w:eastAsia="en-US"/>
    </w:rPr>
  </w:style>
  <w:style w:type="paragraph" w:customStyle="1" w:styleId="ReportList">
    <w:name w:val="Report List"/>
    <w:basedOn w:val="ReportText"/>
    <w:rsid w:val="00D913A5"/>
    <w:pPr>
      <w:spacing w:after="0"/>
    </w:pPr>
    <w:rPr>
      <w:sz w:val="22"/>
    </w:rPr>
  </w:style>
  <w:style w:type="paragraph" w:styleId="BodyText">
    <w:name w:val="Body Text"/>
    <w:basedOn w:val="Normal"/>
    <w:link w:val="BodyTextChar"/>
    <w:uiPriority w:val="99"/>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BodyTextChar">
    <w:name w:val="Body Text Char"/>
    <w:basedOn w:val="DefaultParagraphFont"/>
    <w:link w:val="BodyText"/>
    <w:uiPriority w:val="99"/>
    <w:rsid w:val="00D913A5"/>
    <w:rPr>
      <w:rFonts w:ascii="Times New Roman" w:eastAsia="Times New Roman" w:hAnsi="Times New Roman" w:cs="Times New Roman"/>
      <w:szCs w:val="20"/>
      <w:lang w:val="en-GB" w:eastAsia="en-US"/>
    </w:rPr>
  </w:style>
  <w:style w:type="paragraph" w:customStyle="1" w:styleId="Label">
    <w:name w:val="Label"/>
    <w:basedOn w:val="Normal"/>
    <w:next w:val="Normal"/>
    <w:rsid w:val="00D913A5"/>
    <w:pPr>
      <w:spacing w:before="120" w:after="60"/>
    </w:pPr>
    <w:rPr>
      <w:rFonts w:eastAsia="Times New Roman" w:cs="Times New Roman"/>
      <w:sz w:val="16"/>
      <w:szCs w:val="20"/>
      <w:lang w:val="en-GB" w:eastAsia="en-US"/>
    </w:rPr>
  </w:style>
  <w:style w:type="paragraph" w:customStyle="1" w:styleId="Headinginput">
    <w:name w:val="Heading input"/>
    <w:basedOn w:val="Normal"/>
    <w:next w:val="Normal"/>
    <w:rsid w:val="00D913A5"/>
    <w:pPr>
      <w:spacing w:before="80" w:after="60"/>
    </w:pPr>
    <w:rPr>
      <w:rFonts w:ascii="Times New Roman" w:eastAsia="Times New Roman" w:hAnsi="Times New Roman" w:cs="Times New Roman"/>
      <w:sz w:val="22"/>
      <w:szCs w:val="20"/>
      <w:lang w:val="en-GB" w:eastAsia="en-US"/>
    </w:rPr>
  </w:style>
  <w:style w:type="character" w:customStyle="1" w:styleId="HR-8">
    <w:name w:val="HR-8"/>
    <w:rsid w:val="00D913A5"/>
    <w:rPr>
      <w:rFonts w:ascii="Arial" w:hAnsi="Arial"/>
      <w:sz w:val="16"/>
    </w:rPr>
  </w:style>
  <w:style w:type="paragraph" w:customStyle="1" w:styleId="Filename">
    <w:name w:val="Filename"/>
    <w:basedOn w:val="Footer"/>
    <w:rsid w:val="00D913A5"/>
    <w:pPr>
      <w:tabs>
        <w:tab w:val="clear" w:pos="4703"/>
        <w:tab w:val="clear" w:pos="9406"/>
        <w:tab w:val="center" w:pos="4153"/>
        <w:tab w:val="right" w:pos="8306"/>
      </w:tabs>
      <w:spacing w:before="72" w:after="60" w:line="276" w:lineRule="auto"/>
    </w:pPr>
    <w:rPr>
      <w:rFonts w:eastAsia="Times New Roman" w:cs="Times New Roman"/>
      <w:caps/>
      <w:noProof/>
      <w:sz w:val="12"/>
      <w:szCs w:val="16"/>
      <w:lang w:eastAsia="en-US"/>
    </w:rPr>
  </w:style>
  <w:style w:type="paragraph" w:styleId="BodyTextIndent">
    <w:name w:val="Body Text Indent"/>
    <w:basedOn w:val="Normal"/>
    <w:link w:val="BodyTextIndentChar"/>
    <w:uiPriority w:val="99"/>
    <w:rsid w:val="00D913A5"/>
    <w:pPr>
      <w:spacing w:before="60" w:after="60"/>
      <w:ind w:left="1080"/>
      <w:jc w:val="both"/>
    </w:pPr>
    <w:rPr>
      <w:rFonts w:ascii="Times New Roman" w:eastAsia="Times New Roman" w:hAnsi="Times New Roman" w:cs="Times New Roman"/>
      <w:sz w:val="22"/>
      <w:szCs w:val="20"/>
      <w:lang w:val="en-GB" w:eastAsia="en-US"/>
    </w:rPr>
  </w:style>
  <w:style w:type="character" w:customStyle="1" w:styleId="BodyTextIndentChar">
    <w:name w:val="Body Text Indent Char"/>
    <w:basedOn w:val="DefaultParagraphFont"/>
    <w:link w:val="BodyTextIndent"/>
    <w:uiPriority w:val="99"/>
    <w:rsid w:val="00D913A5"/>
    <w:rPr>
      <w:rFonts w:ascii="Times New Roman" w:eastAsia="Times New Roman" w:hAnsi="Times New Roman" w:cs="Times New Roman"/>
      <w:szCs w:val="20"/>
      <w:lang w:val="en-GB" w:eastAsia="en-US"/>
    </w:rPr>
  </w:style>
  <w:style w:type="paragraph" w:styleId="BodyTextIndent2">
    <w:name w:val="Body Text Indent 2"/>
    <w:basedOn w:val="Normal"/>
    <w:link w:val="BodyTextIndent2Char"/>
    <w:rsid w:val="00D913A5"/>
    <w:pPr>
      <w:spacing w:before="60" w:after="60"/>
      <w:ind w:left="1134"/>
    </w:pPr>
    <w:rPr>
      <w:rFonts w:ascii="Times New Roman" w:eastAsia="Times New Roman" w:hAnsi="Times New Roman" w:cs="Times New Roman"/>
      <w:i/>
      <w:sz w:val="22"/>
      <w:szCs w:val="20"/>
      <w:lang w:val="en-GB" w:eastAsia="en-US"/>
    </w:rPr>
  </w:style>
  <w:style w:type="character" w:customStyle="1" w:styleId="BodyTextIndent2Char">
    <w:name w:val="Body Text Indent 2 Char"/>
    <w:basedOn w:val="DefaultParagraphFont"/>
    <w:link w:val="BodyTextIndent2"/>
    <w:rsid w:val="00D913A5"/>
    <w:rPr>
      <w:rFonts w:ascii="Times New Roman" w:eastAsia="Times New Roman" w:hAnsi="Times New Roman" w:cs="Times New Roman"/>
      <w:i/>
      <w:szCs w:val="20"/>
      <w:lang w:val="en-GB" w:eastAsia="en-US"/>
    </w:rPr>
  </w:style>
  <w:style w:type="paragraph" w:customStyle="1" w:styleId="Luetteloviiva">
    <w:name w:val="Luettelo viiva"/>
    <w:basedOn w:val="Normal"/>
    <w:rsid w:val="00D913A5"/>
    <w:pPr>
      <w:spacing w:before="60" w:after="60"/>
    </w:pPr>
    <w:rPr>
      <w:rFonts w:eastAsia="Times New Roman" w:cs="Times New Roman"/>
      <w:sz w:val="22"/>
      <w:szCs w:val="20"/>
      <w:lang w:val="en-GB" w:eastAsia="en-US"/>
    </w:rPr>
  </w:style>
  <w:style w:type="paragraph" w:styleId="BodyTextIndent3">
    <w:name w:val="Body Text Indent 3"/>
    <w:basedOn w:val="Normal"/>
    <w:link w:val="BodyTextIndent3Char"/>
    <w:rsid w:val="00D913A5"/>
    <w:pPr>
      <w:spacing w:before="60" w:after="60"/>
      <w:ind w:left="851"/>
      <w:jc w:val="both"/>
    </w:pPr>
    <w:rPr>
      <w:rFonts w:ascii="Times New Roman" w:eastAsia="Times New Roman" w:hAnsi="Times New Roman" w:cs="Times New Roman"/>
      <w:sz w:val="22"/>
      <w:szCs w:val="20"/>
      <w:lang w:val="en-GB" w:eastAsia="en-US"/>
    </w:rPr>
  </w:style>
  <w:style w:type="character" w:customStyle="1" w:styleId="BodyTextIndent3Char">
    <w:name w:val="Body Text Indent 3 Char"/>
    <w:basedOn w:val="DefaultParagraphFont"/>
    <w:link w:val="BodyTextIndent3"/>
    <w:rsid w:val="00D913A5"/>
    <w:rPr>
      <w:rFonts w:ascii="Times New Roman" w:eastAsia="Times New Roman" w:hAnsi="Times New Roman" w:cs="Times New Roman"/>
      <w:szCs w:val="20"/>
      <w:lang w:val="en-GB" w:eastAsia="en-US"/>
    </w:rPr>
  </w:style>
  <w:style w:type="paragraph" w:styleId="DocumentMap">
    <w:name w:val="Document Map"/>
    <w:basedOn w:val="Normal"/>
    <w:link w:val="DocumentMapChar"/>
    <w:semiHidden/>
    <w:rsid w:val="00D913A5"/>
    <w:pPr>
      <w:shd w:val="clear" w:color="auto" w:fill="000080"/>
      <w:spacing w:before="60" w:after="60"/>
    </w:pPr>
    <w:rPr>
      <w:rFonts w:ascii="Tahoma" w:eastAsia="Times New Roman" w:hAnsi="Tahoma" w:cs="Times New Roman"/>
      <w:sz w:val="22"/>
      <w:szCs w:val="20"/>
      <w:lang w:val="en-GB" w:eastAsia="en-US"/>
    </w:rPr>
  </w:style>
  <w:style w:type="character" w:customStyle="1" w:styleId="DocumentMapChar">
    <w:name w:val="Document Map Char"/>
    <w:basedOn w:val="DefaultParagraphFont"/>
    <w:link w:val="DocumentMap"/>
    <w:semiHidden/>
    <w:rsid w:val="00D913A5"/>
    <w:rPr>
      <w:rFonts w:ascii="Tahoma" w:eastAsia="Times New Roman" w:hAnsi="Tahoma" w:cs="Times New Roman"/>
      <w:szCs w:val="20"/>
      <w:shd w:val="clear" w:color="auto" w:fill="000080"/>
      <w:lang w:val="en-GB" w:eastAsia="en-US"/>
    </w:rPr>
  </w:style>
  <w:style w:type="paragraph" w:customStyle="1" w:styleId="AppendixLetter">
    <w:name w:val="Appendix Letter"/>
    <w:basedOn w:val="HR-18"/>
    <w:next w:val="Normal"/>
    <w:rsid w:val="00D913A5"/>
    <w:pPr>
      <w:tabs>
        <w:tab w:val="num" w:pos="1800"/>
      </w:tabs>
      <w:ind w:left="1080" w:hanging="1080"/>
    </w:pPr>
    <w:rPr>
      <w:sz w:val="26"/>
    </w:rPr>
  </w:style>
  <w:style w:type="paragraph" w:customStyle="1" w:styleId="AppendixLevel1">
    <w:name w:val="Appendix Level 1"/>
    <w:basedOn w:val="Normal"/>
    <w:next w:val="ReportText"/>
    <w:rsid w:val="00D913A5"/>
    <w:pPr>
      <w:keepNext/>
      <w:numPr>
        <w:ilvl w:val="1"/>
        <w:numId w:val="8"/>
      </w:numPr>
      <w:spacing w:before="240" w:after="138"/>
      <w:outlineLvl w:val="1"/>
    </w:pPr>
    <w:rPr>
      <w:rFonts w:eastAsia="Times New Roman" w:cs="Times New Roman"/>
      <w:b/>
      <w:caps/>
      <w:szCs w:val="20"/>
      <w:lang w:val="en-GB" w:eastAsia="en-US"/>
    </w:rPr>
  </w:style>
  <w:style w:type="paragraph" w:customStyle="1" w:styleId="AppendixLevel2">
    <w:name w:val="Appendix Level 2"/>
    <w:basedOn w:val="AppendixLevel1"/>
    <w:next w:val="ReportText"/>
    <w:rsid w:val="00D913A5"/>
    <w:pPr>
      <w:numPr>
        <w:ilvl w:val="2"/>
      </w:numPr>
      <w:ind w:left="716" w:hanging="270"/>
      <w:outlineLvl w:val="2"/>
    </w:pPr>
    <w:rPr>
      <w:caps w:val="0"/>
    </w:rPr>
  </w:style>
  <w:style w:type="paragraph" w:customStyle="1" w:styleId="AppendixLevel3">
    <w:name w:val="Appendix Level 3"/>
    <w:basedOn w:val="AppendixLevel1"/>
    <w:next w:val="ReportText"/>
    <w:rsid w:val="00D913A5"/>
    <w:pPr>
      <w:numPr>
        <w:ilvl w:val="3"/>
      </w:numPr>
      <w:spacing w:before="120"/>
      <w:ind w:left="716" w:hanging="270"/>
      <w:outlineLvl w:val="3"/>
    </w:pPr>
    <w:rPr>
      <w:caps w:val="0"/>
      <w:sz w:val="20"/>
    </w:rPr>
  </w:style>
  <w:style w:type="paragraph" w:customStyle="1" w:styleId="AppendixLevel4">
    <w:name w:val="Appendix Level 4"/>
    <w:basedOn w:val="AppendixLevel3"/>
    <w:next w:val="ReportText"/>
    <w:rsid w:val="00D913A5"/>
    <w:pPr>
      <w:numPr>
        <w:ilvl w:val="4"/>
      </w:numPr>
      <w:outlineLvl w:val="4"/>
    </w:pPr>
  </w:style>
  <w:style w:type="paragraph" w:styleId="NormalIndent">
    <w:name w:val="Normal Indent"/>
    <w:basedOn w:val="Normal"/>
    <w:link w:val="NormalIndentChar"/>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NormalIndentChar">
    <w:name w:val="Normal Indent Char"/>
    <w:link w:val="NormalIndent"/>
    <w:rsid w:val="00D913A5"/>
    <w:rPr>
      <w:rFonts w:ascii="Times New Roman" w:eastAsia="Times New Roman" w:hAnsi="Times New Roman" w:cs="Times New Roman"/>
      <w:szCs w:val="20"/>
      <w:lang w:val="en-GB" w:eastAsia="en-US"/>
    </w:rPr>
  </w:style>
  <w:style w:type="paragraph" w:customStyle="1" w:styleId="AppendixTitle">
    <w:name w:val="Appendix Title"/>
    <w:basedOn w:val="HR-18"/>
    <w:next w:val="Normal"/>
    <w:rsid w:val="00D913A5"/>
    <w:pPr>
      <w:outlineLvl w:val="0"/>
    </w:pPr>
    <w:rPr>
      <w:b/>
      <w:sz w:val="26"/>
    </w:rPr>
  </w:style>
  <w:style w:type="paragraph" w:customStyle="1" w:styleId="ClauseNum1">
    <w:name w:val="ClauseNum 1"/>
    <w:basedOn w:val="Heading1"/>
    <w:rsid w:val="00D913A5"/>
    <w:pPr>
      <w:keepNext/>
      <w:pageBreakBefore/>
    </w:pPr>
  </w:style>
  <w:style w:type="paragraph" w:customStyle="1" w:styleId="ClauseNum2">
    <w:name w:val="ClauseNum 2"/>
    <w:basedOn w:val="Heading2"/>
    <w:rsid w:val="00D913A5"/>
    <w:pPr>
      <w:keepNext/>
    </w:pPr>
  </w:style>
  <w:style w:type="paragraph" w:customStyle="1" w:styleId="ClauseNum3">
    <w:name w:val="ClauseNum 3"/>
    <w:basedOn w:val="Heading3"/>
    <w:rsid w:val="00D913A5"/>
    <w:pPr>
      <w:keepNext w:val="0"/>
      <w:keepLines w:val="0"/>
      <w:spacing w:before="0" w:after="120"/>
    </w:pPr>
    <w:rPr>
      <w:rFonts w:eastAsia="Times New Roman" w:cs="Arial"/>
      <w:b w:val="0"/>
      <w:szCs w:val="20"/>
      <w:lang w:val="en-GB" w:eastAsia="en-US"/>
    </w:rPr>
  </w:style>
  <w:style w:type="paragraph" w:customStyle="1" w:styleId="ClauseNum4">
    <w:name w:val="ClauseNum 4"/>
    <w:basedOn w:val="Heading4"/>
    <w:rsid w:val="00D913A5"/>
  </w:style>
  <w:style w:type="paragraph" w:customStyle="1" w:styleId="ReportExecSummary">
    <w:name w:val="Report Exec Summary"/>
    <w:basedOn w:val="ReportLevel1"/>
    <w:next w:val="Normal"/>
    <w:rsid w:val="00D913A5"/>
    <w:pPr>
      <w:numPr>
        <w:numId w:val="0"/>
      </w:numPr>
      <w:spacing w:after="138"/>
      <w:outlineLvl w:val="9"/>
    </w:pPr>
    <w:rPr>
      <w:bCs/>
    </w:rPr>
  </w:style>
  <w:style w:type="paragraph" w:styleId="NormalWeb">
    <w:name w:val="Normal (Web)"/>
    <w:basedOn w:val="Normal"/>
    <w:uiPriority w:val="99"/>
    <w:rsid w:val="00D913A5"/>
    <w:pPr>
      <w:spacing w:before="100" w:beforeAutospacing="1" w:after="60"/>
    </w:pPr>
    <w:rPr>
      <w:rFonts w:ascii="Times New Roman" w:eastAsia="Times New Roman" w:hAnsi="Times New Roman" w:cs="Times New Roman"/>
      <w:sz w:val="22"/>
      <w:szCs w:val="24"/>
      <w:lang w:val="en-GB" w:eastAsia="en-US"/>
    </w:rPr>
  </w:style>
  <w:style w:type="character" w:styleId="FollowedHyperlink">
    <w:name w:val="FollowedHyperlink"/>
    <w:uiPriority w:val="99"/>
    <w:rsid w:val="00D913A5"/>
    <w:rPr>
      <w:color w:val="800080"/>
      <w:u w:val="single"/>
    </w:rPr>
  </w:style>
  <w:style w:type="paragraph" w:customStyle="1" w:styleId="ReportExecSummaryText">
    <w:name w:val="Report Exec Summary Text"/>
    <w:basedOn w:val="ReportText"/>
    <w:rsid w:val="00D913A5"/>
    <w:pPr>
      <w:ind w:left="0"/>
    </w:pPr>
    <w:rPr>
      <w:sz w:val="22"/>
    </w:rPr>
  </w:style>
  <w:style w:type="paragraph" w:customStyle="1" w:styleId="ReportReference">
    <w:name w:val="Report Reference"/>
    <w:basedOn w:val="Normal"/>
    <w:rsid w:val="00D913A5"/>
    <w:pPr>
      <w:numPr>
        <w:numId w:val="9"/>
      </w:numPr>
      <w:tabs>
        <w:tab w:val="left" w:pos="1080"/>
      </w:tabs>
      <w:spacing w:before="240" w:after="60"/>
      <w:ind w:left="1080" w:hanging="1080"/>
    </w:pPr>
    <w:rPr>
      <w:rFonts w:ascii="Times New Roman" w:eastAsia="Times New Roman" w:hAnsi="Times New Roman" w:cs="Times New Roman"/>
      <w:sz w:val="22"/>
      <w:szCs w:val="20"/>
      <w:lang w:val="en-GB" w:eastAsia="en-US"/>
    </w:rPr>
  </w:style>
  <w:style w:type="paragraph" w:styleId="TableofFigures">
    <w:name w:val="table of figures"/>
    <w:basedOn w:val="Normal"/>
    <w:next w:val="Normal"/>
    <w:uiPriority w:val="99"/>
    <w:rsid w:val="00D913A5"/>
    <w:pPr>
      <w:spacing w:before="60" w:after="60"/>
      <w:ind w:left="1138" w:hanging="1138"/>
    </w:pPr>
    <w:rPr>
      <w:rFonts w:eastAsia="Times New Roman" w:cs="Times New Roman"/>
      <w:sz w:val="20"/>
      <w:szCs w:val="20"/>
      <w:lang w:val="en-GB" w:eastAsia="en-US"/>
    </w:rPr>
  </w:style>
  <w:style w:type="paragraph" w:customStyle="1" w:styleId="TextPara">
    <w:name w:val="Text (Para)"/>
    <w:basedOn w:val="Normal"/>
    <w:rsid w:val="00D913A5"/>
    <w:pPr>
      <w:spacing w:before="60" w:after="60"/>
      <w:ind w:left="1080" w:right="288"/>
    </w:pPr>
    <w:rPr>
      <w:rFonts w:ascii="Times New Roman" w:eastAsia="Times New Roman" w:hAnsi="Times New Roman" w:cs="Times New Roman"/>
      <w:sz w:val="22"/>
      <w:szCs w:val="20"/>
      <w:lang w:val="en-GB" w:eastAsia="en-US"/>
    </w:rPr>
  </w:style>
  <w:style w:type="paragraph" w:customStyle="1" w:styleId="ZCom">
    <w:name w:val="Z_Com"/>
    <w:basedOn w:val="Normal"/>
    <w:next w:val="ZDGName"/>
    <w:rsid w:val="00D913A5"/>
    <w:pPr>
      <w:widowControl w:val="0"/>
      <w:spacing w:before="60" w:after="60"/>
      <w:ind w:right="85"/>
      <w:jc w:val="both"/>
    </w:pPr>
    <w:rPr>
      <w:rFonts w:eastAsia="Times New Roman" w:cs="Times New Roman"/>
      <w:snapToGrid w:val="0"/>
      <w:szCs w:val="20"/>
      <w:lang w:val="en-GB" w:eastAsia="en-US"/>
    </w:rPr>
  </w:style>
  <w:style w:type="paragraph" w:customStyle="1" w:styleId="ZDGName">
    <w:name w:val="Z_DGName"/>
    <w:basedOn w:val="Normal"/>
    <w:rsid w:val="00D913A5"/>
    <w:pPr>
      <w:widowControl w:val="0"/>
      <w:spacing w:before="60" w:after="60"/>
      <w:ind w:right="85"/>
      <w:jc w:val="both"/>
    </w:pPr>
    <w:rPr>
      <w:rFonts w:eastAsia="Times New Roman" w:cs="Times New Roman"/>
      <w:snapToGrid w:val="0"/>
      <w:sz w:val="16"/>
      <w:szCs w:val="20"/>
      <w:lang w:val="en-GB" w:eastAsia="en-US"/>
    </w:rPr>
  </w:style>
  <w:style w:type="paragraph" w:customStyle="1" w:styleId="SubText">
    <w:name w:val="Sub Text"/>
    <w:basedOn w:val="Normal"/>
    <w:rsid w:val="00D913A5"/>
    <w:pPr>
      <w:spacing w:before="60" w:after="120" w:line="260" w:lineRule="atLeast"/>
    </w:pPr>
    <w:rPr>
      <w:rFonts w:eastAsia="Times New Roman" w:cs="Times New Roman"/>
      <w:sz w:val="18"/>
      <w:szCs w:val="20"/>
      <w:lang w:val="en-GB" w:eastAsia="en-US"/>
    </w:rPr>
  </w:style>
  <w:style w:type="character" w:customStyle="1" w:styleId="ReportTextChar">
    <w:name w:val="Report Text Char"/>
    <w:rsid w:val="00D913A5"/>
    <w:rPr>
      <w:sz w:val="22"/>
      <w:lang w:val="en-GB" w:eastAsia="en-US" w:bidi="ar-SA"/>
    </w:rPr>
  </w:style>
  <w:style w:type="paragraph" w:customStyle="1" w:styleId="E1">
    <w:name w:val="E1"/>
    <w:basedOn w:val="Normal"/>
    <w:rsid w:val="00D913A5"/>
    <w:pPr>
      <w:spacing w:before="60" w:after="160" w:line="320" w:lineRule="atLeast"/>
      <w:ind w:left="851"/>
      <w:jc w:val="both"/>
    </w:pPr>
    <w:rPr>
      <w:rFonts w:ascii="Humnst777 Lt BT" w:eastAsia="Times New Roman" w:hAnsi="Humnst777 Lt BT" w:cs="Times New Roman"/>
      <w:sz w:val="22"/>
      <w:szCs w:val="20"/>
      <w:lang w:val="en-GB" w:eastAsia="de-DE"/>
    </w:rPr>
  </w:style>
  <w:style w:type="character" w:customStyle="1" w:styleId="E1Char1">
    <w:name w:val="E1 Char1"/>
    <w:rsid w:val="00D913A5"/>
    <w:rPr>
      <w:rFonts w:ascii="Humnst777 Lt BT" w:hAnsi="Humnst777 Lt BT"/>
      <w:sz w:val="22"/>
      <w:lang w:val="en-GB" w:eastAsia="de-DE" w:bidi="ar-SA"/>
    </w:rPr>
  </w:style>
  <w:style w:type="paragraph" w:customStyle="1" w:styleId="xl66">
    <w:name w:val="xl66"/>
    <w:basedOn w:val="Normal"/>
    <w:rsid w:val="00D913A5"/>
    <w:pPr>
      <w:overflowPunct w:val="0"/>
      <w:autoSpaceDE w:val="0"/>
      <w:autoSpaceDN w:val="0"/>
      <w:adjustRightInd w:val="0"/>
      <w:spacing w:before="100" w:after="100"/>
      <w:textAlignment w:val="baseline"/>
    </w:pPr>
    <w:rPr>
      <w:rFonts w:ascii="Arial Unicode MS" w:eastAsia="Arial Unicode MS" w:hAnsi="Courier New" w:cs="Times New Roman"/>
      <w:color w:val="FFFFFF"/>
      <w:sz w:val="18"/>
      <w:szCs w:val="20"/>
      <w:lang w:val="en-GB" w:eastAsia="da-DK"/>
    </w:rPr>
  </w:style>
  <w:style w:type="paragraph" w:customStyle="1" w:styleId="BodyTextIndent21">
    <w:name w:val="Body Text Indent 21"/>
    <w:basedOn w:val="Normal"/>
    <w:rsid w:val="00D913A5"/>
    <w:pPr>
      <w:tabs>
        <w:tab w:val="left" w:pos="1892"/>
      </w:tabs>
      <w:spacing w:before="60" w:after="60"/>
      <w:ind w:firstLine="1134"/>
    </w:pPr>
    <w:rPr>
      <w:rFonts w:ascii="Helvetica" w:eastAsia="Times New Roman" w:hAnsi="Helvetica" w:cs="Times New Roman"/>
      <w:szCs w:val="20"/>
      <w:lang w:val="es-ES_tradnl" w:eastAsia="es-ES"/>
    </w:rPr>
  </w:style>
  <w:style w:type="paragraph" w:customStyle="1" w:styleId="BodyTextIndent31">
    <w:name w:val="Body Text Indent 31"/>
    <w:basedOn w:val="Normal"/>
    <w:rsid w:val="00D913A5"/>
    <w:pPr>
      <w:tabs>
        <w:tab w:val="right" w:pos="10456"/>
      </w:tabs>
      <w:spacing w:before="60" w:after="60"/>
      <w:ind w:firstLine="1134"/>
      <w:jc w:val="both"/>
    </w:pPr>
    <w:rPr>
      <w:rFonts w:ascii="Helvetica" w:eastAsia="Times New Roman" w:hAnsi="Helvetica" w:cs="Times New Roman"/>
      <w:szCs w:val="20"/>
      <w:lang w:val="es-ES_tradnl" w:eastAsia="es-ES"/>
    </w:rPr>
  </w:style>
  <w:style w:type="paragraph" w:customStyle="1" w:styleId="Documento1">
    <w:name w:val="Documento 1"/>
    <w:rsid w:val="00D913A5"/>
    <w:pPr>
      <w:keepNext/>
      <w:keepLines/>
      <w:tabs>
        <w:tab w:val="left" w:pos="-720"/>
      </w:tabs>
      <w:suppressAutoHyphens/>
      <w:spacing w:before="60" w:after="60"/>
    </w:pPr>
    <w:rPr>
      <w:rFonts w:ascii="Helvetica" w:eastAsia="Times New Roman" w:hAnsi="Helvetica" w:cs="Times New Roman"/>
      <w:sz w:val="24"/>
      <w:szCs w:val="20"/>
      <w:lang w:val="en-US" w:eastAsia="es-ES"/>
    </w:rPr>
  </w:style>
  <w:style w:type="paragraph" w:customStyle="1" w:styleId="epgrafe">
    <w:name w:val="epígrafe"/>
    <w:basedOn w:val="Normal"/>
    <w:rsid w:val="00D913A5"/>
    <w:pPr>
      <w:spacing w:before="60" w:after="60"/>
    </w:pPr>
    <w:rPr>
      <w:rFonts w:ascii="Helvetica" w:eastAsia="Times New Roman" w:hAnsi="Helvetica" w:cs="Times New Roman"/>
      <w:szCs w:val="20"/>
      <w:lang w:val="es-ES_tradnl" w:eastAsia="es-ES"/>
    </w:rPr>
  </w:style>
  <w:style w:type="character" w:customStyle="1" w:styleId="gmailquote">
    <w:name w:val="gmail_quote"/>
    <w:basedOn w:val="DefaultParagraphFont"/>
    <w:rsid w:val="00D913A5"/>
  </w:style>
  <w:style w:type="paragraph" w:customStyle="1" w:styleId="Tabelle">
    <w:name w:val="Tabelle"/>
    <w:basedOn w:val="E1"/>
    <w:rsid w:val="00D913A5"/>
    <w:pPr>
      <w:spacing w:after="0" w:line="240" w:lineRule="auto"/>
      <w:ind w:left="0"/>
    </w:pPr>
    <w:rPr>
      <w:sz w:val="20"/>
      <w:lang w:val="de-DE"/>
    </w:rPr>
  </w:style>
  <w:style w:type="paragraph" w:customStyle="1" w:styleId="FormatvorlageReportLevel1HelveticaVor6pt">
    <w:name w:val="Formatvorlage Report Level 1 + Helvetica Vor:  6 pt"/>
    <w:basedOn w:val="ReportLevel1"/>
    <w:rsid w:val="00D913A5"/>
    <w:pPr>
      <w:numPr>
        <w:numId w:val="2"/>
      </w:numPr>
      <w:spacing w:before="120"/>
    </w:pPr>
    <w:rPr>
      <w:rFonts w:ascii="Helvetica" w:hAnsi="Helvetica"/>
      <w:bCs/>
    </w:rPr>
  </w:style>
  <w:style w:type="paragraph" w:customStyle="1" w:styleId="bullet1">
    <w:name w:val="bullet 1"/>
    <w:basedOn w:val="Normal"/>
    <w:rsid w:val="00D913A5"/>
    <w:pPr>
      <w:numPr>
        <w:numId w:val="10"/>
      </w:numPr>
      <w:spacing w:before="40" w:after="40"/>
      <w:jc w:val="both"/>
    </w:pPr>
    <w:rPr>
      <w:rFonts w:ascii="Times New Roman" w:eastAsia="Times New Roman" w:hAnsi="Times New Roman" w:cs="Times New Roman"/>
      <w:szCs w:val="24"/>
      <w:lang w:val="en-GB" w:eastAsia="zh-CN"/>
    </w:rPr>
  </w:style>
  <w:style w:type="paragraph" w:customStyle="1" w:styleId="Text2">
    <w:name w:val="Text 2"/>
    <w:basedOn w:val="Normal"/>
    <w:rsid w:val="00D913A5"/>
    <w:pPr>
      <w:tabs>
        <w:tab w:val="left" w:pos="2161"/>
      </w:tabs>
      <w:spacing w:before="60" w:after="240"/>
      <w:ind w:left="1202"/>
      <w:jc w:val="both"/>
    </w:pPr>
    <w:rPr>
      <w:rFonts w:eastAsia="Times New Roman" w:cs="Times New Roman"/>
      <w:sz w:val="20"/>
      <w:szCs w:val="20"/>
      <w:lang w:val="en-GB" w:eastAsia="en-GB"/>
    </w:rPr>
  </w:style>
  <w:style w:type="paragraph" w:customStyle="1" w:styleId="ListDash">
    <w:name w:val="List Dash"/>
    <w:basedOn w:val="Normal"/>
    <w:rsid w:val="00D913A5"/>
    <w:pPr>
      <w:numPr>
        <w:numId w:val="11"/>
      </w:numPr>
      <w:spacing w:before="60" w:after="240"/>
      <w:jc w:val="both"/>
    </w:pPr>
    <w:rPr>
      <w:rFonts w:ascii="Times New Roman" w:eastAsia="Times New Roman" w:hAnsi="Times New Roman" w:cs="Times New Roman"/>
      <w:szCs w:val="20"/>
      <w:lang w:val="en-GB" w:eastAsia="en-GB"/>
    </w:rPr>
  </w:style>
  <w:style w:type="paragraph" w:customStyle="1" w:styleId="Listaconpuntos">
    <w:name w:val="Lista con puntos"/>
    <w:basedOn w:val="Normal"/>
    <w:rsid w:val="00D913A5"/>
    <w:pPr>
      <w:numPr>
        <w:numId w:val="12"/>
      </w:numPr>
      <w:spacing w:before="60" w:after="240" w:line="360" w:lineRule="auto"/>
      <w:jc w:val="both"/>
    </w:pPr>
    <w:rPr>
      <w:rFonts w:ascii="Univers" w:eastAsia="Times New Roman" w:hAnsi="Univers" w:cs="Times New Roman"/>
      <w:sz w:val="22"/>
      <w:szCs w:val="20"/>
      <w:lang w:val="es-ES" w:eastAsia="es-ES"/>
    </w:rPr>
  </w:style>
  <w:style w:type="paragraph" w:styleId="Title">
    <w:name w:val="Title"/>
    <w:basedOn w:val="Normal"/>
    <w:link w:val="TitleChar"/>
    <w:uiPriority w:val="99"/>
    <w:qFormat/>
    <w:rsid w:val="00D913A5"/>
    <w:pPr>
      <w:spacing w:before="120" w:after="60"/>
      <w:jc w:val="center"/>
    </w:pPr>
    <w:rPr>
      <w:rFonts w:eastAsia="Times New Roman" w:cs="Times New Roman"/>
      <w:b/>
      <w:bCs/>
      <w:sz w:val="22"/>
      <w:szCs w:val="20"/>
      <w:lang w:val="en-US" w:eastAsia="de-DE"/>
    </w:rPr>
  </w:style>
  <w:style w:type="character" w:customStyle="1" w:styleId="TitleChar">
    <w:name w:val="Title Char"/>
    <w:basedOn w:val="DefaultParagraphFont"/>
    <w:link w:val="Title"/>
    <w:uiPriority w:val="99"/>
    <w:rsid w:val="00D913A5"/>
    <w:rPr>
      <w:rFonts w:ascii="Arial" w:eastAsia="Times New Roman" w:hAnsi="Arial" w:cs="Times New Roman"/>
      <w:b/>
      <w:bCs/>
      <w:szCs w:val="20"/>
      <w:lang w:val="en-US" w:eastAsia="de-DE"/>
    </w:rPr>
  </w:style>
  <w:style w:type="paragraph" w:customStyle="1" w:styleId="Default">
    <w:name w:val="Default"/>
    <w:link w:val="DefaultChar"/>
    <w:uiPriority w:val="99"/>
    <w:rsid w:val="00D913A5"/>
    <w:pPr>
      <w:autoSpaceDE w:val="0"/>
      <w:autoSpaceDN w:val="0"/>
      <w:adjustRightInd w:val="0"/>
      <w:spacing w:before="60" w:after="60"/>
    </w:pPr>
    <w:rPr>
      <w:rFonts w:ascii="Arial" w:eastAsia="Times New Roman" w:hAnsi="Arial" w:cs="Arial"/>
      <w:color w:val="000000"/>
      <w:sz w:val="24"/>
      <w:szCs w:val="24"/>
      <w:lang w:val="en-US" w:eastAsia="en-US"/>
    </w:rPr>
  </w:style>
  <w:style w:type="paragraph" w:customStyle="1" w:styleId="StylePlainTextTimesNewRoman12pt">
    <w:name w:val="Style Plain Text + Times New Roman 12 pt"/>
    <w:basedOn w:val="PlainText"/>
    <w:link w:val="StylePlainTextTimesNewRoman12ptChar"/>
    <w:rsid w:val="00D913A5"/>
    <w:pPr>
      <w:ind w:left="680" w:hanging="680"/>
      <w:jc w:val="both"/>
    </w:pPr>
    <w:rPr>
      <w:rFonts w:ascii="Times New Roman" w:hAnsi="Times New Roman"/>
      <w:sz w:val="24"/>
      <w:lang w:val="bg-BG"/>
    </w:rPr>
  </w:style>
  <w:style w:type="paragraph" w:styleId="PlainText">
    <w:name w:val="Plain Text"/>
    <w:basedOn w:val="Normal"/>
    <w:link w:val="PlainTextChar"/>
    <w:rsid w:val="00D913A5"/>
    <w:pPr>
      <w:spacing w:before="60" w:after="60"/>
    </w:pPr>
    <w:rPr>
      <w:rFonts w:ascii="Courier New" w:eastAsia="Times New Roman" w:hAnsi="Courier New" w:cs="Courier New"/>
      <w:sz w:val="20"/>
      <w:szCs w:val="20"/>
      <w:lang w:val="en-GB" w:eastAsia="en-US"/>
    </w:rPr>
  </w:style>
  <w:style w:type="character" w:customStyle="1" w:styleId="PlainTextChar">
    <w:name w:val="Plain Text Char"/>
    <w:basedOn w:val="DefaultParagraphFont"/>
    <w:link w:val="PlainText"/>
    <w:rsid w:val="00D913A5"/>
    <w:rPr>
      <w:rFonts w:ascii="Courier New" w:eastAsia="Times New Roman" w:hAnsi="Courier New" w:cs="Courier New"/>
      <w:sz w:val="20"/>
      <w:szCs w:val="20"/>
      <w:lang w:val="en-GB" w:eastAsia="en-US"/>
    </w:rPr>
  </w:style>
  <w:style w:type="character" w:customStyle="1" w:styleId="StylePlainTextTimesNewRoman12ptChar">
    <w:name w:val="Style Plain Text + Times New Roman 12 pt Char"/>
    <w:link w:val="StylePlainTextTimesNewRoman12pt"/>
    <w:rsid w:val="00D913A5"/>
    <w:rPr>
      <w:rFonts w:ascii="Times New Roman" w:eastAsia="Times New Roman" w:hAnsi="Times New Roman" w:cs="Courier New"/>
      <w:sz w:val="24"/>
      <w:szCs w:val="20"/>
      <w:lang w:eastAsia="en-US"/>
    </w:rPr>
  </w:style>
  <w:style w:type="paragraph" w:styleId="BodyText2">
    <w:name w:val="Body Text 2"/>
    <w:basedOn w:val="Normal"/>
    <w:link w:val="BodyText2Char"/>
    <w:rsid w:val="00D913A5"/>
    <w:pPr>
      <w:spacing w:before="60" w:after="120" w:line="480" w:lineRule="auto"/>
    </w:pPr>
    <w:rPr>
      <w:rFonts w:ascii="Times New Roman" w:eastAsia="Times New Roman" w:hAnsi="Times New Roman" w:cs="Times New Roman"/>
      <w:sz w:val="22"/>
      <w:szCs w:val="20"/>
      <w:lang w:val="en-GB" w:eastAsia="en-US"/>
    </w:rPr>
  </w:style>
  <w:style w:type="character" w:customStyle="1" w:styleId="BodyText2Char">
    <w:name w:val="Body Text 2 Char"/>
    <w:basedOn w:val="DefaultParagraphFont"/>
    <w:link w:val="BodyText2"/>
    <w:rsid w:val="00D913A5"/>
    <w:rPr>
      <w:rFonts w:ascii="Times New Roman" w:eastAsia="Times New Roman" w:hAnsi="Times New Roman" w:cs="Times New Roman"/>
      <w:szCs w:val="20"/>
      <w:lang w:val="en-GB" w:eastAsia="en-US"/>
    </w:rPr>
  </w:style>
  <w:style w:type="paragraph" w:customStyle="1" w:styleId="StyleReportLevel4TimesNewRoman12ptNotBoldJustified">
    <w:name w:val="Style Report Level 4 + Times New Roman 12 pt Not Bold Justified"/>
    <w:basedOn w:val="Normal"/>
    <w:next w:val="Normal"/>
    <w:rsid w:val="00D913A5"/>
    <w:pPr>
      <w:spacing w:before="60" w:after="60"/>
      <w:jc w:val="both"/>
    </w:pPr>
    <w:rPr>
      <w:rFonts w:ascii="Times New Roman" w:eastAsia="Times New Roman" w:hAnsi="Times New Roman" w:cs="Times New Roman"/>
      <w:b/>
      <w:bCs/>
      <w:szCs w:val="24"/>
      <w:lang w:val="en-GB" w:eastAsia="en-US"/>
    </w:rPr>
  </w:style>
  <w:style w:type="paragraph" w:styleId="BodyText3">
    <w:name w:val="Body Text 3"/>
    <w:basedOn w:val="Normal"/>
    <w:link w:val="BodyText3Char"/>
    <w:rsid w:val="00D913A5"/>
    <w:pPr>
      <w:spacing w:before="60" w:after="120"/>
    </w:pPr>
    <w:rPr>
      <w:rFonts w:ascii="Times New Roman" w:eastAsia="Times New Roman" w:hAnsi="Times New Roman" w:cs="Times New Roman"/>
      <w:sz w:val="16"/>
      <w:szCs w:val="16"/>
      <w:lang w:val="en-GB" w:eastAsia="en-US"/>
    </w:rPr>
  </w:style>
  <w:style w:type="character" w:customStyle="1" w:styleId="BodyText3Char">
    <w:name w:val="Body Text 3 Char"/>
    <w:basedOn w:val="DefaultParagraphFont"/>
    <w:link w:val="BodyText3"/>
    <w:rsid w:val="00D913A5"/>
    <w:rPr>
      <w:rFonts w:ascii="Times New Roman" w:eastAsia="Times New Roman" w:hAnsi="Times New Roman" w:cs="Times New Roman"/>
      <w:sz w:val="16"/>
      <w:szCs w:val="16"/>
      <w:lang w:val="en-GB" w:eastAsia="en-US"/>
    </w:rPr>
  </w:style>
  <w:style w:type="paragraph" w:customStyle="1" w:styleId="Framecontents">
    <w:name w:val="Frame contents"/>
    <w:basedOn w:val="BodyText"/>
    <w:rsid w:val="00D913A5"/>
    <w:pPr>
      <w:suppressAutoHyphens/>
      <w:ind w:left="0"/>
      <w:jc w:val="both"/>
    </w:pPr>
    <w:rPr>
      <w:rFonts w:cs="Arial Unicode MS"/>
      <w:sz w:val="24"/>
      <w:szCs w:val="24"/>
      <w:lang w:val="bg-BG" w:bidi="my-MM"/>
    </w:rPr>
  </w:style>
  <w:style w:type="paragraph" w:customStyle="1" w:styleId="WW-BodyText2">
    <w:name w:val="WW-Body Text 2"/>
    <w:basedOn w:val="Normal"/>
    <w:rsid w:val="00D913A5"/>
    <w:pPr>
      <w:suppressAutoHyphens/>
      <w:spacing w:before="60" w:after="60"/>
      <w:jc w:val="both"/>
    </w:pPr>
    <w:rPr>
      <w:rFonts w:ascii="Times New Roman" w:eastAsia="Times New Roman" w:hAnsi="Times New Roman" w:cs="Arial Unicode MS"/>
      <w:color w:val="FF00FF"/>
      <w:szCs w:val="24"/>
      <w:lang w:eastAsia="en-US" w:bidi="my-MM"/>
    </w:rPr>
  </w:style>
  <w:style w:type="character" w:customStyle="1" w:styleId="body">
    <w:name w:val="body"/>
    <w:basedOn w:val="DefaultParagraphFont"/>
    <w:rsid w:val="00D913A5"/>
  </w:style>
  <w:style w:type="character" w:styleId="Strong">
    <w:name w:val="Strong"/>
    <w:uiPriority w:val="99"/>
    <w:qFormat/>
    <w:rsid w:val="00D913A5"/>
    <w:rPr>
      <w:b/>
      <w:bCs/>
    </w:rPr>
  </w:style>
  <w:style w:type="character" w:customStyle="1" w:styleId="headsub1">
    <w:name w:val="head_sub1"/>
    <w:rsid w:val="00D913A5"/>
    <w:rPr>
      <w:b/>
      <w:bCs/>
      <w:strike w:val="0"/>
      <w:dstrike w:val="0"/>
      <w:sz w:val="23"/>
      <w:szCs w:val="23"/>
      <w:u w:val="none"/>
      <w:effect w:val="none"/>
    </w:rPr>
  </w:style>
  <w:style w:type="paragraph" w:customStyle="1" w:styleId="StyleHeading1TimesNewRoman12ptJustifiedFirstline1">
    <w:name w:val="Style Heading 1 + Times New Roman 12 pt Justified First line:  1..."/>
    <w:basedOn w:val="Heading1"/>
    <w:rsid w:val="00D913A5"/>
    <w:pPr>
      <w:keepNext/>
      <w:spacing w:before="0"/>
      <w:ind w:firstLine="567"/>
      <w:jc w:val="both"/>
    </w:pPr>
    <w:rPr>
      <w:rFonts w:ascii="Times New Roman" w:hAnsi="Times New Roman" w:cs="Times New Roman"/>
      <w:bCs/>
      <w:caps w:val="0"/>
      <w:kern w:val="32"/>
      <w:szCs w:val="24"/>
      <w:lang w:val="bg-BG" w:eastAsia="ar-SA"/>
    </w:rPr>
  </w:style>
  <w:style w:type="paragraph" w:customStyle="1" w:styleId="Style">
    <w:name w:val="Style"/>
    <w:rsid w:val="00D913A5"/>
    <w:pPr>
      <w:widowControl w:val="0"/>
      <w:autoSpaceDE w:val="0"/>
      <w:autoSpaceDN w:val="0"/>
      <w:adjustRightInd w:val="0"/>
      <w:spacing w:before="60" w:after="60"/>
      <w:ind w:left="140" w:right="140" w:firstLine="840"/>
      <w:jc w:val="both"/>
    </w:pPr>
    <w:rPr>
      <w:rFonts w:ascii="Times New Roman" w:eastAsia="Times New Roman" w:hAnsi="Times New Roman" w:cs="Arial Unicode MS"/>
      <w:sz w:val="24"/>
      <w:szCs w:val="24"/>
      <w:lang w:bidi="my-MM"/>
    </w:rPr>
  </w:style>
  <w:style w:type="character" w:customStyle="1" w:styleId="WW8Num2z1">
    <w:name w:val="WW8Num2z1"/>
    <w:rsid w:val="00D913A5"/>
    <w:rPr>
      <w:rFonts w:ascii="Courier New" w:hAnsi="Courier New" w:cs="Tahoma"/>
    </w:rPr>
  </w:style>
  <w:style w:type="paragraph" w:customStyle="1" w:styleId="TableContents">
    <w:name w:val="Table Contents"/>
    <w:basedOn w:val="Normal"/>
    <w:uiPriority w:val="99"/>
    <w:rsid w:val="00D913A5"/>
    <w:pPr>
      <w:widowControl w:val="0"/>
      <w:suppressLineNumbers/>
      <w:suppressAutoHyphens/>
      <w:spacing w:before="60" w:after="60"/>
    </w:pPr>
    <w:rPr>
      <w:rFonts w:ascii="Nimbus Roman No9 L" w:eastAsia="DejaVu Sans" w:hAnsi="Nimbus Roman No9 L" w:cs="Times New Roman"/>
      <w:kern w:val="1"/>
      <w:szCs w:val="24"/>
      <w:lang w:eastAsia="en-US"/>
    </w:rPr>
  </w:style>
  <w:style w:type="paragraph" w:customStyle="1" w:styleId="Style1">
    <w:name w:val="Style1"/>
    <w:basedOn w:val="Normal"/>
    <w:rsid w:val="00D913A5"/>
    <w:pPr>
      <w:widowControl w:val="0"/>
      <w:autoSpaceDE w:val="0"/>
      <w:autoSpaceDN w:val="0"/>
      <w:adjustRightInd w:val="0"/>
      <w:spacing w:before="60" w:after="60" w:line="370" w:lineRule="exact"/>
    </w:pPr>
    <w:rPr>
      <w:rFonts w:ascii="Arial Unicode MS" w:eastAsia="Arial Unicode MS" w:hAnsi="Times New Roman" w:cs="Times New Roman"/>
      <w:szCs w:val="24"/>
    </w:rPr>
  </w:style>
  <w:style w:type="paragraph" w:customStyle="1" w:styleId="Style3">
    <w:name w:val="Style3"/>
    <w:basedOn w:val="Normal"/>
    <w:rsid w:val="00D913A5"/>
    <w:pPr>
      <w:widowControl w:val="0"/>
      <w:autoSpaceDE w:val="0"/>
      <w:autoSpaceDN w:val="0"/>
      <w:adjustRightInd w:val="0"/>
      <w:spacing w:before="60" w:after="60"/>
    </w:pPr>
    <w:rPr>
      <w:rFonts w:ascii="Arial Unicode MS" w:eastAsia="Arial Unicode MS" w:hAnsi="Times New Roman" w:cs="Times New Roman"/>
      <w:szCs w:val="24"/>
    </w:rPr>
  </w:style>
  <w:style w:type="paragraph" w:customStyle="1" w:styleId="Style4">
    <w:name w:val="Style4"/>
    <w:basedOn w:val="Normal"/>
    <w:rsid w:val="00D913A5"/>
    <w:pPr>
      <w:widowControl w:val="0"/>
      <w:autoSpaceDE w:val="0"/>
      <w:autoSpaceDN w:val="0"/>
      <w:adjustRightInd w:val="0"/>
      <w:spacing w:before="60" w:after="60" w:line="202" w:lineRule="exact"/>
    </w:pPr>
    <w:rPr>
      <w:rFonts w:ascii="Arial Unicode MS" w:eastAsia="Arial Unicode MS" w:hAnsi="Times New Roman" w:cs="Times New Roman"/>
      <w:szCs w:val="24"/>
    </w:rPr>
  </w:style>
  <w:style w:type="paragraph" w:customStyle="1" w:styleId="Style5">
    <w:name w:val="Style5"/>
    <w:basedOn w:val="Normal"/>
    <w:rsid w:val="00D913A5"/>
    <w:pPr>
      <w:widowControl w:val="0"/>
      <w:autoSpaceDE w:val="0"/>
      <w:autoSpaceDN w:val="0"/>
      <w:adjustRightInd w:val="0"/>
      <w:spacing w:before="60" w:after="60" w:line="202" w:lineRule="exact"/>
      <w:jc w:val="center"/>
    </w:pPr>
    <w:rPr>
      <w:rFonts w:ascii="Arial Unicode MS" w:eastAsia="Arial Unicode MS" w:hAnsi="Times New Roman" w:cs="Times New Roman"/>
      <w:szCs w:val="24"/>
    </w:rPr>
  </w:style>
  <w:style w:type="character" w:customStyle="1" w:styleId="FontStyle11">
    <w:name w:val="Font Style11"/>
    <w:rsid w:val="00D913A5"/>
    <w:rPr>
      <w:rFonts w:ascii="Arial Unicode MS" w:eastAsia="Arial Unicode MS" w:cs="Arial Unicode MS"/>
      <w:b/>
      <w:bCs/>
      <w:sz w:val="14"/>
      <w:szCs w:val="14"/>
    </w:rPr>
  </w:style>
  <w:style w:type="character" w:customStyle="1" w:styleId="FontStyle12">
    <w:name w:val="Font Style12"/>
    <w:rsid w:val="00D913A5"/>
    <w:rPr>
      <w:rFonts w:ascii="Arial Unicode MS" w:eastAsia="Arial Unicode MS" w:cs="Arial Unicode MS"/>
      <w:b/>
      <w:bCs/>
      <w:sz w:val="20"/>
      <w:szCs w:val="20"/>
    </w:rPr>
  </w:style>
  <w:style w:type="character" w:customStyle="1" w:styleId="FontStyle13">
    <w:name w:val="Font Style13"/>
    <w:rsid w:val="00D913A5"/>
    <w:rPr>
      <w:rFonts w:ascii="Arial Unicode MS" w:eastAsia="Arial Unicode MS" w:cs="Arial Unicode MS"/>
      <w:sz w:val="14"/>
      <w:szCs w:val="14"/>
    </w:rPr>
  </w:style>
  <w:style w:type="character" w:customStyle="1" w:styleId="FontStyle14">
    <w:name w:val="Font Style14"/>
    <w:rsid w:val="00D913A5"/>
    <w:rPr>
      <w:rFonts w:ascii="Arial Unicode MS" w:eastAsia="Arial Unicode MS" w:cs="Arial Unicode MS"/>
      <w:b/>
      <w:bCs/>
      <w:sz w:val="30"/>
      <w:szCs w:val="30"/>
    </w:rPr>
  </w:style>
  <w:style w:type="table" w:customStyle="1" w:styleId="TableGrid1">
    <w:name w:val="Table Grid1"/>
    <w:basedOn w:val="TableNormal"/>
    <w:next w:val="TableGrid"/>
    <w:uiPriority w:val="99"/>
    <w:rsid w:val="00D913A5"/>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D913A5"/>
    <w:rPr>
      <w:rFonts w:ascii="Times New Roman" w:hAnsi="Times New Roman" w:cs="Times New Roman"/>
    </w:rPr>
  </w:style>
  <w:style w:type="character" w:customStyle="1" w:styleId="WW8Num2z0">
    <w:name w:val="WW8Num2z0"/>
    <w:rsid w:val="00D913A5"/>
    <w:rPr>
      <w:b/>
    </w:rPr>
  </w:style>
  <w:style w:type="character" w:customStyle="1" w:styleId="WW8Num3z0">
    <w:name w:val="WW8Num3z0"/>
    <w:rsid w:val="00D913A5"/>
    <w:rPr>
      <w:rFonts w:ascii="Arial" w:hAnsi="Arial"/>
      <w:b/>
      <w:i w:val="0"/>
      <w:sz w:val="24"/>
    </w:rPr>
  </w:style>
  <w:style w:type="character" w:customStyle="1" w:styleId="WW8Num4z0">
    <w:name w:val="WW8Num4z0"/>
    <w:rsid w:val="00D913A5"/>
    <w:rPr>
      <w:rFonts w:ascii="Times New Roman" w:eastAsia="Times New Roman" w:hAnsi="Times New Roman" w:cs="Times New Roman"/>
    </w:rPr>
  </w:style>
  <w:style w:type="character" w:customStyle="1" w:styleId="WW8Num5z0">
    <w:name w:val="WW8Num5z0"/>
    <w:rsid w:val="00D913A5"/>
    <w:rPr>
      <w:b/>
    </w:rPr>
  </w:style>
  <w:style w:type="character" w:customStyle="1" w:styleId="WW8Num5z2">
    <w:name w:val="WW8Num5z2"/>
    <w:rsid w:val="00D913A5"/>
    <w:rPr>
      <w:rFonts w:ascii="Arial" w:hAnsi="Arial"/>
      <w:b/>
      <w:i w:val="0"/>
      <w:sz w:val="20"/>
    </w:rPr>
  </w:style>
  <w:style w:type="character" w:customStyle="1" w:styleId="Absatz-Standardschriftart1">
    <w:name w:val="Absatz-Standardschriftart1"/>
    <w:rsid w:val="00D913A5"/>
  </w:style>
  <w:style w:type="character" w:customStyle="1" w:styleId="WW-Absatz-Standardschriftart">
    <w:name w:val="WW-Absatz-Standardschriftart"/>
    <w:rsid w:val="00D913A5"/>
  </w:style>
  <w:style w:type="character" w:customStyle="1" w:styleId="WW8Num3z2">
    <w:name w:val="WW8Num3z2"/>
    <w:rsid w:val="00D913A5"/>
    <w:rPr>
      <w:rFonts w:ascii="Arial" w:hAnsi="Arial"/>
      <w:b/>
      <w:i w:val="0"/>
      <w:sz w:val="20"/>
    </w:rPr>
  </w:style>
  <w:style w:type="character" w:customStyle="1" w:styleId="WW8Num4z1">
    <w:name w:val="WW8Num4z1"/>
    <w:rsid w:val="00D913A5"/>
    <w:rPr>
      <w:rFonts w:ascii="Courier New" w:hAnsi="Courier New" w:cs="Courier New"/>
    </w:rPr>
  </w:style>
  <w:style w:type="character" w:customStyle="1" w:styleId="WW8Num4z2">
    <w:name w:val="WW8Num4z2"/>
    <w:rsid w:val="00D913A5"/>
    <w:rPr>
      <w:rFonts w:ascii="Wingdings" w:hAnsi="Wingdings"/>
    </w:rPr>
  </w:style>
  <w:style w:type="character" w:customStyle="1" w:styleId="WW8Num4z3">
    <w:name w:val="WW8Num4z3"/>
    <w:rsid w:val="00D913A5"/>
    <w:rPr>
      <w:rFonts w:ascii="Symbol" w:hAnsi="Symbol"/>
    </w:rPr>
  </w:style>
  <w:style w:type="character" w:customStyle="1" w:styleId="WW8Num9z0">
    <w:name w:val="WW8Num9z0"/>
    <w:rsid w:val="00D913A5"/>
    <w:rPr>
      <w:b/>
    </w:rPr>
  </w:style>
  <w:style w:type="character" w:customStyle="1" w:styleId="WW8Num10z0">
    <w:name w:val="WW8Num10z0"/>
    <w:rsid w:val="00D913A5"/>
    <w:rPr>
      <w:b/>
    </w:rPr>
  </w:style>
  <w:style w:type="character" w:customStyle="1" w:styleId="WW8Num11z0">
    <w:name w:val="WW8Num11z0"/>
    <w:rsid w:val="00D913A5"/>
    <w:rPr>
      <w:rFonts w:ascii="Times New Roman" w:eastAsia="Times New Roman" w:hAnsi="Times New Roman" w:cs="Times New Roman"/>
    </w:rPr>
  </w:style>
  <w:style w:type="character" w:customStyle="1" w:styleId="WW8Num11z1">
    <w:name w:val="WW8Num11z1"/>
    <w:rsid w:val="00D913A5"/>
    <w:rPr>
      <w:rFonts w:ascii="Courier New" w:hAnsi="Courier New" w:cs="Courier New"/>
    </w:rPr>
  </w:style>
  <w:style w:type="character" w:customStyle="1" w:styleId="WW8Num11z2">
    <w:name w:val="WW8Num11z2"/>
    <w:rsid w:val="00D913A5"/>
    <w:rPr>
      <w:rFonts w:ascii="Wingdings" w:hAnsi="Wingdings"/>
    </w:rPr>
  </w:style>
  <w:style w:type="character" w:customStyle="1" w:styleId="WW8Num11z3">
    <w:name w:val="WW8Num11z3"/>
    <w:rsid w:val="00D913A5"/>
    <w:rPr>
      <w:rFonts w:ascii="Symbol" w:hAnsi="Symbol"/>
    </w:rPr>
  </w:style>
  <w:style w:type="character" w:customStyle="1" w:styleId="WW8Num12z0">
    <w:name w:val="WW8Num12z0"/>
    <w:rsid w:val="00D913A5"/>
    <w:rPr>
      <w:b/>
    </w:rPr>
  </w:style>
  <w:style w:type="character" w:customStyle="1" w:styleId="WW8Num13z0">
    <w:name w:val="WW8Num13z0"/>
    <w:rsid w:val="00D913A5"/>
    <w:rPr>
      <w:b/>
    </w:rPr>
  </w:style>
  <w:style w:type="character" w:customStyle="1" w:styleId="WW8Num14z0">
    <w:name w:val="WW8Num14z0"/>
    <w:rsid w:val="00D913A5"/>
    <w:rPr>
      <w:rFonts w:ascii="Times New Roman" w:eastAsia="Times New Roman" w:hAnsi="Times New Roman" w:cs="Times New Roman"/>
    </w:rPr>
  </w:style>
  <w:style w:type="character" w:customStyle="1" w:styleId="WW8Num14z1">
    <w:name w:val="WW8Num14z1"/>
    <w:rsid w:val="00D913A5"/>
    <w:rPr>
      <w:rFonts w:ascii="Courier New" w:hAnsi="Courier New" w:cs="Courier New"/>
    </w:rPr>
  </w:style>
  <w:style w:type="character" w:customStyle="1" w:styleId="WW8Num14z2">
    <w:name w:val="WW8Num14z2"/>
    <w:rsid w:val="00D913A5"/>
    <w:rPr>
      <w:rFonts w:ascii="Wingdings" w:hAnsi="Wingdings"/>
    </w:rPr>
  </w:style>
  <w:style w:type="character" w:customStyle="1" w:styleId="WW8Num14z3">
    <w:name w:val="WW8Num14z3"/>
    <w:rsid w:val="00D913A5"/>
    <w:rPr>
      <w:rFonts w:ascii="Symbol" w:hAnsi="Symbol"/>
    </w:rPr>
  </w:style>
  <w:style w:type="character" w:customStyle="1" w:styleId="WW8Num15z0">
    <w:name w:val="WW8Num15z0"/>
    <w:rsid w:val="00D913A5"/>
    <w:rPr>
      <w:b/>
    </w:rPr>
  </w:style>
  <w:style w:type="character" w:customStyle="1" w:styleId="WW8Num16z0">
    <w:name w:val="WW8Num16z0"/>
    <w:rsid w:val="00D913A5"/>
    <w:rPr>
      <w:rFonts w:ascii="Times New Roman" w:eastAsia="Times New Roman" w:hAnsi="Times New Roman" w:cs="Times New Roman"/>
    </w:rPr>
  </w:style>
  <w:style w:type="character" w:customStyle="1" w:styleId="WW8Num16z1">
    <w:name w:val="WW8Num16z1"/>
    <w:rsid w:val="00D913A5"/>
    <w:rPr>
      <w:rFonts w:ascii="Courier New" w:hAnsi="Courier New" w:cs="Courier New"/>
    </w:rPr>
  </w:style>
  <w:style w:type="character" w:customStyle="1" w:styleId="WW8Num16z2">
    <w:name w:val="WW8Num16z2"/>
    <w:rsid w:val="00D913A5"/>
    <w:rPr>
      <w:rFonts w:ascii="Wingdings" w:hAnsi="Wingdings"/>
    </w:rPr>
  </w:style>
  <w:style w:type="character" w:customStyle="1" w:styleId="WW8Num16z3">
    <w:name w:val="WW8Num16z3"/>
    <w:rsid w:val="00D913A5"/>
    <w:rPr>
      <w:rFonts w:ascii="Symbol" w:hAnsi="Symbol"/>
    </w:rPr>
  </w:style>
  <w:style w:type="character" w:customStyle="1" w:styleId="Bullets">
    <w:name w:val="Bullets"/>
    <w:rsid w:val="00D913A5"/>
    <w:rPr>
      <w:rFonts w:ascii="StarSymbol" w:eastAsia="StarSymbol" w:hAnsi="StarSymbol" w:cs="StarSymbol"/>
      <w:sz w:val="18"/>
      <w:szCs w:val="18"/>
    </w:rPr>
  </w:style>
  <w:style w:type="character" w:customStyle="1" w:styleId="NumberingSymbols">
    <w:name w:val="Numbering Symbols"/>
    <w:rsid w:val="00D913A5"/>
  </w:style>
  <w:style w:type="paragraph" w:customStyle="1" w:styleId="Heading">
    <w:name w:val="Heading"/>
    <w:basedOn w:val="Normal"/>
    <w:next w:val="BodyText"/>
    <w:uiPriority w:val="99"/>
    <w:rsid w:val="00D913A5"/>
    <w:pPr>
      <w:keepNext/>
      <w:suppressAutoHyphens/>
      <w:spacing w:before="240" w:after="120"/>
    </w:pPr>
    <w:rPr>
      <w:rFonts w:eastAsia="Lucida Sans Unicode" w:cs="Tahoma"/>
      <w:sz w:val="28"/>
      <w:szCs w:val="28"/>
      <w:lang w:eastAsia="ar-SA"/>
    </w:rPr>
  </w:style>
  <w:style w:type="paragraph" w:customStyle="1" w:styleId="Index">
    <w:name w:val="Index"/>
    <w:basedOn w:val="Normal"/>
    <w:uiPriority w:val="99"/>
    <w:rsid w:val="00D913A5"/>
    <w:pPr>
      <w:suppressLineNumbers/>
      <w:suppressAutoHyphens/>
      <w:spacing w:before="60" w:after="60"/>
    </w:pPr>
    <w:rPr>
      <w:rFonts w:ascii="Times New Roman" w:eastAsia="Times New Roman" w:hAnsi="Times New Roman" w:cs="Tahoma"/>
      <w:szCs w:val="24"/>
      <w:lang w:eastAsia="ar-SA"/>
    </w:rPr>
  </w:style>
  <w:style w:type="paragraph" w:customStyle="1" w:styleId="Char">
    <w:name w:val="Char"/>
    <w:basedOn w:val="Normal"/>
    <w:rsid w:val="00D913A5"/>
    <w:pPr>
      <w:tabs>
        <w:tab w:val="left" w:pos="709"/>
      </w:tabs>
      <w:suppressAutoHyphens/>
      <w:spacing w:before="60" w:after="60"/>
    </w:pPr>
    <w:rPr>
      <w:rFonts w:ascii="Tahoma" w:eastAsia="Times New Roman" w:hAnsi="Tahoma" w:cs="Times New Roman"/>
      <w:szCs w:val="24"/>
      <w:lang w:val="pl-PL" w:eastAsia="ar-SA"/>
    </w:rPr>
  </w:style>
  <w:style w:type="paragraph" w:customStyle="1" w:styleId="TableHeading">
    <w:name w:val="Table Heading"/>
    <w:basedOn w:val="TableContents"/>
    <w:uiPriority w:val="99"/>
    <w:rsid w:val="00D913A5"/>
    <w:pPr>
      <w:widowControl/>
      <w:jc w:val="center"/>
    </w:pPr>
    <w:rPr>
      <w:rFonts w:ascii="Times New Roman" w:eastAsia="Times New Roman" w:hAnsi="Times New Roman"/>
      <w:b/>
      <w:bCs/>
      <w:kern w:val="0"/>
      <w:lang w:eastAsia="ar-SA"/>
    </w:rPr>
  </w:style>
  <w:style w:type="paragraph" w:customStyle="1" w:styleId="NormalJustified">
    <w:name w:val="Normal + Justified"/>
    <w:basedOn w:val="Normal"/>
    <w:link w:val="NormalJustifiedChar"/>
    <w:rsid w:val="00D913A5"/>
    <w:pPr>
      <w:suppressAutoHyphens/>
      <w:spacing w:before="60" w:after="60"/>
      <w:ind w:firstLine="708"/>
    </w:pPr>
    <w:rPr>
      <w:rFonts w:ascii="Times New Roman" w:eastAsia="Times New Roman" w:hAnsi="Times New Roman" w:cs="Times New Roman"/>
      <w:szCs w:val="24"/>
      <w:lang w:eastAsia="ar-SA"/>
    </w:rPr>
  </w:style>
  <w:style w:type="character" w:customStyle="1" w:styleId="NormalJustifiedChar">
    <w:name w:val="Normal + Justified Char"/>
    <w:link w:val="NormalJustified"/>
    <w:rsid w:val="00D913A5"/>
    <w:rPr>
      <w:rFonts w:ascii="Times New Roman" w:eastAsia="Times New Roman" w:hAnsi="Times New Roman" w:cs="Times New Roman"/>
      <w:sz w:val="24"/>
      <w:szCs w:val="24"/>
      <w:lang w:eastAsia="ar-SA"/>
    </w:rPr>
  </w:style>
  <w:style w:type="paragraph" w:styleId="CommentText">
    <w:name w:val="annotation text"/>
    <w:basedOn w:val="Normal"/>
    <w:link w:val="CommentTextChar"/>
    <w:uiPriority w:val="99"/>
    <w:rsid w:val="00D913A5"/>
    <w:pPr>
      <w:suppressAutoHyphens/>
      <w:spacing w:before="60" w:after="60"/>
    </w:pPr>
    <w:rPr>
      <w:rFonts w:ascii="Times New Roman" w:eastAsia="Times New Roman" w:hAnsi="Times New Roman" w:cs="Times New Roman"/>
      <w:sz w:val="20"/>
      <w:szCs w:val="20"/>
      <w:lang w:eastAsia="ar-SA"/>
    </w:rPr>
  </w:style>
  <w:style w:type="character" w:customStyle="1" w:styleId="CommentTextChar">
    <w:name w:val="Comment Text Char"/>
    <w:basedOn w:val="DefaultParagraphFont"/>
    <w:link w:val="CommentText"/>
    <w:uiPriority w:val="99"/>
    <w:rsid w:val="00D913A5"/>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uiPriority w:val="99"/>
    <w:semiHidden/>
    <w:rsid w:val="00D913A5"/>
    <w:rPr>
      <w:b/>
      <w:bCs/>
    </w:rPr>
  </w:style>
  <w:style w:type="character" w:customStyle="1" w:styleId="CommentSubjectChar">
    <w:name w:val="Comment Subject Char"/>
    <w:basedOn w:val="CommentTextChar"/>
    <w:link w:val="CommentSubject"/>
    <w:uiPriority w:val="99"/>
    <w:semiHidden/>
    <w:rsid w:val="00D913A5"/>
    <w:rPr>
      <w:rFonts w:ascii="Times New Roman" w:eastAsia="Times New Roman" w:hAnsi="Times New Roman" w:cs="Times New Roman"/>
      <w:b/>
      <w:bCs/>
      <w:sz w:val="20"/>
      <w:szCs w:val="20"/>
      <w:lang w:eastAsia="ar-SA"/>
    </w:rPr>
  </w:style>
  <w:style w:type="paragraph" w:customStyle="1" w:styleId="PetraAufzhlung">
    <w:name w:val="Petra_Aufzählung"/>
    <w:basedOn w:val="Normal"/>
    <w:rsid w:val="00D913A5"/>
    <w:pPr>
      <w:numPr>
        <w:numId w:val="13"/>
      </w:numPr>
      <w:spacing w:before="60" w:after="60"/>
    </w:pPr>
    <w:rPr>
      <w:rFonts w:ascii="Times New Roman" w:eastAsia="Times New Roman" w:hAnsi="Times New Roman" w:cs="Times New Roman"/>
      <w:sz w:val="22"/>
      <w:szCs w:val="20"/>
      <w:lang w:val="en-GB" w:eastAsia="en-US"/>
    </w:rPr>
  </w:style>
  <w:style w:type="paragraph" w:styleId="BlockText">
    <w:name w:val="Block Text"/>
    <w:basedOn w:val="Normal"/>
    <w:semiHidden/>
    <w:rsid w:val="00D913A5"/>
    <w:pPr>
      <w:autoSpaceDE w:val="0"/>
      <w:autoSpaceDN w:val="0"/>
      <w:adjustRightInd w:val="0"/>
      <w:spacing w:before="60" w:after="60"/>
      <w:ind w:left="57" w:right="57" w:firstLine="709"/>
    </w:pPr>
    <w:rPr>
      <w:rFonts w:eastAsia="Times New Roman" w:cs="Arial"/>
      <w:szCs w:val="24"/>
      <w:lang w:val="en-US"/>
    </w:rPr>
  </w:style>
  <w:style w:type="paragraph" w:customStyle="1" w:styleId="ZchnZchnCharCharZchnZchnCharChar">
    <w:name w:val="Zchn Zchn Char Char Zchn Zchn Char Char"/>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ZchnZchn">
    <w:name w:val="Zchn Zchn"/>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Style2">
    <w:name w:val="Style2"/>
    <w:basedOn w:val="Heading2"/>
    <w:rsid w:val="00D913A5"/>
    <w:pPr>
      <w:keepNext/>
      <w:spacing w:after="60"/>
    </w:pPr>
    <w:rPr>
      <w:rFonts w:ascii="Times New Roman" w:hAnsi="Times New Roman" w:cs="Times New Roman"/>
      <w:bCs/>
      <w:iCs/>
      <w:sz w:val="28"/>
      <w:szCs w:val="28"/>
      <w:lang w:val="en-US"/>
    </w:rPr>
  </w:style>
  <w:style w:type="paragraph" w:customStyle="1" w:styleId="ZchnZchnCharCharZchnZchnCharCharZchnZchn">
    <w:name w:val="Zchn Zchn Char Char Zchn Zchn Char Char Zchn Zchn"/>
    <w:basedOn w:val="Normal"/>
    <w:rsid w:val="00D913A5"/>
    <w:pPr>
      <w:tabs>
        <w:tab w:val="left" w:pos="709"/>
      </w:tabs>
      <w:spacing w:before="60" w:after="60"/>
    </w:pPr>
    <w:rPr>
      <w:rFonts w:ascii="Tahoma" w:eastAsia="Times New Roman" w:hAnsi="Tahoma" w:cs="Times New Roman"/>
      <w:szCs w:val="24"/>
      <w:lang w:val="pl-PL" w:eastAsia="pl-PL"/>
    </w:rPr>
  </w:style>
  <w:style w:type="character" w:styleId="PlaceholderText">
    <w:name w:val="Placeholder Text"/>
    <w:uiPriority w:val="99"/>
    <w:semiHidden/>
    <w:rsid w:val="00D913A5"/>
    <w:rPr>
      <w:color w:val="808080"/>
    </w:rPr>
  </w:style>
  <w:style w:type="character" w:styleId="CommentReference">
    <w:name w:val="annotation reference"/>
    <w:uiPriority w:val="99"/>
    <w:unhideWhenUsed/>
    <w:rsid w:val="00D913A5"/>
    <w:rPr>
      <w:sz w:val="16"/>
      <w:szCs w:val="16"/>
    </w:rPr>
  </w:style>
  <w:style w:type="table" w:customStyle="1" w:styleId="TableGrid2">
    <w:name w:val="Table Grid2"/>
    <w:basedOn w:val="TableNormal"/>
    <w:next w:val="TableGrid"/>
    <w:uiPriority w:val="99"/>
    <w:rsid w:val="00D913A5"/>
    <w:pPr>
      <w:spacing w:before="60" w:after="60"/>
    </w:pPr>
    <w:rPr>
      <w:rFonts w:ascii="Calibri" w:eastAsia="SimSun" w:hAnsi="Calibri" w:cs="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1">
    <w:name w:val="Header1"/>
    <w:basedOn w:val="Header"/>
    <w:link w:val="Header1Char"/>
    <w:qFormat/>
    <w:rsid w:val="00D913A5"/>
    <w:pPr>
      <w:tabs>
        <w:tab w:val="clear" w:pos="4703"/>
        <w:tab w:val="clear" w:pos="9406"/>
        <w:tab w:val="center" w:pos="4536"/>
        <w:tab w:val="right" w:pos="9072"/>
      </w:tabs>
      <w:spacing w:before="120" w:after="120" w:line="276" w:lineRule="auto"/>
      <w:jc w:val="both"/>
    </w:pPr>
    <w:rPr>
      <w:rFonts w:eastAsia="Times New Roman" w:cs="Times New Roman"/>
    </w:rPr>
  </w:style>
  <w:style w:type="character" w:customStyle="1" w:styleId="Header1Char">
    <w:name w:val="Header1 Char"/>
    <w:link w:val="Header1"/>
    <w:rsid w:val="00D913A5"/>
    <w:rPr>
      <w:rFonts w:ascii="Arial" w:eastAsia="Times New Roman" w:hAnsi="Arial" w:cs="Times New Roman"/>
      <w:sz w:val="24"/>
    </w:rPr>
  </w:style>
  <w:style w:type="paragraph" w:customStyle="1" w:styleId="xl65">
    <w:name w:val="xl6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67">
    <w:name w:val="xl67"/>
    <w:basedOn w:val="Normal"/>
    <w:rsid w:val="00D913A5"/>
    <w:pPr>
      <w:spacing w:before="100" w:beforeAutospacing="1" w:after="100" w:afterAutospacing="1"/>
      <w:jc w:val="center"/>
    </w:pPr>
    <w:rPr>
      <w:rFonts w:eastAsia="Times New Roman" w:cs="Arial"/>
      <w:b/>
      <w:bCs/>
      <w:szCs w:val="24"/>
    </w:rPr>
  </w:style>
  <w:style w:type="paragraph" w:customStyle="1" w:styleId="xl68">
    <w:name w:val="xl6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69">
    <w:name w:val="xl69"/>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0">
    <w:name w:val="xl70"/>
    <w:basedOn w:val="Normal"/>
    <w:rsid w:val="00D913A5"/>
    <w:pPr>
      <w:pBdr>
        <w:top w:val="single" w:sz="8" w:space="0" w:color="auto"/>
        <w:lef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1">
    <w:name w:val="xl71"/>
    <w:basedOn w:val="Normal"/>
    <w:rsid w:val="00D913A5"/>
    <w:pPr>
      <w:pBdr>
        <w:top w:val="single" w:sz="8"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2">
    <w:name w:val="xl72"/>
    <w:basedOn w:val="Normal"/>
    <w:rsid w:val="00D913A5"/>
    <w:pPr>
      <w:pBdr>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3">
    <w:name w:val="xl73"/>
    <w:basedOn w:val="Normal"/>
    <w:rsid w:val="00D913A5"/>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4">
    <w:name w:val="xl74"/>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5">
    <w:name w:val="xl7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6">
    <w:name w:val="xl76"/>
    <w:basedOn w:val="Normal"/>
    <w:rsid w:val="00D913A5"/>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77">
    <w:name w:val="xl77"/>
    <w:basedOn w:val="Normal"/>
    <w:rsid w:val="00D913A5"/>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8">
    <w:name w:val="xl78"/>
    <w:basedOn w:val="Normal"/>
    <w:rsid w:val="00D913A5"/>
    <w:pPr>
      <w:pBdr>
        <w:left w:val="single" w:sz="4" w:space="0" w:color="auto"/>
        <w:bottom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9">
    <w:name w:val="xl79"/>
    <w:basedOn w:val="Normal"/>
    <w:rsid w:val="00D913A5"/>
    <w:pPr>
      <w:spacing w:before="100" w:beforeAutospacing="1" w:after="100" w:afterAutospacing="1"/>
      <w:jc w:val="center"/>
      <w:textAlignment w:val="center"/>
    </w:pPr>
    <w:rPr>
      <w:rFonts w:ascii="Times New Roman" w:eastAsia="Times New Roman" w:hAnsi="Times New Roman" w:cs="Times New Roman"/>
      <w:color w:val="000000"/>
      <w:sz w:val="28"/>
      <w:szCs w:val="28"/>
    </w:rPr>
  </w:style>
  <w:style w:type="paragraph" w:customStyle="1" w:styleId="xl80">
    <w:name w:val="xl80"/>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81">
    <w:name w:val="xl81"/>
    <w:basedOn w:val="Normal"/>
    <w:rsid w:val="00D913A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3">
    <w:name w:val="xl83"/>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4">
    <w:name w:val="xl8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5">
    <w:name w:val="xl85"/>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86">
    <w:name w:val="xl86"/>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7">
    <w:name w:val="xl87"/>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8">
    <w:name w:val="xl88"/>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9">
    <w:name w:val="xl89"/>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0">
    <w:name w:val="xl90"/>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1">
    <w:name w:val="xl91"/>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2">
    <w:name w:val="xl92"/>
    <w:basedOn w:val="Normal"/>
    <w:rsid w:val="00D913A5"/>
    <w:pPr>
      <w:pBdr>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3">
    <w:name w:val="xl93"/>
    <w:basedOn w:val="Normal"/>
    <w:rsid w:val="00D913A5"/>
    <w:pPr>
      <w:pBdr>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4">
    <w:name w:val="xl9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5">
    <w:name w:val="xl95"/>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6">
    <w:name w:val="xl96"/>
    <w:basedOn w:val="Normal"/>
    <w:rsid w:val="00D913A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7">
    <w:name w:val="xl97"/>
    <w:basedOn w:val="Normal"/>
    <w:rsid w:val="00D913A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98">
    <w:name w:val="xl98"/>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9">
    <w:name w:val="xl99"/>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0">
    <w:name w:val="xl100"/>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1">
    <w:name w:val="xl101"/>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2">
    <w:name w:val="xl102"/>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3">
    <w:name w:val="xl103"/>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4">
    <w:name w:val="xl104"/>
    <w:basedOn w:val="Normal"/>
    <w:rsid w:val="00D913A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5">
    <w:name w:val="xl105"/>
    <w:basedOn w:val="Normal"/>
    <w:rsid w:val="00D913A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7">
    <w:name w:val="xl107"/>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8">
    <w:name w:val="xl108"/>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9">
    <w:name w:val="xl109"/>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0">
    <w:name w:val="xl110"/>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1">
    <w:name w:val="xl111"/>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2">
    <w:name w:val="xl112"/>
    <w:basedOn w:val="Normal"/>
    <w:rsid w:val="00D913A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3">
    <w:name w:val="xl113"/>
    <w:basedOn w:val="Normal"/>
    <w:rsid w:val="00D913A5"/>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4">
    <w:name w:val="xl114"/>
    <w:basedOn w:val="Normal"/>
    <w:rsid w:val="00D913A5"/>
    <w:pPr>
      <w:pBdr>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5">
    <w:name w:val="xl11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6">
    <w:name w:val="xl116"/>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7">
    <w:name w:val="xl117"/>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8">
    <w:name w:val="xl118"/>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9">
    <w:name w:val="xl119"/>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0">
    <w:name w:val="xl120"/>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1">
    <w:name w:val="xl121"/>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2">
    <w:name w:val="xl122"/>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3">
    <w:name w:val="xl123"/>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4">
    <w:name w:val="xl124"/>
    <w:basedOn w:val="Normal"/>
    <w:rsid w:val="00D913A5"/>
    <w:pPr>
      <w:pBdr>
        <w:top w:val="single" w:sz="8" w:space="0" w:color="auto"/>
        <w:lef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5">
    <w:name w:val="xl125"/>
    <w:basedOn w:val="Normal"/>
    <w:rsid w:val="00D913A5"/>
    <w:pPr>
      <w:pBdr>
        <w:top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6">
    <w:name w:val="xl126"/>
    <w:basedOn w:val="Normal"/>
    <w:rsid w:val="00D913A5"/>
    <w:pPr>
      <w:pBdr>
        <w:top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7">
    <w:name w:val="xl127"/>
    <w:basedOn w:val="Normal"/>
    <w:rsid w:val="00D913A5"/>
    <w:pPr>
      <w:pBdr>
        <w:left w:val="single" w:sz="8"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28">
    <w:name w:val="xl12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29">
    <w:name w:val="xl129"/>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30">
    <w:name w:val="xl130"/>
    <w:basedOn w:val="Normal"/>
    <w:rsid w:val="00D913A5"/>
    <w:pPr>
      <w:pBdr>
        <w:right w:val="single" w:sz="8" w:space="0" w:color="auto"/>
      </w:pBd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font5">
    <w:name w:val="font5"/>
    <w:basedOn w:val="Normal"/>
    <w:rsid w:val="00D913A5"/>
    <w:pPr>
      <w:spacing w:before="100" w:beforeAutospacing="1" w:after="100" w:afterAutospacing="1"/>
    </w:pPr>
    <w:rPr>
      <w:rFonts w:eastAsia="Times New Roman" w:cs="Arial"/>
      <w:sz w:val="16"/>
      <w:szCs w:val="16"/>
    </w:rPr>
  </w:style>
  <w:style w:type="paragraph" w:customStyle="1" w:styleId="xl131">
    <w:name w:val="xl131"/>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2">
    <w:name w:val="xl132"/>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3">
    <w:name w:val="xl133"/>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4">
    <w:name w:val="xl134"/>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5">
    <w:name w:val="xl13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2"/>
    </w:rPr>
  </w:style>
  <w:style w:type="paragraph" w:customStyle="1" w:styleId="xl136">
    <w:name w:val="xl136"/>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7">
    <w:name w:val="xl137"/>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8">
    <w:name w:val="xl138"/>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9">
    <w:name w:val="xl139"/>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font6">
    <w:name w:val="font6"/>
    <w:basedOn w:val="Normal"/>
    <w:rsid w:val="00D913A5"/>
    <w:pPr>
      <w:spacing w:before="100" w:beforeAutospacing="1" w:after="100" w:afterAutospacing="1"/>
    </w:pPr>
    <w:rPr>
      <w:rFonts w:eastAsia="Times New Roman" w:cs="Arial"/>
      <w:b/>
      <w:bCs/>
      <w:sz w:val="20"/>
      <w:szCs w:val="20"/>
    </w:rPr>
  </w:style>
  <w:style w:type="paragraph" w:customStyle="1" w:styleId="font7">
    <w:name w:val="font7"/>
    <w:basedOn w:val="Normal"/>
    <w:rsid w:val="00D913A5"/>
    <w:pPr>
      <w:spacing w:before="100" w:beforeAutospacing="1" w:after="100" w:afterAutospacing="1"/>
    </w:pPr>
    <w:rPr>
      <w:rFonts w:ascii="Tahoma" w:eastAsia="Times New Roman" w:hAnsi="Tahoma" w:cs="Tahoma"/>
      <w:b/>
      <w:bCs/>
      <w:color w:val="000000"/>
      <w:sz w:val="18"/>
      <w:szCs w:val="18"/>
    </w:rPr>
  </w:style>
  <w:style w:type="paragraph" w:customStyle="1" w:styleId="xl140">
    <w:name w:val="xl140"/>
    <w:basedOn w:val="Normal"/>
    <w:rsid w:val="00D913A5"/>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1">
    <w:name w:val="xl141"/>
    <w:basedOn w:val="Normal"/>
    <w:rsid w:val="00D913A5"/>
    <w:pPr>
      <w:pBdr>
        <w:top w:val="single" w:sz="4" w:space="0" w:color="000000"/>
        <w:bottom w:val="single" w:sz="4" w:space="0" w:color="000000"/>
        <w:right w:val="single" w:sz="8"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2">
    <w:name w:val="xl142"/>
    <w:basedOn w:val="Normal"/>
    <w:rsid w:val="00D913A5"/>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eastAsia="Times New Roman" w:cs="Arial"/>
      <w:sz w:val="20"/>
      <w:szCs w:val="20"/>
    </w:rPr>
  </w:style>
  <w:style w:type="paragraph" w:customStyle="1" w:styleId="xl143">
    <w:name w:val="xl143"/>
    <w:basedOn w:val="Normal"/>
    <w:rsid w:val="00D913A5"/>
    <w:pPr>
      <w:pBdr>
        <w:top w:val="single" w:sz="4" w:space="0" w:color="000000"/>
        <w:left w:val="single" w:sz="8"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b/>
      <w:bCs/>
      <w:szCs w:val="24"/>
    </w:rPr>
  </w:style>
  <w:style w:type="paragraph" w:customStyle="1" w:styleId="xl144">
    <w:name w:val="xl144"/>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ascii="Times New Roman" w:eastAsia="Times New Roman" w:hAnsi="Times New Roman" w:cs="Times New Roman"/>
      <w:b/>
      <w:bCs/>
      <w:szCs w:val="24"/>
    </w:rPr>
  </w:style>
  <w:style w:type="paragraph" w:customStyle="1" w:styleId="xl145">
    <w:name w:val="xl145"/>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6">
    <w:name w:val="xl146"/>
    <w:basedOn w:val="Normal"/>
    <w:rsid w:val="00D913A5"/>
    <w:pPr>
      <w:pBdr>
        <w:top w:val="single" w:sz="4" w:space="0" w:color="000000"/>
        <w:left w:val="single" w:sz="8"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7">
    <w:name w:val="xl147"/>
    <w:basedOn w:val="Normal"/>
    <w:rsid w:val="00D913A5"/>
    <w:pPr>
      <w:pBdr>
        <w:lef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8">
    <w:name w:val="xl148"/>
    <w:basedOn w:val="Normal"/>
    <w:rsid w:val="00D913A5"/>
    <w:pPr>
      <w:pBdr>
        <w:top w:val="single" w:sz="4" w:space="0" w:color="000000"/>
        <w:left w:val="single" w:sz="8" w:space="0" w:color="000000"/>
        <w:right w:val="single" w:sz="4" w:space="0" w:color="000000"/>
      </w:pBdr>
      <w:shd w:val="clear" w:color="000000" w:fill="D8D8D8"/>
      <w:spacing w:before="100" w:beforeAutospacing="1" w:after="100" w:afterAutospacing="1"/>
      <w:jc w:val="center"/>
      <w:textAlignment w:val="center"/>
    </w:pPr>
    <w:rPr>
      <w:rFonts w:eastAsia="Times New Roman" w:cs="Arial"/>
      <w:b/>
      <w:bCs/>
      <w:sz w:val="20"/>
      <w:szCs w:val="20"/>
    </w:rPr>
  </w:style>
  <w:style w:type="paragraph" w:customStyle="1" w:styleId="xl149">
    <w:name w:val="xl149"/>
    <w:basedOn w:val="Normal"/>
    <w:rsid w:val="00D913A5"/>
    <w:pPr>
      <w:pBdr>
        <w:top w:val="single" w:sz="4" w:space="0" w:color="000000"/>
        <w:left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50">
    <w:name w:val="xl150"/>
    <w:basedOn w:val="Normal"/>
    <w:rsid w:val="00D913A5"/>
    <w:pPr>
      <w:pBdr>
        <w:top w:val="single" w:sz="4" w:space="0" w:color="000000"/>
        <w:left w:val="single" w:sz="4"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eastAsia="Times New Roman" w:cs="Arial"/>
      <w:color w:val="000000"/>
      <w:sz w:val="20"/>
      <w:szCs w:val="20"/>
    </w:rPr>
  </w:style>
  <w:style w:type="paragraph" w:customStyle="1" w:styleId="xl151">
    <w:name w:val="xl151"/>
    <w:basedOn w:val="Normal"/>
    <w:rsid w:val="00D913A5"/>
    <w:pPr>
      <w:pBdr>
        <w:top w:val="single" w:sz="4" w:space="0" w:color="000000"/>
        <w:left w:val="single" w:sz="4" w:space="0" w:color="000000"/>
        <w:bottom w:val="single" w:sz="4" w:space="0" w:color="000000"/>
      </w:pBdr>
      <w:spacing w:before="100" w:beforeAutospacing="1" w:after="100" w:afterAutospacing="1"/>
      <w:textAlignment w:val="center"/>
    </w:pPr>
    <w:rPr>
      <w:rFonts w:eastAsia="Times New Roman" w:cs="Arial"/>
      <w:sz w:val="20"/>
      <w:szCs w:val="20"/>
    </w:rPr>
  </w:style>
  <w:style w:type="paragraph" w:customStyle="1" w:styleId="xl152">
    <w:name w:val="xl152"/>
    <w:basedOn w:val="Normal"/>
    <w:rsid w:val="00D913A5"/>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3">
    <w:name w:val="xl153"/>
    <w:basedOn w:val="Normal"/>
    <w:rsid w:val="00D913A5"/>
    <w:pPr>
      <w:pBdr>
        <w:top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4">
    <w:name w:val="xl154"/>
    <w:basedOn w:val="Normal"/>
    <w:rsid w:val="00D913A5"/>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5">
    <w:name w:val="xl155"/>
    <w:basedOn w:val="Normal"/>
    <w:rsid w:val="00D913A5"/>
    <w:pPr>
      <w:pBdr>
        <w:top w:val="single" w:sz="8" w:space="0" w:color="000000"/>
        <w:left w:val="single" w:sz="8" w:space="0" w:color="000000"/>
        <w:bottom w:val="single" w:sz="8" w:space="0" w:color="000000"/>
      </w:pBdr>
      <w:spacing w:before="100" w:beforeAutospacing="1" w:after="100" w:afterAutospacing="1"/>
      <w:jc w:val="center"/>
      <w:textAlignment w:val="center"/>
    </w:pPr>
    <w:rPr>
      <w:rFonts w:eastAsia="Times New Roman" w:cs="Arial"/>
      <w:b/>
      <w:bCs/>
      <w:szCs w:val="24"/>
      <w:u w:val="single"/>
    </w:rPr>
  </w:style>
  <w:style w:type="table" w:customStyle="1" w:styleId="TableGrid3">
    <w:name w:val="Table Grid3"/>
    <w:basedOn w:val="TableNormal"/>
    <w:next w:val="TableGrid"/>
    <w:uiPriority w:val="99"/>
    <w:rsid w:val="00D913A5"/>
    <w:pPr>
      <w:spacing w:before="60" w:after="60"/>
    </w:pPr>
    <w:rPr>
      <w:rFonts w:ascii="Calibri" w:eastAsia="Calibri" w:hAnsi="Calibri"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2">
    <w:name w:val="Light List - Accent 12"/>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1">
    <w:name w:val="Light List - Accent 11"/>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3">
    <w:name w:val="Light List - Accent 13"/>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UnresolvedMention1">
    <w:name w:val="Unresolved Mention1"/>
    <w:basedOn w:val="DefaultParagraphFont"/>
    <w:uiPriority w:val="99"/>
    <w:semiHidden/>
    <w:unhideWhenUsed/>
    <w:rsid w:val="00D913A5"/>
    <w:rPr>
      <w:color w:val="605E5C"/>
      <w:shd w:val="clear" w:color="auto" w:fill="E1DFDD"/>
    </w:rPr>
  </w:style>
  <w:style w:type="character" w:customStyle="1" w:styleId="Bodytext0">
    <w:name w:val="Body text_"/>
    <w:basedOn w:val="DefaultParagraphFont"/>
    <w:link w:val="BodyText20"/>
    <w:rsid w:val="00EF3601"/>
    <w:rPr>
      <w:rFonts w:ascii="Arial" w:eastAsia="Arial" w:hAnsi="Arial" w:cs="Arial"/>
      <w:spacing w:val="2"/>
      <w:sz w:val="19"/>
      <w:szCs w:val="19"/>
      <w:shd w:val="clear" w:color="auto" w:fill="FFFFFF"/>
    </w:rPr>
  </w:style>
  <w:style w:type="character" w:customStyle="1" w:styleId="BodytextSpacing0pt">
    <w:name w:val="Body text + Spacing 0 pt"/>
    <w:basedOn w:val="Bodytext0"/>
    <w:rsid w:val="00EF3601"/>
    <w:rPr>
      <w:rFonts w:ascii="Arial" w:eastAsia="Arial" w:hAnsi="Arial" w:cs="Arial"/>
      <w:color w:val="000000"/>
      <w:spacing w:val="-1"/>
      <w:w w:val="100"/>
      <w:position w:val="0"/>
      <w:sz w:val="19"/>
      <w:szCs w:val="19"/>
      <w:shd w:val="clear" w:color="auto" w:fill="FFFFFF"/>
      <w:lang w:val="bg-BG" w:eastAsia="bg-BG" w:bidi="bg-BG"/>
    </w:rPr>
  </w:style>
  <w:style w:type="character" w:customStyle="1" w:styleId="Bodytext85pt">
    <w:name w:val="Body text + 8.5 pt"/>
    <w:aliases w:val="Bold,Italic,Spacing 0 pt,Body text + 9 pt,Body text + Book Antiqua,9 pt,8.5 pt,Body text + Bold,Body text + Lucida Sans Unicode,Body text + Sylfaen"/>
    <w:basedOn w:val="Bodytext0"/>
    <w:rsid w:val="00EF3601"/>
    <w:rPr>
      <w:rFonts w:ascii="Arial" w:eastAsia="Arial" w:hAnsi="Arial" w:cs="Arial"/>
      <w:b/>
      <w:bCs/>
      <w:color w:val="000000"/>
      <w:spacing w:val="2"/>
      <w:w w:val="100"/>
      <w:position w:val="0"/>
      <w:sz w:val="17"/>
      <w:szCs w:val="17"/>
      <w:shd w:val="clear" w:color="auto" w:fill="FFFFFF"/>
      <w:lang w:val="bg-BG" w:eastAsia="bg-BG" w:bidi="bg-BG"/>
    </w:rPr>
  </w:style>
  <w:style w:type="paragraph" w:customStyle="1" w:styleId="BodyText20">
    <w:name w:val="Body Text2"/>
    <w:basedOn w:val="Normal"/>
    <w:link w:val="Bodytext0"/>
    <w:rsid w:val="00EF3601"/>
    <w:pPr>
      <w:widowControl w:val="0"/>
      <w:shd w:val="clear" w:color="auto" w:fill="FFFFFF"/>
      <w:spacing w:after="0" w:line="254" w:lineRule="exact"/>
      <w:ind w:hanging="380"/>
      <w:jc w:val="center"/>
    </w:pPr>
    <w:rPr>
      <w:rFonts w:eastAsia="Arial" w:cs="Arial"/>
      <w:spacing w:val="2"/>
      <w:sz w:val="19"/>
      <w:szCs w:val="19"/>
    </w:rPr>
  </w:style>
  <w:style w:type="paragraph" w:customStyle="1" w:styleId="Bullet10">
    <w:name w:val="Bullet 1"/>
    <w:basedOn w:val="Normal"/>
    <w:link w:val="Bullet1Char"/>
    <w:qFormat/>
    <w:rsid w:val="005F4C98"/>
    <w:pPr>
      <w:numPr>
        <w:numId w:val="14"/>
      </w:numPr>
      <w:spacing w:before="120" w:after="120" w:line="240" w:lineRule="auto"/>
      <w:jc w:val="both"/>
    </w:pPr>
    <w:rPr>
      <w:sz w:val="22"/>
      <w:lang w:eastAsia="en-US"/>
    </w:rPr>
  </w:style>
  <w:style w:type="character" w:customStyle="1" w:styleId="Bullet1Char">
    <w:name w:val="Bullet 1 Char"/>
    <w:basedOn w:val="DefaultParagraphFont"/>
    <w:link w:val="Bullet10"/>
    <w:rsid w:val="005F4C98"/>
    <w:rPr>
      <w:rFonts w:ascii="Arial" w:hAnsi="Arial"/>
      <w:lang w:eastAsia="en-US"/>
    </w:rPr>
  </w:style>
  <w:style w:type="paragraph" w:styleId="EndnoteText">
    <w:name w:val="endnote text"/>
    <w:basedOn w:val="Normal"/>
    <w:link w:val="EndnoteTextChar"/>
    <w:uiPriority w:val="99"/>
    <w:semiHidden/>
    <w:unhideWhenUsed/>
    <w:rsid w:val="00754E1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4E19"/>
    <w:rPr>
      <w:rFonts w:ascii="Arial" w:hAnsi="Arial"/>
      <w:sz w:val="20"/>
      <w:szCs w:val="20"/>
    </w:rPr>
  </w:style>
  <w:style w:type="character" w:styleId="EndnoteReference">
    <w:name w:val="endnote reference"/>
    <w:basedOn w:val="DefaultParagraphFont"/>
    <w:uiPriority w:val="99"/>
    <w:semiHidden/>
    <w:unhideWhenUsed/>
    <w:rsid w:val="00754E19"/>
    <w:rPr>
      <w:vertAlign w:val="superscript"/>
    </w:rPr>
  </w:style>
  <w:style w:type="character" w:customStyle="1" w:styleId="BodyText1">
    <w:name w:val="Body Text1"/>
    <w:basedOn w:val="Bodytext0"/>
    <w:rsid w:val="00FB6A13"/>
    <w:rPr>
      <w:rFonts w:ascii="Arial Unicode MS" w:eastAsia="Arial Unicode MS" w:hAnsi="Arial Unicode MS" w:cs="Arial Unicode MS"/>
      <w:b w:val="0"/>
      <w:bCs w:val="0"/>
      <w:i w:val="0"/>
      <w:iCs w:val="0"/>
      <w:smallCaps w:val="0"/>
      <w:strike w:val="0"/>
      <w:color w:val="000000"/>
      <w:spacing w:val="2"/>
      <w:w w:val="100"/>
      <w:position w:val="0"/>
      <w:sz w:val="19"/>
      <w:szCs w:val="19"/>
      <w:u w:val="none"/>
      <w:shd w:val="clear" w:color="auto" w:fill="FFFFFF"/>
      <w:lang w:val="bg-BG" w:eastAsia="bg-BG" w:bidi="bg-BG"/>
    </w:rPr>
  </w:style>
  <w:style w:type="paragraph" w:customStyle="1" w:styleId="BodyText19">
    <w:name w:val="Body Text19"/>
    <w:basedOn w:val="Normal"/>
    <w:rsid w:val="00FB6A13"/>
    <w:pPr>
      <w:widowControl w:val="0"/>
      <w:shd w:val="clear" w:color="auto" w:fill="FFFFFF"/>
      <w:spacing w:before="420" w:after="0" w:line="288" w:lineRule="exact"/>
      <w:jc w:val="both"/>
    </w:pPr>
    <w:rPr>
      <w:rFonts w:ascii="Arial Unicode MS" w:eastAsia="Arial Unicode MS" w:hAnsi="Arial Unicode MS" w:cs="Arial Unicode MS"/>
      <w:color w:val="000000"/>
      <w:spacing w:val="2"/>
      <w:sz w:val="19"/>
      <w:szCs w:val="19"/>
      <w:lang w:bidi="bg-BG"/>
    </w:rPr>
  </w:style>
  <w:style w:type="character" w:customStyle="1" w:styleId="Heading40">
    <w:name w:val="Heading #4_"/>
    <w:basedOn w:val="DefaultParagraphFont"/>
    <w:link w:val="Heading41"/>
    <w:rsid w:val="009A2D39"/>
    <w:rPr>
      <w:rFonts w:ascii="Arial" w:eastAsia="Arial" w:hAnsi="Arial" w:cs="Arial"/>
      <w:b/>
      <w:bCs/>
      <w:spacing w:val="3"/>
      <w:sz w:val="19"/>
      <w:szCs w:val="19"/>
      <w:shd w:val="clear" w:color="auto" w:fill="FFFFFF"/>
    </w:rPr>
  </w:style>
  <w:style w:type="character" w:customStyle="1" w:styleId="BodytextSpacing1pt">
    <w:name w:val="Body text + Spacing 1 pt"/>
    <w:basedOn w:val="Bodytext0"/>
    <w:rsid w:val="009A2D39"/>
    <w:rPr>
      <w:rFonts w:ascii="Arial" w:eastAsia="Arial" w:hAnsi="Arial" w:cs="Arial"/>
      <w:b w:val="0"/>
      <w:bCs w:val="0"/>
      <w:i w:val="0"/>
      <w:iCs w:val="0"/>
      <w:smallCaps w:val="0"/>
      <w:strike w:val="0"/>
      <w:color w:val="000000"/>
      <w:spacing w:val="22"/>
      <w:w w:val="100"/>
      <w:position w:val="0"/>
      <w:sz w:val="19"/>
      <w:szCs w:val="19"/>
      <w:u w:val="none"/>
      <w:shd w:val="clear" w:color="auto" w:fill="FFFFFF"/>
      <w:lang w:val="bg-BG" w:eastAsia="bg-BG" w:bidi="bg-BG"/>
    </w:rPr>
  </w:style>
  <w:style w:type="paragraph" w:customStyle="1" w:styleId="Heading41">
    <w:name w:val="Heading #4"/>
    <w:basedOn w:val="Normal"/>
    <w:link w:val="Heading40"/>
    <w:rsid w:val="009A2D39"/>
    <w:pPr>
      <w:widowControl w:val="0"/>
      <w:shd w:val="clear" w:color="auto" w:fill="FFFFFF"/>
      <w:spacing w:before="600" w:after="300" w:line="0" w:lineRule="atLeast"/>
      <w:jc w:val="both"/>
      <w:outlineLvl w:val="3"/>
    </w:pPr>
    <w:rPr>
      <w:rFonts w:eastAsia="Arial" w:cs="Arial"/>
      <w:b/>
      <w:bCs/>
      <w:spacing w:val="3"/>
      <w:sz w:val="19"/>
      <w:szCs w:val="19"/>
    </w:rPr>
  </w:style>
  <w:style w:type="character" w:customStyle="1" w:styleId="Bodytext5">
    <w:name w:val="Body text (5)_"/>
    <w:basedOn w:val="DefaultParagraphFont"/>
    <w:link w:val="Bodytext50"/>
    <w:rsid w:val="009A2D39"/>
    <w:rPr>
      <w:rFonts w:ascii="Arial" w:eastAsia="Arial" w:hAnsi="Arial" w:cs="Arial"/>
      <w:b/>
      <w:bCs/>
      <w:spacing w:val="3"/>
      <w:sz w:val="19"/>
      <w:szCs w:val="19"/>
      <w:shd w:val="clear" w:color="auto" w:fill="FFFFFF"/>
    </w:rPr>
  </w:style>
  <w:style w:type="paragraph" w:customStyle="1" w:styleId="Bodytext50">
    <w:name w:val="Body text (5)"/>
    <w:basedOn w:val="Normal"/>
    <w:link w:val="Bodytext5"/>
    <w:rsid w:val="009A2D39"/>
    <w:pPr>
      <w:widowControl w:val="0"/>
      <w:shd w:val="clear" w:color="auto" w:fill="FFFFFF"/>
      <w:spacing w:after="0" w:line="254" w:lineRule="exact"/>
      <w:ind w:hanging="360"/>
      <w:jc w:val="center"/>
    </w:pPr>
    <w:rPr>
      <w:rFonts w:eastAsia="Arial" w:cs="Arial"/>
      <w:b/>
      <w:bCs/>
      <w:spacing w:val="3"/>
      <w:sz w:val="19"/>
      <w:szCs w:val="19"/>
    </w:rPr>
  </w:style>
  <w:style w:type="character" w:customStyle="1" w:styleId="fontstyle01">
    <w:name w:val="fontstyle01"/>
    <w:basedOn w:val="DefaultParagraphFont"/>
    <w:rsid w:val="00EC5A38"/>
    <w:rPr>
      <w:rFonts w:ascii="TimesNewRomanPSMT" w:eastAsia="TimesNewRomanPSMT" w:hint="eastAsia"/>
      <w:b w:val="0"/>
      <w:bCs w:val="0"/>
      <w:i w:val="0"/>
      <w:iCs w:val="0"/>
      <w:color w:val="000000"/>
      <w:sz w:val="24"/>
      <w:szCs w:val="24"/>
    </w:rPr>
  </w:style>
  <w:style w:type="character" w:customStyle="1" w:styleId="fontstyle21">
    <w:name w:val="fontstyle21"/>
    <w:basedOn w:val="DefaultParagraphFont"/>
    <w:rsid w:val="00DD0F4F"/>
    <w:rPr>
      <w:rFonts w:ascii="ArialMT" w:hAnsi="ArialMT" w:hint="default"/>
      <w:b w:val="0"/>
      <w:bCs w:val="0"/>
      <w:i w:val="0"/>
      <w:iCs w:val="0"/>
      <w:color w:val="000000"/>
      <w:sz w:val="20"/>
      <w:szCs w:val="20"/>
    </w:rPr>
  </w:style>
  <w:style w:type="paragraph" w:customStyle="1" w:styleId="T-Paragraph">
    <w:name w:val="T-Paragraph"/>
    <w:basedOn w:val="Normal"/>
    <w:link w:val="T-ParagraphChar"/>
    <w:qFormat/>
    <w:rsid w:val="00DD0F4F"/>
    <w:pPr>
      <w:tabs>
        <w:tab w:val="left" w:pos="8685"/>
      </w:tabs>
      <w:spacing w:after="120" w:line="240" w:lineRule="auto"/>
      <w:jc w:val="both"/>
    </w:pPr>
    <w:rPr>
      <w:rFonts w:ascii="Times New Roman" w:eastAsia="Times New Roman" w:hAnsi="Times New Roman" w:cs="Times New Roman"/>
      <w:szCs w:val="24"/>
      <w:lang w:eastAsia="en-US"/>
    </w:rPr>
  </w:style>
  <w:style w:type="character" w:customStyle="1" w:styleId="T-ParagraphChar">
    <w:name w:val="T-Paragraph Char"/>
    <w:basedOn w:val="DefaultParagraphFont"/>
    <w:link w:val="T-Paragraph"/>
    <w:rsid w:val="00DD0F4F"/>
    <w:rPr>
      <w:rFonts w:ascii="Times New Roman" w:eastAsia="Times New Roman" w:hAnsi="Times New Roman" w:cs="Times New Roman"/>
      <w:sz w:val="24"/>
      <w:szCs w:val="24"/>
      <w:lang w:eastAsia="en-US"/>
    </w:rPr>
  </w:style>
  <w:style w:type="paragraph" w:customStyle="1" w:styleId="T-BulL-0">
    <w:name w:val="T-Bul.L-0"/>
    <w:basedOn w:val="T-Paragraph"/>
    <w:link w:val="T-BulL-0Char"/>
    <w:qFormat/>
    <w:rsid w:val="00DD0F4F"/>
    <w:pPr>
      <w:numPr>
        <w:numId w:val="15"/>
      </w:numPr>
    </w:pPr>
  </w:style>
  <w:style w:type="paragraph" w:customStyle="1" w:styleId="T-BulL-1">
    <w:name w:val="T-Bul.L-1"/>
    <w:basedOn w:val="Normal"/>
    <w:qFormat/>
    <w:rsid w:val="00DD0F4F"/>
    <w:pPr>
      <w:numPr>
        <w:ilvl w:val="1"/>
        <w:numId w:val="15"/>
      </w:numPr>
      <w:tabs>
        <w:tab w:val="right" w:pos="709"/>
        <w:tab w:val="left" w:pos="993"/>
        <w:tab w:val="left" w:pos="1701"/>
        <w:tab w:val="left" w:pos="8222"/>
        <w:tab w:val="right" w:pos="9072"/>
        <w:tab w:val="left" w:pos="9214"/>
      </w:tabs>
      <w:spacing w:after="40" w:line="240" w:lineRule="auto"/>
      <w:jc w:val="both"/>
    </w:pPr>
    <w:rPr>
      <w:rFonts w:ascii="Times New Roman" w:eastAsia="Times New Roman" w:hAnsi="Times New Roman" w:cs="Times New Roman"/>
      <w:sz w:val="22"/>
      <w:szCs w:val="24"/>
      <w:lang w:eastAsia="en-US"/>
    </w:rPr>
  </w:style>
  <w:style w:type="character" w:customStyle="1" w:styleId="T-BulL-0Char">
    <w:name w:val="T-Bul.L-0 Char"/>
    <w:basedOn w:val="T-ParagraphChar"/>
    <w:link w:val="T-BulL-0"/>
    <w:rsid w:val="00DD0F4F"/>
    <w:rPr>
      <w:rFonts w:ascii="Times New Roman" w:eastAsia="Times New Roman" w:hAnsi="Times New Roman" w:cs="Times New Roman"/>
      <w:sz w:val="24"/>
      <w:szCs w:val="24"/>
      <w:lang w:eastAsia="en-US"/>
    </w:rPr>
  </w:style>
  <w:style w:type="numbering" w:customStyle="1" w:styleId="NoList1">
    <w:name w:val="No List1"/>
    <w:next w:val="NoList"/>
    <w:uiPriority w:val="99"/>
    <w:semiHidden/>
    <w:unhideWhenUsed/>
    <w:rsid w:val="00F42E46"/>
  </w:style>
  <w:style w:type="character" w:customStyle="1" w:styleId="CharChar4">
    <w:name w:val="Char Char4"/>
    <w:uiPriority w:val="99"/>
    <w:rsid w:val="00F42E46"/>
    <w:rPr>
      <w:sz w:val="24"/>
      <w:lang w:val="bg-BG" w:eastAsia="ar-SA" w:bidi="ar-SA"/>
    </w:rPr>
  </w:style>
  <w:style w:type="character" w:customStyle="1" w:styleId="CharChar3">
    <w:name w:val="Char Char3"/>
    <w:uiPriority w:val="99"/>
    <w:rsid w:val="00F42E46"/>
    <w:rPr>
      <w:sz w:val="24"/>
      <w:u w:val="single"/>
      <w:lang w:val="en-GB" w:eastAsia="ar-SA" w:bidi="ar-SA"/>
    </w:rPr>
  </w:style>
  <w:style w:type="character" w:customStyle="1" w:styleId="CharChar1">
    <w:name w:val="Char Char1"/>
    <w:uiPriority w:val="99"/>
    <w:rsid w:val="00F42E46"/>
    <w:rPr>
      <w:sz w:val="24"/>
      <w:lang w:val="bg-BG" w:eastAsia="ar-SA" w:bidi="ar-SA"/>
    </w:rPr>
  </w:style>
  <w:style w:type="paragraph" w:customStyle="1" w:styleId="Document1">
    <w:name w:val="Document 1"/>
    <w:uiPriority w:val="99"/>
    <w:rsid w:val="00F42E46"/>
    <w:pPr>
      <w:keepNext/>
      <w:keepLines/>
      <w:tabs>
        <w:tab w:val="left" w:pos="-720"/>
      </w:tabs>
      <w:suppressAutoHyphens/>
      <w:spacing w:after="0" w:line="240" w:lineRule="auto"/>
    </w:pPr>
    <w:rPr>
      <w:rFonts w:ascii="Courier New" w:eastAsia="Times New Roman" w:hAnsi="Courier New" w:cs="Times New Roman"/>
      <w:sz w:val="24"/>
      <w:szCs w:val="20"/>
      <w:lang w:val="en-US" w:eastAsia="ar-SA"/>
    </w:rPr>
  </w:style>
  <w:style w:type="paragraph" w:styleId="Subtitle">
    <w:name w:val="Subtitle"/>
    <w:basedOn w:val="Heading"/>
    <w:next w:val="BodyText"/>
    <w:link w:val="SubtitleChar"/>
    <w:uiPriority w:val="99"/>
    <w:qFormat/>
    <w:rsid w:val="00F42E46"/>
    <w:pPr>
      <w:spacing w:line="240" w:lineRule="auto"/>
      <w:jc w:val="center"/>
    </w:pPr>
    <w:rPr>
      <w:rFonts w:eastAsia="Times New Roman" w:cs="Mangal"/>
      <w:i/>
      <w:iCs/>
    </w:rPr>
  </w:style>
  <w:style w:type="character" w:customStyle="1" w:styleId="SubtitleChar">
    <w:name w:val="Subtitle Char"/>
    <w:basedOn w:val="DefaultParagraphFont"/>
    <w:link w:val="Subtitle"/>
    <w:uiPriority w:val="99"/>
    <w:rsid w:val="00F42E46"/>
    <w:rPr>
      <w:rFonts w:ascii="Arial" w:eastAsia="Times New Roman" w:hAnsi="Arial" w:cs="Mangal"/>
      <w:i/>
      <w:iCs/>
      <w:sz w:val="28"/>
      <w:szCs w:val="28"/>
      <w:lang w:eastAsia="ar-SA"/>
    </w:rPr>
  </w:style>
  <w:style w:type="paragraph" w:customStyle="1" w:styleId="A7-">
    <w:name w:val="A7 - ● Параграф"/>
    <w:basedOn w:val="Normal"/>
    <w:link w:val="A7-Char"/>
    <w:uiPriority w:val="99"/>
    <w:rsid w:val="00F42E46"/>
    <w:pPr>
      <w:spacing w:after="0" w:line="240" w:lineRule="auto"/>
      <w:jc w:val="both"/>
    </w:pPr>
    <w:rPr>
      <w:rFonts w:ascii="Times New Roman" w:eastAsia="Times New Roman" w:hAnsi="Times New Roman" w:cs="Times New Roman"/>
      <w:szCs w:val="20"/>
      <w:lang w:eastAsia="en-US"/>
    </w:rPr>
  </w:style>
  <w:style w:type="character" w:customStyle="1" w:styleId="A7-Char">
    <w:name w:val="A7 - ● Параграф Char"/>
    <w:link w:val="A7-"/>
    <w:uiPriority w:val="99"/>
    <w:locked/>
    <w:rsid w:val="00F42E46"/>
    <w:rPr>
      <w:rFonts w:ascii="Times New Roman" w:eastAsia="Times New Roman" w:hAnsi="Times New Roman" w:cs="Times New Roman"/>
      <w:sz w:val="24"/>
      <w:szCs w:val="20"/>
      <w:lang w:eastAsia="en-US"/>
    </w:rPr>
  </w:style>
  <w:style w:type="table" w:customStyle="1" w:styleId="TableGrid11">
    <w:name w:val="Table Grid11"/>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2CharChar">
    <w:name w:val="Char Char2 Char Char"/>
    <w:basedOn w:val="Normal"/>
    <w:uiPriority w:val="99"/>
    <w:rsid w:val="00F42E46"/>
    <w:pPr>
      <w:spacing w:after="160" w:line="240" w:lineRule="exact"/>
      <w:jc w:val="both"/>
    </w:pPr>
    <w:rPr>
      <w:rFonts w:ascii="Tahoma" w:eastAsia="MS Mincho" w:hAnsi="Tahoma" w:cs="Times New Roman"/>
      <w:sz w:val="20"/>
      <w:szCs w:val="20"/>
      <w:lang w:val="en-US" w:eastAsia="en-US"/>
    </w:rPr>
  </w:style>
  <w:style w:type="paragraph" w:customStyle="1" w:styleId="1">
    <w:name w:val="Списък на абзаци1"/>
    <w:basedOn w:val="Normal"/>
    <w:uiPriority w:val="99"/>
    <w:rsid w:val="00F42E46"/>
    <w:pPr>
      <w:spacing w:after="120"/>
      <w:jc w:val="both"/>
    </w:pPr>
    <w:rPr>
      <w:rFonts w:ascii="Trebuchet MS" w:eastAsia="Times New Roman" w:hAnsi="Trebuchet MS" w:cs="Arial"/>
      <w:sz w:val="20"/>
      <w:szCs w:val="20"/>
    </w:rPr>
  </w:style>
  <w:style w:type="character" w:customStyle="1" w:styleId="hps">
    <w:name w:val="hps"/>
    <w:basedOn w:val="DefaultParagraphFont"/>
    <w:uiPriority w:val="99"/>
    <w:rsid w:val="00F42E46"/>
    <w:rPr>
      <w:rFonts w:cs="Times New Roman"/>
    </w:rPr>
  </w:style>
  <w:style w:type="character" w:customStyle="1" w:styleId="Date1">
    <w:name w:val="Date1"/>
    <w:basedOn w:val="DefaultParagraphFont"/>
    <w:uiPriority w:val="99"/>
    <w:rsid w:val="00F42E46"/>
    <w:rPr>
      <w:rFonts w:cs="Times New Roman"/>
    </w:rPr>
  </w:style>
  <w:style w:type="paragraph" w:customStyle="1" w:styleId="11">
    <w:name w:val="Списък на абзаци11"/>
    <w:basedOn w:val="Normal"/>
    <w:uiPriority w:val="99"/>
    <w:rsid w:val="00F42E46"/>
    <w:pPr>
      <w:spacing w:after="120"/>
      <w:jc w:val="both"/>
    </w:pPr>
    <w:rPr>
      <w:rFonts w:ascii="Trebuchet MS" w:eastAsia="Times New Roman" w:hAnsi="Trebuchet MS" w:cs="Arial"/>
      <w:sz w:val="20"/>
      <w:szCs w:val="20"/>
    </w:rPr>
  </w:style>
  <w:style w:type="numbering" w:customStyle="1" w:styleId="WWOutlineListStyle2">
    <w:name w:val="WW_OutlineListStyle_2"/>
    <w:basedOn w:val="NoList"/>
    <w:rsid w:val="00F42E46"/>
    <w:pPr>
      <w:numPr>
        <w:numId w:val="18"/>
      </w:numPr>
    </w:pPr>
  </w:style>
  <w:style w:type="table" w:customStyle="1" w:styleId="GridTable4-Accent11">
    <w:name w:val="Grid Table 4 - Accent 11"/>
    <w:basedOn w:val="TableNormal"/>
    <w:uiPriority w:val="49"/>
    <w:rsid w:val="00F42E46"/>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MoIBody">
    <w:name w:val="MoI Body"/>
    <w:rsid w:val="009B57B8"/>
    <w:pPr>
      <w:suppressAutoHyphens/>
      <w:autoSpaceDN w:val="0"/>
      <w:spacing w:before="120" w:after="120" w:line="271" w:lineRule="auto"/>
      <w:jc w:val="both"/>
      <w:textAlignment w:val="baseline"/>
    </w:pPr>
    <w:rPr>
      <w:rFonts w:ascii="Times New Roman" w:eastAsia="Calibri" w:hAnsi="Times New Roman" w:cs="Times New Roman"/>
      <w:color w:val="000000"/>
      <w:sz w:val="24"/>
      <w:lang w:eastAsia="en-US"/>
    </w:rPr>
  </w:style>
  <w:style w:type="paragraph" w:customStyle="1" w:styleId="REQTableBullet2">
    <w:name w:val="REQ Table Bullet 2"/>
    <w:rsid w:val="009B57B8"/>
    <w:pPr>
      <w:numPr>
        <w:numId w:val="19"/>
      </w:numPr>
      <w:suppressAutoHyphens/>
      <w:autoSpaceDN w:val="0"/>
      <w:spacing w:after="0" w:line="240" w:lineRule="auto"/>
      <w:textAlignment w:val="baseline"/>
    </w:pPr>
    <w:rPr>
      <w:rFonts w:ascii="Arial Narrow" w:eastAsia="Calibri" w:hAnsi="Arial Narrow" w:cs="Times New Roman"/>
      <w:sz w:val="24"/>
      <w:szCs w:val="24"/>
      <w:lang w:eastAsia="en-US"/>
    </w:rPr>
  </w:style>
  <w:style w:type="numbering" w:customStyle="1" w:styleId="LFO8">
    <w:name w:val="LFO8"/>
    <w:basedOn w:val="NoList"/>
    <w:rsid w:val="009B57B8"/>
    <w:pPr>
      <w:numPr>
        <w:numId w:val="19"/>
      </w:numPr>
    </w:pPr>
  </w:style>
  <w:style w:type="paragraph" w:customStyle="1" w:styleId="Normal1">
    <w:name w:val="Normal1"/>
    <w:basedOn w:val="Normal"/>
    <w:rsid w:val="001759CD"/>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bold">
    <w:name w:val="bold"/>
    <w:basedOn w:val="DefaultParagraphFont"/>
    <w:rsid w:val="001759CD"/>
  </w:style>
  <w:style w:type="paragraph" w:customStyle="1" w:styleId="C1PlainText">
    <w:name w:val="C1 Plain Text"/>
    <w:basedOn w:val="Normal"/>
    <w:link w:val="C1PlainTextChar"/>
    <w:uiPriority w:val="99"/>
    <w:rsid w:val="00794216"/>
    <w:pPr>
      <w:overflowPunct w:val="0"/>
      <w:autoSpaceDE w:val="0"/>
      <w:autoSpaceDN w:val="0"/>
      <w:adjustRightInd w:val="0"/>
      <w:spacing w:before="120" w:after="120" w:line="240" w:lineRule="auto"/>
      <w:ind w:left="1298"/>
      <w:jc w:val="both"/>
      <w:textAlignment w:val="baseline"/>
    </w:pPr>
    <w:rPr>
      <w:rFonts w:ascii="Times New Roman" w:eastAsia="Times New Roman" w:hAnsi="Times New Roman" w:cs="Times New Roman"/>
      <w:szCs w:val="20"/>
      <w:lang w:val="en-GB" w:eastAsia="en-US"/>
    </w:rPr>
  </w:style>
  <w:style w:type="character" w:customStyle="1" w:styleId="C1PlainTextChar">
    <w:name w:val="C1 Plain Text Char"/>
    <w:link w:val="C1PlainText"/>
    <w:uiPriority w:val="99"/>
    <w:locked/>
    <w:rsid w:val="00794216"/>
    <w:rPr>
      <w:rFonts w:ascii="Times New Roman" w:eastAsia="Times New Roman" w:hAnsi="Times New Roman" w:cs="Times New Roman"/>
      <w:sz w:val="24"/>
      <w:szCs w:val="20"/>
      <w:lang w:val="en-GB" w:eastAsia="en-US"/>
    </w:rPr>
  </w:style>
  <w:style w:type="paragraph" w:customStyle="1" w:styleId="a0">
    <w:name w:val="Загл. стр. Наименование на доклада"/>
    <w:basedOn w:val="Normal"/>
    <w:rsid w:val="003912F8"/>
    <w:pPr>
      <w:tabs>
        <w:tab w:val="left" w:pos="5040"/>
      </w:tabs>
      <w:suppressAutoHyphens/>
      <w:spacing w:after="240" w:line="240" w:lineRule="auto"/>
      <w:ind w:left="4500" w:hanging="900"/>
      <w:jc w:val="right"/>
    </w:pPr>
    <w:rPr>
      <w:rFonts w:ascii="Times New Roman" w:eastAsia="Times New Roman" w:hAnsi="Times New Roman" w:cs="HebarU"/>
      <w:b/>
      <w:bCs/>
      <w:snapToGrid w:val="0"/>
      <w:sz w:val="40"/>
      <w:szCs w:val="40"/>
    </w:rPr>
  </w:style>
  <w:style w:type="paragraph" w:customStyle="1" w:styleId="a6">
    <w:name w:val="Загл. стр. Име на проекта"/>
    <w:basedOn w:val="Normal"/>
    <w:rsid w:val="003912F8"/>
    <w:pPr>
      <w:tabs>
        <w:tab w:val="left" w:pos="0"/>
      </w:tabs>
      <w:suppressAutoHyphens/>
      <w:spacing w:after="240" w:line="240" w:lineRule="auto"/>
      <w:jc w:val="both"/>
    </w:pPr>
    <w:rPr>
      <w:rFonts w:ascii="Times New Roman" w:eastAsia="Times New Roman" w:hAnsi="Times New Roman" w:cs="HebarU"/>
      <w:b/>
      <w:bCs/>
      <w:smallCaps/>
      <w:snapToGrid w:val="0"/>
      <w:color w:val="808080"/>
      <w:sz w:val="40"/>
      <w:szCs w:val="40"/>
    </w:rPr>
  </w:style>
  <w:style w:type="paragraph" w:customStyle="1" w:styleId="a7">
    <w:name w:val="Загл. стр. Представен на.."/>
    <w:basedOn w:val="Normal"/>
    <w:rsid w:val="003912F8"/>
    <w:pPr>
      <w:suppressAutoHyphens/>
      <w:spacing w:after="240" w:line="240" w:lineRule="auto"/>
      <w:ind w:left="4502"/>
      <w:jc w:val="both"/>
    </w:pPr>
    <w:rPr>
      <w:rFonts w:ascii="Times New Roman" w:eastAsia="Times New Roman" w:hAnsi="Times New Roman" w:cs="HebarU"/>
      <w:b/>
      <w:bCs/>
      <w:snapToGrid w:val="0"/>
    </w:rPr>
  </w:style>
  <w:style w:type="paragraph" w:customStyle="1" w:styleId="a8">
    <w:name w:val="Загл. стр. Инфрапроект"/>
    <w:basedOn w:val="Normal"/>
    <w:rsid w:val="003912F8"/>
    <w:pPr>
      <w:suppressAutoHyphens/>
      <w:spacing w:after="0" w:line="240" w:lineRule="auto"/>
      <w:ind w:left="4502"/>
      <w:jc w:val="both"/>
    </w:pPr>
    <w:rPr>
      <w:rFonts w:ascii="Times New Roman" w:eastAsia="Times New Roman" w:hAnsi="Times New Roman" w:cs="HebarU"/>
      <w:b/>
      <w:bCs/>
      <w:snapToGrid w:val="0"/>
    </w:rPr>
  </w:style>
  <w:style w:type="paragraph" w:customStyle="1" w:styleId="a9">
    <w:name w:val="Загл. стр. Месец Година"/>
    <w:basedOn w:val="Normal"/>
    <w:rsid w:val="003912F8"/>
    <w:pPr>
      <w:suppressAutoHyphens/>
      <w:spacing w:after="240" w:line="240" w:lineRule="auto"/>
      <w:jc w:val="center"/>
    </w:pPr>
    <w:rPr>
      <w:rFonts w:ascii="Times New Roman" w:eastAsia="Times New Roman" w:hAnsi="Times New Roman" w:cs="HebarU"/>
      <w:b/>
      <w:bCs/>
      <w:snapToGrid w:val="0"/>
      <w:color w:val="808080"/>
    </w:rPr>
  </w:style>
  <w:style w:type="paragraph" w:customStyle="1" w:styleId="FOOTER0">
    <w:name w:val="Наименование на доклада FOOTER"/>
    <w:basedOn w:val="Footer"/>
    <w:rsid w:val="003912F8"/>
    <w:pPr>
      <w:pBdr>
        <w:top w:val="single" w:sz="4" w:space="1" w:color="auto"/>
      </w:pBdr>
      <w:tabs>
        <w:tab w:val="clear" w:pos="4703"/>
        <w:tab w:val="clear" w:pos="9406"/>
        <w:tab w:val="center" w:pos="4536"/>
        <w:tab w:val="right" w:pos="9072"/>
      </w:tabs>
      <w:suppressAutoHyphens/>
      <w:spacing w:before="120"/>
      <w:jc w:val="right"/>
    </w:pPr>
    <w:rPr>
      <w:rFonts w:ascii="Times New Roman" w:eastAsia="Times New Roman" w:hAnsi="Times New Roman" w:cs="HebarU"/>
      <w:i/>
      <w:iCs/>
      <w:smallCaps/>
      <w:snapToGrid w:val="0"/>
      <w:color w:val="808080"/>
      <w:sz w:val="22"/>
      <w:szCs w:val="20"/>
    </w:rPr>
  </w:style>
  <w:style w:type="character" w:customStyle="1" w:styleId="DefaultChar">
    <w:name w:val="Default Char"/>
    <w:link w:val="Default"/>
    <w:rsid w:val="003912F8"/>
    <w:rPr>
      <w:rFonts w:ascii="Arial" w:eastAsia="Times New Roman" w:hAnsi="Arial" w:cs="Arial"/>
      <w:color w:val="000000"/>
      <w:sz w:val="24"/>
      <w:szCs w:val="24"/>
      <w:lang w:val="en-US" w:eastAsia="en-US"/>
    </w:rPr>
  </w:style>
  <w:style w:type="character" w:customStyle="1" w:styleId="10">
    <w:name w:val="Неразрешено споменаване1"/>
    <w:basedOn w:val="DefaultParagraphFont"/>
    <w:uiPriority w:val="99"/>
    <w:semiHidden/>
    <w:unhideWhenUsed/>
    <w:rsid w:val="00FD6363"/>
    <w:rPr>
      <w:color w:val="605E5C"/>
      <w:shd w:val="clear" w:color="auto" w:fill="E1DFDD"/>
    </w:rPr>
  </w:style>
  <w:style w:type="paragraph" w:customStyle="1" w:styleId="12">
    <w:name w:val="Нормален1"/>
    <w:basedOn w:val="Normal"/>
    <w:rsid w:val="00FD6363"/>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2">
    <w:name w:val="Неразрешено споменаване2"/>
    <w:basedOn w:val="DefaultParagraphFont"/>
    <w:uiPriority w:val="99"/>
    <w:semiHidden/>
    <w:unhideWhenUsed/>
    <w:rsid w:val="00F75F06"/>
    <w:rPr>
      <w:color w:val="605E5C"/>
      <w:shd w:val="clear" w:color="auto" w:fill="E1DFDD"/>
    </w:rPr>
  </w:style>
  <w:style w:type="character" w:customStyle="1" w:styleId="3">
    <w:name w:val="Неразрешено споменаване3"/>
    <w:basedOn w:val="DefaultParagraphFont"/>
    <w:uiPriority w:val="99"/>
    <w:semiHidden/>
    <w:unhideWhenUsed/>
    <w:rsid w:val="000102B0"/>
    <w:rPr>
      <w:color w:val="605E5C"/>
      <w:shd w:val="clear" w:color="auto" w:fill="E1DFDD"/>
    </w:rPr>
  </w:style>
  <w:style w:type="paragraph" w:styleId="Revision">
    <w:name w:val="Revision"/>
    <w:hidden/>
    <w:uiPriority w:val="99"/>
    <w:semiHidden/>
    <w:rsid w:val="00962949"/>
    <w:pPr>
      <w:spacing w:after="0" w:line="240" w:lineRule="auto"/>
    </w:pPr>
    <w:rPr>
      <w:rFonts w:ascii="Arial" w:hAnsi="Arial"/>
      <w:sz w:val="24"/>
    </w:rPr>
  </w:style>
  <w:style w:type="character" w:customStyle="1" w:styleId="4">
    <w:name w:val="Неразрешено споменаване4"/>
    <w:basedOn w:val="DefaultParagraphFont"/>
    <w:uiPriority w:val="99"/>
    <w:semiHidden/>
    <w:unhideWhenUsed/>
    <w:rsid w:val="005D64DE"/>
    <w:rPr>
      <w:color w:val="605E5C"/>
      <w:shd w:val="clear" w:color="auto" w:fill="E1DFDD"/>
    </w:rPr>
  </w:style>
  <w:style w:type="character" w:customStyle="1" w:styleId="5">
    <w:name w:val="Неразрешено споменаване5"/>
    <w:basedOn w:val="DefaultParagraphFont"/>
    <w:uiPriority w:val="99"/>
    <w:semiHidden/>
    <w:unhideWhenUsed/>
    <w:rsid w:val="001F3DEF"/>
    <w:rPr>
      <w:color w:val="605E5C"/>
      <w:shd w:val="clear" w:color="auto" w:fill="E1DFDD"/>
    </w:rPr>
  </w:style>
  <w:style w:type="character" w:customStyle="1" w:styleId="UnresolvedMention2">
    <w:name w:val="Unresolved Mention2"/>
    <w:basedOn w:val="DefaultParagraphFont"/>
    <w:uiPriority w:val="99"/>
    <w:semiHidden/>
    <w:unhideWhenUsed/>
    <w:rsid w:val="00AF7E1D"/>
    <w:rPr>
      <w:color w:val="605E5C"/>
      <w:shd w:val="clear" w:color="auto" w:fill="E1DFDD"/>
    </w:rPr>
  </w:style>
  <w:style w:type="character" w:customStyle="1" w:styleId="ListParagraphChar">
    <w:name w:val="List Paragraph Char"/>
    <w:aliases w:val="Normal List Char,Endnote Char,Indent Char,ПАРАГРАФ Char,Гл точки Char"/>
    <w:link w:val="ListParagraph"/>
    <w:uiPriority w:val="34"/>
    <w:qFormat/>
    <w:locked/>
    <w:rsid w:val="00890AC8"/>
    <w:rPr>
      <w:rFonts w:ascii="Calibri" w:eastAsia="Times New Roman" w:hAnsi="Calibri" w:cs="Times New Roman"/>
      <w:sz w:val="24"/>
      <w:lang w:eastAsia="zh-CN"/>
    </w:rPr>
  </w:style>
  <w:style w:type="paragraph" w:styleId="ListBullet5">
    <w:name w:val="List Bullet 5"/>
    <w:basedOn w:val="Normal"/>
    <w:semiHidden/>
    <w:rsid w:val="0014113A"/>
    <w:pPr>
      <w:numPr>
        <w:numId w:val="31"/>
      </w:numPr>
      <w:suppressAutoHyphens/>
      <w:spacing w:after="240" w:line="240" w:lineRule="auto"/>
    </w:pPr>
    <w:rPr>
      <w:rFonts w:ascii="Book Antiqua" w:eastAsia="Times New Roman" w:hAnsi="Book Antiqua" w:cs="Book Antiqua"/>
      <w:snapToGrid w:val="0"/>
      <w:sz w:val="22"/>
      <w:lang w:val="en-GB"/>
    </w:rPr>
  </w:style>
  <w:style w:type="table" w:customStyle="1" w:styleId="GridTable1Light-Accent51">
    <w:name w:val="Grid Table 1 Light - Accent 51"/>
    <w:basedOn w:val="TableNormal"/>
    <w:uiPriority w:val="46"/>
    <w:rsid w:val="001F79A3"/>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customStyle="1" w:styleId="a">
    <w:name w:val="ФИГУРА"/>
    <w:basedOn w:val="Normal"/>
    <w:link w:val="Char0"/>
    <w:qFormat/>
    <w:rsid w:val="00B0077E"/>
    <w:pPr>
      <w:widowControl w:val="0"/>
      <w:numPr>
        <w:numId w:val="32"/>
      </w:numPr>
      <w:autoSpaceDE w:val="0"/>
      <w:autoSpaceDN w:val="0"/>
      <w:adjustRightInd w:val="0"/>
      <w:spacing w:after="0"/>
      <w:ind w:left="2070"/>
      <w:jc w:val="center"/>
    </w:pPr>
    <w:rPr>
      <w:rFonts w:ascii="Times New Roman CYR" w:eastAsia="Calibri" w:hAnsi="Times New Roman CYR" w:cs="Times New Roman CYR"/>
      <w:i/>
      <w:iCs/>
      <w:szCs w:val="24"/>
      <w:lang w:eastAsia="en-US"/>
    </w:rPr>
  </w:style>
  <w:style w:type="character" w:customStyle="1" w:styleId="Char0">
    <w:name w:val="ФИГУРА Char"/>
    <w:basedOn w:val="DefaultParagraphFont"/>
    <w:link w:val="a"/>
    <w:rsid w:val="00B0077E"/>
    <w:rPr>
      <w:rFonts w:ascii="Times New Roman CYR" w:eastAsia="Calibri" w:hAnsi="Times New Roman CYR" w:cs="Times New Roman CYR"/>
      <w:i/>
      <w:iCs/>
      <w:sz w:val="24"/>
      <w:szCs w:val="24"/>
      <w:lang w:eastAsia="en-US"/>
    </w:rPr>
  </w:style>
  <w:style w:type="paragraph" w:customStyle="1" w:styleId="BP-Figure">
    <w:name w:val="BP-Figure"/>
    <w:next w:val="Normal"/>
    <w:qFormat/>
    <w:rsid w:val="00E7392A"/>
    <w:pPr>
      <w:numPr>
        <w:numId w:val="36"/>
      </w:numPr>
      <w:spacing w:after="0" w:line="240" w:lineRule="auto"/>
    </w:pPr>
    <w:rPr>
      <w:rFonts w:ascii="Times New Roman" w:eastAsia="Times New Roman" w:hAnsi="Times New Roman" w:cs="Times New Roman"/>
      <w:b/>
      <w:i/>
      <w:sz w:val="18"/>
      <w:szCs w:val="18"/>
      <w:lang w:eastAsia="tr-TR"/>
    </w:rPr>
  </w:style>
  <w:style w:type="table" w:customStyle="1" w:styleId="TableGrid20">
    <w:name w:val="Table Grid20"/>
    <w:basedOn w:val="TableNormal"/>
    <w:next w:val="TableGrid"/>
    <w:uiPriority w:val="39"/>
    <w:rsid w:val="0069676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Text">
    <w:name w:val="Normal Text"/>
    <w:basedOn w:val="Normal"/>
    <w:qFormat/>
    <w:rsid w:val="005263BA"/>
    <w:pPr>
      <w:shd w:val="clear" w:color="auto" w:fill="FFFFFF"/>
      <w:autoSpaceDE w:val="0"/>
      <w:autoSpaceDN w:val="0"/>
      <w:adjustRightInd w:val="0"/>
      <w:spacing w:after="0" w:line="360" w:lineRule="auto"/>
      <w:ind w:firstLine="709"/>
      <w:jc w:val="both"/>
    </w:pPr>
    <w:rPr>
      <w:rFonts w:ascii="Arial Narrow" w:eastAsia="Times New Roman" w:hAnsi="Arial Narrow" w:cs="Times New Roman"/>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93559">
      <w:bodyDiv w:val="1"/>
      <w:marLeft w:val="0"/>
      <w:marRight w:val="0"/>
      <w:marTop w:val="0"/>
      <w:marBottom w:val="0"/>
      <w:divBdr>
        <w:top w:val="none" w:sz="0" w:space="0" w:color="auto"/>
        <w:left w:val="none" w:sz="0" w:space="0" w:color="auto"/>
        <w:bottom w:val="none" w:sz="0" w:space="0" w:color="auto"/>
        <w:right w:val="none" w:sz="0" w:space="0" w:color="auto"/>
      </w:divBdr>
    </w:div>
    <w:div w:id="26561716">
      <w:bodyDiv w:val="1"/>
      <w:marLeft w:val="0"/>
      <w:marRight w:val="0"/>
      <w:marTop w:val="0"/>
      <w:marBottom w:val="0"/>
      <w:divBdr>
        <w:top w:val="none" w:sz="0" w:space="0" w:color="auto"/>
        <w:left w:val="none" w:sz="0" w:space="0" w:color="auto"/>
        <w:bottom w:val="none" w:sz="0" w:space="0" w:color="auto"/>
        <w:right w:val="none" w:sz="0" w:space="0" w:color="auto"/>
      </w:divBdr>
    </w:div>
    <w:div w:id="28921882">
      <w:bodyDiv w:val="1"/>
      <w:marLeft w:val="0"/>
      <w:marRight w:val="0"/>
      <w:marTop w:val="0"/>
      <w:marBottom w:val="0"/>
      <w:divBdr>
        <w:top w:val="none" w:sz="0" w:space="0" w:color="auto"/>
        <w:left w:val="none" w:sz="0" w:space="0" w:color="auto"/>
        <w:bottom w:val="none" w:sz="0" w:space="0" w:color="auto"/>
        <w:right w:val="none" w:sz="0" w:space="0" w:color="auto"/>
      </w:divBdr>
    </w:div>
    <w:div w:id="38630013">
      <w:bodyDiv w:val="1"/>
      <w:marLeft w:val="0"/>
      <w:marRight w:val="0"/>
      <w:marTop w:val="0"/>
      <w:marBottom w:val="0"/>
      <w:divBdr>
        <w:top w:val="none" w:sz="0" w:space="0" w:color="auto"/>
        <w:left w:val="none" w:sz="0" w:space="0" w:color="auto"/>
        <w:bottom w:val="none" w:sz="0" w:space="0" w:color="auto"/>
        <w:right w:val="none" w:sz="0" w:space="0" w:color="auto"/>
      </w:divBdr>
    </w:div>
    <w:div w:id="57095887">
      <w:bodyDiv w:val="1"/>
      <w:marLeft w:val="0"/>
      <w:marRight w:val="0"/>
      <w:marTop w:val="0"/>
      <w:marBottom w:val="0"/>
      <w:divBdr>
        <w:top w:val="none" w:sz="0" w:space="0" w:color="auto"/>
        <w:left w:val="none" w:sz="0" w:space="0" w:color="auto"/>
        <w:bottom w:val="none" w:sz="0" w:space="0" w:color="auto"/>
        <w:right w:val="none" w:sz="0" w:space="0" w:color="auto"/>
      </w:divBdr>
    </w:div>
    <w:div w:id="78527961">
      <w:bodyDiv w:val="1"/>
      <w:marLeft w:val="0"/>
      <w:marRight w:val="0"/>
      <w:marTop w:val="0"/>
      <w:marBottom w:val="0"/>
      <w:divBdr>
        <w:top w:val="none" w:sz="0" w:space="0" w:color="auto"/>
        <w:left w:val="none" w:sz="0" w:space="0" w:color="auto"/>
        <w:bottom w:val="none" w:sz="0" w:space="0" w:color="auto"/>
        <w:right w:val="none" w:sz="0" w:space="0" w:color="auto"/>
      </w:divBdr>
    </w:div>
    <w:div w:id="130446801">
      <w:bodyDiv w:val="1"/>
      <w:marLeft w:val="0"/>
      <w:marRight w:val="0"/>
      <w:marTop w:val="0"/>
      <w:marBottom w:val="0"/>
      <w:divBdr>
        <w:top w:val="none" w:sz="0" w:space="0" w:color="auto"/>
        <w:left w:val="none" w:sz="0" w:space="0" w:color="auto"/>
        <w:bottom w:val="none" w:sz="0" w:space="0" w:color="auto"/>
        <w:right w:val="none" w:sz="0" w:space="0" w:color="auto"/>
      </w:divBdr>
    </w:div>
    <w:div w:id="137764194">
      <w:bodyDiv w:val="1"/>
      <w:marLeft w:val="0"/>
      <w:marRight w:val="0"/>
      <w:marTop w:val="0"/>
      <w:marBottom w:val="0"/>
      <w:divBdr>
        <w:top w:val="none" w:sz="0" w:space="0" w:color="auto"/>
        <w:left w:val="none" w:sz="0" w:space="0" w:color="auto"/>
        <w:bottom w:val="none" w:sz="0" w:space="0" w:color="auto"/>
        <w:right w:val="none" w:sz="0" w:space="0" w:color="auto"/>
      </w:divBdr>
    </w:div>
    <w:div w:id="181675268">
      <w:bodyDiv w:val="1"/>
      <w:marLeft w:val="0"/>
      <w:marRight w:val="0"/>
      <w:marTop w:val="0"/>
      <w:marBottom w:val="0"/>
      <w:divBdr>
        <w:top w:val="none" w:sz="0" w:space="0" w:color="auto"/>
        <w:left w:val="none" w:sz="0" w:space="0" w:color="auto"/>
        <w:bottom w:val="none" w:sz="0" w:space="0" w:color="auto"/>
        <w:right w:val="none" w:sz="0" w:space="0" w:color="auto"/>
      </w:divBdr>
    </w:div>
    <w:div w:id="185683930">
      <w:bodyDiv w:val="1"/>
      <w:marLeft w:val="0"/>
      <w:marRight w:val="0"/>
      <w:marTop w:val="0"/>
      <w:marBottom w:val="0"/>
      <w:divBdr>
        <w:top w:val="none" w:sz="0" w:space="0" w:color="auto"/>
        <w:left w:val="none" w:sz="0" w:space="0" w:color="auto"/>
        <w:bottom w:val="none" w:sz="0" w:space="0" w:color="auto"/>
        <w:right w:val="none" w:sz="0" w:space="0" w:color="auto"/>
      </w:divBdr>
    </w:div>
    <w:div w:id="185755893">
      <w:bodyDiv w:val="1"/>
      <w:marLeft w:val="0"/>
      <w:marRight w:val="0"/>
      <w:marTop w:val="0"/>
      <w:marBottom w:val="0"/>
      <w:divBdr>
        <w:top w:val="none" w:sz="0" w:space="0" w:color="auto"/>
        <w:left w:val="none" w:sz="0" w:space="0" w:color="auto"/>
        <w:bottom w:val="none" w:sz="0" w:space="0" w:color="auto"/>
        <w:right w:val="none" w:sz="0" w:space="0" w:color="auto"/>
      </w:divBdr>
    </w:div>
    <w:div w:id="186214776">
      <w:bodyDiv w:val="1"/>
      <w:marLeft w:val="0"/>
      <w:marRight w:val="0"/>
      <w:marTop w:val="0"/>
      <w:marBottom w:val="0"/>
      <w:divBdr>
        <w:top w:val="none" w:sz="0" w:space="0" w:color="auto"/>
        <w:left w:val="none" w:sz="0" w:space="0" w:color="auto"/>
        <w:bottom w:val="none" w:sz="0" w:space="0" w:color="auto"/>
        <w:right w:val="none" w:sz="0" w:space="0" w:color="auto"/>
      </w:divBdr>
    </w:div>
    <w:div w:id="187455837">
      <w:bodyDiv w:val="1"/>
      <w:marLeft w:val="0"/>
      <w:marRight w:val="0"/>
      <w:marTop w:val="0"/>
      <w:marBottom w:val="0"/>
      <w:divBdr>
        <w:top w:val="none" w:sz="0" w:space="0" w:color="auto"/>
        <w:left w:val="none" w:sz="0" w:space="0" w:color="auto"/>
        <w:bottom w:val="none" w:sz="0" w:space="0" w:color="auto"/>
        <w:right w:val="none" w:sz="0" w:space="0" w:color="auto"/>
      </w:divBdr>
    </w:div>
    <w:div w:id="216362083">
      <w:bodyDiv w:val="1"/>
      <w:marLeft w:val="0"/>
      <w:marRight w:val="0"/>
      <w:marTop w:val="0"/>
      <w:marBottom w:val="0"/>
      <w:divBdr>
        <w:top w:val="none" w:sz="0" w:space="0" w:color="auto"/>
        <w:left w:val="none" w:sz="0" w:space="0" w:color="auto"/>
        <w:bottom w:val="none" w:sz="0" w:space="0" w:color="auto"/>
        <w:right w:val="none" w:sz="0" w:space="0" w:color="auto"/>
      </w:divBdr>
    </w:div>
    <w:div w:id="267008772">
      <w:bodyDiv w:val="1"/>
      <w:marLeft w:val="0"/>
      <w:marRight w:val="0"/>
      <w:marTop w:val="0"/>
      <w:marBottom w:val="0"/>
      <w:divBdr>
        <w:top w:val="none" w:sz="0" w:space="0" w:color="auto"/>
        <w:left w:val="none" w:sz="0" w:space="0" w:color="auto"/>
        <w:bottom w:val="none" w:sz="0" w:space="0" w:color="auto"/>
        <w:right w:val="none" w:sz="0" w:space="0" w:color="auto"/>
      </w:divBdr>
    </w:div>
    <w:div w:id="276717164">
      <w:bodyDiv w:val="1"/>
      <w:marLeft w:val="0"/>
      <w:marRight w:val="0"/>
      <w:marTop w:val="0"/>
      <w:marBottom w:val="0"/>
      <w:divBdr>
        <w:top w:val="none" w:sz="0" w:space="0" w:color="auto"/>
        <w:left w:val="none" w:sz="0" w:space="0" w:color="auto"/>
        <w:bottom w:val="none" w:sz="0" w:space="0" w:color="auto"/>
        <w:right w:val="none" w:sz="0" w:space="0" w:color="auto"/>
      </w:divBdr>
    </w:div>
    <w:div w:id="300230230">
      <w:bodyDiv w:val="1"/>
      <w:marLeft w:val="0"/>
      <w:marRight w:val="0"/>
      <w:marTop w:val="0"/>
      <w:marBottom w:val="0"/>
      <w:divBdr>
        <w:top w:val="none" w:sz="0" w:space="0" w:color="auto"/>
        <w:left w:val="none" w:sz="0" w:space="0" w:color="auto"/>
        <w:bottom w:val="none" w:sz="0" w:space="0" w:color="auto"/>
        <w:right w:val="none" w:sz="0" w:space="0" w:color="auto"/>
      </w:divBdr>
    </w:div>
    <w:div w:id="307787254">
      <w:bodyDiv w:val="1"/>
      <w:marLeft w:val="0"/>
      <w:marRight w:val="0"/>
      <w:marTop w:val="0"/>
      <w:marBottom w:val="0"/>
      <w:divBdr>
        <w:top w:val="none" w:sz="0" w:space="0" w:color="auto"/>
        <w:left w:val="none" w:sz="0" w:space="0" w:color="auto"/>
        <w:bottom w:val="none" w:sz="0" w:space="0" w:color="auto"/>
        <w:right w:val="none" w:sz="0" w:space="0" w:color="auto"/>
      </w:divBdr>
    </w:div>
    <w:div w:id="309943528">
      <w:bodyDiv w:val="1"/>
      <w:marLeft w:val="0"/>
      <w:marRight w:val="0"/>
      <w:marTop w:val="0"/>
      <w:marBottom w:val="0"/>
      <w:divBdr>
        <w:top w:val="none" w:sz="0" w:space="0" w:color="auto"/>
        <w:left w:val="none" w:sz="0" w:space="0" w:color="auto"/>
        <w:bottom w:val="none" w:sz="0" w:space="0" w:color="auto"/>
        <w:right w:val="none" w:sz="0" w:space="0" w:color="auto"/>
      </w:divBdr>
    </w:div>
    <w:div w:id="317880468">
      <w:bodyDiv w:val="1"/>
      <w:marLeft w:val="0"/>
      <w:marRight w:val="0"/>
      <w:marTop w:val="0"/>
      <w:marBottom w:val="0"/>
      <w:divBdr>
        <w:top w:val="none" w:sz="0" w:space="0" w:color="auto"/>
        <w:left w:val="none" w:sz="0" w:space="0" w:color="auto"/>
        <w:bottom w:val="none" w:sz="0" w:space="0" w:color="auto"/>
        <w:right w:val="none" w:sz="0" w:space="0" w:color="auto"/>
      </w:divBdr>
    </w:div>
    <w:div w:id="348675629">
      <w:bodyDiv w:val="1"/>
      <w:marLeft w:val="0"/>
      <w:marRight w:val="0"/>
      <w:marTop w:val="0"/>
      <w:marBottom w:val="0"/>
      <w:divBdr>
        <w:top w:val="none" w:sz="0" w:space="0" w:color="auto"/>
        <w:left w:val="none" w:sz="0" w:space="0" w:color="auto"/>
        <w:bottom w:val="none" w:sz="0" w:space="0" w:color="auto"/>
        <w:right w:val="none" w:sz="0" w:space="0" w:color="auto"/>
      </w:divBdr>
    </w:div>
    <w:div w:id="401371684">
      <w:bodyDiv w:val="1"/>
      <w:marLeft w:val="0"/>
      <w:marRight w:val="0"/>
      <w:marTop w:val="0"/>
      <w:marBottom w:val="0"/>
      <w:divBdr>
        <w:top w:val="none" w:sz="0" w:space="0" w:color="auto"/>
        <w:left w:val="none" w:sz="0" w:space="0" w:color="auto"/>
        <w:bottom w:val="none" w:sz="0" w:space="0" w:color="auto"/>
        <w:right w:val="none" w:sz="0" w:space="0" w:color="auto"/>
      </w:divBdr>
    </w:div>
    <w:div w:id="426536799">
      <w:bodyDiv w:val="1"/>
      <w:marLeft w:val="0"/>
      <w:marRight w:val="0"/>
      <w:marTop w:val="0"/>
      <w:marBottom w:val="0"/>
      <w:divBdr>
        <w:top w:val="none" w:sz="0" w:space="0" w:color="auto"/>
        <w:left w:val="none" w:sz="0" w:space="0" w:color="auto"/>
        <w:bottom w:val="none" w:sz="0" w:space="0" w:color="auto"/>
        <w:right w:val="none" w:sz="0" w:space="0" w:color="auto"/>
      </w:divBdr>
    </w:div>
    <w:div w:id="431318525">
      <w:bodyDiv w:val="1"/>
      <w:marLeft w:val="0"/>
      <w:marRight w:val="0"/>
      <w:marTop w:val="0"/>
      <w:marBottom w:val="0"/>
      <w:divBdr>
        <w:top w:val="none" w:sz="0" w:space="0" w:color="auto"/>
        <w:left w:val="none" w:sz="0" w:space="0" w:color="auto"/>
        <w:bottom w:val="none" w:sz="0" w:space="0" w:color="auto"/>
        <w:right w:val="none" w:sz="0" w:space="0" w:color="auto"/>
      </w:divBdr>
    </w:div>
    <w:div w:id="475490538">
      <w:bodyDiv w:val="1"/>
      <w:marLeft w:val="0"/>
      <w:marRight w:val="0"/>
      <w:marTop w:val="0"/>
      <w:marBottom w:val="0"/>
      <w:divBdr>
        <w:top w:val="none" w:sz="0" w:space="0" w:color="auto"/>
        <w:left w:val="none" w:sz="0" w:space="0" w:color="auto"/>
        <w:bottom w:val="none" w:sz="0" w:space="0" w:color="auto"/>
        <w:right w:val="none" w:sz="0" w:space="0" w:color="auto"/>
      </w:divBdr>
    </w:div>
    <w:div w:id="498810145">
      <w:bodyDiv w:val="1"/>
      <w:marLeft w:val="0"/>
      <w:marRight w:val="0"/>
      <w:marTop w:val="0"/>
      <w:marBottom w:val="0"/>
      <w:divBdr>
        <w:top w:val="none" w:sz="0" w:space="0" w:color="auto"/>
        <w:left w:val="none" w:sz="0" w:space="0" w:color="auto"/>
        <w:bottom w:val="none" w:sz="0" w:space="0" w:color="auto"/>
        <w:right w:val="none" w:sz="0" w:space="0" w:color="auto"/>
      </w:divBdr>
    </w:div>
    <w:div w:id="538279612">
      <w:bodyDiv w:val="1"/>
      <w:marLeft w:val="0"/>
      <w:marRight w:val="0"/>
      <w:marTop w:val="0"/>
      <w:marBottom w:val="0"/>
      <w:divBdr>
        <w:top w:val="none" w:sz="0" w:space="0" w:color="auto"/>
        <w:left w:val="none" w:sz="0" w:space="0" w:color="auto"/>
        <w:bottom w:val="none" w:sz="0" w:space="0" w:color="auto"/>
        <w:right w:val="none" w:sz="0" w:space="0" w:color="auto"/>
      </w:divBdr>
    </w:div>
    <w:div w:id="546915462">
      <w:bodyDiv w:val="1"/>
      <w:marLeft w:val="0"/>
      <w:marRight w:val="0"/>
      <w:marTop w:val="0"/>
      <w:marBottom w:val="0"/>
      <w:divBdr>
        <w:top w:val="none" w:sz="0" w:space="0" w:color="auto"/>
        <w:left w:val="none" w:sz="0" w:space="0" w:color="auto"/>
        <w:bottom w:val="none" w:sz="0" w:space="0" w:color="auto"/>
        <w:right w:val="none" w:sz="0" w:space="0" w:color="auto"/>
      </w:divBdr>
    </w:div>
    <w:div w:id="550771704">
      <w:bodyDiv w:val="1"/>
      <w:marLeft w:val="0"/>
      <w:marRight w:val="0"/>
      <w:marTop w:val="0"/>
      <w:marBottom w:val="0"/>
      <w:divBdr>
        <w:top w:val="none" w:sz="0" w:space="0" w:color="auto"/>
        <w:left w:val="none" w:sz="0" w:space="0" w:color="auto"/>
        <w:bottom w:val="none" w:sz="0" w:space="0" w:color="auto"/>
        <w:right w:val="none" w:sz="0" w:space="0" w:color="auto"/>
      </w:divBdr>
    </w:div>
    <w:div w:id="604381273">
      <w:bodyDiv w:val="1"/>
      <w:marLeft w:val="0"/>
      <w:marRight w:val="0"/>
      <w:marTop w:val="0"/>
      <w:marBottom w:val="0"/>
      <w:divBdr>
        <w:top w:val="none" w:sz="0" w:space="0" w:color="auto"/>
        <w:left w:val="none" w:sz="0" w:space="0" w:color="auto"/>
        <w:bottom w:val="none" w:sz="0" w:space="0" w:color="auto"/>
        <w:right w:val="none" w:sz="0" w:space="0" w:color="auto"/>
      </w:divBdr>
    </w:div>
    <w:div w:id="620115470">
      <w:bodyDiv w:val="1"/>
      <w:marLeft w:val="0"/>
      <w:marRight w:val="0"/>
      <w:marTop w:val="0"/>
      <w:marBottom w:val="0"/>
      <w:divBdr>
        <w:top w:val="none" w:sz="0" w:space="0" w:color="auto"/>
        <w:left w:val="none" w:sz="0" w:space="0" w:color="auto"/>
        <w:bottom w:val="none" w:sz="0" w:space="0" w:color="auto"/>
        <w:right w:val="none" w:sz="0" w:space="0" w:color="auto"/>
      </w:divBdr>
    </w:div>
    <w:div w:id="629020273">
      <w:bodyDiv w:val="1"/>
      <w:marLeft w:val="0"/>
      <w:marRight w:val="0"/>
      <w:marTop w:val="0"/>
      <w:marBottom w:val="0"/>
      <w:divBdr>
        <w:top w:val="none" w:sz="0" w:space="0" w:color="auto"/>
        <w:left w:val="none" w:sz="0" w:space="0" w:color="auto"/>
        <w:bottom w:val="none" w:sz="0" w:space="0" w:color="auto"/>
        <w:right w:val="none" w:sz="0" w:space="0" w:color="auto"/>
      </w:divBdr>
    </w:div>
    <w:div w:id="667558367">
      <w:bodyDiv w:val="1"/>
      <w:marLeft w:val="0"/>
      <w:marRight w:val="0"/>
      <w:marTop w:val="0"/>
      <w:marBottom w:val="0"/>
      <w:divBdr>
        <w:top w:val="none" w:sz="0" w:space="0" w:color="auto"/>
        <w:left w:val="none" w:sz="0" w:space="0" w:color="auto"/>
        <w:bottom w:val="none" w:sz="0" w:space="0" w:color="auto"/>
        <w:right w:val="none" w:sz="0" w:space="0" w:color="auto"/>
      </w:divBdr>
    </w:div>
    <w:div w:id="688214630">
      <w:bodyDiv w:val="1"/>
      <w:marLeft w:val="0"/>
      <w:marRight w:val="0"/>
      <w:marTop w:val="0"/>
      <w:marBottom w:val="0"/>
      <w:divBdr>
        <w:top w:val="none" w:sz="0" w:space="0" w:color="auto"/>
        <w:left w:val="none" w:sz="0" w:space="0" w:color="auto"/>
        <w:bottom w:val="none" w:sz="0" w:space="0" w:color="auto"/>
        <w:right w:val="none" w:sz="0" w:space="0" w:color="auto"/>
      </w:divBdr>
    </w:div>
    <w:div w:id="702172324">
      <w:bodyDiv w:val="1"/>
      <w:marLeft w:val="0"/>
      <w:marRight w:val="0"/>
      <w:marTop w:val="0"/>
      <w:marBottom w:val="0"/>
      <w:divBdr>
        <w:top w:val="none" w:sz="0" w:space="0" w:color="auto"/>
        <w:left w:val="none" w:sz="0" w:space="0" w:color="auto"/>
        <w:bottom w:val="none" w:sz="0" w:space="0" w:color="auto"/>
        <w:right w:val="none" w:sz="0" w:space="0" w:color="auto"/>
      </w:divBdr>
    </w:div>
    <w:div w:id="715348671">
      <w:bodyDiv w:val="1"/>
      <w:marLeft w:val="0"/>
      <w:marRight w:val="0"/>
      <w:marTop w:val="0"/>
      <w:marBottom w:val="0"/>
      <w:divBdr>
        <w:top w:val="none" w:sz="0" w:space="0" w:color="auto"/>
        <w:left w:val="none" w:sz="0" w:space="0" w:color="auto"/>
        <w:bottom w:val="none" w:sz="0" w:space="0" w:color="auto"/>
        <w:right w:val="none" w:sz="0" w:space="0" w:color="auto"/>
      </w:divBdr>
    </w:div>
    <w:div w:id="722145639">
      <w:bodyDiv w:val="1"/>
      <w:marLeft w:val="0"/>
      <w:marRight w:val="0"/>
      <w:marTop w:val="0"/>
      <w:marBottom w:val="0"/>
      <w:divBdr>
        <w:top w:val="none" w:sz="0" w:space="0" w:color="auto"/>
        <w:left w:val="none" w:sz="0" w:space="0" w:color="auto"/>
        <w:bottom w:val="none" w:sz="0" w:space="0" w:color="auto"/>
        <w:right w:val="none" w:sz="0" w:space="0" w:color="auto"/>
      </w:divBdr>
    </w:div>
    <w:div w:id="795954152">
      <w:bodyDiv w:val="1"/>
      <w:marLeft w:val="0"/>
      <w:marRight w:val="0"/>
      <w:marTop w:val="0"/>
      <w:marBottom w:val="0"/>
      <w:divBdr>
        <w:top w:val="none" w:sz="0" w:space="0" w:color="auto"/>
        <w:left w:val="none" w:sz="0" w:space="0" w:color="auto"/>
        <w:bottom w:val="none" w:sz="0" w:space="0" w:color="auto"/>
        <w:right w:val="none" w:sz="0" w:space="0" w:color="auto"/>
      </w:divBdr>
    </w:div>
    <w:div w:id="801851160">
      <w:bodyDiv w:val="1"/>
      <w:marLeft w:val="0"/>
      <w:marRight w:val="0"/>
      <w:marTop w:val="0"/>
      <w:marBottom w:val="0"/>
      <w:divBdr>
        <w:top w:val="none" w:sz="0" w:space="0" w:color="auto"/>
        <w:left w:val="none" w:sz="0" w:space="0" w:color="auto"/>
        <w:bottom w:val="none" w:sz="0" w:space="0" w:color="auto"/>
        <w:right w:val="none" w:sz="0" w:space="0" w:color="auto"/>
      </w:divBdr>
    </w:div>
    <w:div w:id="803693172">
      <w:bodyDiv w:val="1"/>
      <w:marLeft w:val="0"/>
      <w:marRight w:val="0"/>
      <w:marTop w:val="0"/>
      <w:marBottom w:val="0"/>
      <w:divBdr>
        <w:top w:val="none" w:sz="0" w:space="0" w:color="auto"/>
        <w:left w:val="none" w:sz="0" w:space="0" w:color="auto"/>
        <w:bottom w:val="none" w:sz="0" w:space="0" w:color="auto"/>
        <w:right w:val="none" w:sz="0" w:space="0" w:color="auto"/>
      </w:divBdr>
    </w:div>
    <w:div w:id="815532076">
      <w:bodyDiv w:val="1"/>
      <w:marLeft w:val="0"/>
      <w:marRight w:val="0"/>
      <w:marTop w:val="0"/>
      <w:marBottom w:val="0"/>
      <w:divBdr>
        <w:top w:val="none" w:sz="0" w:space="0" w:color="auto"/>
        <w:left w:val="none" w:sz="0" w:space="0" w:color="auto"/>
        <w:bottom w:val="none" w:sz="0" w:space="0" w:color="auto"/>
        <w:right w:val="none" w:sz="0" w:space="0" w:color="auto"/>
      </w:divBdr>
    </w:div>
    <w:div w:id="816069386">
      <w:bodyDiv w:val="1"/>
      <w:marLeft w:val="0"/>
      <w:marRight w:val="0"/>
      <w:marTop w:val="0"/>
      <w:marBottom w:val="0"/>
      <w:divBdr>
        <w:top w:val="none" w:sz="0" w:space="0" w:color="auto"/>
        <w:left w:val="none" w:sz="0" w:space="0" w:color="auto"/>
        <w:bottom w:val="none" w:sz="0" w:space="0" w:color="auto"/>
        <w:right w:val="none" w:sz="0" w:space="0" w:color="auto"/>
      </w:divBdr>
    </w:div>
    <w:div w:id="824124721">
      <w:bodyDiv w:val="1"/>
      <w:marLeft w:val="0"/>
      <w:marRight w:val="0"/>
      <w:marTop w:val="0"/>
      <w:marBottom w:val="0"/>
      <w:divBdr>
        <w:top w:val="none" w:sz="0" w:space="0" w:color="auto"/>
        <w:left w:val="none" w:sz="0" w:space="0" w:color="auto"/>
        <w:bottom w:val="none" w:sz="0" w:space="0" w:color="auto"/>
        <w:right w:val="none" w:sz="0" w:space="0" w:color="auto"/>
      </w:divBdr>
    </w:div>
    <w:div w:id="838807742">
      <w:bodyDiv w:val="1"/>
      <w:marLeft w:val="0"/>
      <w:marRight w:val="0"/>
      <w:marTop w:val="0"/>
      <w:marBottom w:val="0"/>
      <w:divBdr>
        <w:top w:val="none" w:sz="0" w:space="0" w:color="auto"/>
        <w:left w:val="none" w:sz="0" w:space="0" w:color="auto"/>
        <w:bottom w:val="none" w:sz="0" w:space="0" w:color="auto"/>
        <w:right w:val="none" w:sz="0" w:space="0" w:color="auto"/>
      </w:divBdr>
    </w:div>
    <w:div w:id="839782819">
      <w:bodyDiv w:val="1"/>
      <w:marLeft w:val="0"/>
      <w:marRight w:val="0"/>
      <w:marTop w:val="0"/>
      <w:marBottom w:val="0"/>
      <w:divBdr>
        <w:top w:val="none" w:sz="0" w:space="0" w:color="auto"/>
        <w:left w:val="none" w:sz="0" w:space="0" w:color="auto"/>
        <w:bottom w:val="none" w:sz="0" w:space="0" w:color="auto"/>
        <w:right w:val="none" w:sz="0" w:space="0" w:color="auto"/>
      </w:divBdr>
    </w:div>
    <w:div w:id="948507547">
      <w:bodyDiv w:val="1"/>
      <w:marLeft w:val="0"/>
      <w:marRight w:val="0"/>
      <w:marTop w:val="0"/>
      <w:marBottom w:val="0"/>
      <w:divBdr>
        <w:top w:val="none" w:sz="0" w:space="0" w:color="auto"/>
        <w:left w:val="none" w:sz="0" w:space="0" w:color="auto"/>
        <w:bottom w:val="none" w:sz="0" w:space="0" w:color="auto"/>
        <w:right w:val="none" w:sz="0" w:space="0" w:color="auto"/>
      </w:divBdr>
    </w:div>
    <w:div w:id="961689391">
      <w:bodyDiv w:val="1"/>
      <w:marLeft w:val="0"/>
      <w:marRight w:val="0"/>
      <w:marTop w:val="0"/>
      <w:marBottom w:val="0"/>
      <w:divBdr>
        <w:top w:val="none" w:sz="0" w:space="0" w:color="auto"/>
        <w:left w:val="none" w:sz="0" w:space="0" w:color="auto"/>
        <w:bottom w:val="none" w:sz="0" w:space="0" w:color="auto"/>
        <w:right w:val="none" w:sz="0" w:space="0" w:color="auto"/>
      </w:divBdr>
    </w:div>
    <w:div w:id="1072586649">
      <w:bodyDiv w:val="1"/>
      <w:marLeft w:val="0"/>
      <w:marRight w:val="0"/>
      <w:marTop w:val="0"/>
      <w:marBottom w:val="0"/>
      <w:divBdr>
        <w:top w:val="none" w:sz="0" w:space="0" w:color="auto"/>
        <w:left w:val="none" w:sz="0" w:space="0" w:color="auto"/>
        <w:bottom w:val="none" w:sz="0" w:space="0" w:color="auto"/>
        <w:right w:val="none" w:sz="0" w:space="0" w:color="auto"/>
      </w:divBdr>
    </w:div>
    <w:div w:id="1091317762">
      <w:bodyDiv w:val="1"/>
      <w:marLeft w:val="0"/>
      <w:marRight w:val="0"/>
      <w:marTop w:val="0"/>
      <w:marBottom w:val="0"/>
      <w:divBdr>
        <w:top w:val="none" w:sz="0" w:space="0" w:color="auto"/>
        <w:left w:val="none" w:sz="0" w:space="0" w:color="auto"/>
        <w:bottom w:val="none" w:sz="0" w:space="0" w:color="auto"/>
        <w:right w:val="none" w:sz="0" w:space="0" w:color="auto"/>
      </w:divBdr>
    </w:div>
    <w:div w:id="1094980335">
      <w:bodyDiv w:val="1"/>
      <w:marLeft w:val="0"/>
      <w:marRight w:val="0"/>
      <w:marTop w:val="0"/>
      <w:marBottom w:val="0"/>
      <w:divBdr>
        <w:top w:val="none" w:sz="0" w:space="0" w:color="auto"/>
        <w:left w:val="none" w:sz="0" w:space="0" w:color="auto"/>
        <w:bottom w:val="none" w:sz="0" w:space="0" w:color="auto"/>
        <w:right w:val="none" w:sz="0" w:space="0" w:color="auto"/>
      </w:divBdr>
    </w:div>
    <w:div w:id="1116169312">
      <w:bodyDiv w:val="1"/>
      <w:marLeft w:val="0"/>
      <w:marRight w:val="0"/>
      <w:marTop w:val="0"/>
      <w:marBottom w:val="0"/>
      <w:divBdr>
        <w:top w:val="none" w:sz="0" w:space="0" w:color="auto"/>
        <w:left w:val="none" w:sz="0" w:space="0" w:color="auto"/>
        <w:bottom w:val="none" w:sz="0" w:space="0" w:color="auto"/>
        <w:right w:val="none" w:sz="0" w:space="0" w:color="auto"/>
      </w:divBdr>
    </w:div>
    <w:div w:id="1210410540">
      <w:bodyDiv w:val="1"/>
      <w:marLeft w:val="0"/>
      <w:marRight w:val="0"/>
      <w:marTop w:val="0"/>
      <w:marBottom w:val="0"/>
      <w:divBdr>
        <w:top w:val="none" w:sz="0" w:space="0" w:color="auto"/>
        <w:left w:val="none" w:sz="0" w:space="0" w:color="auto"/>
        <w:bottom w:val="none" w:sz="0" w:space="0" w:color="auto"/>
        <w:right w:val="none" w:sz="0" w:space="0" w:color="auto"/>
      </w:divBdr>
    </w:div>
    <w:div w:id="1217157828">
      <w:bodyDiv w:val="1"/>
      <w:marLeft w:val="0"/>
      <w:marRight w:val="0"/>
      <w:marTop w:val="0"/>
      <w:marBottom w:val="0"/>
      <w:divBdr>
        <w:top w:val="none" w:sz="0" w:space="0" w:color="auto"/>
        <w:left w:val="none" w:sz="0" w:space="0" w:color="auto"/>
        <w:bottom w:val="none" w:sz="0" w:space="0" w:color="auto"/>
        <w:right w:val="none" w:sz="0" w:space="0" w:color="auto"/>
      </w:divBdr>
    </w:div>
    <w:div w:id="1242328702">
      <w:bodyDiv w:val="1"/>
      <w:marLeft w:val="0"/>
      <w:marRight w:val="0"/>
      <w:marTop w:val="0"/>
      <w:marBottom w:val="0"/>
      <w:divBdr>
        <w:top w:val="none" w:sz="0" w:space="0" w:color="auto"/>
        <w:left w:val="none" w:sz="0" w:space="0" w:color="auto"/>
        <w:bottom w:val="none" w:sz="0" w:space="0" w:color="auto"/>
        <w:right w:val="none" w:sz="0" w:space="0" w:color="auto"/>
      </w:divBdr>
    </w:div>
    <w:div w:id="1249584641">
      <w:bodyDiv w:val="1"/>
      <w:marLeft w:val="0"/>
      <w:marRight w:val="0"/>
      <w:marTop w:val="0"/>
      <w:marBottom w:val="0"/>
      <w:divBdr>
        <w:top w:val="none" w:sz="0" w:space="0" w:color="auto"/>
        <w:left w:val="none" w:sz="0" w:space="0" w:color="auto"/>
        <w:bottom w:val="none" w:sz="0" w:space="0" w:color="auto"/>
        <w:right w:val="none" w:sz="0" w:space="0" w:color="auto"/>
      </w:divBdr>
    </w:div>
    <w:div w:id="1259170922">
      <w:bodyDiv w:val="1"/>
      <w:marLeft w:val="0"/>
      <w:marRight w:val="0"/>
      <w:marTop w:val="0"/>
      <w:marBottom w:val="0"/>
      <w:divBdr>
        <w:top w:val="none" w:sz="0" w:space="0" w:color="auto"/>
        <w:left w:val="none" w:sz="0" w:space="0" w:color="auto"/>
        <w:bottom w:val="none" w:sz="0" w:space="0" w:color="auto"/>
        <w:right w:val="none" w:sz="0" w:space="0" w:color="auto"/>
      </w:divBdr>
    </w:div>
    <w:div w:id="1263605671">
      <w:bodyDiv w:val="1"/>
      <w:marLeft w:val="0"/>
      <w:marRight w:val="0"/>
      <w:marTop w:val="0"/>
      <w:marBottom w:val="0"/>
      <w:divBdr>
        <w:top w:val="none" w:sz="0" w:space="0" w:color="auto"/>
        <w:left w:val="none" w:sz="0" w:space="0" w:color="auto"/>
        <w:bottom w:val="none" w:sz="0" w:space="0" w:color="auto"/>
        <w:right w:val="none" w:sz="0" w:space="0" w:color="auto"/>
      </w:divBdr>
    </w:div>
    <w:div w:id="1265308315">
      <w:bodyDiv w:val="1"/>
      <w:marLeft w:val="0"/>
      <w:marRight w:val="0"/>
      <w:marTop w:val="0"/>
      <w:marBottom w:val="0"/>
      <w:divBdr>
        <w:top w:val="none" w:sz="0" w:space="0" w:color="auto"/>
        <w:left w:val="none" w:sz="0" w:space="0" w:color="auto"/>
        <w:bottom w:val="none" w:sz="0" w:space="0" w:color="auto"/>
        <w:right w:val="none" w:sz="0" w:space="0" w:color="auto"/>
      </w:divBdr>
    </w:div>
    <w:div w:id="1303659592">
      <w:bodyDiv w:val="1"/>
      <w:marLeft w:val="0"/>
      <w:marRight w:val="0"/>
      <w:marTop w:val="0"/>
      <w:marBottom w:val="0"/>
      <w:divBdr>
        <w:top w:val="none" w:sz="0" w:space="0" w:color="auto"/>
        <w:left w:val="none" w:sz="0" w:space="0" w:color="auto"/>
        <w:bottom w:val="none" w:sz="0" w:space="0" w:color="auto"/>
        <w:right w:val="none" w:sz="0" w:space="0" w:color="auto"/>
      </w:divBdr>
    </w:div>
    <w:div w:id="1385325329">
      <w:bodyDiv w:val="1"/>
      <w:marLeft w:val="0"/>
      <w:marRight w:val="0"/>
      <w:marTop w:val="0"/>
      <w:marBottom w:val="0"/>
      <w:divBdr>
        <w:top w:val="none" w:sz="0" w:space="0" w:color="auto"/>
        <w:left w:val="none" w:sz="0" w:space="0" w:color="auto"/>
        <w:bottom w:val="none" w:sz="0" w:space="0" w:color="auto"/>
        <w:right w:val="none" w:sz="0" w:space="0" w:color="auto"/>
      </w:divBdr>
    </w:div>
    <w:div w:id="1434013589">
      <w:bodyDiv w:val="1"/>
      <w:marLeft w:val="0"/>
      <w:marRight w:val="0"/>
      <w:marTop w:val="0"/>
      <w:marBottom w:val="0"/>
      <w:divBdr>
        <w:top w:val="none" w:sz="0" w:space="0" w:color="auto"/>
        <w:left w:val="none" w:sz="0" w:space="0" w:color="auto"/>
        <w:bottom w:val="none" w:sz="0" w:space="0" w:color="auto"/>
        <w:right w:val="none" w:sz="0" w:space="0" w:color="auto"/>
      </w:divBdr>
    </w:div>
    <w:div w:id="1456145125">
      <w:bodyDiv w:val="1"/>
      <w:marLeft w:val="0"/>
      <w:marRight w:val="0"/>
      <w:marTop w:val="0"/>
      <w:marBottom w:val="0"/>
      <w:divBdr>
        <w:top w:val="none" w:sz="0" w:space="0" w:color="auto"/>
        <w:left w:val="none" w:sz="0" w:space="0" w:color="auto"/>
        <w:bottom w:val="none" w:sz="0" w:space="0" w:color="auto"/>
        <w:right w:val="none" w:sz="0" w:space="0" w:color="auto"/>
      </w:divBdr>
    </w:div>
    <w:div w:id="1463496234">
      <w:bodyDiv w:val="1"/>
      <w:marLeft w:val="0"/>
      <w:marRight w:val="0"/>
      <w:marTop w:val="0"/>
      <w:marBottom w:val="0"/>
      <w:divBdr>
        <w:top w:val="none" w:sz="0" w:space="0" w:color="auto"/>
        <w:left w:val="none" w:sz="0" w:space="0" w:color="auto"/>
        <w:bottom w:val="none" w:sz="0" w:space="0" w:color="auto"/>
        <w:right w:val="none" w:sz="0" w:space="0" w:color="auto"/>
      </w:divBdr>
    </w:div>
    <w:div w:id="1515534044">
      <w:bodyDiv w:val="1"/>
      <w:marLeft w:val="0"/>
      <w:marRight w:val="0"/>
      <w:marTop w:val="0"/>
      <w:marBottom w:val="0"/>
      <w:divBdr>
        <w:top w:val="none" w:sz="0" w:space="0" w:color="auto"/>
        <w:left w:val="none" w:sz="0" w:space="0" w:color="auto"/>
        <w:bottom w:val="none" w:sz="0" w:space="0" w:color="auto"/>
        <w:right w:val="none" w:sz="0" w:space="0" w:color="auto"/>
      </w:divBdr>
    </w:div>
    <w:div w:id="1530145923">
      <w:bodyDiv w:val="1"/>
      <w:marLeft w:val="0"/>
      <w:marRight w:val="0"/>
      <w:marTop w:val="0"/>
      <w:marBottom w:val="0"/>
      <w:divBdr>
        <w:top w:val="none" w:sz="0" w:space="0" w:color="auto"/>
        <w:left w:val="none" w:sz="0" w:space="0" w:color="auto"/>
        <w:bottom w:val="none" w:sz="0" w:space="0" w:color="auto"/>
        <w:right w:val="none" w:sz="0" w:space="0" w:color="auto"/>
      </w:divBdr>
    </w:div>
    <w:div w:id="1553156377">
      <w:bodyDiv w:val="1"/>
      <w:marLeft w:val="0"/>
      <w:marRight w:val="0"/>
      <w:marTop w:val="0"/>
      <w:marBottom w:val="0"/>
      <w:divBdr>
        <w:top w:val="none" w:sz="0" w:space="0" w:color="auto"/>
        <w:left w:val="none" w:sz="0" w:space="0" w:color="auto"/>
        <w:bottom w:val="none" w:sz="0" w:space="0" w:color="auto"/>
        <w:right w:val="none" w:sz="0" w:space="0" w:color="auto"/>
      </w:divBdr>
    </w:div>
    <w:div w:id="1554075468">
      <w:bodyDiv w:val="1"/>
      <w:marLeft w:val="0"/>
      <w:marRight w:val="0"/>
      <w:marTop w:val="0"/>
      <w:marBottom w:val="0"/>
      <w:divBdr>
        <w:top w:val="none" w:sz="0" w:space="0" w:color="auto"/>
        <w:left w:val="none" w:sz="0" w:space="0" w:color="auto"/>
        <w:bottom w:val="none" w:sz="0" w:space="0" w:color="auto"/>
        <w:right w:val="none" w:sz="0" w:space="0" w:color="auto"/>
      </w:divBdr>
    </w:div>
    <w:div w:id="1555003618">
      <w:bodyDiv w:val="1"/>
      <w:marLeft w:val="0"/>
      <w:marRight w:val="0"/>
      <w:marTop w:val="0"/>
      <w:marBottom w:val="0"/>
      <w:divBdr>
        <w:top w:val="none" w:sz="0" w:space="0" w:color="auto"/>
        <w:left w:val="none" w:sz="0" w:space="0" w:color="auto"/>
        <w:bottom w:val="none" w:sz="0" w:space="0" w:color="auto"/>
        <w:right w:val="none" w:sz="0" w:space="0" w:color="auto"/>
      </w:divBdr>
    </w:div>
    <w:div w:id="1570268959">
      <w:bodyDiv w:val="1"/>
      <w:marLeft w:val="0"/>
      <w:marRight w:val="0"/>
      <w:marTop w:val="0"/>
      <w:marBottom w:val="0"/>
      <w:divBdr>
        <w:top w:val="none" w:sz="0" w:space="0" w:color="auto"/>
        <w:left w:val="none" w:sz="0" w:space="0" w:color="auto"/>
        <w:bottom w:val="none" w:sz="0" w:space="0" w:color="auto"/>
        <w:right w:val="none" w:sz="0" w:space="0" w:color="auto"/>
      </w:divBdr>
    </w:div>
    <w:div w:id="1572697595">
      <w:bodyDiv w:val="1"/>
      <w:marLeft w:val="0"/>
      <w:marRight w:val="0"/>
      <w:marTop w:val="0"/>
      <w:marBottom w:val="0"/>
      <w:divBdr>
        <w:top w:val="none" w:sz="0" w:space="0" w:color="auto"/>
        <w:left w:val="none" w:sz="0" w:space="0" w:color="auto"/>
        <w:bottom w:val="none" w:sz="0" w:space="0" w:color="auto"/>
        <w:right w:val="none" w:sz="0" w:space="0" w:color="auto"/>
      </w:divBdr>
    </w:div>
    <w:div w:id="1603342008">
      <w:bodyDiv w:val="1"/>
      <w:marLeft w:val="0"/>
      <w:marRight w:val="0"/>
      <w:marTop w:val="0"/>
      <w:marBottom w:val="0"/>
      <w:divBdr>
        <w:top w:val="none" w:sz="0" w:space="0" w:color="auto"/>
        <w:left w:val="none" w:sz="0" w:space="0" w:color="auto"/>
        <w:bottom w:val="none" w:sz="0" w:space="0" w:color="auto"/>
        <w:right w:val="none" w:sz="0" w:space="0" w:color="auto"/>
      </w:divBdr>
    </w:div>
    <w:div w:id="1639140262">
      <w:bodyDiv w:val="1"/>
      <w:marLeft w:val="0"/>
      <w:marRight w:val="0"/>
      <w:marTop w:val="0"/>
      <w:marBottom w:val="0"/>
      <w:divBdr>
        <w:top w:val="none" w:sz="0" w:space="0" w:color="auto"/>
        <w:left w:val="none" w:sz="0" w:space="0" w:color="auto"/>
        <w:bottom w:val="none" w:sz="0" w:space="0" w:color="auto"/>
        <w:right w:val="none" w:sz="0" w:space="0" w:color="auto"/>
      </w:divBdr>
    </w:div>
    <w:div w:id="1685979531">
      <w:bodyDiv w:val="1"/>
      <w:marLeft w:val="0"/>
      <w:marRight w:val="0"/>
      <w:marTop w:val="0"/>
      <w:marBottom w:val="0"/>
      <w:divBdr>
        <w:top w:val="none" w:sz="0" w:space="0" w:color="auto"/>
        <w:left w:val="none" w:sz="0" w:space="0" w:color="auto"/>
        <w:bottom w:val="none" w:sz="0" w:space="0" w:color="auto"/>
        <w:right w:val="none" w:sz="0" w:space="0" w:color="auto"/>
      </w:divBdr>
    </w:div>
    <w:div w:id="1752004497">
      <w:bodyDiv w:val="1"/>
      <w:marLeft w:val="0"/>
      <w:marRight w:val="0"/>
      <w:marTop w:val="0"/>
      <w:marBottom w:val="0"/>
      <w:divBdr>
        <w:top w:val="none" w:sz="0" w:space="0" w:color="auto"/>
        <w:left w:val="none" w:sz="0" w:space="0" w:color="auto"/>
        <w:bottom w:val="none" w:sz="0" w:space="0" w:color="auto"/>
        <w:right w:val="none" w:sz="0" w:space="0" w:color="auto"/>
      </w:divBdr>
    </w:div>
    <w:div w:id="1753774524">
      <w:bodyDiv w:val="1"/>
      <w:marLeft w:val="0"/>
      <w:marRight w:val="0"/>
      <w:marTop w:val="0"/>
      <w:marBottom w:val="0"/>
      <w:divBdr>
        <w:top w:val="none" w:sz="0" w:space="0" w:color="auto"/>
        <w:left w:val="none" w:sz="0" w:space="0" w:color="auto"/>
        <w:bottom w:val="none" w:sz="0" w:space="0" w:color="auto"/>
        <w:right w:val="none" w:sz="0" w:space="0" w:color="auto"/>
      </w:divBdr>
    </w:div>
    <w:div w:id="1806581721">
      <w:bodyDiv w:val="1"/>
      <w:marLeft w:val="0"/>
      <w:marRight w:val="0"/>
      <w:marTop w:val="0"/>
      <w:marBottom w:val="0"/>
      <w:divBdr>
        <w:top w:val="none" w:sz="0" w:space="0" w:color="auto"/>
        <w:left w:val="none" w:sz="0" w:space="0" w:color="auto"/>
        <w:bottom w:val="none" w:sz="0" w:space="0" w:color="auto"/>
        <w:right w:val="none" w:sz="0" w:space="0" w:color="auto"/>
      </w:divBdr>
    </w:div>
    <w:div w:id="1810904932">
      <w:bodyDiv w:val="1"/>
      <w:marLeft w:val="0"/>
      <w:marRight w:val="0"/>
      <w:marTop w:val="0"/>
      <w:marBottom w:val="0"/>
      <w:divBdr>
        <w:top w:val="none" w:sz="0" w:space="0" w:color="auto"/>
        <w:left w:val="none" w:sz="0" w:space="0" w:color="auto"/>
        <w:bottom w:val="none" w:sz="0" w:space="0" w:color="auto"/>
        <w:right w:val="none" w:sz="0" w:space="0" w:color="auto"/>
      </w:divBdr>
    </w:div>
    <w:div w:id="1821118887">
      <w:bodyDiv w:val="1"/>
      <w:marLeft w:val="0"/>
      <w:marRight w:val="0"/>
      <w:marTop w:val="0"/>
      <w:marBottom w:val="0"/>
      <w:divBdr>
        <w:top w:val="none" w:sz="0" w:space="0" w:color="auto"/>
        <w:left w:val="none" w:sz="0" w:space="0" w:color="auto"/>
        <w:bottom w:val="none" w:sz="0" w:space="0" w:color="auto"/>
        <w:right w:val="none" w:sz="0" w:space="0" w:color="auto"/>
      </w:divBdr>
    </w:div>
    <w:div w:id="1832985382">
      <w:bodyDiv w:val="1"/>
      <w:marLeft w:val="0"/>
      <w:marRight w:val="0"/>
      <w:marTop w:val="0"/>
      <w:marBottom w:val="0"/>
      <w:divBdr>
        <w:top w:val="none" w:sz="0" w:space="0" w:color="auto"/>
        <w:left w:val="none" w:sz="0" w:space="0" w:color="auto"/>
        <w:bottom w:val="none" w:sz="0" w:space="0" w:color="auto"/>
        <w:right w:val="none" w:sz="0" w:space="0" w:color="auto"/>
      </w:divBdr>
      <w:divsChild>
        <w:div w:id="1259827017">
          <w:marLeft w:val="0"/>
          <w:marRight w:val="0"/>
          <w:marTop w:val="0"/>
          <w:marBottom w:val="0"/>
          <w:divBdr>
            <w:top w:val="none" w:sz="0" w:space="0" w:color="auto"/>
            <w:left w:val="none" w:sz="0" w:space="0" w:color="auto"/>
            <w:bottom w:val="none" w:sz="0" w:space="0" w:color="auto"/>
            <w:right w:val="none" w:sz="0" w:space="0" w:color="auto"/>
          </w:divBdr>
        </w:div>
        <w:div w:id="1368945570">
          <w:marLeft w:val="0"/>
          <w:marRight w:val="0"/>
          <w:marTop w:val="0"/>
          <w:marBottom w:val="0"/>
          <w:divBdr>
            <w:top w:val="none" w:sz="0" w:space="0" w:color="auto"/>
            <w:left w:val="none" w:sz="0" w:space="0" w:color="auto"/>
            <w:bottom w:val="none" w:sz="0" w:space="0" w:color="auto"/>
            <w:right w:val="none" w:sz="0" w:space="0" w:color="auto"/>
          </w:divBdr>
        </w:div>
      </w:divsChild>
    </w:div>
    <w:div w:id="1833373520">
      <w:bodyDiv w:val="1"/>
      <w:marLeft w:val="0"/>
      <w:marRight w:val="0"/>
      <w:marTop w:val="0"/>
      <w:marBottom w:val="0"/>
      <w:divBdr>
        <w:top w:val="none" w:sz="0" w:space="0" w:color="auto"/>
        <w:left w:val="none" w:sz="0" w:space="0" w:color="auto"/>
        <w:bottom w:val="none" w:sz="0" w:space="0" w:color="auto"/>
        <w:right w:val="none" w:sz="0" w:space="0" w:color="auto"/>
      </w:divBdr>
    </w:div>
    <w:div w:id="1840120851">
      <w:bodyDiv w:val="1"/>
      <w:marLeft w:val="0"/>
      <w:marRight w:val="0"/>
      <w:marTop w:val="0"/>
      <w:marBottom w:val="0"/>
      <w:divBdr>
        <w:top w:val="none" w:sz="0" w:space="0" w:color="auto"/>
        <w:left w:val="none" w:sz="0" w:space="0" w:color="auto"/>
        <w:bottom w:val="none" w:sz="0" w:space="0" w:color="auto"/>
        <w:right w:val="none" w:sz="0" w:space="0" w:color="auto"/>
      </w:divBdr>
      <w:divsChild>
        <w:div w:id="201398">
          <w:marLeft w:val="547"/>
          <w:marRight w:val="0"/>
          <w:marTop w:val="0"/>
          <w:marBottom w:val="0"/>
          <w:divBdr>
            <w:top w:val="none" w:sz="0" w:space="0" w:color="auto"/>
            <w:left w:val="none" w:sz="0" w:space="0" w:color="auto"/>
            <w:bottom w:val="none" w:sz="0" w:space="0" w:color="auto"/>
            <w:right w:val="none" w:sz="0" w:space="0" w:color="auto"/>
          </w:divBdr>
        </w:div>
      </w:divsChild>
    </w:div>
    <w:div w:id="1922445812">
      <w:bodyDiv w:val="1"/>
      <w:marLeft w:val="0"/>
      <w:marRight w:val="0"/>
      <w:marTop w:val="0"/>
      <w:marBottom w:val="0"/>
      <w:divBdr>
        <w:top w:val="none" w:sz="0" w:space="0" w:color="auto"/>
        <w:left w:val="none" w:sz="0" w:space="0" w:color="auto"/>
        <w:bottom w:val="none" w:sz="0" w:space="0" w:color="auto"/>
        <w:right w:val="none" w:sz="0" w:space="0" w:color="auto"/>
      </w:divBdr>
    </w:div>
    <w:div w:id="1927643023">
      <w:bodyDiv w:val="1"/>
      <w:marLeft w:val="0"/>
      <w:marRight w:val="0"/>
      <w:marTop w:val="0"/>
      <w:marBottom w:val="0"/>
      <w:divBdr>
        <w:top w:val="none" w:sz="0" w:space="0" w:color="auto"/>
        <w:left w:val="none" w:sz="0" w:space="0" w:color="auto"/>
        <w:bottom w:val="none" w:sz="0" w:space="0" w:color="auto"/>
        <w:right w:val="none" w:sz="0" w:space="0" w:color="auto"/>
      </w:divBdr>
    </w:div>
    <w:div w:id="1980184890">
      <w:bodyDiv w:val="1"/>
      <w:marLeft w:val="0"/>
      <w:marRight w:val="0"/>
      <w:marTop w:val="0"/>
      <w:marBottom w:val="0"/>
      <w:divBdr>
        <w:top w:val="none" w:sz="0" w:space="0" w:color="auto"/>
        <w:left w:val="none" w:sz="0" w:space="0" w:color="auto"/>
        <w:bottom w:val="none" w:sz="0" w:space="0" w:color="auto"/>
        <w:right w:val="none" w:sz="0" w:space="0" w:color="auto"/>
      </w:divBdr>
    </w:div>
    <w:div w:id="1990355542">
      <w:bodyDiv w:val="1"/>
      <w:marLeft w:val="0"/>
      <w:marRight w:val="0"/>
      <w:marTop w:val="0"/>
      <w:marBottom w:val="0"/>
      <w:divBdr>
        <w:top w:val="none" w:sz="0" w:space="0" w:color="auto"/>
        <w:left w:val="none" w:sz="0" w:space="0" w:color="auto"/>
        <w:bottom w:val="none" w:sz="0" w:space="0" w:color="auto"/>
        <w:right w:val="none" w:sz="0" w:space="0" w:color="auto"/>
      </w:divBdr>
    </w:div>
    <w:div w:id="2033260797">
      <w:bodyDiv w:val="1"/>
      <w:marLeft w:val="0"/>
      <w:marRight w:val="0"/>
      <w:marTop w:val="0"/>
      <w:marBottom w:val="0"/>
      <w:divBdr>
        <w:top w:val="none" w:sz="0" w:space="0" w:color="auto"/>
        <w:left w:val="none" w:sz="0" w:space="0" w:color="auto"/>
        <w:bottom w:val="none" w:sz="0" w:space="0" w:color="auto"/>
        <w:right w:val="none" w:sz="0" w:space="0" w:color="auto"/>
      </w:divBdr>
    </w:div>
    <w:div w:id="2074084190">
      <w:bodyDiv w:val="1"/>
      <w:marLeft w:val="0"/>
      <w:marRight w:val="0"/>
      <w:marTop w:val="0"/>
      <w:marBottom w:val="0"/>
      <w:divBdr>
        <w:top w:val="none" w:sz="0" w:space="0" w:color="auto"/>
        <w:left w:val="none" w:sz="0" w:space="0" w:color="auto"/>
        <w:bottom w:val="none" w:sz="0" w:space="0" w:color="auto"/>
        <w:right w:val="none" w:sz="0" w:space="0" w:color="auto"/>
      </w:divBdr>
    </w:div>
    <w:div w:id="2079596537">
      <w:bodyDiv w:val="1"/>
      <w:marLeft w:val="0"/>
      <w:marRight w:val="0"/>
      <w:marTop w:val="0"/>
      <w:marBottom w:val="0"/>
      <w:divBdr>
        <w:top w:val="none" w:sz="0" w:space="0" w:color="auto"/>
        <w:left w:val="none" w:sz="0" w:space="0" w:color="auto"/>
        <w:bottom w:val="none" w:sz="0" w:space="0" w:color="auto"/>
        <w:right w:val="none" w:sz="0" w:space="0" w:color="auto"/>
      </w:divBdr>
      <w:divsChild>
        <w:div w:id="2003578162">
          <w:marLeft w:val="547"/>
          <w:marRight w:val="0"/>
          <w:marTop w:val="0"/>
          <w:marBottom w:val="0"/>
          <w:divBdr>
            <w:top w:val="none" w:sz="0" w:space="0" w:color="auto"/>
            <w:left w:val="none" w:sz="0" w:space="0" w:color="auto"/>
            <w:bottom w:val="none" w:sz="0" w:space="0" w:color="auto"/>
            <w:right w:val="none" w:sz="0" w:space="0" w:color="auto"/>
          </w:divBdr>
        </w:div>
      </w:divsChild>
    </w:div>
    <w:div w:id="2086684075">
      <w:bodyDiv w:val="1"/>
      <w:marLeft w:val="0"/>
      <w:marRight w:val="0"/>
      <w:marTop w:val="0"/>
      <w:marBottom w:val="0"/>
      <w:divBdr>
        <w:top w:val="none" w:sz="0" w:space="0" w:color="auto"/>
        <w:left w:val="none" w:sz="0" w:space="0" w:color="auto"/>
        <w:bottom w:val="none" w:sz="0" w:space="0" w:color="auto"/>
        <w:right w:val="none" w:sz="0" w:space="0" w:color="auto"/>
      </w:divBdr>
    </w:div>
    <w:div w:id="2101487436">
      <w:bodyDiv w:val="1"/>
      <w:marLeft w:val="0"/>
      <w:marRight w:val="0"/>
      <w:marTop w:val="0"/>
      <w:marBottom w:val="0"/>
      <w:divBdr>
        <w:top w:val="none" w:sz="0" w:space="0" w:color="auto"/>
        <w:left w:val="none" w:sz="0" w:space="0" w:color="auto"/>
        <w:bottom w:val="none" w:sz="0" w:space="0" w:color="auto"/>
        <w:right w:val="none" w:sz="0" w:space="0" w:color="auto"/>
      </w:divBdr>
    </w:div>
    <w:div w:id="2108235678">
      <w:bodyDiv w:val="1"/>
      <w:marLeft w:val="0"/>
      <w:marRight w:val="0"/>
      <w:marTop w:val="0"/>
      <w:marBottom w:val="0"/>
      <w:divBdr>
        <w:top w:val="none" w:sz="0" w:space="0" w:color="auto"/>
        <w:left w:val="none" w:sz="0" w:space="0" w:color="auto"/>
        <w:bottom w:val="none" w:sz="0" w:space="0" w:color="auto"/>
        <w:right w:val="none" w:sz="0" w:space="0" w:color="auto"/>
      </w:divBdr>
    </w:div>
    <w:div w:id="214454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jpeg"/><Relationship Id="rId18" Type="http://schemas.openxmlformats.org/officeDocument/2006/relationships/image" Target="media/image7.png"/><Relationship Id="rId26" Type="http://schemas.openxmlformats.org/officeDocument/2006/relationships/image" Target="media/image15.jpeg"/><Relationship Id="rId39"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footer" Target="footer2.xml"/><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4.xml"/><Relationship Id="rId25" Type="http://schemas.openxmlformats.org/officeDocument/2006/relationships/image" Target="media/image14.png"/><Relationship Id="rId33" Type="http://schemas.openxmlformats.org/officeDocument/2006/relationships/header" Target="header3.xml"/><Relationship Id="rId38"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9.jpeg"/><Relationship Id="rId29" Type="http://schemas.openxmlformats.org/officeDocument/2006/relationships/image" Target="media/image18.pn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png"/><Relationship Id="rId32" Type="http://schemas.openxmlformats.org/officeDocument/2006/relationships/image" Target="media/image21.emf"/><Relationship Id="rId37" Type="http://schemas.openxmlformats.org/officeDocument/2006/relationships/diagramQuickStyle" Target="diagrams/quickStyle1.xml"/><Relationship Id="rId40" Type="http://schemas.openxmlformats.org/officeDocument/2006/relationships/image" Target="media/image22.emf"/><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12.jpeg"/><Relationship Id="rId28" Type="http://schemas.openxmlformats.org/officeDocument/2006/relationships/image" Target="media/image17.png"/><Relationship Id="rId36" Type="http://schemas.openxmlformats.org/officeDocument/2006/relationships/diagramLayout" Target="diagrams/layout1.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20.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hart" Target="charts/chart1.xml"/><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diagramData" Target="diagrams/data1.xm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13" Type="http://schemas.openxmlformats.org/officeDocument/2006/relationships/hyperlink" Target="https://eur-lex.europa.eu/legal-content/BG/TXT/?uri=CELEX%3A32017R0352" TargetMode="External"/><Relationship Id="rId3" Type="http://schemas.openxmlformats.org/officeDocument/2006/relationships/hyperlink" Target="https://ec.europa.eu/eurostat/databrowser/view/tec00118/default/line?lang=en" TargetMode="External"/><Relationship Id="rId7" Type="http://schemas.openxmlformats.org/officeDocument/2006/relationships/hyperlink" Target="https://www.bnb.bg/bnbweb/groups/public/documents/bnb_download/s_macro_indicators_a1_pdf_bg.pdf" TargetMode="External"/><Relationship Id="rId12" Type="http://schemas.openxmlformats.org/officeDocument/2006/relationships/hyperlink" Target="https://eur-lex.europa.eu/legal-content/BG/TXT/PDF/?uri=CELEX:32015R0207&amp;from=RO" TargetMode="External"/><Relationship Id="rId17" Type="http://schemas.openxmlformats.org/officeDocument/2006/relationships/hyperlink" Target="https://www.eib.org/en/about/cr/footprint-methodologies.htm" TargetMode="External"/><Relationship Id="rId2" Type="http://schemas.openxmlformats.org/officeDocument/2006/relationships/hyperlink" Target="https://ec.europa.eu/eurostat/databrowser/view/tec00115/default/line?lang=en" TargetMode="External"/><Relationship Id="rId16" Type="http://schemas.openxmlformats.org/officeDocument/2006/relationships/hyperlink" Target="http://www.bgports.bg/bg/page/40" TargetMode="External"/><Relationship Id="rId1" Type="http://schemas.openxmlformats.org/officeDocument/2006/relationships/hyperlink" Target="https://nsi.bg/bg/content/806/&#1073;&#1098;&#1083;&#1075;&#1072;&#1088;&#1080;&#1103;-&#1080;-&#1077;&#1074;&#1088;&#1086;&#1087;&#1077;&#1081;&#1089;&#1082;&#1080;&#1103;-&#1089;&#1098;&#1102;&#1079;" TargetMode="External"/><Relationship Id="rId6"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1" Type="http://schemas.openxmlformats.org/officeDocument/2006/relationships/hyperlink" Target="https://ec.europa.eu/regional_policy/en/information/publications/guides/2021/economic-appraisal-vademecum-2021-2027-general-principles-and-sector-applications" TargetMode="External"/><Relationship Id="rId5" Type="http://schemas.openxmlformats.org/officeDocument/2006/relationships/hyperlink" Target="https://ec.europa.eu/eurostat/documents/2995521/11563339/2-22102021-BP-EN.pdf/5adc2494-bacd-999e-19b9-adcda427cdc5?t=1634897043682" TargetMode="External"/><Relationship Id="rId15" Type="http://schemas.openxmlformats.org/officeDocument/2006/relationships/hyperlink" Target="http://www.bgports.bg/bg/page/40" TargetMode="External"/><Relationship Id="rId10" Type="http://schemas.openxmlformats.org/officeDocument/2006/relationships/hyperlink" Target="https://nsi.bg/sites/default/files/files/pressreleases/Transport2021q2_T1R7MTK.pdf" TargetMode="External"/><Relationship Id="rId4" Type="http://schemas.openxmlformats.org/officeDocument/2006/relationships/hyperlink" Target="https://ec.europa.eu/eurostat/databrowser/view/tps00203/default/line?lang=en" TargetMode="External"/><Relationship Id="rId9" Type="http://schemas.openxmlformats.org/officeDocument/2006/relationships/hyperlink" Target="http://www.nsi.bg/bg/content/1755/&#1084;&#1086;&#1088;&#1089;&#1082;&#1080;-&#1090;&#1088;&#1072;&#1085;&#1089;&#1087;&#1086;&#1088;&#1090;" TargetMode="External"/><Relationship Id="rId14" Type="http://schemas.openxmlformats.org/officeDocument/2006/relationships/hyperlink" Target="https://www.lex.bg/laws/ldoc/2134907392"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ariya%20Tchakarova\Desktop\DPPI\Project%203-&#1047;&#1072;&#1083;&#1080;&#1074;&#1072;&#1085;&#1077;%20&#1085;&#1072;%20&#1058;&#1077;&#1088;&#1084;&#1080;&#1085;&#1072;&#1083;%20&#1056;&#1091;&#1089;&#1077;%20&#1079;&#1072;&#1087;&#1072;&#1076;\&#1060;&#1050;%20&#1055;&#1088;&#1086;&#1077;&#1082;&#1090;%203\&#1044;&#1086;&#1087;&#1091;&#1089;&#1082;&#1072;&#1085;&#1080;&#1103;%20&#1079;&#1072;%20&#1084;&#1086;&#1076;&#1077;&#1083;&#1072;-&#1055;&#1088;&#1086;&#1077;&#1082;&#1090;%203%20new%20v&#1077;r.%203.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oleObject" Target="file:///C:\Users\Mariya%20Tchakarova\Desktop\DPPI\Project%203-&#1047;&#1072;&#1083;&#1080;&#1074;&#1072;&#1085;&#1077;%20&#1085;&#1072;%20&#1058;&#1077;&#1088;&#1084;&#1080;&#1085;&#1072;&#1083;%20&#1056;&#1091;&#1089;&#1077;%20&#1079;&#1072;&#1087;&#1072;&#1076;\&#1060;&#1050;%20&#1055;&#1088;&#1086;&#1077;&#1082;&#1090;%203\&#1044;&#1086;&#1087;&#1091;&#1089;&#1082;&#1072;&#1085;&#1080;&#1103;%20&#1079;&#1072;%20&#1084;&#1086;&#1076;&#1077;&#1083;&#1072;-&#1055;&#1088;&#1086;&#1077;&#1082;&#1090;%203%20new%20v&#1077;r.%203.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Динамика</a:t>
            </a:r>
            <a:r>
              <a:rPr lang="bg-BG" baseline="0"/>
              <a:t> на държавния дълг спрямо БВП</a:t>
            </a:r>
            <a:endParaRPr lang="en-US"/>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lotArea>
      <c:layout/>
      <c:lineChart>
        <c:grouping val="standard"/>
        <c:varyColors val="0"/>
        <c:ser>
          <c:idx val="0"/>
          <c:order val="0"/>
          <c:tx>
            <c:strRef>
              <c:f>Sheet1!$B$4</c:f>
              <c:strCache>
                <c:ptCount val="1"/>
                <c:pt idx="0">
                  <c:v>България</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Sheet1!$C$3:$N$3</c:f>
              <c:numCache>
                <c:formatCode>General</c:formatCode>
                <c:ptCount val="12"/>
                <c:pt idx="0">
                  <c:v>2011</c:v>
                </c:pt>
                <c:pt idx="1">
                  <c:v>2012</c:v>
                </c:pt>
                <c:pt idx="2">
                  <c:v>2013</c:v>
                </c:pt>
                <c:pt idx="3">
                  <c:v>2014</c:v>
                </c:pt>
                <c:pt idx="4">
                  <c:v>2015</c:v>
                </c:pt>
                <c:pt idx="5">
                  <c:v>2016</c:v>
                </c:pt>
                <c:pt idx="6">
                  <c:v>2017</c:v>
                </c:pt>
                <c:pt idx="7">
                  <c:v>2018</c:v>
                </c:pt>
                <c:pt idx="8">
                  <c:v>2019</c:v>
                </c:pt>
                <c:pt idx="9">
                  <c:v>2020</c:v>
                </c:pt>
                <c:pt idx="10">
                  <c:v>2021</c:v>
                </c:pt>
                <c:pt idx="11">
                  <c:v>2022</c:v>
                </c:pt>
              </c:numCache>
            </c:numRef>
          </c:cat>
          <c:val>
            <c:numRef>
              <c:f>Sheet1!$C$4:$N$4</c:f>
              <c:numCache>
                <c:formatCode>0.00</c:formatCode>
                <c:ptCount val="12"/>
                <c:pt idx="0">
                  <c:v>-1.7</c:v>
                </c:pt>
                <c:pt idx="1">
                  <c:v>-0.8</c:v>
                </c:pt>
                <c:pt idx="2">
                  <c:v>-0.7</c:v>
                </c:pt>
                <c:pt idx="3">
                  <c:v>-5.4</c:v>
                </c:pt>
                <c:pt idx="4">
                  <c:v>-1.9</c:v>
                </c:pt>
                <c:pt idx="5">
                  <c:v>0.3</c:v>
                </c:pt>
                <c:pt idx="6">
                  <c:v>1.6</c:v>
                </c:pt>
                <c:pt idx="7">
                  <c:v>1.7</c:v>
                </c:pt>
                <c:pt idx="8">
                  <c:v>2.1</c:v>
                </c:pt>
                <c:pt idx="9">
                  <c:v>-3.8</c:v>
                </c:pt>
                <c:pt idx="10">
                  <c:v>-3.9</c:v>
                </c:pt>
                <c:pt idx="11">
                  <c:v>-2</c:v>
                </c:pt>
              </c:numCache>
            </c:numRef>
          </c:val>
          <c:smooth val="0"/>
          <c:extLst xmlns:c16r2="http://schemas.microsoft.com/office/drawing/2015/06/chart">
            <c:ext xmlns:c16="http://schemas.microsoft.com/office/drawing/2014/chart" uri="{C3380CC4-5D6E-409C-BE32-E72D297353CC}">
              <c16:uniqueId val="{00000000-D7D9-4996-A929-F7F588E14AA3}"/>
            </c:ext>
          </c:extLst>
        </c:ser>
        <c:ser>
          <c:idx val="1"/>
          <c:order val="1"/>
          <c:tx>
            <c:strRef>
              <c:f>Sheet1!$B$5</c:f>
              <c:strCache>
                <c:ptCount val="1"/>
                <c:pt idx="0">
                  <c:v>Европейски съюз</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Sheet1!$C$3:$N$3</c:f>
              <c:numCache>
                <c:formatCode>General</c:formatCode>
                <c:ptCount val="12"/>
                <c:pt idx="0">
                  <c:v>2011</c:v>
                </c:pt>
                <c:pt idx="1">
                  <c:v>2012</c:v>
                </c:pt>
                <c:pt idx="2">
                  <c:v>2013</c:v>
                </c:pt>
                <c:pt idx="3">
                  <c:v>2014</c:v>
                </c:pt>
                <c:pt idx="4">
                  <c:v>2015</c:v>
                </c:pt>
                <c:pt idx="5">
                  <c:v>2016</c:v>
                </c:pt>
                <c:pt idx="6">
                  <c:v>2017</c:v>
                </c:pt>
                <c:pt idx="7">
                  <c:v>2018</c:v>
                </c:pt>
                <c:pt idx="8">
                  <c:v>2019</c:v>
                </c:pt>
                <c:pt idx="9">
                  <c:v>2020</c:v>
                </c:pt>
                <c:pt idx="10">
                  <c:v>2021</c:v>
                </c:pt>
                <c:pt idx="11">
                  <c:v>2022</c:v>
                </c:pt>
              </c:numCache>
            </c:numRef>
          </c:cat>
          <c:val>
            <c:numRef>
              <c:f>Sheet1!$C$5:$N$5</c:f>
              <c:numCache>
                <c:formatCode>0.00</c:formatCode>
                <c:ptCount val="12"/>
                <c:pt idx="0">
                  <c:v>-4.0999999999999996</c:v>
                </c:pt>
                <c:pt idx="1">
                  <c:v>-3.7</c:v>
                </c:pt>
                <c:pt idx="2">
                  <c:v>-3</c:v>
                </c:pt>
                <c:pt idx="3">
                  <c:v>-2.4</c:v>
                </c:pt>
                <c:pt idx="4">
                  <c:v>-1.9</c:v>
                </c:pt>
                <c:pt idx="5">
                  <c:v>-1.4</c:v>
                </c:pt>
                <c:pt idx="6">
                  <c:v>-0.8</c:v>
                </c:pt>
                <c:pt idx="7">
                  <c:v>-0.4</c:v>
                </c:pt>
                <c:pt idx="8">
                  <c:v>-0.5</c:v>
                </c:pt>
                <c:pt idx="9">
                  <c:v>-6.7</c:v>
                </c:pt>
                <c:pt idx="10">
                  <c:v>-4.8</c:v>
                </c:pt>
                <c:pt idx="11">
                  <c:v>-3.4</c:v>
                </c:pt>
              </c:numCache>
            </c:numRef>
          </c:val>
          <c:smooth val="0"/>
          <c:extLst xmlns:c16r2="http://schemas.microsoft.com/office/drawing/2015/06/chart">
            <c:ext xmlns:c16="http://schemas.microsoft.com/office/drawing/2014/chart" uri="{C3380CC4-5D6E-409C-BE32-E72D297353CC}">
              <c16:uniqueId val="{00000001-D7D9-4996-A929-F7F588E14AA3}"/>
            </c:ext>
          </c:extLst>
        </c:ser>
        <c:dLbls>
          <c:showLegendKey val="0"/>
          <c:showVal val="0"/>
          <c:showCatName val="0"/>
          <c:showSerName val="0"/>
          <c:showPercent val="0"/>
          <c:showBubbleSize val="0"/>
        </c:dLbls>
        <c:marker val="1"/>
        <c:smooth val="0"/>
        <c:axId val="899351600"/>
        <c:axId val="899344936"/>
      </c:lineChart>
      <c:catAx>
        <c:axId val="899351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44936"/>
        <c:crosses val="autoZero"/>
        <c:auto val="1"/>
        <c:lblAlgn val="ctr"/>
        <c:lblOffset val="100"/>
        <c:noMultiLvlLbl val="0"/>
      </c:catAx>
      <c:valAx>
        <c:axId val="899344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5160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Извършена работа от морските пристанища в хил.тона</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lotArea>
      <c:layout/>
      <c:barChart>
        <c:barDir val="col"/>
        <c:grouping val="clustered"/>
        <c:varyColors val="0"/>
        <c:ser>
          <c:idx val="0"/>
          <c:order val="0"/>
          <c:tx>
            <c:strRef>
              <c:f>Статистика!$I$10</c:f>
              <c:strCache>
                <c:ptCount val="1"/>
                <c:pt idx="0">
                  <c:v>млн.ткм</c:v>
                </c:pt>
              </c:strCache>
            </c:strRef>
          </c:tx>
          <c:spPr>
            <a:solidFill>
              <a:schemeClr val="accent1"/>
            </a:solidFill>
            <a:ln>
              <a:noFill/>
            </a:ln>
            <a:effectLst/>
          </c:spPr>
          <c:invertIfNegative val="0"/>
          <c:cat>
            <c:numRef>
              <c:f>Статистика!$J$9:$U$9</c:f>
              <c:numCache>
                <c:formatCode>General</c:formatCode>
                <c:ptCount val="12"/>
                <c:pt idx="0">
                  <c:v>2011</c:v>
                </c:pt>
                <c:pt idx="1">
                  <c:v>2012</c:v>
                </c:pt>
                <c:pt idx="2">
                  <c:v>2013</c:v>
                </c:pt>
                <c:pt idx="3">
                  <c:v>2014</c:v>
                </c:pt>
                <c:pt idx="4">
                  <c:v>2015</c:v>
                </c:pt>
                <c:pt idx="5">
                  <c:v>2016</c:v>
                </c:pt>
                <c:pt idx="6">
                  <c:v>2017</c:v>
                </c:pt>
                <c:pt idx="7">
                  <c:v>2018</c:v>
                </c:pt>
                <c:pt idx="8">
                  <c:v>2019</c:v>
                </c:pt>
                <c:pt idx="9">
                  <c:v>2020</c:v>
                </c:pt>
                <c:pt idx="10">
                  <c:v>2021</c:v>
                </c:pt>
                <c:pt idx="11">
                  <c:v>2022</c:v>
                </c:pt>
              </c:numCache>
            </c:numRef>
          </c:cat>
          <c:val>
            <c:numRef>
              <c:f>Статистика!$J$10:$U$10</c:f>
              <c:numCache>
                <c:formatCode>General</c:formatCode>
                <c:ptCount val="12"/>
                <c:pt idx="0">
                  <c:v>25185</c:v>
                </c:pt>
                <c:pt idx="1">
                  <c:v>26012</c:v>
                </c:pt>
                <c:pt idx="2">
                  <c:v>28841</c:v>
                </c:pt>
                <c:pt idx="3">
                  <c:v>27235</c:v>
                </c:pt>
                <c:pt idx="4">
                  <c:v>27166</c:v>
                </c:pt>
                <c:pt idx="5">
                  <c:v>28685</c:v>
                </c:pt>
                <c:pt idx="6">
                  <c:v>30953</c:v>
                </c:pt>
                <c:pt idx="7">
                  <c:v>27868</c:v>
                </c:pt>
                <c:pt idx="8">
                  <c:v>30997</c:v>
                </c:pt>
                <c:pt idx="9">
                  <c:v>25258</c:v>
                </c:pt>
                <c:pt idx="10">
                  <c:v>27585</c:v>
                </c:pt>
                <c:pt idx="11">
                  <c:v>27585</c:v>
                </c:pt>
              </c:numCache>
            </c:numRef>
          </c:val>
          <c:extLst xmlns:c16r2="http://schemas.microsoft.com/office/drawing/2015/06/chart">
            <c:ext xmlns:c16="http://schemas.microsoft.com/office/drawing/2014/chart" uri="{C3380CC4-5D6E-409C-BE32-E72D297353CC}">
              <c16:uniqueId val="{00000000-2439-492B-94F8-81EC783C7156}"/>
            </c:ext>
          </c:extLst>
        </c:ser>
        <c:dLbls>
          <c:showLegendKey val="0"/>
          <c:showVal val="0"/>
          <c:showCatName val="0"/>
          <c:showSerName val="0"/>
          <c:showPercent val="0"/>
          <c:showBubbleSize val="0"/>
        </c:dLbls>
        <c:gapWidth val="219"/>
        <c:overlap val="-27"/>
        <c:axId val="899346896"/>
        <c:axId val="899346112"/>
      </c:barChart>
      <c:catAx>
        <c:axId val="899346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46112"/>
        <c:crosses val="autoZero"/>
        <c:auto val="1"/>
        <c:lblAlgn val="ctr"/>
        <c:lblOffset val="100"/>
        <c:noMultiLvlLbl val="0"/>
      </c:catAx>
      <c:valAx>
        <c:axId val="8993461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468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Извършена</a:t>
            </a:r>
            <a:r>
              <a:rPr lang="bg-BG" baseline="0"/>
              <a:t> работа от речните пристанища в хил. тона</a:t>
            </a:r>
            <a:endParaRPr lang="bg-BG"/>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lotArea>
      <c:layout/>
      <c:barChart>
        <c:barDir val="col"/>
        <c:grouping val="clustered"/>
        <c:varyColors val="0"/>
        <c:ser>
          <c:idx val="0"/>
          <c:order val="0"/>
          <c:tx>
            <c:strRef>
              <c:f>Статистика!$I$20</c:f>
              <c:strCache>
                <c:ptCount val="1"/>
                <c:pt idx="0">
                  <c:v>млн.ткм</c:v>
                </c:pt>
              </c:strCache>
            </c:strRef>
          </c:tx>
          <c:spPr>
            <a:solidFill>
              <a:schemeClr val="accent2"/>
            </a:solidFill>
            <a:ln>
              <a:noFill/>
            </a:ln>
            <a:effectLst/>
          </c:spPr>
          <c:invertIfNegative val="0"/>
          <c:cat>
            <c:numRef>
              <c:f>Статистика!$J$19:$U$19</c:f>
              <c:numCache>
                <c:formatCode>General</c:formatCode>
                <c:ptCount val="12"/>
                <c:pt idx="0">
                  <c:v>2011</c:v>
                </c:pt>
                <c:pt idx="1">
                  <c:v>2012</c:v>
                </c:pt>
                <c:pt idx="2">
                  <c:v>2013</c:v>
                </c:pt>
                <c:pt idx="3">
                  <c:v>2014</c:v>
                </c:pt>
                <c:pt idx="4">
                  <c:v>2015</c:v>
                </c:pt>
                <c:pt idx="5">
                  <c:v>2016</c:v>
                </c:pt>
                <c:pt idx="6">
                  <c:v>2017</c:v>
                </c:pt>
                <c:pt idx="7">
                  <c:v>2018</c:v>
                </c:pt>
                <c:pt idx="8">
                  <c:v>2019</c:v>
                </c:pt>
                <c:pt idx="9">
                  <c:v>2020</c:v>
                </c:pt>
                <c:pt idx="10">
                  <c:v>2021</c:v>
                </c:pt>
                <c:pt idx="11">
                  <c:v>2022</c:v>
                </c:pt>
              </c:numCache>
            </c:numRef>
          </c:cat>
          <c:val>
            <c:numRef>
              <c:f>Статистика!$J$20:$U$20</c:f>
              <c:numCache>
                <c:formatCode>General</c:formatCode>
                <c:ptCount val="12"/>
                <c:pt idx="0">
                  <c:v>4230</c:v>
                </c:pt>
                <c:pt idx="1">
                  <c:v>3894</c:v>
                </c:pt>
                <c:pt idx="2">
                  <c:v>3831</c:v>
                </c:pt>
                <c:pt idx="3">
                  <c:v>4529</c:v>
                </c:pt>
                <c:pt idx="4">
                  <c:v>4568</c:v>
                </c:pt>
                <c:pt idx="5">
                  <c:v>3993</c:v>
                </c:pt>
                <c:pt idx="6">
                  <c:v>3705</c:v>
                </c:pt>
                <c:pt idx="7">
                  <c:v>3547</c:v>
                </c:pt>
                <c:pt idx="8">
                  <c:v>4038</c:v>
                </c:pt>
                <c:pt idx="9">
                  <c:v>3815</c:v>
                </c:pt>
                <c:pt idx="10">
                  <c:v>3871</c:v>
                </c:pt>
                <c:pt idx="11">
                  <c:v>3806</c:v>
                </c:pt>
              </c:numCache>
            </c:numRef>
          </c:val>
          <c:extLst xmlns:c16r2="http://schemas.microsoft.com/office/drawing/2015/06/chart">
            <c:ext xmlns:c16="http://schemas.microsoft.com/office/drawing/2014/chart" uri="{C3380CC4-5D6E-409C-BE32-E72D297353CC}">
              <c16:uniqueId val="{00000000-19FC-4905-87F8-AD0599F7E7A6}"/>
            </c:ext>
          </c:extLst>
        </c:ser>
        <c:dLbls>
          <c:showLegendKey val="0"/>
          <c:showVal val="0"/>
          <c:showCatName val="0"/>
          <c:showSerName val="0"/>
          <c:showPercent val="0"/>
          <c:showBubbleSize val="0"/>
        </c:dLbls>
        <c:gapWidth val="219"/>
        <c:overlap val="-27"/>
        <c:axId val="899345720"/>
        <c:axId val="899349248"/>
      </c:barChart>
      <c:catAx>
        <c:axId val="899345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49248"/>
        <c:crosses val="autoZero"/>
        <c:auto val="1"/>
        <c:lblAlgn val="ctr"/>
        <c:lblOffset val="100"/>
        <c:noMultiLvlLbl val="0"/>
      </c:catAx>
      <c:valAx>
        <c:axId val="899349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899345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Превозени</a:t>
            </a:r>
            <a:r>
              <a:rPr lang="bg-BG" baseline="0"/>
              <a:t> </a:t>
            </a:r>
            <a:r>
              <a:rPr lang="bg-BG"/>
              <a:t>бр.пътници с воден транспорт</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lotArea>
      <c:layout/>
      <c:barChart>
        <c:barDir val="col"/>
        <c:grouping val="clustered"/>
        <c:varyColors val="0"/>
        <c:ser>
          <c:idx val="0"/>
          <c:order val="0"/>
          <c:tx>
            <c:strRef>
              <c:f>Статистика!$A$29</c:f>
              <c:strCache>
                <c:ptCount val="1"/>
                <c:pt idx="0">
                  <c:v>бр.пътници за година</c:v>
                </c:pt>
              </c:strCache>
            </c:strRef>
          </c:tx>
          <c:spPr>
            <a:solidFill>
              <a:srgbClr val="92D050"/>
            </a:solidFill>
            <a:ln>
              <a:noFill/>
            </a:ln>
            <a:effectLst/>
          </c:spPr>
          <c:invertIfNegative val="0"/>
          <c:cat>
            <c:numRef>
              <c:f>Статистика!$B$28:$J$28</c:f>
              <c:numCache>
                <c:formatCode>General</c:formatCode>
                <c:ptCount val="9"/>
                <c:pt idx="0">
                  <c:v>2014</c:v>
                </c:pt>
                <c:pt idx="1">
                  <c:v>2015</c:v>
                </c:pt>
                <c:pt idx="2">
                  <c:v>2016</c:v>
                </c:pt>
                <c:pt idx="3">
                  <c:v>2017</c:v>
                </c:pt>
                <c:pt idx="4">
                  <c:v>2018</c:v>
                </c:pt>
                <c:pt idx="5">
                  <c:v>2019</c:v>
                </c:pt>
                <c:pt idx="6">
                  <c:v>2020</c:v>
                </c:pt>
                <c:pt idx="7">
                  <c:v>2021</c:v>
                </c:pt>
                <c:pt idx="8">
                  <c:v>2022</c:v>
                </c:pt>
              </c:numCache>
            </c:numRef>
          </c:cat>
          <c:val>
            <c:numRef>
              <c:f>Статистика!$B$29:$J$29</c:f>
              <c:numCache>
                <c:formatCode>#,##0</c:formatCode>
                <c:ptCount val="9"/>
                <c:pt idx="0">
                  <c:v>90400</c:v>
                </c:pt>
                <c:pt idx="1">
                  <c:v>114700</c:v>
                </c:pt>
                <c:pt idx="2">
                  <c:v>119200</c:v>
                </c:pt>
                <c:pt idx="3">
                  <c:v>108500</c:v>
                </c:pt>
                <c:pt idx="4">
                  <c:v>113900</c:v>
                </c:pt>
                <c:pt idx="5" formatCode="General">
                  <c:v>127800</c:v>
                </c:pt>
                <c:pt idx="6" formatCode="General">
                  <c:v>65200</c:v>
                </c:pt>
                <c:pt idx="7" formatCode="General">
                  <c:v>85063</c:v>
                </c:pt>
                <c:pt idx="8" formatCode="General">
                  <c:v>100863</c:v>
                </c:pt>
              </c:numCache>
            </c:numRef>
          </c:val>
          <c:extLst xmlns:c16r2="http://schemas.microsoft.com/office/drawing/2015/06/chart">
            <c:ext xmlns:c16="http://schemas.microsoft.com/office/drawing/2014/chart" uri="{C3380CC4-5D6E-409C-BE32-E72D297353CC}">
              <c16:uniqueId val="{00000000-E44B-45EC-A9A4-ED41609AB928}"/>
            </c:ext>
          </c:extLst>
        </c:ser>
        <c:dLbls>
          <c:showLegendKey val="0"/>
          <c:showVal val="0"/>
          <c:showCatName val="0"/>
          <c:showSerName val="0"/>
          <c:showPercent val="0"/>
          <c:showBubbleSize val="0"/>
        </c:dLbls>
        <c:gapWidth val="219"/>
        <c:overlap val="-27"/>
        <c:axId val="907016264"/>
        <c:axId val="907015480"/>
      </c:barChart>
      <c:catAx>
        <c:axId val="907016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907015480"/>
        <c:crosses val="autoZero"/>
        <c:auto val="1"/>
        <c:lblAlgn val="ctr"/>
        <c:lblOffset val="100"/>
        <c:noMultiLvlLbl val="0"/>
      </c:catAx>
      <c:valAx>
        <c:axId val="9070154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9070162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494876-E8A4-45D1-AB32-B18B751D5DF8}" type="doc">
      <dgm:prSet loTypeId="urn:microsoft.com/office/officeart/2005/8/layout/lProcess2" loCatId="list" qsTypeId="urn:microsoft.com/office/officeart/2005/8/quickstyle/3d2" qsCatId="3D" csTypeId="urn:microsoft.com/office/officeart/2005/8/colors/colorful5" csCatId="colorful" phldr="1"/>
      <dgm:spPr/>
      <dgm:t>
        <a:bodyPr/>
        <a:lstStyle/>
        <a:p>
          <a:endParaRPr lang="en-US"/>
        </a:p>
      </dgm:t>
    </dgm:pt>
    <dgm:pt modelId="{83C6D66C-F7B8-43C8-9A20-D51F4E8FD444}">
      <dgm:prSet phldrT="[Text]"/>
      <dgm:spPr/>
      <dgm:t>
        <a:bodyPr/>
        <a:lstStyle/>
        <a:p>
          <a:pPr algn="ctr"/>
          <a:r>
            <a:rPr lang="bg-BG"/>
            <a:t>Входящи данни</a:t>
          </a:r>
          <a:endParaRPr lang="en-US"/>
        </a:p>
      </dgm:t>
    </dgm:pt>
    <dgm:pt modelId="{63A19670-9E0F-4FAF-BC10-BBA7851011F3}" type="parTrans" cxnId="{00747DA7-32CD-40BB-AD60-B06BBA1DE3D1}">
      <dgm:prSet/>
      <dgm:spPr/>
      <dgm:t>
        <a:bodyPr/>
        <a:lstStyle/>
        <a:p>
          <a:pPr algn="ctr"/>
          <a:endParaRPr lang="en-US"/>
        </a:p>
      </dgm:t>
    </dgm:pt>
    <dgm:pt modelId="{62F22003-F6BB-4985-B80D-648D383E6385}" type="sibTrans" cxnId="{00747DA7-32CD-40BB-AD60-B06BBA1DE3D1}">
      <dgm:prSet/>
      <dgm:spPr/>
      <dgm:t>
        <a:bodyPr/>
        <a:lstStyle/>
        <a:p>
          <a:pPr algn="ctr"/>
          <a:endParaRPr lang="en-US"/>
        </a:p>
      </dgm:t>
    </dgm:pt>
    <dgm:pt modelId="{CA6C74B7-466E-4EC5-99C7-B9E91AC1587A}">
      <dgm:prSet phldrT="[Text]"/>
      <dgm:spPr/>
      <dgm:t>
        <a:bodyPr/>
        <a:lstStyle/>
        <a:p>
          <a:pPr algn="ctr"/>
          <a:r>
            <a:rPr lang="bg-BG"/>
            <a:t>Резултати от анализа</a:t>
          </a:r>
          <a:endParaRPr lang="en-US"/>
        </a:p>
      </dgm:t>
    </dgm:pt>
    <dgm:pt modelId="{E11D6890-ECCE-42B1-9998-2CFBF9A3DCD4}" type="parTrans" cxnId="{D49A8D10-B9BE-41BE-8936-76609B85E950}">
      <dgm:prSet/>
      <dgm:spPr/>
      <dgm:t>
        <a:bodyPr/>
        <a:lstStyle/>
        <a:p>
          <a:pPr algn="ctr"/>
          <a:endParaRPr lang="en-US"/>
        </a:p>
      </dgm:t>
    </dgm:pt>
    <dgm:pt modelId="{BFB9E2E5-2745-4F47-8401-D5054480BC1D}" type="sibTrans" cxnId="{D49A8D10-B9BE-41BE-8936-76609B85E950}">
      <dgm:prSet/>
      <dgm:spPr/>
      <dgm:t>
        <a:bodyPr/>
        <a:lstStyle/>
        <a:p>
          <a:pPr algn="ctr"/>
          <a:endParaRPr lang="en-US"/>
        </a:p>
      </dgm:t>
    </dgm:pt>
    <dgm:pt modelId="{F9E195E9-63F9-4A4C-8602-D7F136458E64}">
      <dgm:prSet phldrT="[Text]"/>
      <dgm:spPr/>
      <dgm:t>
        <a:bodyPr/>
        <a:lstStyle/>
        <a:p>
          <a:pPr algn="ctr"/>
          <a:r>
            <a:rPr lang="bg-BG"/>
            <a:t>разделяне на разходите  на постоянни и променливи</a:t>
          </a:r>
          <a:endParaRPr lang="en-US"/>
        </a:p>
      </dgm:t>
    </dgm:pt>
    <dgm:pt modelId="{F3BBA8FD-817C-45A8-9330-589A03EF349D}" type="parTrans" cxnId="{DAA06596-86CB-4805-ADB0-7AD5F12BA26E}">
      <dgm:prSet/>
      <dgm:spPr/>
      <dgm:t>
        <a:bodyPr/>
        <a:lstStyle/>
        <a:p>
          <a:pPr algn="ctr"/>
          <a:endParaRPr lang="en-US"/>
        </a:p>
      </dgm:t>
    </dgm:pt>
    <dgm:pt modelId="{FFDF0CA7-2449-4569-99C7-901593C58964}" type="sibTrans" cxnId="{DAA06596-86CB-4805-ADB0-7AD5F12BA26E}">
      <dgm:prSet/>
      <dgm:spPr/>
      <dgm:t>
        <a:bodyPr/>
        <a:lstStyle/>
        <a:p>
          <a:pPr algn="ctr"/>
          <a:endParaRPr lang="en-US"/>
        </a:p>
      </dgm:t>
    </dgm:pt>
    <dgm:pt modelId="{34C7B68C-24E3-4D2C-91B6-9C67B7A2E217}">
      <dgm:prSet phldrT="[Text]"/>
      <dgm:spPr/>
      <dgm:t>
        <a:bodyPr/>
        <a:lstStyle/>
        <a:p>
          <a:pPr algn="ctr"/>
          <a:r>
            <a:rPr lang="bg-BG"/>
            <a:t> определяне на разходите за поддръжка е ре-инвестиции </a:t>
          </a:r>
          <a:endParaRPr lang="en-US"/>
        </a:p>
      </dgm:t>
    </dgm:pt>
    <dgm:pt modelId="{9C155FFA-52A4-4370-94DA-0714BC2D9803}" type="parTrans" cxnId="{AC032EB1-211D-4688-B3DC-918078AB6463}">
      <dgm:prSet/>
      <dgm:spPr/>
      <dgm:t>
        <a:bodyPr/>
        <a:lstStyle/>
        <a:p>
          <a:pPr algn="ctr"/>
          <a:endParaRPr lang="en-US"/>
        </a:p>
      </dgm:t>
    </dgm:pt>
    <dgm:pt modelId="{6973465E-BB45-43AE-84AC-AB9B019F3A13}" type="sibTrans" cxnId="{AC032EB1-211D-4688-B3DC-918078AB6463}">
      <dgm:prSet/>
      <dgm:spPr/>
      <dgm:t>
        <a:bodyPr/>
        <a:lstStyle/>
        <a:p>
          <a:pPr algn="ctr"/>
          <a:endParaRPr lang="en-US"/>
        </a:p>
      </dgm:t>
    </dgm:pt>
    <dgm:pt modelId="{16CBA4F1-AED3-4417-BC61-6268E4F9BB72}">
      <dgm:prSet phldrT="[Text]"/>
      <dgm:spPr/>
      <dgm:t>
        <a:bodyPr/>
        <a:lstStyle/>
        <a:p>
          <a:pPr algn="ctr"/>
          <a:r>
            <a:rPr lang="bg-BG"/>
            <a:t>Прогнозни разходи</a:t>
          </a:r>
          <a:endParaRPr lang="en-US"/>
        </a:p>
      </dgm:t>
    </dgm:pt>
    <dgm:pt modelId="{1A20641A-98F2-4F32-B50D-83C6EC562784}" type="parTrans" cxnId="{48A64981-0214-451F-BBFE-5BFEA47B212F}">
      <dgm:prSet/>
      <dgm:spPr/>
      <dgm:t>
        <a:bodyPr/>
        <a:lstStyle/>
        <a:p>
          <a:pPr algn="ctr"/>
          <a:endParaRPr lang="en-US"/>
        </a:p>
      </dgm:t>
    </dgm:pt>
    <dgm:pt modelId="{4AF81F61-3D12-45D8-8D71-FC25D1613167}" type="sibTrans" cxnId="{48A64981-0214-451F-BBFE-5BFEA47B212F}">
      <dgm:prSet/>
      <dgm:spPr/>
      <dgm:t>
        <a:bodyPr/>
        <a:lstStyle/>
        <a:p>
          <a:pPr algn="ctr"/>
          <a:endParaRPr lang="en-US"/>
        </a:p>
      </dgm:t>
    </dgm:pt>
    <dgm:pt modelId="{C0E95E18-24AC-470B-8DC5-87DCA00014EA}">
      <dgm:prSet phldrT="[Text]"/>
      <dgm:spPr/>
      <dgm:t>
        <a:bodyPr/>
        <a:lstStyle/>
        <a:p>
          <a:pPr algn="ctr"/>
          <a:r>
            <a:rPr lang="bg-BG"/>
            <a:t>определяне на единичните стойности</a:t>
          </a:r>
          <a:endParaRPr lang="en-US"/>
        </a:p>
      </dgm:t>
    </dgm:pt>
    <dgm:pt modelId="{10D27417-A935-411A-B30E-B3AE66733987}" type="parTrans" cxnId="{50BC95F9-63BF-47E3-ADA6-C68AA027F769}">
      <dgm:prSet/>
      <dgm:spPr/>
      <dgm:t>
        <a:bodyPr/>
        <a:lstStyle/>
        <a:p>
          <a:pPr algn="ctr"/>
          <a:endParaRPr lang="en-US"/>
        </a:p>
      </dgm:t>
    </dgm:pt>
    <dgm:pt modelId="{CF02E679-601D-4220-B1B8-A34A75B02426}" type="sibTrans" cxnId="{50BC95F9-63BF-47E3-ADA6-C68AA027F769}">
      <dgm:prSet/>
      <dgm:spPr/>
      <dgm:t>
        <a:bodyPr/>
        <a:lstStyle/>
        <a:p>
          <a:pPr algn="ctr"/>
          <a:endParaRPr lang="en-US"/>
        </a:p>
      </dgm:t>
    </dgm:pt>
    <dgm:pt modelId="{9ADD7F98-45FC-4522-ADA8-6428864D3BC8}">
      <dgm:prSet phldrT="[Text]"/>
      <dgm:spPr/>
      <dgm:t>
        <a:bodyPr/>
        <a:lstStyle/>
        <a:p>
          <a:pPr algn="ctr"/>
          <a:r>
            <a:rPr lang="bg-BG"/>
            <a:t>определяне на прогнозните инкрементални разходи за ЕиП</a:t>
          </a:r>
          <a:endParaRPr lang="en-US"/>
        </a:p>
      </dgm:t>
    </dgm:pt>
    <dgm:pt modelId="{F8E416F3-3935-4559-B789-C9D395769B9A}" type="parTrans" cxnId="{AEEEC715-2B85-4C75-855D-293FEE56EC2F}">
      <dgm:prSet/>
      <dgm:spPr/>
      <dgm:t>
        <a:bodyPr/>
        <a:lstStyle/>
        <a:p>
          <a:pPr algn="ctr"/>
          <a:endParaRPr lang="en-US"/>
        </a:p>
      </dgm:t>
    </dgm:pt>
    <dgm:pt modelId="{EFA4740F-E24A-4097-AEAF-15E0C87FFD05}" type="sibTrans" cxnId="{AEEEC715-2B85-4C75-855D-293FEE56EC2F}">
      <dgm:prSet/>
      <dgm:spPr/>
      <dgm:t>
        <a:bodyPr/>
        <a:lstStyle/>
        <a:p>
          <a:pPr algn="ctr"/>
          <a:endParaRPr lang="en-US"/>
        </a:p>
      </dgm:t>
    </dgm:pt>
    <dgm:pt modelId="{61711B36-9B9C-45BE-9B39-872B86EA1102}">
      <dgm:prSet/>
      <dgm:spPr/>
      <dgm:t>
        <a:bodyPr/>
        <a:lstStyle/>
        <a:p>
          <a:pPr algn="ctr"/>
          <a:r>
            <a:rPr lang="bg-BG"/>
            <a:t>сравнителен анализ  за достоверност</a:t>
          </a:r>
          <a:endParaRPr lang="en-US"/>
        </a:p>
      </dgm:t>
    </dgm:pt>
    <dgm:pt modelId="{EC8B1D7E-34E9-4AF9-9168-C6D8BAE17168}" type="parTrans" cxnId="{E5693519-A27F-476B-97D9-7A51A3E0055E}">
      <dgm:prSet/>
      <dgm:spPr/>
      <dgm:t>
        <a:bodyPr/>
        <a:lstStyle/>
        <a:p>
          <a:pPr algn="ctr"/>
          <a:endParaRPr lang="en-US"/>
        </a:p>
      </dgm:t>
    </dgm:pt>
    <dgm:pt modelId="{A756B4F0-6AA9-4CD1-97AE-3E7707BAABF9}" type="sibTrans" cxnId="{E5693519-A27F-476B-97D9-7A51A3E0055E}">
      <dgm:prSet/>
      <dgm:spPr/>
      <dgm:t>
        <a:bodyPr/>
        <a:lstStyle/>
        <a:p>
          <a:pPr algn="ctr"/>
          <a:endParaRPr lang="en-US"/>
        </a:p>
      </dgm:t>
    </dgm:pt>
    <dgm:pt modelId="{BBDD3D34-4BBF-4D05-9A73-CC9EAA00C0A2}">
      <dgm:prSet/>
      <dgm:spPr/>
      <dgm:t>
        <a:bodyPr/>
        <a:lstStyle/>
        <a:p>
          <a:pPr algn="ctr"/>
          <a:r>
            <a:rPr lang="bg-BG"/>
            <a:t>нормативна уредба </a:t>
          </a:r>
          <a:endParaRPr lang="en-US"/>
        </a:p>
      </dgm:t>
    </dgm:pt>
    <dgm:pt modelId="{AFAB5C39-0A91-4195-8ADD-36C1A94C38D1}" type="sibTrans" cxnId="{FEDB99FF-FB37-4F19-8D74-7BB6F287743D}">
      <dgm:prSet/>
      <dgm:spPr/>
      <dgm:t>
        <a:bodyPr/>
        <a:lstStyle/>
        <a:p>
          <a:pPr algn="ctr"/>
          <a:endParaRPr lang="en-US"/>
        </a:p>
      </dgm:t>
    </dgm:pt>
    <dgm:pt modelId="{6287951B-EE2F-4728-9D57-F96AA44FF123}" type="parTrans" cxnId="{FEDB99FF-FB37-4F19-8D74-7BB6F287743D}">
      <dgm:prSet/>
      <dgm:spPr/>
      <dgm:t>
        <a:bodyPr/>
        <a:lstStyle/>
        <a:p>
          <a:pPr algn="ctr"/>
          <a:endParaRPr lang="en-US"/>
        </a:p>
      </dgm:t>
    </dgm:pt>
    <dgm:pt modelId="{BA2EE869-6514-4248-8C7F-9C5244D08F9F}">
      <dgm:prSet phldrT="[Text]" custT="1"/>
      <dgm:spPr/>
      <dgm:t>
        <a:bodyPr/>
        <a:lstStyle/>
        <a:p>
          <a:pPr algn="ctr"/>
          <a:r>
            <a:rPr lang="bg-BG" sz="1100"/>
            <a:t>исторически данни от  ДППИ</a:t>
          </a:r>
        </a:p>
        <a:p>
          <a:pPr algn="ctr"/>
          <a:r>
            <a:rPr lang="bg-BG" sz="1000"/>
            <a:t> </a:t>
          </a:r>
          <a:endParaRPr lang="en-US" sz="1000"/>
        </a:p>
      </dgm:t>
    </dgm:pt>
    <dgm:pt modelId="{651AAC9A-0EE9-441B-B5AF-6A0674A67A8C}" type="sibTrans" cxnId="{716C5BBA-779E-4DD6-BAF8-951C69620F31}">
      <dgm:prSet/>
      <dgm:spPr/>
      <dgm:t>
        <a:bodyPr/>
        <a:lstStyle/>
        <a:p>
          <a:pPr algn="ctr"/>
          <a:endParaRPr lang="en-US"/>
        </a:p>
      </dgm:t>
    </dgm:pt>
    <dgm:pt modelId="{5077B31F-1F8F-4B92-B622-BC3350805129}" type="parTrans" cxnId="{716C5BBA-779E-4DD6-BAF8-951C69620F31}">
      <dgm:prSet/>
      <dgm:spPr/>
      <dgm:t>
        <a:bodyPr/>
        <a:lstStyle/>
        <a:p>
          <a:pPr algn="ctr"/>
          <a:endParaRPr lang="en-US"/>
        </a:p>
      </dgm:t>
    </dgm:pt>
    <dgm:pt modelId="{2F8FC92B-AAC9-444D-830E-59C557CCAFC6}">
      <dgm:prSet phldrT="[Text]"/>
      <dgm:spPr/>
      <dgm:t>
        <a:bodyPr/>
        <a:lstStyle/>
        <a:p>
          <a:pPr algn="ctr"/>
          <a:endParaRPr lang="en-US" sz="3600"/>
        </a:p>
      </dgm:t>
    </dgm:pt>
    <dgm:pt modelId="{52E84343-94D1-43EE-BEC4-828C18880A30}" type="sibTrans" cxnId="{38B90919-E422-47A6-B402-858DC2E81FED}">
      <dgm:prSet/>
      <dgm:spPr/>
      <dgm:t>
        <a:bodyPr/>
        <a:lstStyle/>
        <a:p>
          <a:pPr algn="ctr"/>
          <a:endParaRPr lang="en-US"/>
        </a:p>
      </dgm:t>
    </dgm:pt>
    <dgm:pt modelId="{CD6DB8A8-9BA5-4753-831C-337EA9CFC635}" type="parTrans" cxnId="{38B90919-E422-47A6-B402-858DC2E81FED}">
      <dgm:prSet/>
      <dgm:spPr/>
      <dgm:t>
        <a:bodyPr/>
        <a:lstStyle/>
        <a:p>
          <a:pPr algn="ctr"/>
          <a:endParaRPr lang="en-US"/>
        </a:p>
      </dgm:t>
    </dgm:pt>
    <dgm:pt modelId="{C2ABA254-4347-4C2C-AD5F-AD59A40820EA}" type="pres">
      <dgm:prSet presAssocID="{33494876-E8A4-45D1-AB32-B18B751D5DF8}" presName="theList" presStyleCnt="0">
        <dgm:presLayoutVars>
          <dgm:dir/>
          <dgm:animLvl val="lvl"/>
          <dgm:resizeHandles val="exact"/>
        </dgm:presLayoutVars>
      </dgm:prSet>
      <dgm:spPr/>
      <dgm:t>
        <a:bodyPr/>
        <a:lstStyle/>
        <a:p>
          <a:endParaRPr lang="bg-BG"/>
        </a:p>
      </dgm:t>
    </dgm:pt>
    <dgm:pt modelId="{DDEBA390-B142-4FA1-9219-9636B7B08028}" type="pres">
      <dgm:prSet presAssocID="{83C6D66C-F7B8-43C8-9A20-D51F4E8FD444}" presName="compNode" presStyleCnt="0"/>
      <dgm:spPr/>
    </dgm:pt>
    <dgm:pt modelId="{1390C492-EEAD-43F7-943B-72C909198D3A}" type="pres">
      <dgm:prSet presAssocID="{83C6D66C-F7B8-43C8-9A20-D51F4E8FD444}" presName="aNode" presStyleLbl="bgShp" presStyleIdx="0" presStyleCnt="3"/>
      <dgm:spPr/>
      <dgm:t>
        <a:bodyPr/>
        <a:lstStyle/>
        <a:p>
          <a:endParaRPr lang="bg-BG"/>
        </a:p>
      </dgm:t>
    </dgm:pt>
    <dgm:pt modelId="{D741E527-4316-467C-B9D1-DE3C56B004F9}" type="pres">
      <dgm:prSet presAssocID="{83C6D66C-F7B8-43C8-9A20-D51F4E8FD444}" presName="textNode" presStyleLbl="bgShp" presStyleIdx="0" presStyleCnt="3"/>
      <dgm:spPr/>
      <dgm:t>
        <a:bodyPr/>
        <a:lstStyle/>
        <a:p>
          <a:endParaRPr lang="bg-BG"/>
        </a:p>
      </dgm:t>
    </dgm:pt>
    <dgm:pt modelId="{79A71D91-F3F7-4318-9624-3AA596E41803}" type="pres">
      <dgm:prSet presAssocID="{83C6D66C-F7B8-43C8-9A20-D51F4E8FD444}" presName="compChildNode" presStyleCnt="0"/>
      <dgm:spPr/>
    </dgm:pt>
    <dgm:pt modelId="{971D88B1-2735-4B7A-99FA-88418A31E6B0}" type="pres">
      <dgm:prSet presAssocID="{83C6D66C-F7B8-43C8-9A20-D51F4E8FD444}" presName="theInnerList" presStyleCnt="0"/>
      <dgm:spPr/>
    </dgm:pt>
    <dgm:pt modelId="{9DBF7B04-E099-4C3B-BEDC-FB3EDB4FB139}" type="pres">
      <dgm:prSet presAssocID="{BA2EE869-6514-4248-8C7F-9C5244D08F9F}" presName="childNode" presStyleLbl="node1" presStyleIdx="0" presStyleCnt="7">
        <dgm:presLayoutVars>
          <dgm:bulletEnabled val="1"/>
        </dgm:presLayoutVars>
      </dgm:prSet>
      <dgm:spPr/>
      <dgm:t>
        <a:bodyPr/>
        <a:lstStyle/>
        <a:p>
          <a:endParaRPr lang="bg-BG"/>
        </a:p>
      </dgm:t>
    </dgm:pt>
    <dgm:pt modelId="{17E7C8B5-980B-43C0-8AE6-AACEAE66DA7F}" type="pres">
      <dgm:prSet presAssocID="{BA2EE869-6514-4248-8C7F-9C5244D08F9F}" presName="aSpace2" presStyleCnt="0"/>
      <dgm:spPr/>
    </dgm:pt>
    <dgm:pt modelId="{BC6D6174-AC93-4825-80A4-DB38D0EA39D4}" type="pres">
      <dgm:prSet presAssocID="{BBDD3D34-4BBF-4D05-9A73-CC9EAA00C0A2}" presName="childNode" presStyleLbl="node1" presStyleIdx="1" presStyleCnt="7">
        <dgm:presLayoutVars>
          <dgm:bulletEnabled val="1"/>
        </dgm:presLayoutVars>
      </dgm:prSet>
      <dgm:spPr/>
      <dgm:t>
        <a:bodyPr/>
        <a:lstStyle/>
        <a:p>
          <a:endParaRPr lang="bg-BG"/>
        </a:p>
      </dgm:t>
    </dgm:pt>
    <dgm:pt modelId="{E4A3C5D4-5FA6-49A8-830A-371EEA7D1B7C}" type="pres">
      <dgm:prSet presAssocID="{BBDD3D34-4BBF-4D05-9A73-CC9EAA00C0A2}" presName="aSpace2" presStyleCnt="0"/>
      <dgm:spPr/>
    </dgm:pt>
    <dgm:pt modelId="{F8F69468-CEC7-4D44-91B0-38D50AE57E13}" type="pres">
      <dgm:prSet presAssocID="{61711B36-9B9C-45BE-9B39-872B86EA1102}" presName="childNode" presStyleLbl="node1" presStyleIdx="2" presStyleCnt="7">
        <dgm:presLayoutVars>
          <dgm:bulletEnabled val="1"/>
        </dgm:presLayoutVars>
      </dgm:prSet>
      <dgm:spPr/>
      <dgm:t>
        <a:bodyPr/>
        <a:lstStyle/>
        <a:p>
          <a:endParaRPr lang="bg-BG"/>
        </a:p>
      </dgm:t>
    </dgm:pt>
    <dgm:pt modelId="{F0BE6AA4-AE70-4ADC-B5C9-657E33AB7049}" type="pres">
      <dgm:prSet presAssocID="{83C6D66C-F7B8-43C8-9A20-D51F4E8FD444}" presName="aSpace" presStyleCnt="0"/>
      <dgm:spPr/>
    </dgm:pt>
    <dgm:pt modelId="{95C23803-12D6-4F03-AB74-2DB1F03FAB28}" type="pres">
      <dgm:prSet presAssocID="{CA6C74B7-466E-4EC5-99C7-B9E91AC1587A}" presName="compNode" presStyleCnt="0"/>
      <dgm:spPr/>
    </dgm:pt>
    <dgm:pt modelId="{496A6531-6CEC-42C2-A597-FF020503494B}" type="pres">
      <dgm:prSet presAssocID="{CA6C74B7-466E-4EC5-99C7-B9E91AC1587A}" presName="aNode" presStyleLbl="bgShp" presStyleIdx="1" presStyleCnt="3"/>
      <dgm:spPr/>
      <dgm:t>
        <a:bodyPr/>
        <a:lstStyle/>
        <a:p>
          <a:endParaRPr lang="bg-BG"/>
        </a:p>
      </dgm:t>
    </dgm:pt>
    <dgm:pt modelId="{D3FE300C-820C-49A1-8339-EB3348EEA32D}" type="pres">
      <dgm:prSet presAssocID="{CA6C74B7-466E-4EC5-99C7-B9E91AC1587A}" presName="textNode" presStyleLbl="bgShp" presStyleIdx="1" presStyleCnt="3"/>
      <dgm:spPr/>
      <dgm:t>
        <a:bodyPr/>
        <a:lstStyle/>
        <a:p>
          <a:endParaRPr lang="bg-BG"/>
        </a:p>
      </dgm:t>
    </dgm:pt>
    <dgm:pt modelId="{D5DC4FDD-16B2-4DBA-99C7-C78DBB96EA3B}" type="pres">
      <dgm:prSet presAssocID="{CA6C74B7-466E-4EC5-99C7-B9E91AC1587A}" presName="compChildNode" presStyleCnt="0"/>
      <dgm:spPr/>
    </dgm:pt>
    <dgm:pt modelId="{24A39332-32E5-4FDF-8B33-B1A3B66D7864}" type="pres">
      <dgm:prSet presAssocID="{CA6C74B7-466E-4EC5-99C7-B9E91AC1587A}" presName="theInnerList" presStyleCnt="0"/>
      <dgm:spPr/>
    </dgm:pt>
    <dgm:pt modelId="{D61F894E-E7DB-4BEE-AEDD-95FD3C98F596}" type="pres">
      <dgm:prSet presAssocID="{F9E195E9-63F9-4A4C-8602-D7F136458E64}" presName="childNode" presStyleLbl="node1" presStyleIdx="3" presStyleCnt="7">
        <dgm:presLayoutVars>
          <dgm:bulletEnabled val="1"/>
        </dgm:presLayoutVars>
      </dgm:prSet>
      <dgm:spPr/>
      <dgm:t>
        <a:bodyPr/>
        <a:lstStyle/>
        <a:p>
          <a:endParaRPr lang="bg-BG"/>
        </a:p>
      </dgm:t>
    </dgm:pt>
    <dgm:pt modelId="{D9F7B031-6D59-4E8F-AAE3-FFC1C86284CF}" type="pres">
      <dgm:prSet presAssocID="{F9E195E9-63F9-4A4C-8602-D7F136458E64}" presName="aSpace2" presStyleCnt="0"/>
      <dgm:spPr/>
    </dgm:pt>
    <dgm:pt modelId="{20D996B4-2D05-421E-BCE9-08A7A9A51FC8}" type="pres">
      <dgm:prSet presAssocID="{34C7B68C-24E3-4D2C-91B6-9C67B7A2E217}" presName="childNode" presStyleLbl="node1" presStyleIdx="4" presStyleCnt="7">
        <dgm:presLayoutVars>
          <dgm:bulletEnabled val="1"/>
        </dgm:presLayoutVars>
      </dgm:prSet>
      <dgm:spPr/>
      <dgm:t>
        <a:bodyPr/>
        <a:lstStyle/>
        <a:p>
          <a:endParaRPr lang="bg-BG"/>
        </a:p>
      </dgm:t>
    </dgm:pt>
    <dgm:pt modelId="{A1D2ADF4-D5D6-426B-8292-7828D7CE06FB}" type="pres">
      <dgm:prSet presAssocID="{CA6C74B7-466E-4EC5-99C7-B9E91AC1587A}" presName="aSpace" presStyleCnt="0"/>
      <dgm:spPr/>
    </dgm:pt>
    <dgm:pt modelId="{8E0292FB-828E-4696-8067-5937E1968826}" type="pres">
      <dgm:prSet presAssocID="{16CBA4F1-AED3-4417-BC61-6268E4F9BB72}" presName="compNode" presStyleCnt="0"/>
      <dgm:spPr/>
    </dgm:pt>
    <dgm:pt modelId="{ED1D76BD-3DD7-4BAC-B4A3-4CE41A68ADA0}" type="pres">
      <dgm:prSet presAssocID="{16CBA4F1-AED3-4417-BC61-6268E4F9BB72}" presName="aNode" presStyleLbl="bgShp" presStyleIdx="2" presStyleCnt="3"/>
      <dgm:spPr/>
      <dgm:t>
        <a:bodyPr/>
        <a:lstStyle/>
        <a:p>
          <a:endParaRPr lang="bg-BG"/>
        </a:p>
      </dgm:t>
    </dgm:pt>
    <dgm:pt modelId="{73E80F1F-B0E7-4E9E-8B21-2C732A252EFB}" type="pres">
      <dgm:prSet presAssocID="{16CBA4F1-AED3-4417-BC61-6268E4F9BB72}" presName="textNode" presStyleLbl="bgShp" presStyleIdx="2" presStyleCnt="3"/>
      <dgm:spPr/>
      <dgm:t>
        <a:bodyPr/>
        <a:lstStyle/>
        <a:p>
          <a:endParaRPr lang="bg-BG"/>
        </a:p>
      </dgm:t>
    </dgm:pt>
    <dgm:pt modelId="{851FBEA8-B3E9-4B02-8896-511556C521B5}" type="pres">
      <dgm:prSet presAssocID="{16CBA4F1-AED3-4417-BC61-6268E4F9BB72}" presName="compChildNode" presStyleCnt="0"/>
      <dgm:spPr/>
    </dgm:pt>
    <dgm:pt modelId="{2D096636-0BCA-4115-B316-F91CEA7EA1A1}" type="pres">
      <dgm:prSet presAssocID="{16CBA4F1-AED3-4417-BC61-6268E4F9BB72}" presName="theInnerList" presStyleCnt="0"/>
      <dgm:spPr/>
    </dgm:pt>
    <dgm:pt modelId="{DFA51EF1-C20E-4045-AAC9-B8130755EEE9}" type="pres">
      <dgm:prSet presAssocID="{C0E95E18-24AC-470B-8DC5-87DCA00014EA}" presName="childNode" presStyleLbl="node1" presStyleIdx="5" presStyleCnt="7">
        <dgm:presLayoutVars>
          <dgm:bulletEnabled val="1"/>
        </dgm:presLayoutVars>
      </dgm:prSet>
      <dgm:spPr/>
      <dgm:t>
        <a:bodyPr/>
        <a:lstStyle/>
        <a:p>
          <a:endParaRPr lang="bg-BG"/>
        </a:p>
      </dgm:t>
    </dgm:pt>
    <dgm:pt modelId="{D3DEAE2B-5CDC-48EF-B4F1-B3A980676E13}" type="pres">
      <dgm:prSet presAssocID="{C0E95E18-24AC-470B-8DC5-87DCA00014EA}" presName="aSpace2" presStyleCnt="0"/>
      <dgm:spPr/>
    </dgm:pt>
    <dgm:pt modelId="{A9714FCB-C146-4401-95A2-8BFA3D91CEEF}" type="pres">
      <dgm:prSet presAssocID="{9ADD7F98-45FC-4522-ADA8-6428864D3BC8}" presName="childNode" presStyleLbl="node1" presStyleIdx="6" presStyleCnt="7">
        <dgm:presLayoutVars>
          <dgm:bulletEnabled val="1"/>
        </dgm:presLayoutVars>
      </dgm:prSet>
      <dgm:spPr/>
      <dgm:t>
        <a:bodyPr/>
        <a:lstStyle/>
        <a:p>
          <a:endParaRPr lang="bg-BG"/>
        </a:p>
      </dgm:t>
    </dgm:pt>
  </dgm:ptLst>
  <dgm:cxnLst>
    <dgm:cxn modelId="{FEDB99FF-FB37-4F19-8D74-7BB6F287743D}" srcId="{83C6D66C-F7B8-43C8-9A20-D51F4E8FD444}" destId="{BBDD3D34-4BBF-4D05-9A73-CC9EAA00C0A2}" srcOrd="1" destOrd="0" parTransId="{6287951B-EE2F-4728-9D57-F96AA44FF123}" sibTransId="{AFAB5C39-0A91-4195-8ADD-36C1A94C38D1}"/>
    <dgm:cxn modelId="{AEEEC715-2B85-4C75-855D-293FEE56EC2F}" srcId="{16CBA4F1-AED3-4417-BC61-6268E4F9BB72}" destId="{9ADD7F98-45FC-4522-ADA8-6428864D3BC8}" srcOrd="1" destOrd="0" parTransId="{F8E416F3-3935-4559-B789-C9D395769B9A}" sibTransId="{EFA4740F-E24A-4097-AEAF-15E0C87FFD05}"/>
    <dgm:cxn modelId="{9696DD5D-8FD6-483A-88AE-A1134651A610}" type="presOf" srcId="{2F8FC92B-AAC9-444D-830E-59C557CCAFC6}" destId="{9DBF7B04-E099-4C3B-BEDC-FB3EDB4FB139}" srcOrd="0" destOrd="1" presId="urn:microsoft.com/office/officeart/2005/8/layout/lProcess2"/>
    <dgm:cxn modelId="{50BC95F9-63BF-47E3-ADA6-C68AA027F769}" srcId="{16CBA4F1-AED3-4417-BC61-6268E4F9BB72}" destId="{C0E95E18-24AC-470B-8DC5-87DCA00014EA}" srcOrd="0" destOrd="0" parTransId="{10D27417-A935-411A-B30E-B3AE66733987}" sibTransId="{CF02E679-601D-4220-B1B8-A34A75B02426}"/>
    <dgm:cxn modelId="{5DE847A1-0FB1-4EC1-B596-9046A2054909}" type="presOf" srcId="{9ADD7F98-45FC-4522-ADA8-6428864D3BC8}" destId="{A9714FCB-C146-4401-95A2-8BFA3D91CEEF}" srcOrd="0" destOrd="0" presId="urn:microsoft.com/office/officeart/2005/8/layout/lProcess2"/>
    <dgm:cxn modelId="{DAA06596-86CB-4805-ADB0-7AD5F12BA26E}" srcId="{CA6C74B7-466E-4EC5-99C7-B9E91AC1587A}" destId="{F9E195E9-63F9-4A4C-8602-D7F136458E64}" srcOrd="0" destOrd="0" parTransId="{F3BBA8FD-817C-45A8-9330-589A03EF349D}" sibTransId="{FFDF0CA7-2449-4569-99C7-901593C58964}"/>
    <dgm:cxn modelId="{06EC118D-4678-46EE-97A6-28F9A381128E}" type="presOf" srcId="{BBDD3D34-4BBF-4D05-9A73-CC9EAA00C0A2}" destId="{BC6D6174-AC93-4825-80A4-DB38D0EA39D4}" srcOrd="0" destOrd="0" presId="urn:microsoft.com/office/officeart/2005/8/layout/lProcess2"/>
    <dgm:cxn modelId="{96797EA1-0BE7-4B8E-8C66-A2B523C7B037}" type="presOf" srcId="{83C6D66C-F7B8-43C8-9A20-D51F4E8FD444}" destId="{1390C492-EEAD-43F7-943B-72C909198D3A}" srcOrd="0" destOrd="0" presId="urn:microsoft.com/office/officeart/2005/8/layout/lProcess2"/>
    <dgm:cxn modelId="{D49A8D10-B9BE-41BE-8936-76609B85E950}" srcId="{33494876-E8A4-45D1-AB32-B18B751D5DF8}" destId="{CA6C74B7-466E-4EC5-99C7-B9E91AC1587A}" srcOrd="1" destOrd="0" parTransId="{E11D6890-ECCE-42B1-9998-2CFBF9A3DCD4}" sibTransId="{BFB9E2E5-2745-4F47-8401-D5054480BC1D}"/>
    <dgm:cxn modelId="{F1AC977B-C487-4807-BDAB-44474382C42F}" type="presOf" srcId="{61711B36-9B9C-45BE-9B39-872B86EA1102}" destId="{F8F69468-CEC7-4D44-91B0-38D50AE57E13}" srcOrd="0" destOrd="0" presId="urn:microsoft.com/office/officeart/2005/8/layout/lProcess2"/>
    <dgm:cxn modelId="{38B90919-E422-47A6-B402-858DC2E81FED}" srcId="{BA2EE869-6514-4248-8C7F-9C5244D08F9F}" destId="{2F8FC92B-AAC9-444D-830E-59C557CCAFC6}" srcOrd="0" destOrd="0" parTransId="{CD6DB8A8-9BA5-4753-831C-337EA9CFC635}" sibTransId="{52E84343-94D1-43EE-BEC4-828C18880A30}"/>
    <dgm:cxn modelId="{EEC092F4-42C0-42BE-BFC5-147652A8E691}" type="presOf" srcId="{CA6C74B7-466E-4EC5-99C7-B9E91AC1587A}" destId="{D3FE300C-820C-49A1-8339-EB3348EEA32D}" srcOrd="1" destOrd="0" presId="urn:microsoft.com/office/officeart/2005/8/layout/lProcess2"/>
    <dgm:cxn modelId="{31225AFA-F73C-4B25-96A8-C00204D184A2}" type="presOf" srcId="{CA6C74B7-466E-4EC5-99C7-B9E91AC1587A}" destId="{496A6531-6CEC-42C2-A597-FF020503494B}" srcOrd="0" destOrd="0" presId="urn:microsoft.com/office/officeart/2005/8/layout/lProcess2"/>
    <dgm:cxn modelId="{84F0C3F6-4832-4DB5-A457-112D52453DBF}" type="presOf" srcId="{83C6D66C-F7B8-43C8-9A20-D51F4E8FD444}" destId="{D741E527-4316-467C-B9D1-DE3C56B004F9}" srcOrd="1" destOrd="0" presId="urn:microsoft.com/office/officeart/2005/8/layout/lProcess2"/>
    <dgm:cxn modelId="{E3448DCB-7FFA-4800-8450-9E2F17EC16B1}" type="presOf" srcId="{34C7B68C-24E3-4D2C-91B6-9C67B7A2E217}" destId="{20D996B4-2D05-421E-BCE9-08A7A9A51FC8}" srcOrd="0" destOrd="0" presId="urn:microsoft.com/office/officeart/2005/8/layout/lProcess2"/>
    <dgm:cxn modelId="{716C5BBA-779E-4DD6-BAF8-951C69620F31}" srcId="{83C6D66C-F7B8-43C8-9A20-D51F4E8FD444}" destId="{BA2EE869-6514-4248-8C7F-9C5244D08F9F}" srcOrd="0" destOrd="0" parTransId="{5077B31F-1F8F-4B92-B622-BC3350805129}" sibTransId="{651AAC9A-0EE9-441B-B5AF-6A0674A67A8C}"/>
    <dgm:cxn modelId="{79E5DA93-9CDB-4B51-B960-65057F4AE2AF}" type="presOf" srcId="{16CBA4F1-AED3-4417-BC61-6268E4F9BB72}" destId="{73E80F1F-B0E7-4E9E-8B21-2C732A252EFB}" srcOrd="1" destOrd="0" presId="urn:microsoft.com/office/officeart/2005/8/layout/lProcess2"/>
    <dgm:cxn modelId="{343AA2FE-5011-4F6C-88B2-388C181A07A2}" type="presOf" srcId="{16CBA4F1-AED3-4417-BC61-6268E4F9BB72}" destId="{ED1D76BD-3DD7-4BAC-B4A3-4CE41A68ADA0}" srcOrd="0" destOrd="0" presId="urn:microsoft.com/office/officeart/2005/8/layout/lProcess2"/>
    <dgm:cxn modelId="{6D71F02F-E361-4093-93BD-84C279F859B7}" type="presOf" srcId="{BA2EE869-6514-4248-8C7F-9C5244D08F9F}" destId="{9DBF7B04-E099-4C3B-BEDC-FB3EDB4FB139}" srcOrd="0" destOrd="0" presId="urn:microsoft.com/office/officeart/2005/8/layout/lProcess2"/>
    <dgm:cxn modelId="{48A64981-0214-451F-BBFE-5BFEA47B212F}" srcId="{33494876-E8A4-45D1-AB32-B18B751D5DF8}" destId="{16CBA4F1-AED3-4417-BC61-6268E4F9BB72}" srcOrd="2" destOrd="0" parTransId="{1A20641A-98F2-4F32-B50D-83C6EC562784}" sibTransId="{4AF81F61-3D12-45D8-8D71-FC25D1613167}"/>
    <dgm:cxn modelId="{279EF9B5-7959-4021-92B2-14894C3574C6}" type="presOf" srcId="{33494876-E8A4-45D1-AB32-B18B751D5DF8}" destId="{C2ABA254-4347-4C2C-AD5F-AD59A40820EA}" srcOrd="0" destOrd="0" presId="urn:microsoft.com/office/officeart/2005/8/layout/lProcess2"/>
    <dgm:cxn modelId="{438BBC67-E646-4625-978A-13625E31BE0E}" type="presOf" srcId="{C0E95E18-24AC-470B-8DC5-87DCA00014EA}" destId="{DFA51EF1-C20E-4045-AAC9-B8130755EEE9}" srcOrd="0" destOrd="0" presId="urn:microsoft.com/office/officeart/2005/8/layout/lProcess2"/>
    <dgm:cxn modelId="{EAA61BF3-4EFF-4CAB-A0B8-81DBB6798C81}" type="presOf" srcId="{F9E195E9-63F9-4A4C-8602-D7F136458E64}" destId="{D61F894E-E7DB-4BEE-AEDD-95FD3C98F596}" srcOrd="0" destOrd="0" presId="urn:microsoft.com/office/officeart/2005/8/layout/lProcess2"/>
    <dgm:cxn modelId="{E5693519-A27F-476B-97D9-7A51A3E0055E}" srcId="{83C6D66C-F7B8-43C8-9A20-D51F4E8FD444}" destId="{61711B36-9B9C-45BE-9B39-872B86EA1102}" srcOrd="2" destOrd="0" parTransId="{EC8B1D7E-34E9-4AF9-9168-C6D8BAE17168}" sibTransId="{A756B4F0-6AA9-4CD1-97AE-3E7707BAABF9}"/>
    <dgm:cxn modelId="{00747DA7-32CD-40BB-AD60-B06BBA1DE3D1}" srcId="{33494876-E8A4-45D1-AB32-B18B751D5DF8}" destId="{83C6D66C-F7B8-43C8-9A20-D51F4E8FD444}" srcOrd="0" destOrd="0" parTransId="{63A19670-9E0F-4FAF-BC10-BBA7851011F3}" sibTransId="{62F22003-F6BB-4985-B80D-648D383E6385}"/>
    <dgm:cxn modelId="{AC032EB1-211D-4688-B3DC-918078AB6463}" srcId="{CA6C74B7-466E-4EC5-99C7-B9E91AC1587A}" destId="{34C7B68C-24E3-4D2C-91B6-9C67B7A2E217}" srcOrd="1" destOrd="0" parTransId="{9C155FFA-52A4-4370-94DA-0714BC2D9803}" sibTransId="{6973465E-BB45-43AE-84AC-AB9B019F3A13}"/>
    <dgm:cxn modelId="{0B41E045-5B9D-408D-B603-2D63F74C23C2}" type="presParOf" srcId="{C2ABA254-4347-4C2C-AD5F-AD59A40820EA}" destId="{DDEBA390-B142-4FA1-9219-9636B7B08028}" srcOrd="0" destOrd="0" presId="urn:microsoft.com/office/officeart/2005/8/layout/lProcess2"/>
    <dgm:cxn modelId="{97F8E5E1-EEF6-4F8A-925E-F2542549BA1A}" type="presParOf" srcId="{DDEBA390-B142-4FA1-9219-9636B7B08028}" destId="{1390C492-EEAD-43F7-943B-72C909198D3A}" srcOrd="0" destOrd="0" presId="urn:microsoft.com/office/officeart/2005/8/layout/lProcess2"/>
    <dgm:cxn modelId="{2222C99F-8F90-405F-B75D-624BFBDB79CA}" type="presParOf" srcId="{DDEBA390-B142-4FA1-9219-9636B7B08028}" destId="{D741E527-4316-467C-B9D1-DE3C56B004F9}" srcOrd="1" destOrd="0" presId="urn:microsoft.com/office/officeart/2005/8/layout/lProcess2"/>
    <dgm:cxn modelId="{34DF3749-60AA-4A42-8478-BA73A6C4F878}" type="presParOf" srcId="{DDEBA390-B142-4FA1-9219-9636B7B08028}" destId="{79A71D91-F3F7-4318-9624-3AA596E41803}" srcOrd="2" destOrd="0" presId="urn:microsoft.com/office/officeart/2005/8/layout/lProcess2"/>
    <dgm:cxn modelId="{248B6D0B-76B4-48AA-9918-220718596103}" type="presParOf" srcId="{79A71D91-F3F7-4318-9624-3AA596E41803}" destId="{971D88B1-2735-4B7A-99FA-88418A31E6B0}" srcOrd="0" destOrd="0" presId="urn:microsoft.com/office/officeart/2005/8/layout/lProcess2"/>
    <dgm:cxn modelId="{A31C4544-6847-41FC-8C7A-4E0D1EDA584B}" type="presParOf" srcId="{971D88B1-2735-4B7A-99FA-88418A31E6B0}" destId="{9DBF7B04-E099-4C3B-BEDC-FB3EDB4FB139}" srcOrd="0" destOrd="0" presId="urn:microsoft.com/office/officeart/2005/8/layout/lProcess2"/>
    <dgm:cxn modelId="{76378096-6529-41FA-8A68-5540C3835700}" type="presParOf" srcId="{971D88B1-2735-4B7A-99FA-88418A31E6B0}" destId="{17E7C8B5-980B-43C0-8AE6-AACEAE66DA7F}" srcOrd="1" destOrd="0" presId="urn:microsoft.com/office/officeart/2005/8/layout/lProcess2"/>
    <dgm:cxn modelId="{30FC21C7-B54C-4B68-A73A-56A968E48530}" type="presParOf" srcId="{971D88B1-2735-4B7A-99FA-88418A31E6B0}" destId="{BC6D6174-AC93-4825-80A4-DB38D0EA39D4}" srcOrd="2" destOrd="0" presId="urn:microsoft.com/office/officeart/2005/8/layout/lProcess2"/>
    <dgm:cxn modelId="{7E91D29B-BFEE-4B34-A999-58AAA15DDD23}" type="presParOf" srcId="{971D88B1-2735-4B7A-99FA-88418A31E6B0}" destId="{E4A3C5D4-5FA6-49A8-830A-371EEA7D1B7C}" srcOrd="3" destOrd="0" presId="urn:microsoft.com/office/officeart/2005/8/layout/lProcess2"/>
    <dgm:cxn modelId="{6DD06155-C405-4F10-926B-F2422F68A79D}" type="presParOf" srcId="{971D88B1-2735-4B7A-99FA-88418A31E6B0}" destId="{F8F69468-CEC7-4D44-91B0-38D50AE57E13}" srcOrd="4" destOrd="0" presId="urn:microsoft.com/office/officeart/2005/8/layout/lProcess2"/>
    <dgm:cxn modelId="{DF8DE755-8FA3-47B6-98A1-B9F08EA8E46B}" type="presParOf" srcId="{C2ABA254-4347-4C2C-AD5F-AD59A40820EA}" destId="{F0BE6AA4-AE70-4ADC-B5C9-657E33AB7049}" srcOrd="1" destOrd="0" presId="urn:microsoft.com/office/officeart/2005/8/layout/lProcess2"/>
    <dgm:cxn modelId="{D5C41751-30AE-4473-81FB-20673775F10F}" type="presParOf" srcId="{C2ABA254-4347-4C2C-AD5F-AD59A40820EA}" destId="{95C23803-12D6-4F03-AB74-2DB1F03FAB28}" srcOrd="2" destOrd="0" presId="urn:microsoft.com/office/officeart/2005/8/layout/lProcess2"/>
    <dgm:cxn modelId="{72CD62A3-B635-44E1-B15B-32FA49E3E2EE}" type="presParOf" srcId="{95C23803-12D6-4F03-AB74-2DB1F03FAB28}" destId="{496A6531-6CEC-42C2-A597-FF020503494B}" srcOrd="0" destOrd="0" presId="urn:microsoft.com/office/officeart/2005/8/layout/lProcess2"/>
    <dgm:cxn modelId="{14FD9D25-EA2E-4831-B454-E28B2E807B8A}" type="presParOf" srcId="{95C23803-12D6-4F03-AB74-2DB1F03FAB28}" destId="{D3FE300C-820C-49A1-8339-EB3348EEA32D}" srcOrd="1" destOrd="0" presId="urn:microsoft.com/office/officeart/2005/8/layout/lProcess2"/>
    <dgm:cxn modelId="{7CD006A2-7716-4369-A8E7-2947AC2AC36B}" type="presParOf" srcId="{95C23803-12D6-4F03-AB74-2DB1F03FAB28}" destId="{D5DC4FDD-16B2-4DBA-99C7-C78DBB96EA3B}" srcOrd="2" destOrd="0" presId="urn:microsoft.com/office/officeart/2005/8/layout/lProcess2"/>
    <dgm:cxn modelId="{F454086E-8757-4EF4-8124-8D45D52D4472}" type="presParOf" srcId="{D5DC4FDD-16B2-4DBA-99C7-C78DBB96EA3B}" destId="{24A39332-32E5-4FDF-8B33-B1A3B66D7864}" srcOrd="0" destOrd="0" presId="urn:microsoft.com/office/officeart/2005/8/layout/lProcess2"/>
    <dgm:cxn modelId="{E461C36C-F4F4-4DC4-AF7E-2AAEAA1352EA}" type="presParOf" srcId="{24A39332-32E5-4FDF-8B33-B1A3B66D7864}" destId="{D61F894E-E7DB-4BEE-AEDD-95FD3C98F596}" srcOrd="0" destOrd="0" presId="urn:microsoft.com/office/officeart/2005/8/layout/lProcess2"/>
    <dgm:cxn modelId="{C662B731-3A5A-4FFB-A22A-DDFE8884669B}" type="presParOf" srcId="{24A39332-32E5-4FDF-8B33-B1A3B66D7864}" destId="{D9F7B031-6D59-4E8F-AAE3-FFC1C86284CF}" srcOrd="1" destOrd="0" presId="urn:microsoft.com/office/officeart/2005/8/layout/lProcess2"/>
    <dgm:cxn modelId="{A6F83C57-0164-4DB3-AB55-0E82D11FA76A}" type="presParOf" srcId="{24A39332-32E5-4FDF-8B33-B1A3B66D7864}" destId="{20D996B4-2D05-421E-BCE9-08A7A9A51FC8}" srcOrd="2" destOrd="0" presId="urn:microsoft.com/office/officeart/2005/8/layout/lProcess2"/>
    <dgm:cxn modelId="{825B739E-1943-40C7-A9BC-C0F80F896D63}" type="presParOf" srcId="{C2ABA254-4347-4C2C-AD5F-AD59A40820EA}" destId="{A1D2ADF4-D5D6-426B-8292-7828D7CE06FB}" srcOrd="3" destOrd="0" presId="urn:microsoft.com/office/officeart/2005/8/layout/lProcess2"/>
    <dgm:cxn modelId="{4A5132ED-B845-4AD0-A25D-BFFCD46D3575}" type="presParOf" srcId="{C2ABA254-4347-4C2C-AD5F-AD59A40820EA}" destId="{8E0292FB-828E-4696-8067-5937E1968826}" srcOrd="4" destOrd="0" presId="urn:microsoft.com/office/officeart/2005/8/layout/lProcess2"/>
    <dgm:cxn modelId="{DCAEA5F8-E62B-4C36-AD73-464909F92752}" type="presParOf" srcId="{8E0292FB-828E-4696-8067-5937E1968826}" destId="{ED1D76BD-3DD7-4BAC-B4A3-4CE41A68ADA0}" srcOrd="0" destOrd="0" presId="urn:microsoft.com/office/officeart/2005/8/layout/lProcess2"/>
    <dgm:cxn modelId="{BC158531-4485-4A34-BD3A-33395A2562AE}" type="presParOf" srcId="{8E0292FB-828E-4696-8067-5937E1968826}" destId="{73E80F1F-B0E7-4E9E-8B21-2C732A252EFB}" srcOrd="1" destOrd="0" presId="urn:microsoft.com/office/officeart/2005/8/layout/lProcess2"/>
    <dgm:cxn modelId="{548DFFA7-869C-47E0-8937-CA5EBEB2E1CC}" type="presParOf" srcId="{8E0292FB-828E-4696-8067-5937E1968826}" destId="{851FBEA8-B3E9-4B02-8896-511556C521B5}" srcOrd="2" destOrd="0" presId="urn:microsoft.com/office/officeart/2005/8/layout/lProcess2"/>
    <dgm:cxn modelId="{3F2BBEDE-9E05-4909-9841-3D4E40018A5B}" type="presParOf" srcId="{851FBEA8-B3E9-4B02-8896-511556C521B5}" destId="{2D096636-0BCA-4115-B316-F91CEA7EA1A1}" srcOrd="0" destOrd="0" presId="urn:microsoft.com/office/officeart/2005/8/layout/lProcess2"/>
    <dgm:cxn modelId="{58C92A76-FAFC-4873-AD30-1EED31107D09}" type="presParOf" srcId="{2D096636-0BCA-4115-B316-F91CEA7EA1A1}" destId="{DFA51EF1-C20E-4045-AAC9-B8130755EEE9}" srcOrd="0" destOrd="0" presId="urn:microsoft.com/office/officeart/2005/8/layout/lProcess2"/>
    <dgm:cxn modelId="{11EEC334-C99D-46F5-AAE8-AABE2A6E1B01}" type="presParOf" srcId="{2D096636-0BCA-4115-B316-F91CEA7EA1A1}" destId="{D3DEAE2B-5CDC-48EF-B4F1-B3A980676E13}" srcOrd="1" destOrd="0" presId="urn:microsoft.com/office/officeart/2005/8/layout/lProcess2"/>
    <dgm:cxn modelId="{BD4CAAE3-4367-442B-8DA4-D10CE170F00E}" type="presParOf" srcId="{2D096636-0BCA-4115-B316-F91CEA7EA1A1}" destId="{A9714FCB-C146-4401-95A2-8BFA3D91CEEF}" srcOrd="2" destOrd="0" presId="urn:microsoft.com/office/officeart/2005/8/layout/lProcess2"/>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90C492-EEAD-43F7-943B-72C909198D3A}">
      <dsp:nvSpPr>
        <dsp:cNvPr id="0" name=""/>
        <dsp:cNvSpPr/>
      </dsp:nvSpPr>
      <dsp:spPr>
        <a:xfrm>
          <a:off x="561" y="0"/>
          <a:ext cx="1460143" cy="2562225"/>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bg-BG" sz="2100" kern="1200"/>
            <a:t>Входящи данни</a:t>
          </a:r>
          <a:endParaRPr lang="en-US" sz="2100" kern="1200"/>
        </a:p>
      </dsp:txBody>
      <dsp:txXfrm>
        <a:off x="561" y="0"/>
        <a:ext cx="1460143" cy="768667"/>
      </dsp:txXfrm>
    </dsp:sp>
    <dsp:sp modelId="{9DBF7B04-E099-4C3B-BEDC-FB3EDB4FB139}">
      <dsp:nvSpPr>
        <dsp:cNvPr id="0" name=""/>
        <dsp:cNvSpPr/>
      </dsp:nvSpPr>
      <dsp:spPr>
        <a:xfrm>
          <a:off x="146575" y="768886"/>
          <a:ext cx="1168114" cy="503374"/>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t" anchorCtr="0">
          <a:noAutofit/>
        </a:bodyPr>
        <a:lstStyle/>
        <a:p>
          <a:pPr lvl="0" algn="ctr" defTabSz="488950">
            <a:lnSpc>
              <a:spcPct val="90000"/>
            </a:lnSpc>
            <a:spcBef>
              <a:spcPct val="0"/>
            </a:spcBef>
            <a:spcAft>
              <a:spcPct val="35000"/>
            </a:spcAft>
          </a:pPr>
          <a:r>
            <a:rPr lang="bg-BG" sz="1100" kern="1200"/>
            <a:t>исторически данни от  ДППИ</a:t>
          </a:r>
        </a:p>
        <a:p>
          <a:pPr lvl="0" algn="ctr" defTabSz="488950">
            <a:lnSpc>
              <a:spcPct val="90000"/>
            </a:lnSpc>
            <a:spcBef>
              <a:spcPct val="0"/>
            </a:spcBef>
            <a:spcAft>
              <a:spcPct val="35000"/>
            </a:spcAft>
          </a:pPr>
          <a:r>
            <a:rPr lang="bg-BG" sz="1000" kern="1200"/>
            <a:t> </a:t>
          </a:r>
          <a:endParaRPr lang="en-US" sz="1000" kern="1200"/>
        </a:p>
        <a:p>
          <a:pPr marL="285750" lvl="1" indent="-285750" algn="ctr" defTabSz="1600200">
            <a:lnSpc>
              <a:spcPct val="90000"/>
            </a:lnSpc>
            <a:spcBef>
              <a:spcPct val="0"/>
            </a:spcBef>
            <a:spcAft>
              <a:spcPct val="15000"/>
            </a:spcAft>
            <a:buChar char="••"/>
          </a:pPr>
          <a:endParaRPr lang="en-US" sz="3600" kern="1200"/>
        </a:p>
      </dsp:txBody>
      <dsp:txXfrm>
        <a:off x="161318" y="783629"/>
        <a:ext cx="1138628" cy="473888"/>
      </dsp:txXfrm>
    </dsp:sp>
    <dsp:sp modelId="{BC6D6174-AC93-4825-80A4-DB38D0EA39D4}">
      <dsp:nvSpPr>
        <dsp:cNvPr id="0" name=""/>
        <dsp:cNvSpPr/>
      </dsp:nvSpPr>
      <dsp:spPr>
        <a:xfrm>
          <a:off x="146575" y="1349703"/>
          <a:ext cx="1168114" cy="503374"/>
        </a:xfrm>
        <a:prstGeom prst="roundRect">
          <a:avLst>
            <a:gd name="adj" fmla="val 10000"/>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нормативна уредба </a:t>
          </a:r>
          <a:endParaRPr lang="en-US" sz="1000" kern="1200"/>
        </a:p>
      </dsp:txBody>
      <dsp:txXfrm>
        <a:off x="161318" y="1364446"/>
        <a:ext cx="1138628" cy="473888"/>
      </dsp:txXfrm>
    </dsp:sp>
    <dsp:sp modelId="{F8F69468-CEC7-4D44-91B0-38D50AE57E13}">
      <dsp:nvSpPr>
        <dsp:cNvPr id="0" name=""/>
        <dsp:cNvSpPr/>
      </dsp:nvSpPr>
      <dsp:spPr>
        <a:xfrm>
          <a:off x="146575" y="1930520"/>
          <a:ext cx="1168114" cy="503374"/>
        </a:xfrm>
        <a:prstGeom prst="roundRect">
          <a:avLst>
            <a:gd name="adj" fmla="val 10000"/>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сравнителен анализ  за достоверност</a:t>
          </a:r>
          <a:endParaRPr lang="en-US" sz="1000" kern="1200"/>
        </a:p>
      </dsp:txBody>
      <dsp:txXfrm>
        <a:off x="161318" y="1945263"/>
        <a:ext cx="1138628" cy="473888"/>
      </dsp:txXfrm>
    </dsp:sp>
    <dsp:sp modelId="{496A6531-6CEC-42C2-A597-FF020503494B}">
      <dsp:nvSpPr>
        <dsp:cNvPr id="0" name=""/>
        <dsp:cNvSpPr/>
      </dsp:nvSpPr>
      <dsp:spPr>
        <a:xfrm>
          <a:off x="1570215" y="0"/>
          <a:ext cx="1460143" cy="2562225"/>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bg-BG" sz="2100" kern="1200"/>
            <a:t>Резултати от анализа</a:t>
          </a:r>
          <a:endParaRPr lang="en-US" sz="2100" kern="1200"/>
        </a:p>
      </dsp:txBody>
      <dsp:txXfrm>
        <a:off x="1570215" y="0"/>
        <a:ext cx="1460143" cy="768667"/>
      </dsp:txXfrm>
    </dsp:sp>
    <dsp:sp modelId="{D61F894E-E7DB-4BEE-AEDD-95FD3C98F596}">
      <dsp:nvSpPr>
        <dsp:cNvPr id="0" name=""/>
        <dsp:cNvSpPr/>
      </dsp:nvSpPr>
      <dsp:spPr>
        <a:xfrm>
          <a:off x="1716230" y="769418"/>
          <a:ext cx="1168114" cy="772545"/>
        </a:xfrm>
        <a:prstGeom prst="roundRect">
          <a:avLst>
            <a:gd name="adj" fmla="val 10000"/>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разделяне на разходите  на постоянни и променливи</a:t>
          </a:r>
          <a:endParaRPr lang="en-US" sz="1000" kern="1200"/>
        </a:p>
      </dsp:txBody>
      <dsp:txXfrm>
        <a:off x="1738857" y="792045"/>
        <a:ext cx="1122860" cy="727291"/>
      </dsp:txXfrm>
    </dsp:sp>
    <dsp:sp modelId="{20D996B4-2D05-421E-BCE9-08A7A9A51FC8}">
      <dsp:nvSpPr>
        <dsp:cNvPr id="0" name=""/>
        <dsp:cNvSpPr/>
      </dsp:nvSpPr>
      <dsp:spPr>
        <a:xfrm>
          <a:off x="1716230" y="1660817"/>
          <a:ext cx="1168114" cy="772545"/>
        </a:xfrm>
        <a:prstGeom prst="roundRect">
          <a:avLst>
            <a:gd name="adj" fmla="val 10000"/>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 определяне на разходите за поддръжка е ре-инвестиции </a:t>
          </a:r>
          <a:endParaRPr lang="en-US" sz="1000" kern="1200"/>
        </a:p>
      </dsp:txBody>
      <dsp:txXfrm>
        <a:off x="1738857" y="1683444"/>
        <a:ext cx="1122860" cy="727291"/>
      </dsp:txXfrm>
    </dsp:sp>
    <dsp:sp modelId="{ED1D76BD-3DD7-4BAC-B4A3-4CE41A68ADA0}">
      <dsp:nvSpPr>
        <dsp:cNvPr id="0" name=""/>
        <dsp:cNvSpPr/>
      </dsp:nvSpPr>
      <dsp:spPr>
        <a:xfrm>
          <a:off x="3139869" y="0"/>
          <a:ext cx="1460143" cy="2562225"/>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bg-BG" sz="2100" kern="1200"/>
            <a:t>Прогнозни разходи</a:t>
          </a:r>
          <a:endParaRPr lang="en-US" sz="2100" kern="1200"/>
        </a:p>
      </dsp:txBody>
      <dsp:txXfrm>
        <a:off x="3139869" y="0"/>
        <a:ext cx="1460143" cy="768667"/>
      </dsp:txXfrm>
    </dsp:sp>
    <dsp:sp modelId="{DFA51EF1-C20E-4045-AAC9-B8130755EEE9}">
      <dsp:nvSpPr>
        <dsp:cNvPr id="0" name=""/>
        <dsp:cNvSpPr/>
      </dsp:nvSpPr>
      <dsp:spPr>
        <a:xfrm>
          <a:off x="3285884" y="769418"/>
          <a:ext cx="1168114" cy="772545"/>
        </a:xfrm>
        <a:prstGeom prst="roundRect">
          <a:avLst>
            <a:gd name="adj" fmla="val 10000"/>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определяне на единичните стойности</a:t>
          </a:r>
          <a:endParaRPr lang="en-US" sz="1000" kern="1200"/>
        </a:p>
      </dsp:txBody>
      <dsp:txXfrm>
        <a:off x="3308511" y="792045"/>
        <a:ext cx="1122860" cy="727291"/>
      </dsp:txXfrm>
    </dsp:sp>
    <dsp:sp modelId="{A9714FCB-C146-4401-95A2-8BFA3D91CEEF}">
      <dsp:nvSpPr>
        <dsp:cNvPr id="0" name=""/>
        <dsp:cNvSpPr/>
      </dsp:nvSpPr>
      <dsp:spPr>
        <a:xfrm>
          <a:off x="3285884" y="1660817"/>
          <a:ext cx="1168114" cy="772545"/>
        </a:xfrm>
        <a:prstGeom prst="roundRect">
          <a:avLst>
            <a:gd name="adj" fmla="val 10000"/>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bg-BG" sz="1000" kern="1200"/>
            <a:t>определяне на прогнозните инкрементални разходи за ЕиП</a:t>
          </a:r>
          <a:endParaRPr lang="en-US" sz="1000" kern="1200"/>
        </a:p>
      </dsp:txBody>
      <dsp:txXfrm>
        <a:off x="3308511" y="1683444"/>
        <a:ext cx="1122860" cy="72729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D6300B5F-B921-452E-A27F-7010D1A04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1038</TotalTime>
  <Pages>85</Pages>
  <Words>22060</Words>
  <Characters>125745</Characters>
  <Application>Microsoft Office Word</Application>
  <DocSecurity>0</DocSecurity>
  <Lines>1047</Lines>
  <Paragraphs>295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147510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Tchakarova</dc:creator>
  <cp:keywords/>
  <dc:description/>
  <cp:lastModifiedBy>Eliz Bohosyan</cp:lastModifiedBy>
  <cp:revision>8</cp:revision>
  <cp:lastPrinted>2024-02-21T13:13:00Z</cp:lastPrinted>
  <dcterms:created xsi:type="dcterms:W3CDTF">2024-09-17T11:35:00Z</dcterms:created>
  <dcterms:modified xsi:type="dcterms:W3CDTF">2024-09-18T11:05:00Z</dcterms:modified>
</cp:coreProperties>
</file>