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861" w:rsidRPr="00D814F9" w:rsidRDefault="00852861" w:rsidP="00B90664">
      <w:pPr>
        <w:jc w:val="center"/>
        <w:rPr>
          <w:rFonts w:ascii="Times New Roman" w:eastAsia="Calibri" w:hAnsi="Times New Roman" w:cs="Times New Roman"/>
          <w:b/>
          <w:color w:val="000000"/>
          <w:sz w:val="48"/>
          <w:szCs w:val="48"/>
        </w:rPr>
      </w:pPr>
      <w:bookmarkStart w:id="0" w:name="_Toc140071831"/>
    </w:p>
    <w:p w:rsidR="00852861" w:rsidRPr="00D814F9" w:rsidRDefault="00852861" w:rsidP="00B90664">
      <w:pPr>
        <w:jc w:val="center"/>
        <w:rPr>
          <w:rFonts w:ascii="Times New Roman" w:eastAsia="Calibri" w:hAnsi="Times New Roman" w:cs="Times New Roman"/>
          <w:b/>
          <w:color w:val="000000"/>
          <w:sz w:val="48"/>
          <w:szCs w:val="48"/>
        </w:rPr>
      </w:pPr>
    </w:p>
    <w:p w:rsidR="00852861" w:rsidRPr="00D814F9" w:rsidRDefault="00852861" w:rsidP="00B90664">
      <w:pPr>
        <w:jc w:val="center"/>
        <w:rPr>
          <w:rFonts w:ascii="Times New Roman" w:eastAsia="Calibri" w:hAnsi="Times New Roman" w:cs="Times New Roman"/>
          <w:b/>
          <w:color w:val="000000"/>
          <w:sz w:val="48"/>
          <w:szCs w:val="48"/>
        </w:rPr>
      </w:pPr>
    </w:p>
    <w:p w:rsidR="00852861" w:rsidRPr="00D814F9" w:rsidRDefault="00B90664" w:rsidP="00852861">
      <w:pPr>
        <w:pStyle w:val="MoIBody"/>
        <w:jc w:val="center"/>
        <w:rPr>
          <w:rFonts w:ascii="Garamond" w:hAnsi="Garamond"/>
          <w:b/>
          <w:sz w:val="48"/>
          <w:szCs w:val="48"/>
        </w:rPr>
      </w:pPr>
      <w:r w:rsidRPr="00D814F9">
        <w:rPr>
          <w:rFonts w:ascii="Garamond" w:hAnsi="Garamond"/>
          <w:b/>
          <w:sz w:val="48"/>
          <w:szCs w:val="48"/>
        </w:rPr>
        <w:t>ПОДРОБЕН</w:t>
      </w:r>
      <w:r w:rsidRPr="00D814F9">
        <w:rPr>
          <w:b/>
          <w:sz w:val="48"/>
          <w:szCs w:val="48"/>
        </w:rPr>
        <w:t xml:space="preserve"> </w:t>
      </w:r>
      <w:r w:rsidRPr="00D814F9">
        <w:rPr>
          <w:rFonts w:ascii="Garamond" w:hAnsi="Garamond"/>
          <w:b/>
          <w:sz w:val="48"/>
          <w:szCs w:val="48"/>
        </w:rPr>
        <w:t xml:space="preserve">АНАЛИЗ ЗА </w:t>
      </w:r>
      <w:r w:rsidR="00852861" w:rsidRPr="00D814F9">
        <w:rPr>
          <w:rFonts w:ascii="Garamond" w:hAnsi="Garamond"/>
          <w:b/>
          <w:sz w:val="48"/>
          <w:szCs w:val="48"/>
        </w:rPr>
        <w:t>П</w:t>
      </w:r>
      <w:r w:rsidRPr="00D814F9">
        <w:rPr>
          <w:rFonts w:ascii="Garamond" w:hAnsi="Garamond"/>
          <w:b/>
          <w:sz w:val="48"/>
          <w:szCs w:val="48"/>
        </w:rPr>
        <w:t xml:space="preserve">РИЛОЖИМИЯ РЕЖИМ НА ДЪРЖАВНИ ПОМОЩИ </w:t>
      </w:r>
    </w:p>
    <w:p w:rsidR="00852861" w:rsidRPr="00D814F9" w:rsidRDefault="00852861" w:rsidP="00852861">
      <w:pPr>
        <w:pStyle w:val="MoIBody"/>
        <w:jc w:val="center"/>
        <w:rPr>
          <w:rFonts w:ascii="Garamond" w:hAnsi="Garamond"/>
          <w:b/>
          <w:sz w:val="48"/>
          <w:szCs w:val="48"/>
        </w:rPr>
      </w:pPr>
    </w:p>
    <w:p w:rsidR="00B90664" w:rsidRPr="00D814F9" w:rsidRDefault="00852861" w:rsidP="00852861">
      <w:pPr>
        <w:jc w:val="center"/>
        <w:rPr>
          <w:rFonts w:ascii="Garamond" w:eastAsia="Calibri" w:hAnsi="Garamond" w:cs="Times New Roman"/>
          <w:b/>
          <w:color w:val="000000"/>
          <w:sz w:val="36"/>
          <w:szCs w:val="36"/>
        </w:rPr>
      </w:pPr>
      <w:r w:rsidRPr="00D814F9">
        <w:rPr>
          <w:rFonts w:ascii="Garamond" w:eastAsia="Calibri" w:hAnsi="Garamond" w:cs="Times New Roman"/>
          <w:b/>
          <w:color w:val="000000"/>
          <w:sz w:val="36"/>
          <w:szCs w:val="36"/>
        </w:rPr>
        <w:t>за проект</w:t>
      </w:r>
      <w:r w:rsidRPr="00D814F9">
        <w:rPr>
          <w:rFonts w:ascii="Times New Roman" w:hAnsi="Times New Roman" w:cs="Times New Roman"/>
          <w:b/>
          <w:sz w:val="36"/>
          <w:szCs w:val="36"/>
        </w:rPr>
        <w:t xml:space="preserve"> </w:t>
      </w:r>
      <w:r w:rsidRPr="00D814F9">
        <w:rPr>
          <w:rFonts w:ascii="Garamond" w:eastAsia="Calibri" w:hAnsi="Garamond" w:cs="Times New Roman"/>
          <w:b/>
          <w:color w:val="000000"/>
          <w:sz w:val="36"/>
          <w:szCs w:val="36"/>
        </w:rPr>
        <w:t>„</w:t>
      </w:r>
      <w:r w:rsidR="00606578" w:rsidRPr="00D814F9">
        <w:rPr>
          <w:rFonts w:ascii="Garamond" w:eastAsia="Calibri" w:hAnsi="Garamond" w:cs="Times New Roman"/>
          <w:b/>
          <w:color w:val="000000"/>
          <w:sz w:val="36"/>
          <w:szCs w:val="36"/>
        </w:rPr>
        <w:t>Рехабилитация на вълнолом в пристанище Бургас</w:t>
      </w:r>
      <w:r w:rsidRPr="00D814F9">
        <w:rPr>
          <w:rFonts w:ascii="Garamond" w:eastAsia="Calibri" w:hAnsi="Garamond" w:cs="Times New Roman"/>
          <w:b/>
          <w:color w:val="000000"/>
          <w:sz w:val="36"/>
          <w:szCs w:val="36"/>
        </w:rPr>
        <w:t>“</w:t>
      </w:r>
    </w:p>
    <w:p w:rsidR="00852861" w:rsidRPr="00D814F9" w:rsidRDefault="00852861"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36"/>
          <w:szCs w:val="36"/>
        </w:rPr>
      </w:pPr>
    </w:p>
    <w:p w:rsidR="00DC6C19" w:rsidRPr="00D814F9" w:rsidRDefault="00DC6C19" w:rsidP="00852861">
      <w:pPr>
        <w:jc w:val="center"/>
        <w:rPr>
          <w:rFonts w:ascii="Garamond" w:eastAsia="Calibri" w:hAnsi="Garamond" w:cs="Times New Roman"/>
          <w:b/>
          <w:color w:val="000000"/>
          <w:sz w:val="36"/>
          <w:szCs w:val="36"/>
        </w:rPr>
      </w:pPr>
    </w:p>
    <w:p w:rsidR="00852861" w:rsidRPr="00D814F9" w:rsidRDefault="00852861" w:rsidP="00852861">
      <w:pPr>
        <w:jc w:val="center"/>
        <w:rPr>
          <w:rFonts w:ascii="Garamond" w:eastAsia="Calibri" w:hAnsi="Garamond" w:cs="Times New Roman"/>
          <w:b/>
          <w:color w:val="000000"/>
          <w:sz w:val="24"/>
          <w:szCs w:val="24"/>
        </w:rPr>
      </w:pPr>
      <w:r w:rsidRPr="00D814F9">
        <w:rPr>
          <w:rFonts w:ascii="Garamond" w:eastAsia="Calibri" w:hAnsi="Garamond" w:cs="Times New Roman"/>
          <w:b/>
          <w:color w:val="000000"/>
          <w:sz w:val="24"/>
          <w:szCs w:val="24"/>
        </w:rPr>
        <w:t xml:space="preserve">м. </w:t>
      </w:r>
      <w:r w:rsidR="00FB42B7" w:rsidRPr="00D814F9">
        <w:rPr>
          <w:rFonts w:ascii="Garamond" w:eastAsia="Calibri" w:hAnsi="Garamond" w:cs="Times New Roman"/>
          <w:b/>
          <w:color w:val="000000"/>
          <w:sz w:val="24"/>
          <w:szCs w:val="24"/>
        </w:rPr>
        <w:t>май</w:t>
      </w:r>
      <w:r w:rsidRPr="00D814F9">
        <w:rPr>
          <w:rFonts w:ascii="Garamond" w:eastAsia="Calibri" w:hAnsi="Garamond" w:cs="Times New Roman"/>
          <w:b/>
          <w:color w:val="000000"/>
          <w:sz w:val="24"/>
          <w:szCs w:val="24"/>
        </w:rPr>
        <w:t xml:space="preserve"> 202</w:t>
      </w:r>
      <w:r w:rsidR="001F731B" w:rsidRPr="00D814F9">
        <w:rPr>
          <w:rFonts w:ascii="Garamond" w:eastAsia="Calibri" w:hAnsi="Garamond" w:cs="Times New Roman"/>
          <w:b/>
          <w:color w:val="000000"/>
          <w:sz w:val="24"/>
          <w:szCs w:val="24"/>
        </w:rPr>
        <w:t>4</w:t>
      </w:r>
    </w:p>
    <w:p w:rsidR="003424B1" w:rsidRPr="00D814F9" w:rsidRDefault="003424B1" w:rsidP="003424B1">
      <w:pPr>
        <w:rPr>
          <w:rFonts w:ascii="Times New Roman" w:hAnsi="Times New Roman" w:cs="Times New Roman"/>
          <w:b/>
          <w:sz w:val="24"/>
          <w:szCs w:val="24"/>
        </w:rPr>
      </w:pPr>
    </w:p>
    <w:p w:rsidR="003424B1" w:rsidRPr="00D814F9" w:rsidRDefault="003424B1" w:rsidP="003424B1">
      <w:pPr>
        <w:rPr>
          <w:rFonts w:ascii="Times New Roman" w:hAnsi="Times New Roman" w:cs="Times New Roman"/>
          <w:b/>
          <w:sz w:val="24"/>
          <w:szCs w:val="24"/>
        </w:rPr>
      </w:pPr>
    </w:p>
    <w:p w:rsidR="003424B1" w:rsidRPr="00D814F9" w:rsidRDefault="003424B1" w:rsidP="003424B1">
      <w:pPr>
        <w:rPr>
          <w:rFonts w:ascii="Times New Roman" w:hAnsi="Times New Roman" w:cs="Times New Roman"/>
          <w:b/>
          <w:sz w:val="24"/>
          <w:szCs w:val="24"/>
        </w:rPr>
      </w:pPr>
    </w:p>
    <w:p w:rsidR="006874D5" w:rsidRPr="00D814F9" w:rsidRDefault="006874D5" w:rsidP="003424B1">
      <w:pPr>
        <w:rPr>
          <w:rFonts w:ascii="Times New Roman" w:hAnsi="Times New Roman" w:cs="Times New Roman"/>
          <w:b/>
          <w:sz w:val="24"/>
          <w:szCs w:val="24"/>
        </w:rPr>
      </w:pPr>
    </w:p>
    <w:tbl>
      <w:tblPr>
        <w:tblW w:w="9493" w:type="dxa"/>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shd w:val="clear" w:color="auto" w:fill="FFF2CC"/>
        <w:tblCellMar>
          <w:left w:w="0" w:type="dxa"/>
          <w:right w:w="0" w:type="dxa"/>
        </w:tblCellMar>
        <w:tblLook w:val="01E0" w:firstRow="1" w:lastRow="1" w:firstColumn="1" w:lastColumn="1" w:noHBand="0" w:noVBand="0"/>
      </w:tblPr>
      <w:tblGrid>
        <w:gridCol w:w="3681"/>
        <w:gridCol w:w="5812"/>
      </w:tblGrid>
      <w:tr w:rsidR="003424B1" w:rsidRPr="00D814F9" w:rsidTr="000F00E0">
        <w:trPr>
          <w:trHeight w:val="515"/>
          <w:jc w:val="center"/>
        </w:trPr>
        <w:tc>
          <w:tcPr>
            <w:tcW w:w="3681" w:type="dxa"/>
            <w:shd w:val="clear" w:color="auto" w:fill="FFF2CC"/>
            <w:vAlign w:val="center"/>
          </w:tcPr>
          <w:p w:rsidR="003424B1" w:rsidRPr="00D814F9" w:rsidRDefault="003424B1" w:rsidP="003424B1">
            <w:pPr>
              <w:rPr>
                <w:rFonts w:ascii="Times New Roman" w:hAnsi="Times New Roman" w:cs="Times New Roman"/>
                <w:i/>
                <w:sz w:val="24"/>
                <w:szCs w:val="24"/>
              </w:rPr>
            </w:pPr>
            <w:r w:rsidRPr="00D814F9">
              <w:rPr>
                <w:rFonts w:ascii="Times New Roman" w:hAnsi="Times New Roman" w:cs="Times New Roman"/>
                <w:sz w:val="24"/>
                <w:szCs w:val="24"/>
              </w:rPr>
              <w:lastRenderedPageBreak/>
              <w:t>Договор</w:t>
            </w:r>
            <w:r w:rsidRPr="00D814F9">
              <w:rPr>
                <w:rFonts w:ascii="Times New Roman" w:hAnsi="Times New Roman" w:cs="Times New Roman"/>
                <w:i/>
                <w:sz w:val="24"/>
                <w:szCs w:val="24"/>
              </w:rPr>
              <w:t xml:space="preserve"> № и дата</w:t>
            </w:r>
          </w:p>
        </w:tc>
        <w:tc>
          <w:tcPr>
            <w:tcW w:w="5812" w:type="dxa"/>
            <w:shd w:val="clear" w:color="auto" w:fill="FFFFFF"/>
            <w:vAlign w:val="center"/>
          </w:tcPr>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ДЕП-4 от 31.05.2021 г.</w:t>
            </w:r>
          </w:p>
        </w:tc>
      </w:tr>
      <w:tr w:rsidR="003424B1" w:rsidRPr="00D814F9" w:rsidTr="000F00E0">
        <w:trPr>
          <w:trHeight w:val="671"/>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Възложител</w:t>
            </w:r>
          </w:p>
        </w:tc>
        <w:tc>
          <w:tcPr>
            <w:tcW w:w="5812" w:type="dxa"/>
            <w:shd w:val="clear" w:color="auto" w:fill="FFFFFF"/>
            <w:vAlign w:val="center"/>
          </w:tcPr>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Държавно предприятие</w:t>
            </w:r>
          </w:p>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„Пристанищна инфраструктура“ (ДППИ)</w:t>
            </w:r>
          </w:p>
        </w:tc>
      </w:tr>
      <w:tr w:rsidR="003424B1" w:rsidRPr="00D814F9" w:rsidTr="000F00E0">
        <w:trPr>
          <w:trHeight w:val="945"/>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Предмет на договора</w:t>
            </w:r>
          </w:p>
        </w:tc>
        <w:tc>
          <w:tcPr>
            <w:tcW w:w="5812" w:type="dxa"/>
            <w:shd w:val="clear" w:color="auto" w:fill="FFFFFF"/>
            <w:vAlign w:val="center"/>
          </w:tcPr>
          <w:p w:rsidR="003424B1" w:rsidRPr="00D814F9" w:rsidRDefault="003424B1" w:rsidP="00852861">
            <w:pPr>
              <w:jc w:val="center"/>
              <w:rPr>
                <w:rFonts w:ascii="Times New Roman" w:hAnsi="Times New Roman" w:cs="Times New Roman"/>
                <w:bCs/>
                <w:i/>
                <w:sz w:val="24"/>
                <w:szCs w:val="24"/>
              </w:rPr>
            </w:pPr>
            <w:r w:rsidRPr="00D814F9">
              <w:rPr>
                <w:rFonts w:ascii="Times New Roman" w:hAnsi="Times New Roman" w:cs="Times New Roman"/>
                <w:i/>
                <w:sz w:val="24"/>
                <w:szCs w:val="24"/>
              </w:rPr>
              <w:t>Осигуряване на техническа помощ за подготовка на проекти за следващия програмен период 2021-2027 г.</w:t>
            </w:r>
          </w:p>
        </w:tc>
      </w:tr>
      <w:tr w:rsidR="003424B1" w:rsidRPr="00D814F9" w:rsidTr="000F00E0">
        <w:trPr>
          <w:trHeight w:val="518"/>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Изпълнител</w:t>
            </w:r>
          </w:p>
        </w:tc>
        <w:tc>
          <w:tcPr>
            <w:tcW w:w="5812" w:type="dxa"/>
            <w:shd w:val="clear" w:color="auto" w:fill="FFFFFF"/>
            <w:vAlign w:val="center"/>
          </w:tcPr>
          <w:p w:rsidR="003424B1" w:rsidRPr="00D814F9" w:rsidRDefault="003424B1" w:rsidP="00852861">
            <w:pPr>
              <w:jc w:val="center"/>
              <w:rPr>
                <w:rFonts w:ascii="Times New Roman" w:hAnsi="Times New Roman" w:cs="Times New Roman"/>
                <w:sz w:val="24"/>
                <w:szCs w:val="24"/>
              </w:rPr>
            </w:pPr>
            <w:r w:rsidRPr="00D814F9">
              <w:rPr>
                <w:rFonts w:ascii="Times New Roman" w:hAnsi="Times New Roman" w:cs="Times New Roman"/>
                <w:sz w:val="24"/>
                <w:szCs w:val="24"/>
              </w:rPr>
              <w:t>„Българска консултантска организация“ ЕООД</w:t>
            </w:r>
          </w:p>
        </w:tc>
      </w:tr>
      <w:tr w:rsidR="003424B1" w:rsidRPr="00D814F9" w:rsidTr="000F00E0">
        <w:trPr>
          <w:trHeight w:val="518"/>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Дата на подписване на договора</w:t>
            </w:r>
          </w:p>
        </w:tc>
        <w:tc>
          <w:tcPr>
            <w:tcW w:w="5812" w:type="dxa"/>
            <w:shd w:val="clear" w:color="auto" w:fill="FFFFFF"/>
            <w:vAlign w:val="center"/>
          </w:tcPr>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31.05.2021 г.</w:t>
            </w:r>
          </w:p>
        </w:tc>
      </w:tr>
      <w:tr w:rsidR="003424B1" w:rsidRPr="00D814F9" w:rsidTr="000F00E0">
        <w:trPr>
          <w:trHeight w:val="791"/>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Срок за изпълнение на договора</w:t>
            </w:r>
          </w:p>
        </w:tc>
        <w:tc>
          <w:tcPr>
            <w:tcW w:w="5812" w:type="dxa"/>
            <w:shd w:val="clear" w:color="auto" w:fill="FFFFFF"/>
            <w:vAlign w:val="center"/>
          </w:tcPr>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31.10.2023 г.</w:t>
            </w:r>
          </w:p>
        </w:tc>
      </w:tr>
      <w:tr w:rsidR="003424B1" w:rsidRPr="00D814F9" w:rsidTr="000F00E0">
        <w:trPr>
          <w:trHeight w:val="1583"/>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Представляващ  изпълнителя</w:t>
            </w:r>
          </w:p>
          <w:p w:rsidR="003424B1" w:rsidRPr="00D814F9" w:rsidRDefault="003424B1" w:rsidP="003424B1">
            <w:pPr>
              <w:rPr>
                <w:rFonts w:ascii="Times New Roman" w:hAnsi="Times New Roman" w:cs="Times New Roman"/>
                <w:i/>
                <w:sz w:val="24"/>
                <w:szCs w:val="24"/>
              </w:rPr>
            </w:pPr>
            <w:r w:rsidRPr="00D814F9">
              <w:rPr>
                <w:rFonts w:ascii="Times New Roman" w:hAnsi="Times New Roman" w:cs="Times New Roman"/>
                <w:sz w:val="24"/>
                <w:szCs w:val="24"/>
              </w:rPr>
              <w:t>Адрес, телефон, е-mail</w:t>
            </w:r>
          </w:p>
        </w:tc>
        <w:tc>
          <w:tcPr>
            <w:tcW w:w="5812" w:type="dxa"/>
            <w:shd w:val="clear" w:color="auto" w:fill="FFFFFF"/>
            <w:vAlign w:val="center"/>
          </w:tcPr>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Стоян Ставрев</w:t>
            </w:r>
          </w:p>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bCs/>
                <w:i/>
                <w:sz w:val="24"/>
                <w:szCs w:val="24"/>
              </w:rPr>
              <w:t>София 1407, бул. „Черни връх“ №32Г</w:t>
            </w:r>
            <w:r w:rsidRPr="00D814F9">
              <w:rPr>
                <w:rFonts w:ascii="Times New Roman" w:hAnsi="Times New Roman" w:cs="Times New Roman"/>
                <w:i/>
                <w:sz w:val="24"/>
                <w:szCs w:val="24"/>
              </w:rPr>
              <w:t>, ет. 1, ап. 1А       Тел.: +359 879 481 565</w:t>
            </w:r>
          </w:p>
          <w:p w:rsidR="003424B1" w:rsidRPr="00D814F9" w:rsidRDefault="003424B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stoyan.stavrev@bco.bg</w:t>
            </w:r>
          </w:p>
        </w:tc>
      </w:tr>
      <w:tr w:rsidR="003424B1" w:rsidRPr="00D814F9" w:rsidTr="000F00E0">
        <w:trPr>
          <w:trHeight w:val="517"/>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Вид документ</w:t>
            </w:r>
          </w:p>
        </w:tc>
        <w:tc>
          <w:tcPr>
            <w:tcW w:w="5812" w:type="dxa"/>
            <w:shd w:val="clear" w:color="auto" w:fill="FFFFFF"/>
            <w:vAlign w:val="center"/>
          </w:tcPr>
          <w:p w:rsidR="003424B1" w:rsidRPr="00D814F9" w:rsidRDefault="00852861" w:rsidP="00852861">
            <w:pPr>
              <w:jc w:val="center"/>
              <w:rPr>
                <w:rFonts w:ascii="Times New Roman" w:hAnsi="Times New Roman" w:cs="Times New Roman"/>
                <w:i/>
                <w:sz w:val="24"/>
                <w:szCs w:val="24"/>
              </w:rPr>
            </w:pPr>
            <w:r w:rsidRPr="00D814F9">
              <w:rPr>
                <w:rFonts w:ascii="Times New Roman" w:hAnsi="Times New Roman" w:cs="Times New Roman"/>
                <w:i/>
                <w:sz w:val="24"/>
                <w:szCs w:val="24"/>
              </w:rPr>
              <w:t>АНАЛИЗ ЗА ПРИЛОЖИМИЯ РЕЖИМ НА ДЪРЖАВНИ ПОМОЩИ</w:t>
            </w:r>
          </w:p>
        </w:tc>
      </w:tr>
      <w:tr w:rsidR="003424B1" w:rsidRPr="00D814F9" w:rsidTr="000F00E0">
        <w:trPr>
          <w:trHeight w:val="515"/>
          <w:jc w:val="center"/>
        </w:trPr>
        <w:tc>
          <w:tcPr>
            <w:tcW w:w="3681" w:type="dxa"/>
            <w:shd w:val="clear" w:color="auto" w:fill="FFF2CC"/>
            <w:vAlign w:val="center"/>
          </w:tcPr>
          <w:p w:rsidR="003424B1" w:rsidRPr="00D814F9" w:rsidRDefault="003424B1" w:rsidP="003424B1">
            <w:pPr>
              <w:rPr>
                <w:rFonts w:ascii="Times New Roman" w:hAnsi="Times New Roman" w:cs="Times New Roman"/>
                <w:sz w:val="24"/>
                <w:szCs w:val="24"/>
              </w:rPr>
            </w:pPr>
            <w:r w:rsidRPr="00D814F9">
              <w:rPr>
                <w:rFonts w:ascii="Times New Roman" w:hAnsi="Times New Roman" w:cs="Times New Roman"/>
                <w:sz w:val="24"/>
                <w:szCs w:val="24"/>
              </w:rPr>
              <w:t xml:space="preserve">Проект </w:t>
            </w:r>
          </w:p>
        </w:tc>
        <w:tc>
          <w:tcPr>
            <w:tcW w:w="5812" w:type="dxa"/>
            <w:shd w:val="clear" w:color="auto" w:fill="FFFFFF"/>
            <w:vAlign w:val="center"/>
          </w:tcPr>
          <w:p w:rsidR="003424B1" w:rsidRPr="00D814F9" w:rsidRDefault="003424B1" w:rsidP="003424B1">
            <w:pPr>
              <w:rPr>
                <w:rFonts w:ascii="Times New Roman" w:hAnsi="Times New Roman" w:cs="Times New Roman"/>
                <w:i/>
                <w:sz w:val="24"/>
                <w:szCs w:val="24"/>
              </w:rPr>
            </w:pPr>
          </w:p>
          <w:p w:rsidR="003424B1" w:rsidRPr="00D814F9" w:rsidRDefault="003424B1" w:rsidP="00852861">
            <w:pPr>
              <w:jc w:val="center"/>
              <w:rPr>
                <w:rFonts w:ascii="Times New Roman" w:hAnsi="Times New Roman" w:cs="Times New Roman"/>
                <w:sz w:val="24"/>
                <w:szCs w:val="24"/>
              </w:rPr>
            </w:pPr>
            <w:r w:rsidRPr="00D814F9">
              <w:rPr>
                <w:rFonts w:ascii="Times New Roman" w:hAnsi="Times New Roman" w:cs="Times New Roman"/>
                <w:sz w:val="24"/>
                <w:szCs w:val="24"/>
              </w:rPr>
              <w:t>„</w:t>
            </w:r>
            <w:r w:rsidR="00606578" w:rsidRPr="00D814F9">
              <w:rPr>
                <w:rFonts w:ascii="Times New Roman" w:hAnsi="Times New Roman" w:cs="Times New Roman"/>
                <w:sz w:val="24"/>
                <w:szCs w:val="24"/>
              </w:rPr>
              <w:t>Рехабилитация на вълнолом в пристанище Бургас</w:t>
            </w:r>
            <w:r w:rsidRPr="00D814F9">
              <w:rPr>
                <w:rFonts w:ascii="Times New Roman" w:hAnsi="Times New Roman" w:cs="Times New Roman"/>
                <w:sz w:val="24"/>
                <w:szCs w:val="24"/>
              </w:rPr>
              <w:t>“</w:t>
            </w:r>
          </w:p>
        </w:tc>
      </w:tr>
      <w:tr w:rsidR="003424B1" w:rsidRPr="00D814F9" w:rsidTr="000F00E0">
        <w:trPr>
          <w:trHeight w:val="791"/>
          <w:jc w:val="center"/>
        </w:trPr>
        <w:tc>
          <w:tcPr>
            <w:tcW w:w="3681" w:type="dxa"/>
            <w:shd w:val="clear" w:color="auto" w:fill="FFF2CC"/>
            <w:vAlign w:val="center"/>
          </w:tcPr>
          <w:p w:rsidR="003424B1" w:rsidRPr="00D814F9" w:rsidRDefault="009A2092" w:rsidP="003424B1">
            <w:pPr>
              <w:rPr>
                <w:rFonts w:ascii="Times New Roman" w:hAnsi="Times New Roman" w:cs="Times New Roman"/>
                <w:sz w:val="24"/>
                <w:szCs w:val="24"/>
              </w:rPr>
            </w:pPr>
            <w:r w:rsidRPr="00D814F9">
              <w:rPr>
                <w:rFonts w:ascii="Times New Roman" w:hAnsi="Times New Roman" w:cs="Times New Roman"/>
                <w:sz w:val="24"/>
                <w:szCs w:val="24"/>
              </w:rPr>
              <w:t>Дата</w:t>
            </w:r>
            <w:r w:rsidR="008A0DC6" w:rsidRPr="008A0DC6">
              <w:rPr>
                <w:rFonts w:ascii="Times New Roman" w:hAnsi="Times New Roman" w:cs="Times New Roman"/>
                <w:sz w:val="24"/>
                <w:szCs w:val="24"/>
              </w:rPr>
              <w:t xml:space="preserve"> </w:t>
            </w:r>
            <w:r w:rsidRPr="00D814F9">
              <w:rPr>
                <w:rFonts w:ascii="Times New Roman" w:hAnsi="Times New Roman" w:cs="Times New Roman"/>
                <w:sz w:val="24"/>
                <w:szCs w:val="24"/>
              </w:rPr>
              <w:t xml:space="preserve">на представяне на </w:t>
            </w:r>
            <w:r w:rsidR="003424B1" w:rsidRPr="00D814F9">
              <w:rPr>
                <w:rFonts w:ascii="Times New Roman" w:hAnsi="Times New Roman" w:cs="Times New Roman"/>
                <w:sz w:val="24"/>
                <w:szCs w:val="24"/>
              </w:rPr>
              <w:t>доклада</w:t>
            </w:r>
          </w:p>
        </w:tc>
        <w:tc>
          <w:tcPr>
            <w:tcW w:w="5812" w:type="dxa"/>
            <w:shd w:val="clear" w:color="auto" w:fill="FFFFFF"/>
            <w:vAlign w:val="center"/>
          </w:tcPr>
          <w:p w:rsidR="003424B1" w:rsidRPr="00D814F9" w:rsidRDefault="002B765C" w:rsidP="00EF6071">
            <w:pPr>
              <w:jc w:val="center"/>
              <w:rPr>
                <w:rFonts w:ascii="Times New Roman" w:hAnsi="Times New Roman" w:cs="Times New Roman"/>
                <w:i/>
                <w:sz w:val="24"/>
                <w:szCs w:val="24"/>
              </w:rPr>
            </w:pPr>
            <w:r w:rsidRPr="00D814F9">
              <w:rPr>
                <w:rFonts w:ascii="Times New Roman" w:hAnsi="Times New Roman" w:cs="Times New Roman"/>
                <w:i/>
                <w:sz w:val="24"/>
                <w:szCs w:val="24"/>
              </w:rPr>
              <w:t>25</w:t>
            </w:r>
            <w:r w:rsidR="003424B1" w:rsidRPr="00D814F9">
              <w:rPr>
                <w:rFonts w:ascii="Times New Roman" w:hAnsi="Times New Roman" w:cs="Times New Roman"/>
                <w:i/>
                <w:sz w:val="24"/>
                <w:szCs w:val="24"/>
              </w:rPr>
              <w:t xml:space="preserve">. </w:t>
            </w:r>
            <w:r w:rsidR="00EF6071" w:rsidRPr="00D814F9">
              <w:rPr>
                <w:rFonts w:ascii="Times New Roman" w:hAnsi="Times New Roman" w:cs="Times New Roman"/>
                <w:i/>
                <w:sz w:val="24"/>
                <w:szCs w:val="24"/>
              </w:rPr>
              <w:t>10</w:t>
            </w:r>
            <w:r w:rsidR="003424B1" w:rsidRPr="00D814F9">
              <w:rPr>
                <w:rFonts w:ascii="Times New Roman" w:hAnsi="Times New Roman" w:cs="Times New Roman"/>
                <w:i/>
                <w:sz w:val="24"/>
                <w:szCs w:val="24"/>
              </w:rPr>
              <w:t>. 202</w:t>
            </w:r>
            <w:r w:rsidR="00852861" w:rsidRPr="00D814F9">
              <w:rPr>
                <w:rFonts w:ascii="Times New Roman" w:hAnsi="Times New Roman" w:cs="Times New Roman"/>
                <w:i/>
                <w:sz w:val="24"/>
                <w:szCs w:val="24"/>
              </w:rPr>
              <w:t>3</w:t>
            </w:r>
            <w:r w:rsidR="003424B1" w:rsidRPr="00D814F9">
              <w:rPr>
                <w:rFonts w:ascii="Times New Roman" w:hAnsi="Times New Roman" w:cs="Times New Roman"/>
                <w:i/>
                <w:sz w:val="24"/>
                <w:szCs w:val="24"/>
              </w:rPr>
              <w:t xml:space="preserve"> г.</w:t>
            </w:r>
          </w:p>
        </w:tc>
      </w:tr>
    </w:tbl>
    <w:p w:rsidR="006874D5" w:rsidRPr="00D814F9" w:rsidRDefault="006874D5" w:rsidP="003424B1">
      <w:pPr>
        <w:rPr>
          <w:rFonts w:ascii="Times New Roman" w:hAnsi="Times New Roman" w:cs="Times New Roman"/>
          <w:b/>
          <w:sz w:val="24"/>
          <w:szCs w:val="24"/>
        </w:rPr>
      </w:pPr>
    </w:p>
    <w:p w:rsidR="006874D5" w:rsidRPr="00D814F9" w:rsidRDefault="006874D5" w:rsidP="003424B1">
      <w:pPr>
        <w:rPr>
          <w:rFonts w:ascii="Times New Roman" w:hAnsi="Times New Roman" w:cs="Times New Roman"/>
          <w:b/>
          <w:sz w:val="24"/>
          <w:szCs w:val="24"/>
        </w:rPr>
      </w:pPr>
    </w:p>
    <w:p w:rsidR="003424B1" w:rsidRPr="00D814F9" w:rsidRDefault="003424B1" w:rsidP="003424B1">
      <w:pPr>
        <w:rPr>
          <w:rFonts w:ascii="Times New Roman" w:hAnsi="Times New Roman" w:cs="Times New Roman"/>
          <w:b/>
          <w:sz w:val="24"/>
          <w:szCs w:val="24"/>
        </w:rPr>
      </w:pPr>
      <w:r w:rsidRPr="00D814F9">
        <w:rPr>
          <w:rFonts w:ascii="Times New Roman" w:hAnsi="Times New Roman" w:cs="Times New Roman"/>
          <w:b/>
          <w:sz w:val="24"/>
          <w:szCs w:val="24"/>
        </w:rPr>
        <w:br w:type="page"/>
      </w:r>
    </w:p>
    <w:sdt>
      <w:sdtPr>
        <w:rPr>
          <w:rFonts w:asciiTheme="minorHAnsi" w:eastAsiaTheme="minorHAnsi" w:hAnsiTheme="minorHAnsi" w:cstheme="minorBidi"/>
          <w:color w:val="auto"/>
          <w:sz w:val="24"/>
          <w:szCs w:val="24"/>
          <w:lang w:val="bg-BG"/>
        </w:rPr>
        <w:id w:val="-2098084439"/>
        <w:docPartObj>
          <w:docPartGallery w:val="Table of Contents"/>
          <w:docPartUnique/>
        </w:docPartObj>
      </w:sdtPr>
      <w:sdtEndPr>
        <w:rPr>
          <w:b/>
          <w:bCs/>
        </w:rPr>
      </w:sdtEndPr>
      <w:sdtContent>
        <w:p w:rsidR="003424B1" w:rsidRPr="00D814F9" w:rsidRDefault="003424B1">
          <w:pPr>
            <w:pStyle w:val="TOCHeading"/>
            <w:rPr>
              <w:rFonts w:ascii="Times New Roman" w:hAnsi="Times New Roman" w:cs="Times New Roman"/>
              <w:b/>
              <w:sz w:val="28"/>
              <w:szCs w:val="28"/>
              <w:lang w:val="bg-BG"/>
            </w:rPr>
          </w:pPr>
          <w:r w:rsidRPr="00D814F9">
            <w:rPr>
              <w:rFonts w:ascii="Times New Roman" w:hAnsi="Times New Roman" w:cs="Times New Roman"/>
              <w:b/>
              <w:sz w:val="28"/>
              <w:szCs w:val="28"/>
              <w:lang w:val="bg-BG"/>
            </w:rPr>
            <w:t>Съдържание</w:t>
          </w:r>
        </w:p>
        <w:p w:rsidR="003424B1" w:rsidRPr="00D814F9" w:rsidRDefault="003424B1" w:rsidP="003424B1">
          <w:pPr>
            <w:rPr>
              <w:sz w:val="24"/>
              <w:szCs w:val="24"/>
            </w:rPr>
          </w:pPr>
        </w:p>
        <w:p w:rsidR="00311306" w:rsidRDefault="003424B1">
          <w:pPr>
            <w:pStyle w:val="TOC1"/>
            <w:tabs>
              <w:tab w:val="right" w:leader="dot" w:pos="9344"/>
            </w:tabs>
            <w:rPr>
              <w:rFonts w:eastAsiaTheme="minorEastAsia"/>
              <w:noProof/>
              <w:kern w:val="2"/>
              <w:sz w:val="24"/>
              <w:szCs w:val="24"/>
              <w:lang w:val="en-US"/>
              <w14:ligatures w14:val="standardContextual"/>
            </w:rPr>
          </w:pPr>
          <w:r w:rsidRPr="00D814F9">
            <w:rPr>
              <w:sz w:val="24"/>
              <w:szCs w:val="24"/>
            </w:rPr>
            <w:fldChar w:fldCharType="begin"/>
          </w:r>
          <w:r w:rsidRPr="00D814F9">
            <w:rPr>
              <w:sz w:val="24"/>
              <w:szCs w:val="24"/>
            </w:rPr>
            <w:instrText xml:space="preserve"> TOC \o "1-3" \h \z \u </w:instrText>
          </w:r>
          <w:r w:rsidRPr="00D814F9">
            <w:rPr>
              <w:sz w:val="24"/>
              <w:szCs w:val="24"/>
            </w:rPr>
            <w:fldChar w:fldCharType="separate"/>
          </w:r>
          <w:hyperlink w:anchor="_Toc167171131" w:history="1">
            <w:r w:rsidR="00311306" w:rsidRPr="00D85ECA">
              <w:rPr>
                <w:rStyle w:val="Hyperlink"/>
                <w:rFonts w:ascii="Times New Roman" w:hAnsi="Times New Roman" w:cs="Times New Roman"/>
                <w:b/>
                <w:noProof/>
              </w:rPr>
              <w:t>Списък на съкращенията</w:t>
            </w:r>
            <w:r w:rsidR="00311306">
              <w:rPr>
                <w:noProof/>
                <w:webHidden/>
              </w:rPr>
              <w:tab/>
            </w:r>
            <w:r w:rsidR="00311306">
              <w:rPr>
                <w:noProof/>
                <w:webHidden/>
              </w:rPr>
              <w:fldChar w:fldCharType="begin"/>
            </w:r>
            <w:r w:rsidR="00311306">
              <w:rPr>
                <w:noProof/>
                <w:webHidden/>
              </w:rPr>
              <w:instrText xml:space="preserve"> PAGEREF _Toc167171131 \h </w:instrText>
            </w:r>
            <w:r w:rsidR="00311306">
              <w:rPr>
                <w:noProof/>
                <w:webHidden/>
              </w:rPr>
            </w:r>
            <w:r w:rsidR="00311306">
              <w:rPr>
                <w:noProof/>
                <w:webHidden/>
              </w:rPr>
              <w:fldChar w:fldCharType="separate"/>
            </w:r>
            <w:r w:rsidR="00311306">
              <w:rPr>
                <w:noProof/>
                <w:webHidden/>
              </w:rPr>
              <w:t>5</w:t>
            </w:r>
            <w:r w:rsidR="00311306">
              <w:rPr>
                <w:noProof/>
                <w:webHidden/>
              </w:rPr>
              <w:fldChar w:fldCharType="end"/>
            </w:r>
          </w:hyperlink>
        </w:p>
        <w:p w:rsidR="00311306" w:rsidRDefault="00FA1ED9">
          <w:pPr>
            <w:pStyle w:val="TOC1"/>
            <w:tabs>
              <w:tab w:val="left" w:pos="440"/>
              <w:tab w:val="right" w:leader="dot" w:pos="9344"/>
            </w:tabs>
            <w:rPr>
              <w:rFonts w:eastAsiaTheme="minorEastAsia"/>
              <w:noProof/>
              <w:kern w:val="2"/>
              <w:sz w:val="24"/>
              <w:szCs w:val="24"/>
              <w:lang w:val="en-US"/>
              <w14:ligatures w14:val="standardContextual"/>
            </w:rPr>
          </w:pPr>
          <w:hyperlink w:anchor="_Toc167171132" w:history="1">
            <w:r w:rsidR="00311306" w:rsidRPr="00D85ECA">
              <w:rPr>
                <w:rStyle w:val="Hyperlink"/>
                <w:rFonts w:ascii="Times New Roman" w:hAnsi="Times New Roman" w:cs="Times New Roman"/>
                <w:b/>
                <w:noProof/>
              </w:rPr>
              <w:t>1.</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Описание на проекта</w:t>
            </w:r>
            <w:r w:rsidR="00311306">
              <w:rPr>
                <w:noProof/>
                <w:webHidden/>
              </w:rPr>
              <w:tab/>
            </w:r>
            <w:r w:rsidR="00311306">
              <w:rPr>
                <w:noProof/>
                <w:webHidden/>
              </w:rPr>
              <w:fldChar w:fldCharType="begin"/>
            </w:r>
            <w:r w:rsidR="00311306">
              <w:rPr>
                <w:noProof/>
                <w:webHidden/>
              </w:rPr>
              <w:instrText xml:space="preserve"> PAGEREF _Toc167171132 \h </w:instrText>
            </w:r>
            <w:r w:rsidR="00311306">
              <w:rPr>
                <w:noProof/>
                <w:webHidden/>
              </w:rPr>
            </w:r>
            <w:r w:rsidR="00311306">
              <w:rPr>
                <w:noProof/>
                <w:webHidden/>
              </w:rPr>
              <w:fldChar w:fldCharType="separate"/>
            </w:r>
            <w:r w:rsidR="00311306">
              <w:rPr>
                <w:noProof/>
                <w:webHidden/>
              </w:rPr>
              <w:t>7</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33" w:history="1">
            <w:r w:rsidR="00311306" w:rsidRPr="00D85ECA">
              <w:rPr>
                <w:rStyle w:val="Hyperlink"/>
                <w:rFonts w:ascii="Times New Roman" w:hAnsi="Times New Roman" w:cs="Times New Roman"/>
                <w:b/>
                <w:noProof/>
              </w:rPr>
              <w:t>1.1.</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Общо описание на проекта, включително на етапите на неговата реализация</w:t>
            </w:r>
            <w:r w:rsidR="00311306">
              <w:rPr>
                <w:noProof/>
                <w:webHidden/>
              </w:rPr>
              <w:tab/>
            </w:r>
            <w:r w:rsidR="00311306">
              <w:rPr>
                <w:noProof/>
                <w:webHidden/>
              </w:rPr>
              <w:fldChar w:fldCharType="begin"/>
            </w:r>
            <w:r w:rsidR="00311306">
              <w:rPr>
                <w:noProof/>
                <w:webHidden/>
              </w:rPr>
              <w:instrText xml:space="preserve"> PAGEREF _Toc167171133 \h </w:instrText>
            </w:r>
            <w:r w:rsidR="00311306">
              <w:rPr>
                <w:noProof/>
                <w:webHidden/>
              </w:rPr>
            </w:r>
            <w:r w:rsidR="00311306">
              <w:rPr>
                <w:noProof/>
                <w:webHidden/>
              </w:rPr>
              <w:fldChar w:fldCharType="separate"/>
            </w:r>
            <w:r w:rsidR="00311306">
              <w:rPr>
                <w:noProof/>
                <w:webHidden/>
              </w:rPr>
              <w:t>7</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34" w:history="1">
            <w:r w:rsidR="00311306" w:rsidRPr="00D85ECA">
              <w:rPr>
                <w:rStyle w:val="Hyperlink"/>
                <w:rFonts w:ascii="Garamond" w:hAnsi="Garamond" w:cs="Times New Roman"/>
                <w:i/>
                <w:noProof/>
              </w:rPr>
              <w:t>Цели на проекта</w:t>
            </w:r>
            <w:r w:rsidR="00311306">
              <w:rPr>
                <w:noProof/>
                <w:webHidden/>
              </w:rPr>
              <w:tab/>
            </w:r>
            <w:r w:rsidR="00311306">
              <w:rPr>
                <w:noProof/>
                <w:webHidden/>
              </w:rPr>
              <w:fldChar w:fldCharType="begin"/>
            </w:r>
            <w:r w:rsidR="00311306">
              <w:rPr>
                <w:noProof/>
                <w:webHidden/>
              </w:rPr>
              <w:instrText xml:space="preserve"> PAGEREF _Toc167171134 \h </w:instrText>
            </w:r>
            <w:r w:rsidR="00311306">
              <w:rPr>
                <w:noProof/>
                <w:webHidden/>
              </w:rPr>
            </w:r>
            <w:r w:rsidR="00311306">
              <w:rPr>
                <w:noProof/>
                <w:webHidden/>
              </w:rPr>
              <w:fldChar w:fldCharType="separate"/>
            </w:r>
            <w:r w:rsidR="00311306">
              <w:rPr>
                <w:noProof/>
                <w:webHidden/>
              </w:rPr>
              <w:t>7</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35" w:history="1">
            <w:r w:rsidR="00311306" w:rsidRPr="00D85ECA">
              <w:rPr>
                <w:rStyle w:val="Hyperlink"/>
                <w:rFonts w:ascii="Garamond" w:hAnsi="Garamond" w:cs="Times New Roman"/>
                <w:i/>
                <w:noProof/>
              </w:rPr>
              <w:t>Местоположение на инвестицията</w:t>
            </w:r>
            <w:r w:rsidR="00311306">
              <w:rPr>
                <w:noProof/>
                <w:webHidden/>
              </w:rPr>
              <w:tab/>
            </w:r>
            <w:r w:rsidR="00311306">
              <w:rPr>
                <w:noProof/>
                <w:webHidden/>
              </w:rPr>
              <w:fldChar w:fldCharType="begin"/>
            </w:r>
            <w:r w:rsidR="00311306">
              <w:rPr>
                <w:noProof/>
                <w:webHidden/>
              </w:rPr>
              <w:instrText xml:space="preserve"> PAGEREF _Toc167171135 \h </w:instrText>
            </w:r>
            <w:r w:rsidR="00311306">
              <w:rPr>
                <w:noProof/>
                <w:webHidden/>
              </w:rPr>
            </w:r>
            <w:r w:rsidR="00311306">
              <w:rPr>
                <w:noProof/>
                <w:webHidden/>
              </w:rPr>
              <w:fldChar w:fldCharType="separate"/>
            </w:r>
            <w:r w:rsidR="00311306">
              <w:rPr>
                <w:noProof/>
                <w:webHidden/>
              </w:rPr>
              <w:t>7</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36" w:history="1">
            <w:r w:rsidR="00311306" w:rsidRPr="00D85ECA">
              <w:rPr>
                <w:rStyle w:val="Hyperlink"/>
                <w:rFonts w:ascii="Garamond" w:hAnsi="Garamond" w:cs="Times New Roman"/>
                <w:i/>
                <w:noProof/>
              </w:rPr>
              <w:t>Етапи на реализация на проекта</w:t>
            </w:r>
            <w:r w:rsidR="00311306">
              <w:rPr>
                <w:noProof/>
                <w:webHidden/>
              </w:rPr>
              <w:tab/>
            </w:r>
            <w:r w:rsidR="00311306">
              <w:rPr>
                <w:noProof/>
                <w:webHidden/>
              </w:rPr>
              <w:fldChar w:fldCharType="begin"/>
            </w:r>
            <w:r w:rsidR="00311306">
              <w:rPr>
                <w:noProof/>
                <w:webHidden/>
              </w:rPr>
              <w:instrText xml:space="preserve"> PAGEREF _Toc167171136 \h </w:instrText>
            </w:r>
            <w:r w:rsidR="00311306">
              <w:rPr>
                <w:noProof/>
                <w:webHidden/>
              </w:rPr>
            </w:r>
            <w:r w:rsidR="00311306">
              <w:rPr>
                <w:noProof/>
                <w:webHidden/>
              </w:rPr>
              <w:fldChar w:fldCharType="separate"/>
            </w:r>
            <w:r w:rsidR="00311306">
              <w:rPr>
                <w:noProof/>
                <w:webHidden/>
              </w:rPr>
              <w:t>7</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37" w:history="1">
            <w:r w:rsidR="00311306" w:rsidRPr="00D85ECA">
              <w:rPr>
                <w:rStyle w:val="Hyperlink"/>
                <w:rFonts w:ascii="Times New Roman" w:hAnsi="Times New Roman" w:cs="Times New Roman"/>
                <w:b/>
                <w:noProof/>
              </w:rPr>
              <w:t>1.2.</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Описание на инвестициите предмет на проекта</w:t>
            </w:r>
            <w:r w:rsidR="00311306">
              <w:rPr>
                <w:noProof/>
                <w:webHidden/>
              </w:rPr>
              <w:tab/>
            </w:r>
            <w:r w:rsidR="00311306">
              <w:rPr>
                <w:noProof/>
                <w:webHidden/>
              </w:rPr>
              <w:fldChar w:fldCharType="begin"/>
            </w:r>
            <w:r w:rsidR="00311306">
              <w:rPr>
                <w:noProof/>
                <w:webHidden/>
              </w:rPr>
              <w:instrText xml:space="preserve"> PAGEREF _Toc167171137 \h </w:instrText>
            </w:r>
            <w:r w:rsidR="00311306">
              <w:rPr>
                <w:noProof/>
                <w:webHidden/>
              </w:rPr>
            </w:r>
            <w:r w:rsidR="00311306">
              <w:rPr>
                <w:noProof/>
                <w:webHidden/>
              </w:rPr>
              <w:fldChar w:fldCharType="separate"/>
            </w:r>
            <w:r w:rsidR="00311306">
              <w:rPr>
                <w:noProof/>
                <w:webHidden/>
              </w:rPr>
              <w:t>9</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38" w:history="1">
            <w:r w:rsidR="00311306" w:rsidRPr="00D85ECA">
              <w:rPr>
                <w:rStyle w:val="Hyperlink"/>
                <w:rFonts w:ascii="Times New Roman" w:hAnsi="Times New Roman" w:cs="Times New Roman"/>
                <w:b/>
                <w:noProof/>
              </w:rPr>
              <w:t>1.3.</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Основни заинтересовани страни</w:t>
            </w:r>
            <w:r w:rsidR="00311306">
              <w:rPr>
                <w:noProof/>
                <w:webHidden/>
              </w:rPr>
              <w:tab/>
            </w:r>
            <w:r w:rsidR="00311306">
              <w:rPr>
                <w:noProof/>
                <w:webHidden/>
              </w:rPr>
              <w:fldChar w:fldCharType="begin"/>
            </w:r>
            <w:r w:rsidR="00311306">
              <w:rPr>
                <w:noProof/>
                <w:webHidden/>
              </w:rPr>
              <w:instrText xml:space="preserve"> PAGEREF _Toc167171138 \h </w:instrText>
            </w:r>
            <w:r w:rsidR="00311306">
              <w:rPr>
                <w:noProof/>
                <w:webHidden/>
              </w:rPr>
            </w:r>
            <w:r w:rsidR="00311306">
              <w:rPr>
                <w:noProof/>
                <w:webHidden/>
              </w:rPr>
              <w:fldChar w:fldCharType="separate"/>
            </w:r>
            <w:r w:rsidR="00311306">
              <w:rPr>
                <w:noProof/>
                <w:webHidden/>
              </w:rPr>
              <w:t>10</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39" w:history="1">
            <w:r w:rsidR="00311306" w:rsidRPr="00D85ECA">
              <w:rPr>
                <w:rStyle w:val="Hyperlink"/>
                <w:rFonts w:ascii="Garamond" w:hAnsi="Garamond" w:cs="Times New Roman"/>
                <w:i/>
                <w:noProof/>
              </w:rPr>
              <w:t>Инвеститор</w:t>
            </w:r>
            <w:r w:rsidR="00311306">
              <w:rPr>
                <w:noProof/>
                <w:webHidden/>
              </w:rPr>
              <w:tab/>
            </w:r>
            <w:r w:rsidR="00311306">
              <w:rPr>
                <w:noProof/>
                <w:webHidden/>
              </w:rPr>
              <w:fldChar w:fldCharType="begin"/>
            </w:r>
            <w:r w:rsidR="00311306">
              <w:rPr>
                <w:noProof/>
                <w:webHidden/>
              </w:rPr>
              <w:instrText xml:space="preserve"> PAGEREF _Toc167171139 \h </w:instrText>
            </w:r>
            <w:r w:rsidR="00311306">
              <w:rPr>
                <w:noProof/>
                <w:webHidden/>
              </w:rPr>
            </w:r>
            <w:r w:rsidR="00311306">
              <w:rPr>
                <w:noProof/>
                <w:webHidden/>
              </w:rPr>
              <w:fldChar w:fldCharType="separate"/>
            </w:r>
            <w:r w:rsidR="00311306">
              <w:rPr>
                <w:noProof/>
                <w:webHidden/>
              </w:rPr>
              <w:t>10</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40" w:history="1">
            <w:r w:rsidR="00311306" w:rsidRPr="00D85ECA">
              <w:rPr>
                <w:rStyle w:val="Hyperlink"/>
                <w:rFonts w:ascii="Garamond" w:hAnsi="Garamond" w:cs="Times New Roman"/>
                <w:i/>
                <w:noProof/>
              </w:rPr>
              <w:t>Оператор/и</w:t>
            </w:r>
            <w:r w:rsidR="00311306">
              <w:rPr>
                <w:noProof/>
                <w:webHidden/>
              </w:rPr>
              <w:tab/>
            </w:r>
            <w:r w:rsidR="00311306">
              <w:rPr>
                <w:noProof/>
                <w:webHidden/>
              </w:rPr>
              <w:fldChar w:fldCharType="begin"/>
            </w:r>
            <w:r w:rsidR="00311306">
              <w:rPr>
                <w:noProof/>
                <w:webHidden/>
              </w:rPr>
              <w:instrText xml:space="preserve"> PAGEREF _Toc167171140 \h </w:instrText>
            </w:r>
            <w:r w:rsidR="00311306">
              <w:rPr>
                <w:noProof/>
                <w:webHidden/>
              </w:rPr>
            </w:r>
            <w:r w:rsidR="00311306">
              <w:rPr>
                <w:noProof/>
                <w:webHidden/>
              </w:rPr>
              <w:fldChar w:fldCharType="separate"/>
            </w:r>
            <w:r w:rsidR="00311306">
              <w:rPr>
                <w:noProof/>
                <w:webHidden/>
              </w:rPr>
              <w:t>11</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41" w:history="1">
            <w:r w:rsidR="00311306" w:rsidRPr="00D85ECA">
              <w:rPr>
                <w:rStyle w:val="Hyperlink"/>
                <w:rFonts w:ascii="Garamond" w:hAnsi="Garamond" w:cs="Times New Roman"/>
                <w:i/>
                <w:noProof/>
              </w:rPr>
              <w:t>Крайни потребители</w:t>
            </w:r>
            <w:r w:rsidR="00311306">
              <w:rPr>
                <w:noProof/>
                <w:webHidden/>
              </w:rPr>
              <w:tab/>
            </w:r>
            <w:r w:rsidR="00311306">
              <w:rPr>
                <w:noProof/>
                <w:webHidden/>
              </w:rPr>
              <w:fldChar w:fldCharType="begin"/>
            </w:r>
            <w:r w:rsidR="00311306">
              <w:rPr>
                <w:noProof/>
                <w:webHidden/>
              </w:rPr>
              <w:instrText xml:space="preserve"> PAGEREF _Toc167171141 \h </w:instrText>
            </w:r>
            <w:r w:rsidR="00311306">
              <w:rPr>
                <w:noProof/>
                <w:webHidden/>
              </w:rPr>
            </w:r>
            <w:r w:rsidR="00311306">
              <w:rPr>
                <w:noProof/>
                <w:webHidden/>
              </w:rPr>
              <w:fldChar w:fldCharType="separate"/>
            </w:r>
            <w:r w:rsidR="00311306">
              <w:rPr>
                <w:noProof/>
                <w:webHidden/>
              </w:rPr>
              <w:t>11</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42" w:history="1">
            <w:r w:rsidR="00311306" w:rsidRPr="00D85ECA">
              <w:rPr>
                <w:rStyle w:val="Hyperlink"/>
                <w:rFonts w:ascii="Times New Roman" w:hAnsi="Times New Roman" w:cs="Times New Roman"/>
                <w:b/>
                <w:noProof/>
              </w:rPr>
              <w:t>1.4.</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Бюджет на проекта и източници на финансиране</w:t>
            </w:r>
            <w:r w:rsidR="00311306">
              <w:rPr>
                <w:noProof/>
                <w:webHidden/>
              </w:rPr>
              <w:tab/>
            </w:r>
            <w:r w:rsidR="00311306">
              <w:rPr>
                <w:noProof/>
                <w:webHidden/>
              </w:rPr>
              <w:fldChar w:fldCharType="begin"/>
            </w:r>
            <w:r w:rsidR="00311306">
              <w:rPr>
                <w:noProof/>
                <w:webHidden/>
              </w:rPr>
              <w:instrText xml:space="preserve"> PAGEREF _Toc167171142 \h </w:instrText>
            </w:r>
            <w:r w:rsidR="00311306">
              <w:rPr>
                <w:noProof/>
                <w:webHidden/>
              </w:rPr>
            </w:r>
            <w:r w:rsidR="00311306">
              <w:rPr>
                <w:noProof/>
                <w:webHidden/>
              </w:rPr>
              <w:fldChar w:fldCharType="separate"/>
            </w:r>
            <w:r w:rsidR="00311306">
              <w:rPr>
                <w:noProof/>
                <w:webHidden/>
              </w:rPr>
              <w:t>12</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43" w:history="1">
            <w:r w:rsidR="00311306" w:rsidRPr="00D85ECA">
              <w:rPr>
                <w:rStyle w:val="Hyperlink"/>
                <w:rFonts w:ascii="Garamond" w:hAnsi="Garamond" w:cs="Times New Roman"/>
                <w:i/>
                <w:noProof/>
              </w:rPr>
              <w:t>Етап „Подготовка“</w:t>
            </w:r>
            <w:r w:rsidR="00311306">
              <w:rPr>
                <w:noProof/>
                <w:webHidden/>
              </w:rPr>
              <w:tab/>
            </w:r>
            <w:r w:rsidR="00311306">
              <w:rPr>
                <w:noProof/>
                <w:webHidden/>
              </w:rPr>
              <w:fldChar w:fldCharType="begin"/>
            </w:r>
            <w:r w:rsidR="00311306">
              <w:rPr>
                <w:noProof/>
                <w:webHidden/>
              </w:rPr>
              <w:instrText xml:space="preserve"> PAGEREF _Toc167171143 \h </w:instrText>
            </w:r>
            <w:r w:rsidR="00311306">
              <w:rPr>
                <w:noProof/>
                <w:webHidden/>
              </w:rPr>
            </w:r>
            <w:r w:rsidR="00311306">
              <w:rPr>
                <w:noProof/>
                <w:webHidden/>
              </w:rPr>
              <w:fldChar w:fldCharType="separate"/>
            </w:r>
            <w:r w:rsidR="00311306">
              <w:rPr>
                <w:noProof/>
                <w:webHidden/>
              </w:rPr>
              <w:t>12</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44" w:history="1">
            <w:r w:rsidR="00311306" w:rsidRPr="00D85ECA">
              <w:rPr>
                <w:rStyle w:val="Hyperlink"/>
                <w:rFonts w:ascii="Garamond" w:hAnsi="Garamond" w:cs="Times New Roman"/>
                <w:i/>
                <w:noProof/>
              </w:rPr>
              <w:t>Етап „Изпълнение</w:t>
            </w:r>
            <w:r w:rsidR="00311306" w:rsidRPr="00D85ECA">
              <w:rPr>
                <w:rStyle w:val="Hyperlink"/>
                <w:rFonts w:ascii="Times New Roman" w:hAnsi="Times New Roman" w:cs="Times New Roman"/>
                <w:i/>
                <w:noProof/>
              </w:rPr>
              <w:t>“</w:t>
            </w:r>
            <w:r w:rsidR="00311306">
              <w:rPr>
                <w:noProof/>
                <w:webHidden/>
              </w:rPr>
              <w:tab/>
            </w:r>
            <w:r w:rsidR="00311306">
              <w:rPr>
                <w:noProof/>
                <w:webHidden/>
              </w:rPr>
              <w:fldChar w:fldCharType="begin"/>
            </w:r>
            <w:r w:rsidR="00311306">
              <w:rPr>
                <w:noProof/>
                <w:webHidden/>
              </w:rPr>
              <w:instrText xml:space="preserve"> PAGEREF _Toc167171144 \h </w:instrText>
            </w:r>
            <w:r w:rsidR="00311306">
              <w:rPr>
                <w:noProof/>
                <w:webHidden/>
              </w:rPr>
            </w:r>
            <w:r w:rsidR="00311306">
              <w:rPr>
                <w:noProof/>
                <w:webHidden/>
              </w:rPr>
              <w:fldChar w:fldCharType="separate"/>
            </w:r>
            <w:r w:rsidR="00311306">
              <w:rPr>
                <w:noProof/>
                <w:webHidden/>
              </w:rPr>
              <w:t>12</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45" w:history="1">
            <w:r w:rsidR="00311306" w:rsidRPr="00D85ECA">
              <w:rPr>
                <w:rStyle w:val="Hyperlink"/>
                <w:rFonts w:ascii="Garamond" w:hAnsi="Garamond" w:cs="Times New Roman"/>
                <w:i/>
                <w:noProof/>
              </w:rPr>
              <w:t>Етап „Експлоатация“</w:t>
            </w:r>
            <w:r w:rsidR="00311306">
              <w:rPr>
                <w:noProof/>
                <w:webHidden/>
              </w:rPr>
              <w:tab/>
            </w:r>
            <w:r w:rsidR="00311306">
              <w:rPr>
                <w:noProof/>
                <w:webHidden/>
              </w:rPr>
              <w:fldChar w:fldCharType="begin"/>
            </w:r>
            <w:r w:rsidR="00311306">
              <w:rPr>
                <w:noProof/>
                <w:webHidden/>
              </w:rPr>
              <w:instrText xml:space="preserve"> PAGEREF _Toc167171145 \h </w:instrText>
            </w:r>
            <w:r w:rsidR="00311306">
              <w:rPr>
                <w:noProof/>
                <w:webHidden/>
              </w:rPr>
            </w:r>
            <w:r w:rsidR="00311306">
              <w:rPr>
                <w:noProof/>
                <w:webHidden/>
              </w:rPr>
              <w:fldChar w:fldCharType="separate"/>
            </w:r>
            <w:r w:rsidR="00311306">
              <w:rPr>
                <w:noProof/>
                <w:webHidden/>
              </w:rPr>
              <w:t>13</w:t>
            </w:r>
            <w:r w:rsidR="00311306">
              <w:rPr>
                <w:noProof/>
                <w:webHidden/>
              </w:rPr>
              <w:fldChar w:fldCharType="end"/>
            </w:r>
          </w:hyperlink>
        </w:p>
        <w:p w:rsidR="00311306" w:rsidRDefault="00FA1ED9">
          <w:pPr>
            <w:pStyle w:val="TOC1"/>
            <w:tabs>
              <w:tab w:val="left" w:pos="440"/>
              <w:tab w:val="right" w:leader="dot" w:pos="9344"/>
            </w:tabs>
            <w:rPr>
              <w:rFonts w:eastAsiaTheme="minorEastAsia"/>
              <w:noProof/>
              <w:kern w:val="2"/>
              <w:sz w:val="24"/>
              <w:szCs w:val="24"/>
              <w:lang w:val="en-US"/>
              <w14:ligatures w14:val="standardContextual"/>
            </w:rPr>
          </w:pPr>
          <w:hyperlink w:anchor="_Toc167171146" w:history="1">
            <w:r w:rsidR="00311306" w:rsidRPr="00D85ECA">
              <w:rPr>
                <w:rStyle w:val="Hyperlink"/>
                <w:rFonts w:ascii="Times New Roman" w:hAnsi="Times New Roman" w:cs="Times New Roman"/>
                <w:b/>
                <w:noProof/>
              </w:rPr>
              <w:t>2.</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Държавни помощи</w:t>
            </w:r>
            <w:r w:rsidR="00311306">
              <w:rPr>
                <w:noProof/>
                <w:webHidden/>
              </w:rPr>
              <w:tab/>
            </w:r>
            <w:r w:rsidR="00311306">
              <w:rPr>
                <w:noProof/>
                <w:webHidden/>
              </w:rPr>
              <w:fldChar w:fldCharType="begin"/>
            </w:r>
            <w:r w:rsidR="00311306">
              <w:rPr>
                <w:noProof/>
                <w:webHidden/>
              </w:rPr>
              <w:instrText xml:space="preserve"> PAGEREF _Toc167171146 \h </w:instrText>
            </w:r>
            <w:r w:rsidR="00311306">
              <w:rPr>
                <w:noProof/>
                <w:webHidden/>
              </w:rPr>
            </w:r>
            <w:r w:rsidR="00311306">
              <w:rPr>
                <w:noProof/>
                <w:webHidden/>
              </w:rPr>
              <w:fldChar w:fldCharType="separate"/>
            </w:r>
            <w:r w:rsidR="00311306">
              <w:rPr>
                <w:noProof/>
                <w:webHidden/>
              </w:rPr>
              <w:t>14</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47" w:history="1">
            <w:r w:rsidR="00311306" w:rsidRPr="00D85ECA">
              <w:rPr>
                <w:rStyle w:val="Hyperlink"/>
                <w:rFonts w:ascii="Times New Roman" w:hAnsi="Times New Roman" w:cs="Times New Roman"/>
                <w:b/>
                <w:noProof/>
              </w:rPr>
              <w:t>2.1.</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Тест за държавна помощ</w:t>
            </w:r>
            <w:r w:rsidR="00311306">
              <w:rPr>
                <w:noProof/>
                <w:webHidden/>
              </w:rPr>
              <w:tab/>
            </w:r>
            <w:r w:rsidR="00311306">
              <w:rPr>
                <w:noProof/>
                <w:webHidden/>
              </w:rPr>
              <w:fldChar w:fldCharType="begin"/>
            </w:r>
            <w:r w:rsidR="00311306">
              <w:rPr>
                <w:noProof/>
                <w:webHidden/>
              </w:rPr>
              <w:instrText xml:space="preserve"> PAGEREF _Toc167171147 \h </w:instrText>
            </w:r>
            <w:r w:rsidR="00311306">
              <w:rPr>
                <w:noProof/>
                <w:webHidden/>
              </w:rPr>
            </w:r>
            <w:r w:rsidR="00311306">
              <w:rPr>
                <w:noProof/>
                <w:webHidden/>
              </w:rPr>
              <w:fldChar w:fldCharType="separate"/>
            </w:r>
            <w:r w:rsidR="00311306">
              <w:rPr>
                <w:noProof/>
                <w:webHidden/>
              </w:rPr>
              <w:t>14</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48" w:history="1">
            <w:r w:rsidR="00311306" w:rsidRPr="00D85ECA">
              <w:rPr>
                <w:rStyle w:val="Hyperlink"/>
                <w:rFonts w:ascii="Times New Roman" w:hAnsi="Times New Roman" w:cs="Times New Roman"/>
                <w:b/>
                <w:noProof/>
              </w:rPr>
              <w:t>2.2.</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Съвместимост на държаната помощ по ОРГО</w:t>
            </w:r>
            <w:r w:rsidR="00311306">
              <w:rPr>
                <w:noProof/>
                <w:webHidden/>
              </w:rPr>
              <w:tab/>
            </w:r>
            <w:r w:rsidR="00311306">
              <w:rPr>
                <w:noProof/>
                <w:webHidden/>
              </w:rPr>
              <w:fldChar w:fldCharType="begin"/>
            </w:r>
            <w:r w:rsidR="00311306">
              <w:rPr>
                <w:noProof/>
                <w:webHidden/>
              </w:rPr>
              <w:instrText xml:space="preserve"> PAGEREF _Toc167171148 \h </w:instrText>
            </w:r>
            <w:r w:rsidR="00311306">
              <w:rPr>
                <w:noProof/>
                <w:webHidden/>
              </w:rPr>
            </w:r>
            <w:r w:rsidR="00311306">
              <w:rPr>
                <w:noProof/>
                <w:webHidden/>
              </w:rPr>
              <w:fldChar w:fldCharType="separate"/>
            </w:r>
            <w:r w:rsidR="00311306">
              <w:rPr>
                <w:noProof/>
                <w:webHidden/>
              </w:rPr>
              <w:t>17</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49" w:history="1">
            <w:r w:rsidR="00311306" w:rsidRPr="00D85ECA">
              <w:rPr>
                <w:rStyle w:val="Hyperlink"/>
                <w:rFonts w:ascii="Times New Roman" w:hAnsi="Times New Roman" w:cs="Times New Roman"/>
                <w:b/>
                <w:noProof/>
              </w:rPr>
              <w:t>2.2.1.</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Съвместимост с Глава I Общи разпоредби на ОРГО</w:t>
            </w:r>
            <w:r w:rsidR="00311306">
              <w:rPr>
                <w:noProof/>
                <w:webHidden/>
              </w:rPr>
              <w:tab/>
            </w:r>
            <w:r w:rsidR="00311306">
              <w:rPr>
                <w:noProof/>
                <w:webHidden/>
              </w:rPr>
              <w:fldChar w:fldCharType="begin"/>
            </w:r>
            <w:r w:rsidR="00311306">
              <w:rPr>
                <w:noProof/>
                <w:webHidden/>
              </w:rPr>
              <w:instrText xml:space="preserve"> PAGEREF _Toc167171149 \h </w:instrText>
            </w:r>
            <w:r w:rsidR="00311306">
              <w:rPr>
                <w:noProof/>
                <w:webHidden/>
              </w:rPr>
            </w:r>
            <w:r w:rsidR="00311306">
              <w:rPr>
                <w:noProof/>
                <w:webHidden/>
              </w:rPr>
              <w:fldChar w:fldCharType="separate"/>
            </w:r>
            <w:r w:rsidR="00311306">
              <w:rPr>
                <w:noProof/>
                <w:webHidden/>
              </w:rPr>
              <w:t>18</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0" w:history="1">
            <w:r w:rsidR="00311306" w:rsidRPr="00D85ECA">
              <w:rPr>
                <w:rStyle w:val="Hyperlink"/>
                <w:rFonts w:ascii="Garamond" w:hAnsi="Garamond" w:cs="Times New Roman"/>
                <w:i/>
                <w:noProof/>
              </w:rPr>
              <w:t>Член 1.</w:t>
            </w:r>
            <w:r w:rsidR="00311306" w:rsidRPr="00D85ECA">
              <w:rPr>
                <w:rStyle w:val="Hyperlink"/>
                <w:rFonts w:ascii="Times New Roman" w:hAnsi="Times New Roman" w:cs="Times New Roman"/>
                <w:b/>
                <w:noProof/>
              </w:rPr>
              <w:t xml:space="preserve"> </w:t>
            </w:r>
            <w:r w:rsidR="00311306" w:rsidRPr="00D85ECA">
              <w:rPr>
                <w:rStyle w:val="Hyperlink"/>
                <w:rFonts w:ascii="Garamond" w:hAnsi="Garamond" w:cs="Times New Roman"/>
                <w:i/>
                <w:noProof/>
              </w:rPr>
              <w:t>Приложно поле</w:t>
            </w:r>
            <w:r w:rsidR="00311306">
              <w:rPr>
                <w:noProof/>
                <w:webHidden/>
              </w:rPr>
              <w:tab/>
            </w:r>
            <w:r w:rsidR="00311306">
              <w:rPr>
                <w:noProof/>
                <w:webHidden/>
              </w:rPr>
              <w:fldChar w:fldCharType="begin"/>
            </w:r>
            <w:r w:rsidR="00311306">
              <w:rPr>
                <w:noProof/>
                <w:webHidden/>
              </w:rPr>
              <w:instrText xml:space="preserve"> PAGEREF _Toc167171150 \h </w:instrText>
            </w:r>
            <w:r w:rsidR="00311306">
              <w:rPr>
                <w:noProof/>
                <w:webHidden/>
              </w:rPr>
            </w:r>
            <w:r w:rsidR="00311306">
              <w:rPr>
                <w:noProof/>
                <w:webHidden/>
              </w:rPr>
              <w:fldChar w:fldCharType="separate"/>
            </w:r>
            <w:r w:rsidR="00311306">
              <w:rPr>
                <w:noProof/>
                <w:webHidden/>
              </w:rPr>
              <w:t>18</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51"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1 – категории помощи за които се прилага ОРГО</w:t>
            </w:r>
            <w:r w:rsidR="00311306">
              <w:rPr>
                <w:noProof/>
                <w:webHidden/>
              </w:rPr>
              <w:tab/>
            </w:r>
            <w:r w:rsidR="00311306">
              <w:rPr>
                <w:noProof/>
                <w:webHidden/>
              </w:rPr>
              <w:fldChar w:fldCharType="begin"/>
            </w:r>
            <w:r w:rsidR="00311306">
              <w:rPr>
                <w:noProof/>
                <w:webHidden/>
              </w:rPr>
              <w:instrText xml:space="preserve"> PAGEREF _Toc167171151 \h </w:instrText>
            </w:r>
            <w:r w:rsidR="00311306">
              <w:rPr>
                <w:noProof/>
                <w:webHidden/>
              </w:rPr>
            </w:r>
            <w:r w:rsidR="00311306">
              <w:rPr>
                <w:noProof/>
                <w:webHidden/>
              </w:rPr>
              <w:fldChar w:fldCharType="separate"/>
            </w:r>
            <w:r w:rsidR="00311306">
              <w:rPr>
                <w:noProof/>
                <w:webHidden/>
              </w:rPr>
              <w:t>18</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52"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2 – помощи за които не се прилага ОРГО</w:t>
            </w:r>
            <w:r w:rsidR="00311306">
              <w:rPr>
                <w:noProof/>
                <w:webHidden/>
              </w:rPr>
              <w:tab/>
            </w:r>
            <w:r w:rsidR="00311306">
              <w:rPr>
                <w:noProof/>
                <w:webHidden/>
              </w:rPr>
              <w:fldChar w:fldCharType="begin"/>
            </w:r>
            <w:r w:rsidR="00311306">
              <w:rPr>
                <w:noProof/>
                <w:webHidden/>
              </w:rPr>
              <w:instrText xml:space="preserve"> PAGEREF _Toc167171152 \h </w:instrText>
            </w:r>
            <w:r w:rsidR="00311306">
              <w:rPr>
                <w:noProof/>
                <w:webHidden/>
              </w:rPr>
            </w:r>
            <w:r w:rsidR="00311306">
              <w:rPr>
                <w:noProof/>
                <w:webHidden/>
              </w:rPr>
              <w:fldChar w:fldCharType="separate"/>
            </w:r>
            <w:r w:rsidR="00311306">
              <w:rPr>
                <w:noProof/>
                <w:webHidden/>
              </w:rPr>
              <w:t>18</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53"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3 – забранителни режими по ОРГО</w:t>
            </w:r>
            <w:r w:rsidR="00311306">
              <w:rPr>
                <w:noProof/>
                <w:webHidden/>
              </w:rPr>
              <w:tab/>
            </w:r>
            <w:r w:rsidR="00311306">
              <w:rPr>
                <w:noProof/>
                <w:webHidden/>
              </w:rPr>
              <w:fldChar w:fldCharType="begin"/>
            </w:r>
            <w:r w:rsidR="00311306">
              <w:rPr>
                <w:noProof/>
                <w:webHidden/>
              </w:rPr>
              <w:instrText xml:space="preserve"> PAGEREF _Toc167171153 \h </w:instrText>
            </w:r>
            <w:r w:rsidR="00311306">
              <w:rPr>
                <w:noProof/>
                <w:webHidden/>
              </w:rPr>
            </w:r>
            <w:r w:rsidR="00311306">
              <w:rPr>
                <w:noProof/>
                <w:webHidden/>
              </w:rPr>
              <w:fldChar w:fldCharType="separate"/>
            </w:r>
            <w:r w:rsidR="00311306">
              <w:rPr>
                <w:noProof/>
                <w:webHidden/>
              </w:rPr>
              <w:t>19</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4" w:history="1">
            <w:r w:rsidR="00311306" w:rsidRPr="00D85ECA">
              <w:rPr>
                <w:rStyle w:val="Hyperlink"/>
                <w:rFonts w:ascii="Garamond" w:hAnsi="Garamond" w:cs="Times New Roman"/>
                <w:i/>
                <w:noProof/>
              </w:rPr>
              <w:t>Член 2. Определения</w:t>
            </w:r>
            <w:r w:rsidR="00311306">
              <w:rPr>
                <w:noProof/>
                <w:webHidden/>
              </w:rPr>
              <w:tab/>
            </w:r>
            <w:r w:rsidR="00311306">
              <w:rPr>
                <w:noProof/>
                <w:webHidden/>
              </w:rPr>
              <w:fldChar w:fldCharType="begin"/>
            </w:r>
            <w:r w:rsidR="00311306">
              <w:rPr>
                <w:noProof/>
                <w:webHidden/>
              </w:rPr>
              <w:instrText xml:space="preserve"> PAGEREF _Toc167171154 \h </w:instrText>
            </w:r>
            <w:r w:rsidR="00311306">
              <w:rPr>
                <w:noProof/>
                <w:webHidden/>
              </w:rPr>
            </w:r>
            <w:r w:rsidR="00311306">
              <w:rPr>
                <w:noProof/>
                <w:webHidden/>
              </w:rPr>
              <w:fldChar w:fldCharType="separate"/>
            </w:r>
            <w:r w:rsidR="00311306">
              <w:rPr>
                <w:noProof/>
                <w:webHidden/>
              </w:rPr>
              <w:t>21</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5" w:history="1">
            <w:r w:rsidR="00311306" w:rsidRPr="00D85ECA">
              <w:rPr>
                <w:rStyle w:val="Hyperlink"/>
                <w:rFonts w:ascii="Garamond" w:hAnsi="Garamond" w:cs="Times New Roman"/>
                <w:i/>
                <w:noProof/>
              </w:rPr>
              <w:t>Член 3. Условия за освобождаване</w:t>
            </w:r>
            <w:r w:rsidR="00311306">
              <w:rPr>
                <w:noProof/>
                <w:webHidden/>
              </w:rPr>
              <w:tab/>
            </w:r>
            <w:r w:rsidR="00311306">
              <w:rPr>
                <w:noProof/>
                <w:webHidden/>
              </w:rPr>
              <w:fldChar w:fldCharType="begin"/>
            </w:r>
            <w:r w:rsidR="00311306">
              <w:rPr>
                <w:noProof/>
                <w:webHidden/>
              </w:rPr>
              <w:instrText xml:space="preserve"> PAGEREF _Toc167171155 \h </w:instrText>
            </w:r>
            <w:r w:rsidR="00311306">
              <w:rPr>
                <w:noProof/>
                <w:webHidden/>
              </w:rPr>
            </w:r>
            <w:r w:rsidR="00311306">
              <w:rPr>
                <w:noProof/>
                <w:webHidden/>
              </w:rPr>
              <w:fldChar w:fldCharType="separate"/>
            </w:r>
            <w:r w:rsidR="00311306">
              <w:rPr>
                <w:noProof/>
                <w:webHidden/>
              </w:rPr>
              <w:t>22</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6" w:history="1">
            <w:r w:rsidR="00311306" w:rsidRPr="00D85ECA">
              <w:rPr>
                <w:rStyle w:val="Hyperlink"/>
                <w:rFonts w:ascii="Garamond" w:hAnsi="Garamond" w:cs="Times New Roman"/>
                <w:i/>
                <w:noProof/>
              </w:rPr>
              <w:t>Член 4. Прагове за уведомяване</w:t>
            </w:r>
            <w:r w:rsidR="00311306">
              <w:rPr>
                <w:noProof/>
                <w:webHidden/>
              </w:rPr>
              <w:tab/>
            </w:r>
            <w:r w:rsidR="00311306">
              <w:rPr>
                <w:noProof/>
                <w:webHidden/>
              </w:rPr>
              <w:fldChar w:fldCharType="begin"/>
            </w:r>
            <w:r w:rsidR="00311306">
              <w:rPr>
                <w:noProof/>
                <w:webHidden/>
              </w:rPr>
              <w:instrText xml:space="preserve"> PAGEREF _Toc167171156 \h </w:instrText>
            </w:r>
            <w:r w:rsidR="00311306">
              <w:rPr>
                <w:noProof/>
                <w:webHidden/>
              </w:rPr>
            </w:r>
            <w:r w:rsidR="00311306">
              <w:rPr>
                <w:noProof/>
                <w:webHidden/>
              </w:rPr>
              <w:fldChar w:fldCharType="separate"/>
            </w:r>
            <w:r w:rsidR="00311306">
              <w:rPr>
                <w:noProof/>
                <w:webHidden/>
              </w:rPr>
              <w:t>22</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7" w:history="1">
            <w:r w:rsidR="00311306" w:rsidRPr="00D85ECA">
              <w:rPr>
                <w:rStyle w:val="Hyperlink"/>
                <w:rFonts w:ascii="Garamond" w:hAnsi="Garamond" w:cs="Times New Roman"/>
                <w:i/>
                <w:noProof/>
              </w:rPr>
              <w:t>Член 5. Прозрачност на помощта</w:t>
            </w:r>
            <w:r w:rsidR="00311306">
              <w:rPr>
                <w:noProof/>
                <w:webHidden/>
              </w:rPr>
              <w:tab/>
            </w:r>
            <w:r w:rsidR="00311306">
              <w:rPr>
                <w:noProof/>
                <w:webHidden/>
              </w:rPr>
              <w:fldChar w:fldCharType="begin"/>
            </w:r>
            <w:r w:rsidR="00311306">
              <w:rPr>
                <w:noProof/>
                <w:webHidden/>
              </w:rPr>
              <w:instrText xml:space="preserve"> PAGEREF _Toc167171157 \h </w:instrText>
            </w:r>
            <w:r w:rsidR="00311306">
              <w:rPr>
                <w:noProof/>
                <w:webHidden/>
              </w:rPr>
            </w:r>
            <w:r w:rsidR="00311306">
              <w:rPr>
                <w:noProof/>
                <w:webHidden/>
              </w:rPr>
              <w:fldChar w:fldCharType="separate"/>
            </w:r>
            <w:r w:rsidR="00311306">
              <w:rPr>
                <w:noProof/>
                <w:webHidden/>
              </w:rPr>
              <w:t>23</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8" w:history="1">
            <w:r w:rsidR="00311306" w:rsidRPr="00D85ECA">
              <w:rPr>
                <w:rStyle w:val="Hyperlink"/>
                <w:rFonts w:ascii="Garamond" w:hAnsi="Garamond" w:cs="Times New Roman"/>
                <w:i/>
                <w:noProof/>
              </w:rPr>
              <w:t>Член 6. Стимулиращ ефект</w:t>
            </w:r>
            <w:r w:rsidR="00311306">
              <w:rPr>
                <w:noProof/>
                <w:webHidden/>
              </w:rPr>
              <w:tab/>
            </w:r>
            <w:r w:rsidR="00311306">
              <w:rPr>
                <w:noProof/>
                <w:webHidden/>
              </w:rPr>
              <w:fldChar w:fldCharType="begin"/>
            </w:r>
            <w:r w:rsidR="00311306">
              <w:rPr>
                <w:noProof/>
                <w:webHidden/>
              </w:rPr>
              <w:instrText xml:space="preserve"> PAGEREF _Toc167171158 \h </w:instrText>
            </w:r>
            <w:r w:rsidR="00311306">
              <w:rPr>
                <w:noProof/>
                <w:webHidden/>
              </w:rPr>
            </w:r>
            <w:r w:rsidR="00311306">
              <w:rPr>
                <w:noProof/>
                <w:webHidden/>
              </w:rPr>
              <w:fldChar w:fldCharType="separate"/>
            </w:r>
            <w:r w:rsidR="00311306">
              <w:rPr>
                <w:noProof/>
                <w:webHidden/>
              </w:rPr>
              <w:t>23</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59" w:history="1">
            <w:r w:rsidR="00311306" w:rsidRPr="00D85ECA">
              <w:rPr>
                <w:rStyle w:val="Hyperlink"/>
                <w:rFonts w:ascii="Garamond" w:hAnsi="Garamond" w:cs="Times New Roman"/>
                <w:i/>
                <w:noProof/>
              </w:rPr>
              <w:t>Член 7. Интензитет на помощта и допустими разходи</w:t>
            </w:r>
            <w:r w:rsidR="00311306">
              <w:rPr>
                <w:noProof/>
                <w:webHidden/>
              </w:rPr>
              <w:tab/>
            </w:r>
            <w:r w:rsidR="00311306">
              <w:rPr>
                <w:noProof/>
                <w:webHidden/>
              </w:rPr>
              <w:fldChar w:fldCharType="begin"/>
            </w:r>
            <w:r w:rsidR="00311306">
              <w:rPr>
                <w:noProof/>
                <w:webHidden/>
              </w:rPr>
              <w:instrText xml:space="preserve"> PAGEREF _Toc167171159 \h </w:instrText>
            </w:r>
            <w:r w:rsidR="00311306">
              <w:rPr>
                <w:noProof/>
                <w:webHidden/>
              </w:rPr>
            </w:r>
            <w:r w:rsidR="00311306">
              <w:rPr>
                <w:noProof/>
                <w:webHidden/>
              </w:rPr>
              <w:fldChar w:fldCharType="separate"/>
            </w:r>
            <w:r w:rsidR="00311306">
              <w:rPr>
                <w:noProof/>
                <w:webHidden/>
              </w:rPr>
              <w:t>28</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60" w:history="1">
            <w:r w:rsidR="00311306" w:rsidRPr="00D85ECA">
              <w:rPr>
                <w:rStyle w:val="Hyperlink"/>
                <w:rFonts w:ascii="Garamond" w:hAnsi="Garamond" w:cs="Times New Roman"/>
                <w:i/>
                <w:noProof/>
              </w:rPr>
              <w:t>Член 8. Натрупване</w:t>
            </w:r>
            <w:r w:rsidR="00311306">
              <w:rPr>
                <w:noProof/>
                <w:webHidden/>
              </w:rPr>
              <w:tab/>
            </w:r>
            <w:r w:rsidR="00311306">
              <w:rPr>
                <w:noProof/>
                <w:webHidden/>
              </w:rPr>
              <w:fldChar w:fldCharType="begin"/>
            </w:r>
            <w:r w:rsidR="00311306">
              <w:rPr>
                <w:noProof/>
                <w:webHidden/>
              </w:rPr>
              <w:instrText xml:space="preserve"> PAGEREF _Toc167171160 \h </w:instrText>
            </w:r>
            <w:r w:rsidR="00311306">
              <w:rPr>
                <w:noProof/>
                <w:webHidden/>
              </w:rPr>
            </w:r>
            <w:r w:rsidR="00311306">
              <w:rPr>
                <w:noProof/>
                <w:webHidden/>
              </w:rPr>
              <w:fldChar w:fldCharType="separate"/>
            </w:r>
            <w:r w:rsidR="00311306">
              <w:rPr>
                <w:noProof/>
                <w:webHidden/>
              </w:rPr>
              <w:t>28</w:t>
            </w:r>
            <w:r w:rsidR="00311306">
              <w:rPr>
                <w:noProof/>
                <w:webHidden/>
              </w:rPr>
              <w:fldChar w:fldCharType="end"/>
            </w:r>
          </w:hyperlink>
        </w:p>
        <w:p w:rsidR="00311306" w:rsidRDefault="00FA1ED9">
          <w:pPr>
            <w:pStyle w:val="TOC3"/>
            <w:tabs>
              <w:tab w:val="right" w:leader="dot" w:pos="9344"/>
            </w:tabs>
            <w:rPr>
              <w:rFonts w:eastAsiaTheme="minorEastAsia"/>
              <w:noProof/>
              <w:kern w:val="2"/>
              <w:sz w:val="24"/>
              <w:szCs w:val="24"/>
              <w:lang w:val="en-US"/>
              <w14:ligatures w14:val="standardContextual"/>
            </w:rPr>
          </w:pPr>
          <w:hyperlink w:anchor="_Toc167171161" w:history="1">
            <w:r w:rsidR="00311306" w:rsidRPr="00D85ECA">
              <w:rPr>
                <w:rStyle w:val="Hyperlink"/>
                <w:rFonts w:ascii="Garamond" w:hAnsi="Garamond" w:cs="Times New Roman"/>
                <w:i/>
                <w:noProof/>
              </w:rPr>
              <w:t>Член 9. Публикуване и информация</w:t>
            </w:r>
            <w:r w:rsidR="00311306">
              <w:rPr>
                <w:noProof/>
                <w:webHidden/>
              </w:rPr>
              <w:tab/>
            </w:r>
            <w:r w:rsidR="00311306">
              <w:rPr>
                <w:noProof/>
                <w:webHidden/>
              </w:rPr>
              <w:fldChar w:fldCharType="begin"/>
            </w:r>
            <w:r w:rsidR="00311306">
              <w:rPr>
                <w:noProof/>
                <w:webHidden/>
              </w:rPr>
              <w:instrText xml:space="preserve"> PAGEREF _Toc167171161 \h </w:instrText>
            </w:r>
            <w:r w:rsidR="00311306">
              <w:rPr>
                <w:noProof/>
                <w:webHidden/>
              </w:rPr>
            </w:r>
            <w:r w:rsidR="00311306">
              <w:rPr>
                <w:noProof/>
                <w:webHidden/>
              </w:rPr>
              <w:fldChar w:fldCharType="separate"/>
            </w:r>
            <w:r w:rsidR="00311306">
              <w:rPr>
                <w:noProof/>
                <w:webHidden/>
              </w:rPr>
              <w:t>29</w:t>
            </w:r>
            <w:r w:rsidR="00311306">
              <w:rPr>
                <w:noProof/>
                <w:webHidden/>
              </w:rPr>
              <w:fldChar w:fldCharType="end"/>
            </w:r>
          </w:hyperlink>
        </w:p>
        <w:p w:rsidR="00311306" w:rsidRDefault="00FA1ED9">
          <w:pPr>
            <w:pStyle w:val="TOC2"/>
            <w:tabs>
              <w:tab w:val="left" w:pos="960"/>
              <w:tab w:val="right" w:leader="dot" w:pos="9344"/>
            </w:tabs>
            <w:rPr>
              <w:rFonts w:eastAsiaTheme="minorEastAsia"/>
              <w:noProof/>
              <w:kern w:val="2"/>
              <w:sz w:val="24"/>
              <w:szCs w:val="24"/>
              <w:lang w:val="en-US"/>
              <w14:ligatures w14:val="standardContextual"/>
            </w:rPr>
          </w:pPr>
          <w:hyperlink w:anchor="_Toc167171162" w:history="1">
            <w:r w:rsidR="00311306" w:rsidRPr="00D85ECA">
              <w:rPr>
                <w:rStyle w:val="Hyperlink"/>
                <w:rFonts w:ascii="Times New Roman" w:hAnsi="Times New Roman" w:cs="Times New Roman"/>
                <w:b/>
                <w:noProof/>
              </w:rPr>
              <w:t>2.2.2.</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Съвместимост с специалните разпоредби на ОРГО по чл. 56б</w:t>
            </w:r>
            <w:r w:rsidR="00311306">
              <w:rPr>
                <w:noProof/>
                <w:webHidden/>
              </w:rPr>
              <w:tab/>
            </w:r>
            <w:r w:rsidR="00311306">
              <w:rPr>
                <w:noProof/>
                <w:webHidden/>
              </w:rPr>
              <w:fldChar w:fldCharType="begin"/>
            </w:r>
            <w:r w:rsidR="00311306">
              <w:rPr>
                <w:noProof/>
                <w:webHidden/>
              </w:rPr>
              <w:instrText xml:space="preserve"> PAGEREF _Toc167171162 \h </w:instrText>
            </w:r>
            <w:r w:rsidR="00311306">
              <w:rPr>
                <w:noProof/>
                <w:webHidden/>
              </w:rPr>
            </w:r>
            <w:r w:rsidR="00311306">
              <w:rPr>
                <w:noProof/>
                <w:webHidden/>
              </w:rPr>
              <w:fldChar w:fldCharType="separate"/>
            </w:r>
            <w:r w:rsidR="00311306">
              <w:rPr>
                <w:noProof/>
                <w:webHidden/>
              </w:rPr>
              <w:t>29</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3"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1 – морски пристанища</w:t>
            </w:r>
            <w:r w:rsidR="00311306">
              <w:rPr>
                <w:noProof/>
                <w:webHidden/>
              </w:rPr>
              <w:tab/>
            </w:r>
            <w:r w:rsidR="00311306">
              <w:rPr>
                <w:noProof/>
                <w:webHidden/>
              </w:rPr>
              <w:fldChar w:fldCharType="begin"/>
            </w:r>
            <w:r w:rsidR="00311306">
              <w:rPr>
                <w:noProof/>
                <w:webHidden/>
              </w:rPr>
              <w:instrText xml:space="preserve"> PAGEREF _Toc167171163 \h </w:instrText>
            </w:r>
            <w:r w:rsidR="00311306">
              <w:rPr>
                <w:noProof/>
                <w:webHidden/>
              </w:rPr>
            </w:r>
            <w:r w:rsidR="00311306">
              <w:rPr>
                <w:noProof/>
                <w:webHidden/>
              </w:rPr>
              <w:fldChar w:fldCharType="separate"/>
            </w:r>
            <w:r w:rsidR="00311306">
              <w:rPr>
                <w:noProof/>
                <w:webHidden/>
              </w:rPr>
              <w:t>29</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4"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1а – забрана за подпомагане на инфраструктура за зареждане с изкопаеми горива</w:t>
            </w:r>
            <w:r w:rsidR="00311306">
              <w:rPr>
                <w:noProof/>
                <w:webHidden/>
              </w:rPr>
              <w:tab/>
            </w:r>
            <w:r w:rsidR="00311306">
              <w:rPr>
                <w:noProof/>
                <w:webHidden/>
              </w:rPr>
              <w:fldChar w:fldCharType="begin"/>
            </w:r>
            <w:r w:rsidR="00311306">
              <w:rPr>
                <w:noProof/>
                <w:webHidden/>
              </w:rPr>
              <w:instrText xml:space="preserve"> PAGEREF _Toc167171164 \h </w:instrText>
            </w:r>
            <w:r w:rsidR="00311306">
              <w:rPr>
                <w:noProof/>
                <w:webHidden/>
              </w:rPr>
            </w:r>
            <w:r w:rsidR="00311306">
              <w:rPr>
                <w:noProof/>
                <w:webHidden/>
              </w:rPr>
              <w:fldChar w:fldCharType="separate"/>
            </w:r>
            <w:r w:rsidR="00311306">
              <w:rPr>
                <w:noProof/>
                <w:webHidden/>
              </w:rPr>
              <w:t>30</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5"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2 – допустими разходи за морски пристанища</w:t>
            </w:r>
            <w:r w:rsidR="00311306">
              <w:rPr>
                <w:noProof/>
                <w:webHidden/>
              </w:rPr>
              <w:tab/>
            </w:r>
            <w:r w:rsidR="00311306">
              <w:rPr>
                <w:noProof/>
                <w:webHidden/>
              </w:rPr>
              <w:fldChar w:fldCharType="begin"/>
            </w:r>
            <w:r w:rsidR="00311306">
              <w:rPr>
                <w:noProof/>
                <w:webHidden/>
              </w:rPr>
              <w:instrText xml:space="preserve"> PAGEREF _Toc167171165 \h </w:instrText>
            </w:r>
            <w:r w:rsidR="00311306">
              <w:rPr>
                <w:noProof/>
                <w:webHidden/>
              </w:rPr>
            </w:r>
            <w:r w:rsidR="00311306">
              <w:rPr>
                <w:noProof/>
                <w:webHidden/>
              </w:rPr>
              <w:fldChar w:fldCharType="separate"/>
            </w:r>
            <w:r w:rsidR="00311306">
              <w:rPr>
                <w:noProof/>
                <w:webHidden/>
              </w:rPr>
              <w:t>30</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6"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2а – допустими разходи за инфраструктура за зареждане с електроенергия</w:t>
            </w:r>
            <w:r w:rsidR="00311306">
              <w:rPr>
                <w:noProof/>
                <w:webHidden/>
              </w:rPr>
              <w:tab/>
            </w:r>
            <w:r w:rsidR="00311306">
              <w:rPr>
                <w:noProof/>
                <w:webHidden/>
              </w:rPr>
              <w:fldChar w:fldCharType="begin"/>
            </w:r>
            <w:r w:rsidR="00311306">
              <w:rPr>
                <w:noProof/>
                <w:webHidden/>
              </w:rPr>
              <w:instrText xml:space="preserve"> PAGEREF _Toc167171166 \h </w:instrText>
            </w:r>
            <w:r w:rsidR="00311306">
              <w:rPr>
                <w:noProof/>
                <w:webHidden/>
              </w:rPr>
            </w:r>
            <w:r w:rsidR="00311306">
              <w:rPr>
                <w:noProof/>
                <w:webHidden/>
              </w:rPr>
              <w:fldChar w:fldCharType="separate"/>
            </w:r>
            <w:r w:rsidR="00311306">
              <w:rPr>
                <w:noProof/>
                <w:webHidden/>
              </w:rPr>
              <w:t>30</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7"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3 – недопустими разходи за морски пристанища</w:t>
            </w:r>
            <w:r w:rsidR="00311306">
              <w:rPr>
                <w:noProof/>
                <w:webHidden/>
              </w:rPr>
              <w:tab/>
            </w:r>
            <w:r w:rsidR="00311306">
              <w:rPr>
                <w:noProof/>
                <w:webHidden/>
              </w:rPr>
              <w:fldChar w:fldCharType="begin"/>
            </w:r>
            <w:r w:rsidR="00311306">
              <w:rPr>
                <w:noProof/>
                <w:webHidden/>
              </w:rPr>
              <w:instrText xml:space="preserve"> PAGEREF _Toc167171167 \h </w:instrText>
            </w:r>
            <w:r w:rsidR="00311306">
              <w:rPr>
                <w:noProof/>
                <w:webHidden/>
              </w:rPr>
            </w:r>
            <w:r w:rsidR="00311306">
              <w:rPr>
                <w:noProof/>
                <w:webHidden/>
              </w:rPr>
              <w:fldChar w:fldCharType="separate"/>
            </w:r>
            <w:r w:rsidR="00311306">
              <w:rPr>
                <w:noProof/>
                <w:webHidden/>
              </w:rPr>
              <w:t>30</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8"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4 – определяна размера на помощта</w:t>
            </w:r>
            <w:r w:rsidR="00311306">
              <w:rPr>
                <w:noProof/>
                <w:webHidden/>
              </w:rPr>
              <w:tab/>
            </w:r>
            <w:r w:rsidR="00311306">
              <w:rPr>
                <w:noProof/>
                <w:webHidden/>
              </w:rPr>
              <w:fldChar w:fldCharType="begin"/>
            </w:r>
            <w:r w:rsidR="00311306">
              <w:rPr>
                <w:noProof/>
                <w:webHidden/>
              </w:rPr>
              <w:instrText xml:space="preserve"> PAGEREF _Toc167171168 \h </w:instrText>
            </w:r>
            <w:r w:rsidR="00311306">
              <w:rPr>
                <w:noProof/>
                <w:webHidden/>
              </w:rPr>
            </w:r>
            <w:r w:rsidR="00311306">
              <w:rPr>
                <w:noProof/>
                <w:webHidden/>
              </w:rPr>
              <w:fldChar w:fldCharType="separate"/>
            </w:r>
            <w:r w:rsidR="00311306">
              <w:rPr>
                <w:noProof/>
                <w:webHidden/>
              </w:rPr>
              <w:t>30</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69"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i/>
                <w:noProof/>
              </w:rPr>
              <w:t>параграф 5 – определяне на интензитета на помощта</w:t>
            </w:r>
            <w:r w:rsidR="00311306">
              <w:rPr>
                <w:noProof/>
                <w:webHidden/>
              </w:rPr>
              <w:tab/>
            </w:r>
            <w:r w:rsidR="00311306">
              <w:rPr>
                <w:noProof/>
                <w:webHidden/>
              </w:rPr>
              <w:fldChar w:fldCharType="begin"/>
            </w:r>
            <w:r w:rsidR="00311306">
              <w:rPr>
                <w:noProof/>
                <w:webHidden/>
              </w:rPr>
              <w:instrText xml:space="preserve"> PAGEREF _Toc167171169 \h </w:instrText>
            </w:r>
            <w:r w:rsidR="00311306">
              <w:rPr>
                <w:noProof/>
                <w:webHidden/>
              </w:rPr>
            </w:r>
            <w:r w:rsidR="00311306">
              <w:rPr>
                <w:noProof/>
                <w:webHidden/>
              </w:rPr>
              <w:fldChar w:fldCharType="separate"/>
            </w:r>
            <w:r w:rsidR="00311306">
              <w:rPr>
                <w:noProof/>
                <w:webHidden/>
              </w:rPr>
              <w:t>31</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70" w:history="1">
            <w:r w:rsidR="00311306" w:rsidRPr="00D85ECA">
              <w:rPr>
                <w:rStyle w:val="Hyperlink"/>
                <w:rFonts w:ascii="Symbol" w:eastAsiaTheme="majorEastAsia"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eastAsiaTheme="majorEastAsia" w:hAnsi="Garamond" w:cs="Times New Roman"/>
                <w:i/>
                <w:noProof/>
              </w:rPr>
              <w:t>параграф 6 – възможност за увеличение на интензитета на помощта</w:t>
            </w:r>
            <w:r w:rsidR="00311306">
              <w:rPr>
                <w:noProof/>
                <w:webHidden/>
              </w:rPr>
              <w:tab/>
            </w:r>
            <w:r w:rsidR="00311306">
              <w:rPr>
                <w:noProof/>
                <w:webHidden/>
              </w:rPr>
              <w:fldChar w:fldCharType="begin"/>
            </w:r>
            <w:r w:rsidR="00311306">
              <w:rPr>
                <w:noProof/>
                <w:webHidden/>
              </w:rPr>
              <w:instrText xml:space="preserve"> PAGEREF _Toc167171170 \h </w:instrText>
            </w:r>
            <w:r w:rsidR="00311306">
              <w:rPr>
                <w:noProof/>
                <w:webHidden/>
              </w:rPr>
            </w:r>
            <w:r w:rsidR="00311306">
              <w:rPr>
                <w:noProof/>
                <w:webHidden/>
              </w:rPr>
              <w:fldChar w:fldCharType="separate"/>
            </w:r>
            <w:r w:rsidR="00311306">
              <w:rPr>
                <w:noProof/>
                <w:webHidden/>
              </w:rPr>
              <w:t>32</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71"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7 – концесия и възлагане на трета страна</w:t>
            </w:r>
            <w:r w:rsidR="00311306">
              <w:rPr>
                <w:noProof/>
                <w:webHidden/>
              </w:rPr>
              <w:tab/>
            </w:r>
            <w:r w:rsidR="00311306">
              <w:rPr>
                <w:noProof/>
                <w:webHidden/>
              </w:rPr>
              <w:fldChar w:fldCharType="begin"/>
            </w:r>
            <w:r w:rsidR="00311306">
              <w:rPr>
                <w:noProof/>
                <w:webHidden/>
              </w:rPr>
              <w:instrText xml:space="preserve"> PAGEREF _Toc167171171 \h </w:instrText>
            </w:r>
            <w:r w:rsidR="00311306">
              <w:rPr>
                <w:noProof/>
                <w:webHidden/>
              </w:rPr>
            </w:r>
            <w:r w:rsidR="00311306">
              <w:rPr>
                <w:noProof/>
                <w:webHidden/>
              </w:rPr>
              <w:fldChar w:fldCharType="separate"/>
            </w:r>
            <w:r w:rsidR="00311306">
              <w:rPr>
                <w:noProof/>
                <w:webHidden/>
              </w:rPr>
              <w:t>32</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72"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8 –ползване на подпомаганата инфраструктура</w:t>
            </w:r>
            <w:r w:rsidR="00311306">
              <w:rPr>
                <w:noProof/>
                <w:webHidden/>
              </w:rPr>
              <w:tab/>
            </w:r>
            <w:r w:rsidR="00311306">
              <w:rPr>
                <w:noProof/>
                <w:webHidden/>
              </w:rPr>
              <w:fldChar w:fldCharType="begin"/>
            </w:r>
            <w:r w:rsidR="00311306">
              <w:rPr>
                <w:noProof/>
                <w:webHidden/>
              </w:rPr>
              <w:instrText xml:space="preserve"> PAGEREF _Toc167171172 \h </w:instrText>
            </w:r>
            <w:r w:rsidR="00311306">
              <w:rPr>
                <w:noProof/>
                <w:webHidden/>
              </w:rPr>
            </w:r>
            <w:r w:rsidR="00311306">
              <w:rPr>
                <w:noProof/>
                <w:webHidden/>
              </w:rPr>
              <w:fldChar w:fldCharType="separate"/>
            </w:r>
            <w:r w:rsidR="00311306">
              <w:rPr>
                <w:noProof/>
                <w:webHidden/>
              </w:rPr>
              <w:t>33</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73"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8а – ангажимент по отношение на инфраструктура за зареждане с водород</w:t>
            </w:r>
            <w:r w:rsidR="00311306">
              <w:rPr>
                <w:noProof/>
                <w:webHidden/>
              </w:rPr>
              <w:tab/>
            </w:r>
            <w:r w:rsidR="00311306">
              <w:rPr>
                <w:noProof/>
                <w:webHidden/>
              </w:rPr>
              <w:fldChar w:fldCharType="begin"/>
            </w:r>
            <w:r w:rsidR="00311306">
              <w:rPr>
                <w:noProof/>
                <w:webHidden/>
              </w:rPr>
              <w:instrText xml:space="preserve"> PAGEREF _Toc167171173 \h </w:instrText>
            </w:r>
            <w:r w:rsidR="00311306">
              <w:rPr>
                <w:noProof/>
                <w:webHidden/>
              </w:rPr>
            </w:r>
            <w:r w:rsidR="00311306">
              <w:rPr>
                <w:noProof/>
                <w:webHidden/>
              </w:rPr>
              <w:fldChar w:fldCharType="separate"/>
            </w:r>
            <w:r w:rsidR="00311306">
              <w:rPr>
                <w:noProof/>
                <w:webHidden/>
              </w:rPr>
              <w:t>33</w:t>
            </w:r>
            <w:r w:rsidR="00311306">
              <w:rPr>
                <w:noProof/>
                <w:webHidden/>
              </w:rPr>
              <w:fldChar w:fldCharType="end"/>
            </w:r>
          </w:hyperlink>
        </w:p>
        <w:p w:rsidR="00311306" w:rsidRDefault="00FA1ED9">
          <w:pPr>
            <w:pStyle w:val="TOC3"/>
            <w:tabs>
              <w:tab w:val="left" w:pos="960"/>
              <w:tab w:val="right" w:leader="dot" w:pos="9344"/>
            </w:tabs>
            <w:rPr>
              <w:rFonts w:eastAsiaTheme="minorEastAsia"/>
              <w:noProof/>
              <w:kern w:val="2"/>
              <w:sz w:val="24"/>
              <w:szCs w:val="24"/>
              <w:lang w:val="en-US"/>
              <w14:ligatures w14:val="standardContextual"/>
            </w:rPr>
          </w:pPr>
          <w:hyperlink w:anchor="_Toc167171174" w:history="1">
            <w:r w:rsidR="00311306" w:rsidRPr="00D85ECA">
              <w:rPr>
                <w:rStyle w:val="Hyperlink"/>
                <w:rFonts w:ascii="Symbol" w:hAnsi="Symbol" w:cs="Times New Roman"/>
                <w:noProof/>
              </w:rPr>
              <w:t>-</w:t>
            </w:r>
            <w:r w:rsidR="00311306">
              <w:rPr>
                <w:rFonts w:eastAsiaTheme="minorEastAsia"/>
                <w:noProof/>
                <w:kern w:val="2"/>
                <w:sz w:val="24"/>
                <w:szCs w:val="24"/>
                <w:lang w:val="en-US"/>
                <w14:ligatures w14:val="standardContextual"/>
              </w:rPr>
              <w:tab/>
            </w:r>
            <w:r w:rsidR="00311306" w:rsidRPr="00D85ECA">
              <w:rPr>
                <w:rStyle w:val="Hyperlink"/>
                <w:rFonts w:ascii="Garamond" w:hAnsi="Garamond" w:cs="Times New Roman"/>
                <w:i/>
                <w:noProof/>
              </w:rPr>
              <w:t>параграф 8 – изключение за размера на помощи под 5,5 милиона евро</w:t>
            </w:r>
            <w:r w:rsidR="00311306">
              <w:rPr>
                <w:noProof/>
                <w:webHidden/>
              </w:rPr>
              <w:tab/>
            </w:r>
            <w:r w:rsidR="00311306">
              <w:rPr>
                <w:noProof/>
                <w:webHidden/>
              </w:rPr>
              <w:fldChar w:fldCharType="begin"/>
            </w:r>
            <w:r w:rsidR="00311306">
              <w:rPr>
                <w:noProof/>
                <w:webHidden/>
              </w:rPr>
              <w:instrText xml:space="preserve"> PAGEREF _Toc167171174 \h </w:instrText>
            </w:r>
            <w:r w:rsidR="00311306">
              <w:rPr>
                <w:noProof/>
                <w:webHidden/>
              </w:rPr>
            </w:r>
            <w:r w:rsidR="00311306">
              <w:rPr>
                <w:noProof/>
                <w:webHidden/>
              </w:rPr>
              <w:fldChar w:fldCharType="separate"/>
            </w:r>
            <w:r w:rsidR="00311306">
              <w:rPr>
                <w:noProof/>
                <w:webHidden/>
              </w:rPr>
              <w:t>33</w:t>
            </w:r>
            <w:r w:rsidR="00311306">
              <w:rPr>
                <w:noProof/>
                <w:webHidden/>
              </w:rPr>
              <w:fldChar w:fldCharType="end"/>
            </w:r>
          </w:hyperlink>
        </w:p>
        <w:p w:rsidR="00311306" w:rsidRDefault="00FA1ED9">
          <w:pPr>
            <w:pStyle w:val="TOC1"/>
            <w:tabs>
              <w:tab w:val="left" w:pos="440"/>
              <w:tab w:val="right" w:leader="dot" w:pos="9344"/>
            </w:tabs>
            <w:rPr>
              <w:rFonts w:eastAsiaTheme="minorEastAsia"/>
              <w:noProof/>
              <w:kern w:val="2"/>
              <w:sz w:val="24"/>
              <w:szCs w:val="24"/>
              <w:lang w:val="en-US"/>
              <w14:ligatures w14:val="standardContextual"/>
            </w:rPr>
          </w:pPr>
          <w:hyperlink w:anchor="_Toc167171175" w:history="1">
            <w:r w:rsidR="00311306" w:rsidRPr="00D85ECA">
              <w:rPr>
                <w:rStyle w:val="Hyperlink"/>
                <w:rFonts w:ascii="Times New Roman" w:hAnsi="Times New Roman" w:cs="Times New Roman"/>
                <w:b/>
                <w:noProof/>
              </w:rPr>
              <w:t>3.</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Заключение</w:t>
            </w:r>
            <w:r w:rsidR="00311306">
              <w:rPr>
                <w:noProof/>
                <w:webHidden/>
              </w:rPr>
              <w:tab/>
            </w:r>
            <w:r w:rsidR="00311306">
              <w:rPr>
                <w:noProof/>
                <w:webHidden/>
              </w:rPr>
              <w:fldChar w:fldCharType="begin"/>
            </w:r>
            <w:r w:rsidR="00311306">
              <w:rPr>
                <w:noProof/>
                <w:webHidden/>
              </w:rPr>
              <w:instrText xml:space="preserve"> PAGEREF _Toc167171175 \h </w:instrText>
            </w:r>
            <w:r w:rsidR="00311306">
              <w:rPr>
                <w:noProof/>
                <w:webHidden/>
              </w:rPr>
            </w:r>
            <w:r w:rsidR="00311306">
              <w:rPr>
                <w:noProof/>
                <w:webHidden/>
              </w:rPr>
              <w:fldChar w:fldCharType="separate"/>
            </w:r>
            <w:r w:rsidR="00311306">
              <w:rPr>
                <w:noProof/>
                <w:webHidden/>
              </w:rPr>
              <w:t>34</w:t>
            </w:r>
            <w:r w:rsidR="00311306">
              <w:rPr>
                <w:noProof/>
                <w:webHidden/>
              </w:rPr>
              <w:fldChar w:fldCharType="end"/>
            </w:r>
          </w:hyperlink>
        </w:p>
        <w:p w:rsidR="00311306" w:rsidRDefault="00FA1ED9">
          <w:pPr>
            <w:pStyle w:val="TOC1"/>
            <w:tabs>
              <w:tab w:val="left" w:pos="440"/>
              <w:tab w:val="right" w:leader="dot" w:pos="9344"/>
            </w:tabs>
            <w:rPr>
              <w:rFonts w:eastAsiaTheme="minorEastAsia"/>
              <w:noProof/>
              <w:kern w:val="2"/>
              <w:sz w:val="24"/>
              <w:szCs w:val="24"/>
              <w:lang w:val="en-US"/>
              <w14:ligatures w14:val="standardContextual"/>
            </w:rPr>
          </w:pPr>
          <w:hyperlink w:anchor="_Toc167171176" w:history="1">
            <w:r w:rsidR="00311306" w:rsidRPr="00D85ECA">
              <w:rPr>
                <w:rStyle w:val="Hyperlink"/>
                <w:rFonts w:ascii="Times New Roman" w:hAnsi="Times New Roman" w:cs="Times New Roman"/>
                <w:b/>
                <w:noProof/>
              </w:rPr>
              <w:t>4.</w:t>
            </w:r>
            <w:r w:rsidR="00311306">
              <w:rPr>
                <w:rFonts w:eastAsiaTheme="minorEastAsia"/>
                <w:noProof/>
                <w:kern w:val="2"/>
                <w:sz w:val="24"/>
                <w:szCs w:val="24"/>
                <w:lang w:val="en-US"/>
                <w14:ligatures w14:val="standardContextual"/>
              </w:rPr>
              <w:tab/>
            </w:r>
            <w:r w:rsidR="00311306" w:rsidRPr="00D85ECA">
              <w:rPr>
                <w:rStyle w:val="Hyperlink"/>
                <w:rFonts w:ascii="Times New Roman" w:hAnsi="Times New Roman" w:cs="Times New Roman"/>
                <w:b/>
                <w:noProof/>
              </w:rPr>
              <w:t>Източници на информация</w:t>
            </w:r>
            <w:r w:rsidR="00311306">
              <w:rPr>
                <w:noProof/>
                <w:webHidden/>
              </w:rPr>
              <w:tab/>
            </w:r>
            <w:r w:rsidR="00311306">
              <w:rPr>
                <w:noProof/>
                <w:webHidden/>
              </w:rPr>
              <w:fldChar w:fldCharType="begin"/>
            </w:r>
            <w:r w:rsidR="00311306">
              <w:rPr>
                <w:noProof/>
                <w:webHidden/>
              </w:rPr>
              <w:instrText xml:space="preserve"> PAGEREF _Toc167171176 \h </w:instrText>
            </w:r>
            <w:r w:rsidR="00311306">
              <w:rPr>
                <w:noProof/>
                <w:webHidden/>
              </w:rPr>
            </w:r>
            <w:r w:rsidR="00311306">
              <w:rPr>
                <w:noProof/>
                <w:webHidden/>
              </w:rPr>
              <w:fldChar w:fldCharType="separate"/>
            </w:r>
            <w:r w:rsidR="00311306">
              <w:rPr>
                <w:noProof/>
                <w:webHidden/>
              </w:rPr>
              <w:t>35</w:t>
            </w:r>
            <w:r w:rsidR="00311306">
              <w:rPr>
                <w:noProof/>
                <w:webHidden/>
              </w:rPr>
              <w:fldChar w:fldCharType="end"/>
            </w:r>
          </w:hyperlink>
        </w:p>
        <w:p w:rsidR="003424B1" w:rsidRPr="00D814F9" w:rsidRDefault="003424B1">
          <w:pPr>
            <w:rPr>
              <w:sz w:val="24"/>
              <w:szCs w:val="24"/>
            </w:rPr>
          </w:pPr>
          <w:r w:rsidRPr="00D814F9">
            <w:rPr>
              <w:b/>
              <w:bCs/>
              <w:sz w:val="24"/>
              <w:szCs w:val="24"/>
            </w:rPr>
            <w:fldChar w:fldCharType="end"/>
          </w:r>
        </w:p>
      </w:sdtContent>
    </w:sdt>
    <w:p w:rsidR="00495242" w:rsidRPr="00D814F9" w:rsidRDefault="00495242">
      <w:pPr>
        <w:rPr>
          <w:rFonts w:ascii="Times New Roman" w:eastAsiaTheme="majorEastAsia" w:hAnsi="Times New Roman" w:cs="Times New Roman"/>
          <w:color w:val="2E74B5" w:themeColor="accent1" w:themeShade="BF"/>
          <w:sz w:val="28"/>
          <w:szCs w:val="28"/>
        </w:rPr>
      </w:pPr>
      <w:r w:rsidRPr="00D814F9">
        <w:rPr>
          <w:rFonts w:ascii="Times New Roman" w:hAnsi="Times New Roman" w:cs="Times New Roman"/>
          <w:sz w:val="28"/>
          <w:szCs w:val="28"/>
        </w:rPr>
        <w:br w:type="page"/>
      </w:r>
    </w:p>
    <w:p w:rsidR="006874D5" w:rsidRPr="00D814F9" w:rsidRDefault="006874D5" w:rsidP="006874D5">
      <w:pPr>
        <w:pStyle w:val="Heading1"/>
        <w:rPr>
          <w:rFonts w:ascii="Times New Roman" w:hAnsi="Times New Roman" w:cs="Times New Roman"/>
          <w:b/>
          <w:sz w:val="28"/>
          <w:szCs w:val="28"/>
        </w:rPr>
      </w:pPr>
      <w:bookmarkStart w:id="1" w:name="_Toc167171131"/>
      <w:r w:rsidRPr="00D814F9">
        <w:rPr>
          <w:rFonts w:ascii="Times New Roman" w:hAnsi="Times New Roman" w:cs="Times New Roman"/>
          <w:b/>
          <w:sz w:val="28"/>
          <w:szCs w:val="28"/>
        </w:rPr>
        <w:lastRenderedPageBreak/>
        <w:t>Списък на съкращенията</w:t>
      </w:r>
      <w:bookmarkEnd w:id="1"/>
    </w:p>
    <w:p w:rsidR="00495242" w:rsidRPr="00D814F9" w:rsidRDefault="00495242" w:rsidP="00495242"/>
    <w:tbl>
      <w:tblPr>
        <w:tblW w:w="8788" w:type="dxa"/>
        <w:tblInd w:w="108" w:type="dxa"/>
        <w:tblLayout w:type="fixed"/>
        <w:tblLook w:val="00A0" w:firstRow="1" w:lastRow="0" w:firstColumn="1" w:lastColumn="0" w:noHBand="0" w:noVBand="0"/>
      </w:tblPr>
      <w:tblGrid>
        <w:gridCol w:w="2160"/>
        <w:gridCol w:w="6628"/>
      </w:tblGrid>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АРП</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Анализ разходи и ползи</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БФП</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Безвъзмездна финансова помощ</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ДП</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Държавна помощ</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ДППИ</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Държавно предприятие Пристанищна инфраструктура</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ДФЕС</w:t>
            </w:r>
          </w:p>
        </w:tc>
        <w:tc>
          <w:tcPr>
            <w:tcW w:w="6628" w:type="dxa"/>
            <w:tcBorders>
              <w:left w:val="single" w:sz="4" w:space="0" w:color="auto"/>
            </w:tcBorders>
          </w:tcPr>
          <w:p w:rsidR="006874D5" w:rsidRPr="00D814F9" w:rsidRDefault="006874D5" w:rsidP="006874D5">
            <w:pPr>
              <w:rPr>
                <w:rFonts w:ascii="Times New Roman" w:hAnsi="Times New Roman" w:cs="Times New Roman"/>
                <w:sz w:val="24"/>
                <w:szCs w:val="24"/>
              </w:rPr>
            </w:pPr>
            <w:r w:rsidRPr="00D814F9">
              <w:rPr>
                <w:rFonts w:ascii="Times New Roman" w:hAnsi="Times New Roman" w:cs="Times New Roman"/>
                <w:b/>
                <w:sz w:val="24"/>
                <w:szCs w:val="24"/>
              </w:rPr>
              <w:t>Договор за функциониране</w:t>
            </w:r>
            <w:r w:rsidRPr="00D814F9">
              <w:rPr>
                <w:rFonts w:ascii="Times New Roman" w:hAnsi="Times New Roman" w:cs="Times New Roman"/>
                <w:sz w:val="24"/>
                <w:szCs w:val="24"/>
              </w:rPr>
              <w:t xml:space="preserve"> </w:t>
            </w:r>
            <w:r w:rsidRPr="00D814F9">
              <w:rPr>
                <w:rFonts w:ascii="Times New Roman" w:hAnsi="Times New Roman" w:cs="Times New Roman"/>
                <w:b/>
                <w:sz w:val="24"/>
                <w:szCs w:val="24"/>
              </w:rPr>
              <w:t>на Европейския съюз</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ДЧ</w:t>
            </w:r>
          </w:p>
        </w:tc>
        <w:tc>
          <w:tcPr>
            <w:tcW w:w="6628" w:type="dxa"/>
            <w:tcBorders>
              <w:left w:val="single" w:sz="4" w:space="0" w:color="auto"/>
            </w:tcBorders>
          </w:tcPr>
          <w:p w:rsidR="006874D5" w:rsidRPr="00D814F9" w:rsidRDefault="006874D5" w:rsidP="006874D5">
            <w:pPr>
              <w:rPr>
                <w:rFonts w:ascii="Times New Roman" w:hAnsi="Times New Roman" w:cs="Times New Roman"/>
                <w:sz w:val="24"/>
                <w:szCs w:val="24"/>
              </w:rPr>
            </w:pPr>
            <w:r w:rsidRPr="00D814F9">
              <w:rPr>
                <w:rFonts w:ascii="Times New Roman" w:hAnsi="Times New Roman" w:cs="Times New Roman"/>
                <w:b/>
                <w:sz w:val="24"/>
                <w:szCs w:val="24"/>
              </w:rPr>
              <w:t>Държава-членка</w:t>
            </w:r>
            <w:r w:rsidRPr="00D814F9">
              <w:rPr>
                <w:rFonts w:ascii="Times New Roman" w:hAnsi="Times New Roman" w:cs="Times New Roman"/>
                <w:sz w:val="24"/>
                <w:szCs w:val="24"/>
              </w:rPr>
              <w:t xml:space="preserve"> на Европейския съюз</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ЕК</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Европейска комисия</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ЕС</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Европейски съюз</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ЕФРР</w:t>
            </w:r>
          </w:p>
        </w:tc>
        <w:tc>
          <w:tcPr>
            <w:tcW w:w="6628" w:type="dxa"/>
            <w:tcBorders>
              <w:left w:val="single" w:sz="4" w:space="0" w:color="auto"/>
            </w:tcBorders>
          </w:tcPr>
          <w:p w:rsidR="006874D5" w:rsidRPr="00D814F9" w:rsidRDefault="00D0285E" w:rsidP="006874D5">
            <w:pPr>
              <w:rPr>
                <w:rFonts w:ascii="Times New Roman" w:hAnsi="Times New Roman" w:cs="Times New Roman"/>
                <w:b/>
                <w:sz w:val="24"/>
                <w:szCs w:val="24"/>
              </w:rPr>
            </w:pPr>
            <w:r w:rsidRPr="00D814F9">
              <w:rPr>
                <w:rFonts w:ascii="Times New Roman" w:hAnsi="Times New Roman" w:cs="Times New Roman"/>
                <w:b/>
                <w:sz w:val="24"/>
                <w:szCs w:val="24"/>
              </w:rPr>
              <w:t>Европейски фонд</w:t>
            </w:r>
            <w:r w:rsidR="006874D5" w:rsidRPr="00D814F9">
              <w:rPr>
                <w:rFonts w:ascii="Times New Roman" w:hAnsi="Times New Roman" w:cs="Times New Roman"/>
                <w:b/>
                <w:sz w:val="24"/>
                <w:szCs w:val="24"/>
              </w:rPr>
              <w:t xml:space="preserve"> за регионално развитие</w:t>
            </w:r>
          </w:p>
        </w:tc>
      </w:tr>
      <w:tr w:rsidR="006874D5" w:rsidRPr="00D814F9" w:rsidTr="00B27743">
        <w:tc>
          <w:tcPr>
            <w:tcW w:w="2160" w:type="dxa"/>
            <w:tcBorders>
              <w:right w:val="single" w:sz="4" w:space="0" w:color="auto"/>
            </w:tcBorders>
          </w:tcPr>
          <w:p w:rsidR="00431411" w:rsidRPr="00D814F9" w:rsidRDefault="00431411" w:rsidP="006874D5">
            <w:pPr>
              <w:rPr>
                <w:rFonts w:ascii="Times New Roman" w:hAnsi="Times New Roman" w:cs="Times New Roman"/>
                <w:b/>
                <w:sz w:val="24"/>
                <w:szCs w:val="24"/>
              </w:rPr>
            </w:pPr>
            <w:r w:rsidRPr="00D814F9">
              <w:rPr>
                <w:rFonts w:ascii="Times New Roman" w:hAnsi="Times New Roman" w:cs="Times New Roman"/>
                <w:b/>
                <w:sz w:val="24"/>
                <w:szCs w:val="24"/>
              </w:rPr>
              <w:t>ж.б.</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 xml:space="preserve">ЗМПВВППРБ </w:t>
            </w:r>
          </w:p>
        </w:tc>
        <w:tc>
          <w:tcPr>
            <w:tcW w:w="6628" w:type="dxa"/>
            <w:tcBorders>
              <w:left w:val="single" w:sz="4" w:space="0" w:color="auto"/>
            </w:tcBorders>
          </w:tcPr>
          <w:p w:rsidR="00431411" w:rsidRPr="00D814F9" w:rsidRDefault="00FA2E93" w:rsidP="006874D5">
            <w:pPr>
              <w:rPr>
                <w:rFonts w:ascii="Times New Roman" w:hAnsi="Times New Roman" w:cs="Times New Roman"/>
                <w:b/>
                <w:sz w:val="24"/>
                <w:szCs w:val="24"/>
              </w:rPr>
            </w:pPr>
            <w:r w:rsidRPr="00D814F9">
              <w:rPr>
                <w:rFonts w:ascii="Times New Roman" w:hAnsi="Times New Roman" w:cs="Times New Roman"/>
                <w:b/>
                <w:sz w:val="24"/>
                <w:szCs w:val="24"/>
              </w:rPr>
              <w:t>Железобетонен</w:t>
            </w:r>
            <w:r w:rsidR="00431411" w:rsidRPr="00D814F9">
              <w:rPr>
                <w:rFonts w:ascii="Times New Roman" w:hAnsi="Times New Roman" w:cs="Times New Roman"/>
                <w:b/>
                <w:sz w:val="24"/>
                <w:szCs w:val="24"/>
              </w:rPr>
              <w:t>/и</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Закон за морските пространства, вътрешните водни пътища и пристанищата на Република България</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 xml:space="preserve">ЗДП </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Закон за държавните помощи</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Известието</w:t>
            </w:r>
          </w:p>
        </w:tc>
        <w:tc>
          <w:tcPr>
            <w:tcW w:w="6628" w:type="dxa"/>
            <w:tcBorders>
              <w:left w:val="single" w:sz="4" w:space="0" w:color="auto"/>
            </w:tcBorders>
          </w:tcPr>
          <w:p w:rsidR="006874D5" w:rsidRPr="00D814F9" w:rsidRDefault="006874D5" w:rsidP="00D50E9C">
            <w:pPr>
              <w:jc w:val="both"/>
              <w:rPr>
                <w:rFonts w:ascii="Times New Roman" w:hAnsi="Times New Roman" w:cs="Times New Roman"/>
                <w:sz w:val="24"/>
                <w:szCs w:val="24"/>
              </w:rPr>
            </w:pPr>
            <w:r w:rsidRPr="00D814F9">
              <w:rPr>
                <w:rFonts w:ascii="Times New Roman" w:hAnsi="Times New Roman" w:cs="Times New Roman"/>
                <w:b/>
                <w:bCs/>
                <w:sz w:val="24"/>
                <w:szCs w:val="24"/>
              </w:rPr>
              <w:t>Известие</w:t>
            </w:r>
            <w:r w:rsidRPr="00D814F9">
              <w:rPr>
                <w:rFonts w:ascii="Times New Roman" w:hAnsi="Times New Roman" w:cs="Times New Roman"/>
                <w:bCs/>
                <w:sz w:val="24"/>
                <w:szCs w:val="24"/>
              </w:rPr>
              <w:t xml:space="preserve"> на Комисията относно понятието за държавна помощ, посочено в член 107, параграф 1 от Договора за функционирането на Европейския съюз (</w:t>
            </w:r>
            <w:r w:rsidRPr="00D814F9">
              <w:rPr>
                <w:rFonts w:ascii="Times New Roman" w:hAnsi="Times New Roman" w:cs="Times New Roman"/>
                <w:sz w:val="24"/>
                <w:szCs w:val="24"/>
              </w:rPr>
              <w:t xml:space="preserve">C/2016/2946 ; </w:t>
            </w:r>
            <w:r w:rsidRPr="00D814F9">
              <w:rPr>
                <w:rFonts w:ascii="Times New Roman" w:hAnsi="Times New Roman" w:cs="Times New Roman"/>
                <w:i/>
                <w:iCs/>
                <w:sz w:val="24"/>
                <w:szCs w:val="24"/>
              </w:rPr>
              <w:t>OJ C 262, 19.7.2016, p. 1–50)</w:t>
            </w:r>
          </w:p>
        </w:tc>
      </w:tr>
      <w:tr w:rsidR="007B3B5A" w:rsidRPr="00D814F9" w:rsidTr="00B27743">
        <w:tc>
          <w:tcPr>
            <w:tcW w:w="2160" w:type="dxa"/>
            <w:tcBorders>
              <w:right w:val="single" w:sz="4" w:space="0" w:color="auto"/>
            </w:tcBorders>
          </w:tcPr>
          <w:p w:rsidR="007B3B5A" w:rsidRPr="00D814F9" w:rsidRDefault="007B3B5A" w:rsidP="006874D5">
            <w:pPr>
              <w:rPr>
                <w:rFonts w:ascii="Times New Roman" w:hAnsi="Times New Roman" w:cs="Times New Roman"/>
                <w:b/>
                <w:sz w:val="24"/>
                <w:szCs w:val="24"/>
              </w:rPr>
            </w:pPr>
            <w:r w:rsidRPr="00D814F9">
              <w:rPr>
                <w:rFonts w:ascii="Times New Roman" w:hAnsi="Times New Roman" w:cs="Times New Roman"/>
                <w:b/>
                <w:sz w:val="24"/>
                <w:szCs w:val="24"/>
              </w:rPr>
              <w:t>КСС</w:t>
            </w:r>
          </w:p>
        </w:tc>
        <w:tc>
          <w:tcPr>
            <w:tcW w:w="6628" w:type="dxa"/>
            <w:tcBorders>
              <w:left w:val="single" w:sz="4" w:space="0" w:color="auto"/>
            </w:tcBorders>
          </w:tcPr>
          <w:p w:rsidR="007B3B5A" w:rsidRPr="00D814F9" w:rsidRDefault="007B3B5A" w:rsidP="006874D5">
            <w:pPr>
              <w:rPr>
                <w:rFonts w:ascii="Times New Roman" w:hAnsi="Times New Roman" w:cs="Times New Roman"/>
                <w:b/>
                <w:sz w:val="24"/>
                <w:szCs w:val="24"/>
              </w:rPr>
            </w:pPr>
            <w:r w:rsidRPr="00D814F9">
              <w:rPr>
                <w:rFonts w:ascii="Times New Roman" w:hAnsi="Times New Roman" w:cs="Times New Roman"/>
                <w:b/>
                <w:sz w:val="24"/>
                <w:szCs w:val="24"/>
              </w:rPr>
              <w:t xml:space="preserve">Количествено-стойностна сметка </w:t>
            </w:r>
          </w:p>
        </w:tc>
      </w:tr>
      <w:tr w:rsidR="006874D5" w:rsidRPr="00D814F9" w:rsidTr="00B27743">
        <w:tc>
          <w:tcPr>
            <w:tcW w:w="2160" w:type="dxa"/>
            <w:tcBorders>
              <w:right w:val="single" w:sz="4" w:space="0" w:color="auto"/>
            </w:tcBorders>
          </w:tcPr>
          <w:p w:rsidR="00EC2BD6" w:rsidRPr="00D814F9" w:rsidRDefault="00EC2BD6" w:rsidP="006874D5">
            <w:pPr>
              <w:rPr>
                <w:rFonts w:ascii="Times New Roman" w:hAnsi="Times New Roman" w:cs="Times New Roman"/>
                <w:b/>
                <w:sz w:val="24"/>
                <w:szCs w:val="24"/>
              </w:rPr>
            </w:pPr>
            <w:r w:rsidRPr="00D814F9">
              <w:rPr>
                <w:rFonts w:ascii="Times New Roman" w:hAnsi="Times New Roman" w:cs="Times New Roman"/>
                <w:b/>
                <w:sz w:val="24"/>
                <w:szCs w:val="24"/>
              </w:rPr>
              <w:t>МКА</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МФ</w:t>
            </w:r>
          </w:p>
        </w:tc>
        <w:tc>
          <w:tcPr>
            <w:tcW w:w="6628" w:type="dxa"/>
            <w:tcBorders>
              <w:left w:val="single" w:sz="4" w:space="0" w:color="auto"/>
            </w:tcBorders>
          </w:tcPr>
          <w:p w:rsidR="00EC2BD6" w:rsidRPr="00D814F9" w:rsidRDefault="00EC2BD6" w:rsidP="006874D5">
            <w:pPr>
              <w:rPr>
                <w:rFonts w:ascii="Times New Roman" w:hAnsi="Times New Roman" w:cs="Times New Roman"/>
                <w:b/>
                <w:sz w:val="24"/>
                <w:szCs w:val="24"/>
              </w:rPr>
            </w:pPr>
            <w:r w:rsidRPr="00D814F9">
              <w:rPr>
                <w:rFonts w:ascii="Times New Roman" w:hAnsi="Times New Roman" w:cs="Times New Roman"/>
                <w:b/>
                <w:sz w:val="24"/>
                <w:szCs w:val="24"/>
              </w:rPr>
              <w:t>Мултикритериален анализ</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Министерство на финансите</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bCs/>
                <w:sz w:val="24"/>
                <w:szCs w:val="24"/>
              </w:rPr>
              <w:t>ОПТТИ</w:t>
            </w:r>
          </w:p>
        </w:tc>
        <w:tc>
          <w:tcPr>
            <w:tcW w:w="6628" w:type="dxa"/>
            <w:tcBorders>
              <w:left w:val="single" w:sz="4" w:space="0" w:color="auto"/>
            </w:tcBorders>
          </w:tcPr>
          <w:p w:rsidR="006874D5" w:rsidRPr="00D814F9" w:rsidRDefault="006874D5" w:rsidP="00D50E9C">
            <w:pPr>
              <w:jc w:val="both"/>
              <w:rPr>
                <w:rFonts w:ascii="Times New Roman" w:hAnsi="Times New Roman" w:cs="Times New Roman"/>
                <w:b/>
                <w:sz w:val="24"/>
                <w:szCs w:val="24"/>
              </w:rPr>
            </w:pPr>
            <w:r w:rsidRPr="00D814F9">
              <w:rPr>
                <w:rFonts w:ascii="Times New Roman" w:hAnsi="Times New Roman" w:cs="Times New Roman"/>
                <w:b/>
                <w:bCs/>
                <w:sz w:val="24"/>
                <w:szCs w:val="24"/>
              </w:rPr>
              <w:t>Оперативна програма „Транспорт и транспортна инфраструктура“ 2014-2020 г.</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ОРГО</w:t>
            </w:r>
          </w:p>
        </w:tc>
        <w:tc>
          <w:tcPr>
            <w:tcW w:w="6628" w:type="dxa"/>
            <w:tcBorders>
              <w:left w:val="single" w:sz="4" w:space="0" w:color="auto"/>
            </w:tcBorders>
          </w:tcPr>
          <w:p w:rsidR="006874D5" w:rsidRPr="00D814F9" w:rsidRDefault="006874D5" w:rsidP="00D50E9C">
            <w:pPr>
              <w:jc w:val="both"/>
              <w:rPr>
                <w:rFonts w:ascii="Times New Roman" w:hAnsi="Times New Roman" w:cs="Times New Roman"/>
                <w:sz w:val="24"/>
                <w:szCs w:val="24"/>
              </w:rPr>
            </w:pPr>
            <w:r w:rsidRPr="00D814F9">
              <w:rPr>
                <w:rFonts w:ascii="Times New Roman" w:hAnsi="Times New Roman" w:cs="Times New Roman"/>
                <w:b/>
                <w:sz w:val="24"/>
                <w:szCs w:val="24"/>
              </w:rPr>
              <w:t>Общ регламента за групово освобождаване</w:t>
            </w:r>
            <w:r w:rsidRPr="00D814F9">
              <w:rPr>
                <w:rFonts w:ascii="Times New Roman" w:hAnsi="Times New Roman" w:cs="Times New Roman"/>
                <w:sz w:val="24"/>
                <w:szCs w:val="24"/>
              </w:rPr>
              <w:t xml:space="preserve"> - Регламент (ЕС) № 651/2014 на Комисията от 17.06.2014 г. за обявяване на някои категории помощи за съвместими с вътрешния пазар в приложение на членове 107 и 108 от ДФЕС, изменен с Регламенти на Комисията (ЕС) 2017/1084 от 14.06.2017 г., (ЕС) 2020/972 от 02.07.2020 г., (ЕС) 2021/452 от 15.03.2021 г. (ЕС) 2021/1237 от 23.07.2021 г., (ЕС) 2023/917 от 04.05.2023 г. и  (ЕС) 2023/1315 от 23.06.2023 г.</w:t>
            </w:r>
          </w:p>
        </w:tc>
      </w:tr>
      <w:tr w:rsidR="006874D5" w:rsidRPr="00D814F9" w:rsidTr="00B27743">
        <w:tc>
          <w:tcPr>
            <w:tcW w:w="2160" w:type="dxa"/>
            <w:tcBorders>
              <w:right w:val="single" w:sz="4" w:space="0" w:color="auto"/>
            </w:tcBorders>
            <w:shd w:val="clear" w:color="auto" w:fill="auto"/>
            <w:vAlign w:val="center"/>
          </w:tcPr>
          <w:p w:rsidR="00C8064B" w:rsidRPr="00D814F9" w:rsidRDefault="00C8064B" w:rsidP="006874D5">
            <w:pPr>
              <w:rPr>
                <w:rFonts w:ascii="Times New Roman" w:hAnsi="Times New Roman" w:cs="Times New Roman"/>
                <w:b/>
                <w:sz w:val="24"/>
                <w:szCs w:val="24"/>
              </w:rPr>
            </w:pPr>
            <w:r w:rsidRPr="00D814F9">
              <w:rPr>
                <w:rFonts w:ascii="Times New Roman" w:hAnsi="Times New Roman" w:cs="Times New Roman"/>
                <w:b/>
                <w:sz w:val="24"/>
                <w:szCs w:val="24"/>
              </w:rPr>
              <w:lastRenderedPageBreak/>
              <w:t>ПП</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ПТ</w:t>
            </w:r>
          </w:p>
        </w:tc>
        <w:tc>
          <w:tcPr>
            <w:tcW w:w="6628" w:type="dxa"/>
            <w:tcBorders>
              <w:left w:val="single" w:sz="4" w:space="0" w:color="auto"/>
            </w:tcBorders>
            <w:shd w:val="clear" w:color="auto" w:fill="auto"/>
            <w:vAlign w:val="center"/>
          </w:tcPr>
          <w:p w:rsidR="00C8064B" w:rsidRPr="00D814F9" w:rsidRDefault="00C8064B" w:rsidP="006874D5">
            <w:pPr>
              <w:rPr>
                <w:rFonts w:ascii="Times New Roman" w:hAnsi="Times New Roman" w:cs="Times New Roman"/>
                <w:b/>
                <w:sz w:val="24"/>
                <w:szCs w:val="24"/>
              </w:rPr>
            </w:pPr>
            <w:r w:rsidRPr="00D814F9">
              <w:rPr>
                <w:rFonts w:ascii="Times New Roman" w:hAnsi="Times New Roman" w:cs="Times New Roman"/>
                <w:b/>
                <w:sz w:val="24"/>
                <w:szCs w:val="24"/>
              </w:rPr>
              <w:t>Предпроектно проучване</w:t>
            </w:r>
          </w:p>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Пристанищен терминал</w:t>
            </w:r>
          </w:p>
        </w:tc>
      </w:tr>
      <w:tr w:rsidR="000B4E9F" w:rsidRPr="00D814F9" w:rsidTr="00B27743">
        <w:tc>
          <w:tcPr>
            <w:tcW w:w="2160" w:type="dxa"/>
            <w:tcBorders>
              <w:right w:val="single" w:sz="4" w:space="0" w:color="auto"/>
            </w:tcBorders>
          </w:tcPr>
          <w:p w:rsidR="000B4E9F" w:rsidRPr="00D814F9" w:rsidRDefault="000B4E9F" w:rsidP="00AD6B1D">
            <w:pPr>
              <w:rPr>
                <w:rFonts w:ascii="Times New Roman" w:hAnsi="Times New Roman" w:cs="Times New Roman"/>
                <w:b/>
                <w:sz w:val="24"/>
                <w:szCs w:val="24"/>
              </w:rPr>
            </w:pPr>
            <w:r w:rsidRPr="00D814F9">
              <w:rPr>
                <w:rFonts w:ascii="Times New Roman" w:hAnsi="Times New Roman" w:cs="Times New Roman"/>
                <w:b/>
                <w:bCs/>
                <w:sz w:val="24"/>
                <w:szCs w:val="24"/>
              </w:rPr>
              <w:t xml:space="preserve">ПТС </w:t>
            </w:r>
          </w:p>
        </w:tc>
        <w:tc>
          <w:tcPr>
            <w:tcW w:w="6628" w:type="dxa"/>
            <w:tcBorders>
              <w:left w:val="single" w:sz="4" w:space="0" w:color="auto"/>
            </w:tcBorders>
          </w:tcPr>
          <w:p w:rsidR="000B4E9F" w:rsidRPr="00D814F9" w:rsidRDefault="000B4E9F" w:rsidP="006874D5">
            <w:pPr>
              <w:rPr>
                <w:rFonts w:ascii="Times New Roman" w:hAnsi="Times New Roman" w:cs="Times New Roman"/>
                <w:sz w:val="24"/>
                <w:szCs w:val="24"/>
              </w:rPr>
            </w:pPr>
            <w:r w:rsidRPr="00D814F9">
              <w:rPr>
                <w:rFonts w:ascii="Times New Roman" w:hAnsi="Times New Roman" w:cs="Times New Roman"/>
                <w:b/>
                <w:sz w:val="24"/>
                <w:szCs w:val="24"/>
              </w:rPr>
              <w:t>Програма Транспортна свързаност</w:t>
            </w:r>
            <w:r w:rsidRPr="00D814F9">
              <w:rPr>
                <w:rFonts w:ascii="Times New Roman" w:hAnsi="Times New Roman" w:cs="Times New Roman"/>
                <w:sz w:val="24"/>
                <w:szCs w:val="24"/>
              </w:rPr>
              <w:t xml:space="preserve"> 2021-2027</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СМР</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Строително-монтажни работи</w:t>
            </w:r>
          </w:p>
        </w:tc>
      </w:tr>
      <w:tr w:rsidR="006874D5" w:rsidRPr="00D814F9" w:rsidTr="00B27743">
        <w:tc>
          <w:tcPr>
            <w:tcW w:w="2160" w:type="dxa"/>
            <w:tcBorders>
              <w:righ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УО</w:t>
            </w:r>
          </w:p>
        </w:tc>
        <w:tc>
          <w:tcPr>
            <w:tcW w:w="6628" w:type="dxa"/>
            <w:tcBorders>
              <w:left w:val="single" w:sz="4" w:space="0" w:color="auto"/>
            </w:tcBorders>
          </w:tcPr>
          <w:p w:rsidR="006874D5" w:rsidRPr="00D814F9" w:rsidRDefault="006874D5" w:rsidP="006874D5">
            <w:pPr>
              <w:rPr>
                <w:rFonts w:ascii="Times New Roman" w:hAnsi="Times New Roman" w:cs="Times New Roman"/>
                <w:b/>
                <w:sz w:val="24"/>
                <w:szCs w:val="24"/>
              </w:rPr>
            </w:pPr>
            <w:r w:rsidRPr="00D814F9">
              <w:rPr>
                <w:rFonts w:ascii="Times New Roman" w:hAnsi="Times New Roman" w:cs="Times New Roman"/>
                <w:b/>
                <w:sz w:val="24"/>
                <w:szCs w:val="24"/>
              </w:rPr>
              <w:t>Управляващ орган</w:t>
            </w:r>
          </w:p>
        </w:tc>
      </w:tr>
      <w:tr w:rsidR="006874D5" w:rsidRPr="00D814F9" w:rsidTr="00B27743">
        <w:tc>
          <w:tcPr>
            <w:tcW w:w="2160" w:type="dxa"/>
            <w:tcBorders>
              <w:right w:val="single" w:sz="4" w:space="0" w:color="auto"/>
            </w:tcBorders>
          </w:tcPr>
          <w:p w:rsidR="00AD6B1D" w:rsidRPr="00D814F9" w:rsidRDefault="00AD6B1D" w:rsidP="000B4E9F">
            <w:pPr>
              <w:rPr>
                <w:rFonts w:ascii="Times New Roman" w:hAnsi="Times New Roman" w:cs="Times New Roman"/>
                <w:b/>
                <w:bCs/>
                <w:sz w:val="24"/>
                <w:szCs w:val="24"/>
              </w:rPr>
            </w:pPr>
            <w:r w:rsidRPr="00D814F9">
              <w:rPr>
                <w:rFonts w:ascii="Times New Roman" w:hAnsi="Times New Roman" w:cs="Times New Roman"/>
                <w:b/>
                <w:bCs/>
                <w:sz w:val="24"/>
                <w:szCs w:val="24"/>
              </w:rPr>
              <w:t>УК</w:t>
            </w:r>
            <w:r w:rsidR="0095403B" w:rsidRPr="00D814F9">
              <w:rPr>
                <w:rFonts w:ascii="Times New Roman" w:hAnsi="Times New Roman" w:cs="Times New Roman"/>
                <w:b/>
                <w:bCs/>
                <w:sz w:val="24"/>
                <w:szCs w:val="24"/>
              </w:rPr>
              <w:t>-П3</w:t>
            </w:r>
            <w:r w:rsidRPr="00D814F9">
              <w:rPr>
                <w:rFonts w:ascii="Times New Roman" w:hAnsi="Times New Roman" w:cs="Times New Roman"/>
                <w:b/>
                <w:bCs/>
                <w:sz w:val="24"/>
                <w:szCs w:val="24"/>
              </w:rPr>
              <w:t xml:space="preserve"> </w:t>
            </w:r>
          </w:p>
          <w:p w:rsidR="00AD6B1D" w:rsidRPr="00D814F9" w:rsidRDefault="00AD6B1D" w:rsidP="000B4E9F">
            <w:pPr>
              <w:rPr>
                <w:rFonts w:ascii="Times New Roman" w:hAnsi="Times New Roman" w:cs="Times New Roman"/>
                <w:b/>
                <w:bCs/>
                <w:sz w:val="24"/>
                <w:szCs w:val="24"/>
              </w:rPr>
            </w:pPr>
          </w:p>
          <w:p w:rsidR="00AD6B1D" w:rsidRPr="00D814F9" w:rsidRDefault="00AD6B1D" w:rsidP="000B4E9F">
            <w:pPr>
              <w:rPr>
                <w:rFonts w:ascii="Times New Roman" w:hAnsi="Times New Roman" w:cs="Times New Roman"/>
                <w:b/>
                <w:bCs/>
                <w:sz w:val="24"/>
                <w:szCs w:val="24"/>
              </w:rPr>
            </w:pPr>
          </w:p>
          <w:p w:rsidR="00AD6B1D" w:rsidRPr="00D814F9" w:rsidRDefault="00AD6B1D" w:rsidP="00AD6B1D">
            <w:pPr>
              <w:spacing w:after="0"/>
              <w:rPr>
                <w:rFonts w:ascii="Times New Roman" w:hAnsi="Times New Roman" w:cs="Times New Roman"/>
                <w:b/>
                <w:bCs/>
                <w:sz w:val="24"/>
                <w:szCs w:val="24"/>
              </w:rPr>
            </w:pPr>
          </w:p>
          <w:p w:rsidR="0009786B" w:rsidRPr="00D814F9" w:rsidRDefault="0009786B" w:rsidP="000B4E9F">
            <w:pPr>
              <w:rPr>
                <w:rFonts w:ascii="Times New Roman" w:hAnsi="Times New Roman" w:cs="Times New Roman"/>
                <w:b/>
                <w:bCs/>
                <w:sz w:val="24"/>
                <w:szCs w:val="24"/>
              </w:rPr>
            </w:pPr>
            <w:r w:rsidRPr="00D814F9">
              <w:rPr>
                <w:rFonts w:ascii="Times New Roman" w:hAnsi="Times New Roman" w:cs="Times New Roman"/>
                <w:b/>
                <w:bCs/>
                <w:sz w:val="24"/>
                <w:szCs w:val="24"/>
              </w:rPr>
              <w:t>ФК</w:t>
            </w:r>
          </w:p>
          <w:p w:rsidR="006874D5" w:rsidRPr="00D814F9" w:rsidRDefault="000B4E9F" w:rsidP="000B4E9F">
            <w:pPr>
              <w:rPr>
                <w:rFonts w:ascii="Times New Roman" w:hAnsi="Times New Roman" w:cs="Times New Roman"/>
                <w:b/>
                <w:bCs/>
                <w:sz w:val="24"/>
                <w:szCs w:val="24"/>
              </w:rPr>
            </w:pPr>
            <w:r w:rsidRPr="00D814F9">
              <w:rPr>
                <w:rFonts w:ascii="Times New Roman" w:hAnsi="Times New Roman" w:cs="Times New Roman"/>
                <w:b/>
                <w:bCs/>
                <w:sz w:val="24"/>
                <w:szCs w:val="24"/>
              </w:rPr>
              <w:t>ФННС</w:t>
            </w:r>
          </w:p>
          <w:p w:rsidR="00A563CB" w:rsidRPr="00D814F9" w:rsidRDefault="00A563CB" w:rsidP="004F1E43">
            <w:pPr>
              <w:spacing w:after="0"/>
              <w:rPr>
                <w:rFonts w:ascii="Times New Roman" w:hAnsi="Times New Roman" w:cs="Times New Roman"/>
                <w:b/>
                <w:bCs/>
                <w:sz w:val="24"/>
                <w:szCs w:val="24"/>
              </w:rPr>
            </w:pPr>
            <w:r w:rsidRPr="00D814F9">
              <w:rPr>
                <w:rFonts w:ascii="Times New Roman" w:hAnsi="Times New Roman" w:cs="Times New Roman"/>
                <w:b/>
                <w:bCs/>
                <w:sz w:val="24"/>
                <w:szCs w:val="24"/>
              </w:rPr>
              <w:t>ХТС</w:t>
            </w:r>
          </w:p>
          <w:p w:rsidR="00A563CB" w:rsidRPr="00D814F9" w:rsidRDefault="00A563CB" w:rsidP="004F1E43">
            <w:pPr>
              <w:spacing w:after="0"/>
              <w:rPr>
                <w:rFonts w:ascii="Times New Roman" w:hAnsi="Times New Roman" w:cs="Times New Roman"/>
                <w:b/>
                <w:bCs/>
                <w:sz w:val="24"/>
                <w:szCs w:val="24"/>
              </w:rPr>
            </w:pPr>
          </w:p>
          <w:p w:rsidR="004F5D4C" w:rsidRPr="00D814F9" w:rsidRDefault="004F5D4C" w:rsidP="004F1E43">
            <w:pPr>
              <w:spacing w:after="0"/>
              <w:rPr>
                <w:rFonts w:ascii="Times New Roman" w:hAnsi="Times New Roman" w:cs="Times New Roman"/>
                <w:b/>
                <w:bCs/>
                <w:sz w:val="24"/>
                <w:szCs w:val="24"/>
              </w:rPr>
            </w:pPr>
            <w:r w:rsidRPr="00D814F9">
              <w:rPr>
                <w:rFonts w:ascii="Times New Roman" w:hAnsi="Times New Roman" w:cs="Times New Roman"/>
                <w:b/>
                <w:bCs/>
                <w:sz w:val="24"/>
                <w:szCs w:val="24"/>
              </w:rPr>
              <w:t>SWOT</w:t>
            </w:r>
            <w:r w:rsidR="00116EEF" w:rsidRPr="00D814F9">
              <w:rPr>
                <w:rFonts w:ascii="Times New Roman" w:hAnsi="Times New Roman" w:cs="Times New Roman"/>
                <w:b/>
                <w:bCs/>
                <w:sz w:val="24"/>
                <w:szCs w:val="24"/>
              </w:rPr>
              <w:t xml:space="preserve"> анализ</w:t>
            </w:r>
          </w:p>
          <w:p w:rsidR="004F1E43" w:rsidRPr="00D814F9" w:rsidRDefault="004F1E43" w:rsidP="000B4E9F">
            <w:pPr>
              <w:rPr>
                <w:rFonts w:ascii="Times New Roman" w:hAnsi="Times New Roman" w:cs="Times New Roman"/>
                <w:b/>
                <w:bCs/>
                <w:sz w:val="24"/>
                <w:szCs w:val="24"/>
              </w:rPr>
            </w:pPr>
          </w:p>
          <w:p w:rsidR="00A32FB3" w:rsidRPr="00D814F9" w:rsidRDefault="00A32FB3" w:rsidP="000B4E9F">
            <w:pPr>
              <w:rPr>
                <w:rFonts w:ascii="Times New Roman" w:hAnsi="Times New Roman" w:cs="Times New Roman"/>
                <w:b/>
                <w:bCs/>
                <w:sz w:val="24"/>
                <w:szCs w:val="24"/>
              </w:rPr>
            </w:pPr>
            <w:r w:rsidRPr="00D814F9">
              <w:rPr>
                <w:rFonts w:ascii="Times New Roman" w:hAnsi="Times New Roman" w:cs="Times New Roman"/>
                <w:b/>
                <w:bCs/>
                <w:sz w:val="24"/>
                <w:szCs w:val="24"/>
              </w:rPr>
              <w:t>TEN-T</w:t>
            </w:r>
          </w:p>
        </w:tc>
        <w:tc>
          <w:tcPr>
            <w:tcW w:w="6628" w:type="dxa"/>
            <w:tcBorders>
              <w:left w:val="single" w:sz="4" w:space="0" w:color="auto"/>
            </w:tcBorders>
          </w:tcPr>
          <w:p w:rsidR="00AD6B1D" w:rsidRPr="00D814F9" w:rsidRDefault="00AD6B1D" w:rsidP="00AD6B1D">
            <w:pPr>
              <w:jc w:val="both"/>
              <w:rPr>
                <w:rFonts w:ascii="Times New Roman" w:hAnsi="Times New Roman" w:cs="Times New Roman"/>
                <w:sz w:val="24"/>
                <w:szCs w:val="24"/>
              </w:rPr>
            </w:pPr>
            <w:r w:rsidRPr="00D814F9">
              <w:rPr>
                <w:rFonts w:ascii="Times New Roman" w:hAnsi="Times New Roman" w:cs="Times New Roman"/>
                <w:b/>
                <w:sz w:val="24"/>
                <w:szCs w:val="24"/>
              </w:rPr>
              <w:t>Условия за кандидатстване</w:t>
            </w:r>
            <w:r w:rsidRPr="00D814F9">
              <w:rPr>
                <w:rFonts w:ascii="Times New Roman" w:hAnsi="Times New Roman" w:cs="Times New Roman"/>
                <w:sz w:val="24"/>
                <w:szCs w:val="24"/>
              </w:rPr>
              <w:t xml:space="preserve"> за предоставяне на БФП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на ПТС.</w:t>
            </w:r>
          </w:p>
          <w:p w:rsidR="0009786B" w:rsidRPr="00D814F9" w:rsidRDefault="0009786B" w:rsidP="0009786B">
            <w:pPr>
              <w:rPr>
                <w:rFonts w:ascii="Times New Roman" w:hAnsi="Times New Roman" w:cs="Times New Roman"/>
                <w:b/>
                <w:bCs/>
                <w:sz w:val="24"/>
                <w:szCs w:val="24"/>
              </w:rPr>
            </w:pPr>
            <w:r w:rsidRPr="00D814F9">
              <w:rPr>
                <w:rFonts w:ascii="Times New Roman" w:hAnsi="Times New Roman" w:cs="Times New Roman"/>
                <w:b/>
                <w:bCs/>
                <w:sz w:val="24"/>
                <w:szCs w:val="24"/>
              </w:rPr>
              <w:t>Формуляр за кандидатстване</w:t>
            </w:r>
          </w:p>
          <w:p w:rsidR="006874D5" w:rsidRPr="00D814F9" w:rsidRDefault="006874D5" w:rsidP="006874D5">
            <w:pPr>
              <w:rPr>
                <w:rFonts w:ascii="Times New Roman" w:hAnsi="Times New Roman" w:cs="Times New Roman"/>
                <w:sz w:val="24"/>
                <w:szCs w:val="24"/>
              </w:rPr>
            </w:pPr>
            <w:r w:rsidRPr="00D814F9">
              <w:rPr>
                <w:rFonts w:ascii="Times New Roman" w:hAnsi="Times New Roman" w:cs="Times New Roman"/>
                <w:b/>
                <w:sz w:val="24"/>
                <w:szCs w:val="24"/>
              </w:rPr>
              <w:t>Финансова нетна настояща стойност</w:t>
            </w:r>
            <w:r w:rsidRPr="00D814F9">
              <w:rPr>
                <w:rFonts w:ascii="Times New Roman" w:hAnsi="Times New Roman" w:cs="Times New Roman"/>
                <w:sz w:val="24"/>
                <w:szCs w:val="24"/>
              </w:rPr>
              <w:t xml:space="preserve"> на инвестициите</w:t>
            </w:r>
          </w:p>
          <w:p w:rsidR="00A563CB" w:rsidRPr="00D814F9" w:rsidRDefault="00A563CB" w:rsidP="009042DA">
            <w:pPr>
              <w:rPr>
                <w:rFonts w:ascii="Times New Roman" w:hAnsi="Times New Roman" w:cs="Times New Roman"/>
                <w:b/>
                <w:sz w:val="24"/>
                <w:szCs w:val="24"/>
              </w:rPr>
            </w:pPr>
            <w:r w:rsidRPr="00D814F9">
              <w:rPr>
                <w:rFonts w:ascii="Times New Roman" w:hAnsi="Times New Roman" w:cs="Times New Roman"/>
                <w:b/>
                <w:sz w:val="24"/>
                <w:szCs w:val="24"/>
              </w:rPr>
              <w:t>Хидротехническо строителство</w:t>
            </w:r>
          </w:p>
          <w:p w:rsidR="004F5D4C" w:rsidRPr="00D814F9" w:rsidRDefault="00116EEF" w:rsidP="009042DA">
            <w:pPr>
              <w:rPr>
                <w:rFonts w:ascii="Times New Roman" w:hAnsi="Times New Roman" w:cs="Times New Roman"/>
                <w:sz w:val="24"/>
                <w:szCs w:val="24"/>
              </w:rPr>
            </w:pPr>
            <w:r w:rsidRPr="00D814F9">
              <w:rPr>
                <w:rFonts w:ascii="Times New Roman" w:hAnsi="Times New Roman" w:cs="Times New Roman"/>
                <w:sz w:val="24"/>
                <w:szCs w:val="24"/>
              </w:rPr>
              <w:t xml:space="preserve">Анализ на </w:t>
            </w:r>
            <w:r w:rsidR="009042DA" w:rsidRPr="00D814F9">
              <w:rPr>
                <w:rFonts w:ascii="Times New Roman" w:hAnsi="Times New Roman" w:cs="Times New Roman"/>
                <w:sz w:val="24"/>
                <w:szCs w:val="24"/>
              </w:rPr>
              <w:t>силните и слабите страни,</w:t>
            </w:r>
            <w:r w:rsidRPr="00D814F9">
              <w:rPr>
                <w:rFonts w:ascii="Times New Roman" w:hAnsi="Times New Roman" w:cs="Times New Roman"/>
                <w:sz w:val="24"/>
                <w:szCs w:val="24"/>
              </w:rPr>
              <w:t xml:space="preserve"> възможностите и опасностите (</w:t>
            </w:r>
            <w:r w:rsidRPr="00D814F9">
              <w:rPr>
                <w:rFonts w:ascii="Times New Roman" w:hAnsi="Times New Roman" w:cs="Times New Roman"/>
                <w:b/>
                <w:sz w:val="24"/>
                <w:szCs w:val="24"/>
              </w:rPr>
              <w:t>Strengths, Weaknesses, Opportunities, and Threats</w:t>
            </w:r>
            <w:r w:rsidRPr="00D814F9">
              <w:rPr>
                <w:rFonts w:ascii="Times New Roman" w:hAnsi="Times New Roman" w:cs="Times New Roman"/>
                <w:sz w:val="24"/>
                <w:szCs w:val="24"/>
              </w:rPr>
              <w:t>)</w:t>
            </w:r>
          </w:p>
          <w:p w:rsidR="00A32FB3" w:rsidRPr="00D814F9" w:rsidRDefault="00F90DDF">
            <w:pPr>
              <w:rPr>
                <w:rFonts w:ascii="Times New Roman" w:hAnsi="Times New Roman" w:cs="Times New Roman"/>
                <w:b/>
                <w:sz w:val="24"/>
                <w:szCs w:val="24"/>
              </w:rPr>
            </w:pPr>
            <w:r w:rsidRPr="00D814F9">
              <w:rPr>
                <w:rFonts w:ascii="Times New Roman" w:hAnsi="Times New Roman" w:cs="Times New Roman"/>
                <w:b/>
                <w:sz w:val="24"/>
                <w:szCs w:val="24"/>
              </w:rPr>
              <w:t>Трансевропейска</w:t>
            </w:r>
            <w:r w:rsidR="004F1E43" w:rsidRPr="00D814F9">
              <w:rPr>
                <w:rFonts w:ascii="Times New Roman" w:hAnsi="Times New Roman" w:cs="Times New Roman"/>
                <w:b/>
                <w:sz w:val="24"/>
                <w:szCs w:val="24"/>
              </w:rPr>
              <w:t xml:space="preserve"> транспортна мрежа</w:t>
            </w:r>
          </w:p>
        </w:tc>
      </w:tr>
    </w:tbl>
    <w:p w:rsidR="00495242" w:rsidRPr="00D814F9" w:rsidRDefault="00495242" w:rsidP="003424B1">
      <w:pPr>
        <w:rPr>
          <w:rFonts w:ascii="Times New Roman" w:hAnsi="Times New Roman" w:cs="Times New Roman"/>
          <w:b/>
          <w:sz w:val="24"/>
          <w:szCs w:val="24"/>
        </w:rPr>
      </w:pPr>
    </w:p>
    <w:p w:rsidR="00495242" w:rsidRPr="00D814F9" w:rsidRDefault="00495242">
      <w:pPr>
        <w:rPr>
          <w:rFonts w:ascii="Times New Roman" w:hAnsi="Times New Roman" w:cs="Times New Roman"/>
          <w:b/>
          <w:sz w:val="24"/>
          <w:szCs w:val="24"/>
        </w:rPr>
      </w:pPr>
      <w:r w:rsidRPr="00D814F9">
        <w:rPr>
          <w:rFonts w:ascii="Times New Roman" w:hAnsi="Times New Roman" w:cs="Times New Roman"/>
          <w:b/>
          <w:sz w:val="24"/>
          <w:szCs w:val="24"/>
        </w:rPr>
        <w:br w:type="page"/>
      </w:r>
    </w:p>
    <w:p w:rsidR="005675B0" w:rsidRPr="00D814F9" w:rsidRDefault="005675B0" w:rsidP="003424B1">
      <w:pPr>
        <w:pStyle w:val="Heading1"/>
        <w:numPr>
          <w:ilvl w:val="0"/>
          <w:numId w:val="1"/>
        </w:numPr>
        <w:rPr>
          <w:rFonts w:ascii="Times New Roman" w:hAnsi="Times New Roman" w:cs="Times New Roman"/>
          <w:b/>
          <w:sz w:val="28"/>
          <w:szCs w:val="28"/>
        </w:rPr>
      </w:pPr>
      <w:bookmarkStart w:id="2" w:name="_Toc167171132"/>
      <w:r w:rsidRPr="00D814F9">
        <w:rPr>
          <w:rFonts w:ascii="Times New Roman" w:hAnsi="Times New Roman" w:cs="Times New Roman"/>
          <w:b/>
          <w:sz w:val="28"/>
          <w:szCs w:val="28"/>
        </w:rPr>
        <w:t>Описание на проекта</w:t>
      </w:r>
      <w:bookmarkEnd w:id="0"/>
      <w:bookmarkEnd w:id="2"/>
    </w:p>
    <w:p w:rsidR="005675B0" w:rsidRPr="00D814F9" w:rsidRDefault="005675B0" w:rsidP="003424B1">
      <w:pPr>
        <w:pStyle w:val="Heading2"/>
        <w:numPr>
          <w:ilvl w:val="1"/>
          <w:numId w:val="1"/>
        </w:numPr>
        <w:rPr>
          <w:rFonts w:ascii="Times New Roman" w:hAnsi="Times New Roman" w:cs="Times New Roman"/>
          <w:b/>
          <w:color w:val="auto"/>
          <w:sz w:val="24"/>
          <w:szCs w:val="24"/>
        </w:rPr>
      </w:pPr>
      <w:bookmarkStart w:id="3" w:name="_Toc140071832"/>
      <w:bookmarkStart w:id="4" w:name="_Toc167171133"/>
      <w:r w:rsidRPr="00D814F9">
        <w:rPr>
          <w:rFonts w:ascii="Times New Roman" w:hAnsi="Times New Roman" w:cs="Times New Roman"/>
          <w:b/>
          <w:color w:val="auto"/>
          <w:sz w:val="24"/>
          <w:szCs w:val="24"/>
        </w:rPr>
        <w:t>Общо описание на проекта, включително на етапите на неговата реализация</w:t>
      </w:r>
      <w:bookmarkEnd w:id="3"/>
      <w:bookmarkEnd w:id="4"/>
      <w:r w:rsidRPr="00D814F9">
        <w:rPr>
          <w:rFonts w:ascii="Times New Roman" w:hAnsi="Times New Roman" w:cs="Times New Roman"/>
          <w:b/>
          <w:color w:val="auto"/>
          <w:sz w:val="24"/>
          <w:szCs w:val="24"/>
        </w:rPr>
        <w:t xml:space="preserve"> </w:t>
      </w:r>
    </w:p>
    <w:p w:rsidR="006A3752" w:rsidRPr="00D814F9" w:rsidRDefault="006A3752" w:rsidP="00B90664">
      <w:pPr>
        <w:pStyle w:val="Heading3"/>
        <w:ind w:firstLine="567"/>
        <w:rPr>
          <w:rFonts w:ascii="Garamond" w:hAnsi="Garamond" w:cs="Times New Roman"/>
          <w:i/>
        </w:rPr>
      </w:pPr>
      <w:bookmarkStart w:id="5" w:name="_Toc167171134"/>
      <w:r w:rsidRPr="00D814F9">
        <w:rPr>
          <w:rFonts w:ascii="Garamond" w:hAnsi="Garamond" w:cs="Times New Roman"/>
          <w:i/>
        </w:rPr>
        <w:t>Цели на проекта</w:t>
      </w:r>
      <w:bookmarkEnd w:id="5"/>
    </w:p>
    <w:p w:rsidR="005675B0" w:rsidRPr="00D814F9" w:rsidRDefault="005675B0" w:rsidP="00C60478">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С проект „</w:t>
      </w:r>
      <w:r w:rsidR="00C957EC" w:rsidRPr="00D814F9">
        <w:rPr>
          <w:rFonts w:ascii="Times New Roman" w:hAnsi="Times New Roman" w:cs="Times New Roman"/>
          <w:bCs/>
          <w:sz w:val="24"/>
          <w:szCs w:val="24"/>
        </w:rPr>
        <w:t>Рехабилитация на вълнолом в пристанище Бургас</w:t>
      </w:r>
      <w:r w:rsidR="0027022E" w:rsidRPr="00D814F9">
        <w:rPr>
          <w:rFonts w:ascii="Times New Roman" w:hAnsi="Times New Roman" w:cs="Times New Roman"/>
          <w:bCs/>
          <w:sz w:val="24"/>
          <w:szCs w:val="24"/>
        </w:rPr>
        <w:t>“</w:t>
      </w:r>
      <w:r w:rsidR="00EB1034" w:rsidRPr="00D814F9">
        <w:rPr>
          <w:rFonts w:ascii="Times New Roman" w:hAnsi="Times New Roman" w:cs="Times New Roman"/>
          <w:bCs/>
          <w:sz w:val="24"/>
          <w:szCs w:val="24"/>
        </w:rPr>
        <w:t xml:space="preserve"> </w:t>
      </w:r>
      <w:r w:rsidRPr="00D814F9">
        <w:rPr>
          <w:rFonts w:ascii="Times New Roman" w:hAnsi="Times New Roman" w:cs="Times New Roman"/>
          <w:sz w:val="24"/>
          <w:szCs w:val="24"/>
        </w:rPr>
        <w:t>ДППИ има за цел</w:t>
      </w:r>
      <w:r w:rsidR="00C8064B" w:rsidRPr="00D814F9">
        <w:rPr>
          <w:rFonts w:ascii="Times New Roman" w:hAnsi="Times New Roman" w:cs="Times New Roman"/>
          <w:sz w:val="24"/>
          <w:szCs w:val="24"/>
        </w:rPr>
        <w:t xml:space="preserve"> </w:t>
      </w:r>
      <w:r w:rsidR="00290996" w:rsidRPr="00D814F9">
        <w:rPr>
          <w:rFonts w:ascii="Times New Roman" w:hAnsi="Times New Roman" w:cs="Times New Roman"/>
          <w:sz w:val="24"/>
          <w:szCs w:val="24"/>
        </w:rPr>
        <w:t xml:space="preserve">е </w:t>
      </w:r>
      <w:r w:rsidR="00171A60" w:rsidRPr="00D814F9">
        <w:rPr>
          <w:rFonts w:ascii="Times New Roman" w:hAnsi="Times New Roman" w:cs="Times New Roman"/>
          <w:sz w:val="24"/>
          <w:szCs w:val="24"/>
        </w:rPr>
        <w:t xml:space="preserve">да се реконструира и модернизира вълнолом на </w:t>
      </w:r>
      <w:r w:rsidR="0027022E" w:rsidRPr="00D814F9">
        <w:rPr>
          <w:rFonts w:ascii="Times New Roman" w:hAnsi="Times New Roman" w:cs="Times New Roman"/>
          <w:sz w:val="24"/>
          <w:szCs w:val="24"/>
        </w:rPr>
        <w:t>ПТ „Бургас – Изток 1“</w:t>
      </w:r>
      <w:r w:rsidR="00171A60" w:rsidRPr="00D814F9">
        <w:rPr>
          <w:rFonts w:ascii="Times New Roman" w:hAnsi="Times New Roman" w:cs="Times New Roman"/>
          <w:sz w:val="24"/>
          <w:szCs w:val="24"/>
        </w:rPr>
        <w:t>, който в следствие на годините е със силно нарушена конструкция, причините за което са силните ветрове, големите морски вълни и нарушената бронировка от изкуствени елементи</w:t>
      </w:r>
      <w:r w:rsidRPr="00D814F9">
        <w:rPr>
          <w:rFonts w:ascii="Times New Roman" w:hAnsi="Times New Roman" w:cs="Times New Roman"/>
          <w:sz w:val="24"/>
          <w:szCs w:val="24"/>
        </w:rPr>
        <w:t>.</w:t>
      </w:r>
    </w:p>
    <w:p w:rsidR="00FD4633" w:rsidRPr="00D814F9" w:rsidRDefault="00FD4633" w:rsidP="00FD4633">
      <w:pPr>
        <w:pStyle w:val="ListParagraph"/>
        <w:ind w:left="284"/>
        <w:jc w:val="both"/>
        <w:rPr>
          <w:rFonts w:ascii="Times New Roman" w:hAnsi="Times New Roman" w:cs="Times New Roman"/>
          <w:sz w:val="24"/>
          <w:szCs w:val="24"/>
        </w:rPr>
      </w:pPr>
    </w:p>
    <w:p w:rsidR="00DA2C64" w:rsidRPr="00D814F9" w:rsidRDefault="00DA2C64" w:rsidP="00DA2C64">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информацията от т.2.1. на ПП, вълнолома на ПТ „Бургас – Изток 1“ се определя, като </w:t>
      </w:r>
      <w:r w:rsidRPr="00D814F9">
        <w:rPr>
          <w:rFonts w:ascii="Times New Roman" w:hAnsi="Times New Roman" w:cs="Times New Roman"/>
          <w:b/>
          <w:sz w:val="24"/>
          <w:szCs w:val="24"/>
        </w:rPr>
        <w:t>„стария“</w:t>
      </w:r>
      <w:r w:rsidRPr="00D814F9">
        <w:rPr>
          <w:rFonts w:ascii="Times New Roman" w:hAnsi="Times New Roman" w:cs="Times New Roman"/>
          <w:sz w:val="24"/>
          <w:szCs w:val="24"/>
        </w:rPr>
        <w:t xml:space="preserve"> вълнолом на пристанище Бургас, чийто роля понастоящем е да осигурява защита на акваторията на корабните места от </w:t>
      </w:r>
      <w:r w:rsidR="00904689" w:rsidRPr="00D814F9">
        <w:rPr>
          <w:rFonts w:ascii="Times New Roman" w:hAnsi="Times New Roman" w:cs="Times New Roman"/>
          <w:sz w:val="24"/>
          <w:szCs w:val="24"/>
        </w:rPr>
        <w:t>ПТ</w:t>
      </w:r>
      <w:r w:rsidRPr="00D814F9">
        <w:rPr>
          <w:rFonts w:ascii="Times New Roman" w:hAnsi="Times New Roman" w:cs="Times New Roman"/>
          <w:sz w:val="24"/>
          <w:szCs w:val="24"/>
        </w:rPr>
        <w:t xml:space="preserve"> „Бургас – Изток 1“ и тези на Кей насипни товари от </w:t>
      </w:r>
      <w:r w:rsidR="00904689" w:rsidRPr="00D814F9">
        <w:rPr>
          <w:rFonts w:ascii="Times New Roman" w:hAnsi="Times New Roman" w:cs="Times New Roman"/>
          <w:sz w:val="24"/>
          <w:szCs w:val="24"/>
        </w:rPr>
        <w:t>ПТ</w:t>
      </w:r>
      <w:r w:rsidRPr="00D814F9">
        <w:rPr>
          <w:rFonts w:ascii="Times New Roman" w:hAnsi="Times New Roman" w:cs="Times New Roman"/>
          <w:sz w:val="24"/>
          <w:szCs w:val="24"/>
        </w:rPr>
        <w:t xml:space="preserve"> „Бургас-Изток 2“, заедно с прилежащите им територии, инфраструктура и съоръжения, в т. ч и съхраняваните товари.</w:t>
      </w:r>
    </w:p>
    <w:p w:rsidR="00DA2C64" w:rsidRPr="00D814F9" w:rsidRDefault="00DA2C64" w:rsidP="00DA2C64">
      <w:pPr>
        <w:pStyle w:val="ListParagraph"/>
        <w:rPr>
          <w:rFonts w:ascii="Times New Roman" w:hAnsi="Times New Roman" w:cs="Times New Roman"/>
          <w:sz w:val="24"/>
          <w:szCs w:val="24"/>
        </w:rPr>
      </w:pPr>
    </w:p>
    <w:p w:rsidR="00064D20" w:rsidRPr="00D814F9" w:rsidRDefault="00064D20" w:rsidP="00B767F9">
      <w:pPr>
        <w:pStyle w:val="ListParagraph"/>
        <w:numPr>
          <w:ilvl w:val="0"/>
          <w:numId w:val="6"/>
        </w:numPr>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w:t>
      </w:r>
      <w:r w:rsidR="0063110C" w:rsidRPr="00D814F9">
        <w:rPr>
          <w:rFonts w:ascii="Times New Roman" w:hAnsi="Times New Roman" w:cs="Times New Roman"/>
          <w:sz w:val="24"/>
          <w:szCs w:val="24"/>
        </w:rPr>
        <w:t xml:space="preserve">Както е отбелязано в </w:t>
      </w:r>
      <w:r w:rsidR="00DA2C64" w:rsidRPr="00D814F9">
        <w:rPr>
          <w:rFonts w:ascii="Times New Roman" w:hAnsi="Times New Roman" w:cs="Times New Roman"/>
          <w:sz w:val="24"/>
          <w:szCs w:val="24"/>
        </w:rPr>
        <w:t xml:space="preserve">т.1.1. на </w:t>
      </w:r>
      <w:r w:rsidR="0063110C" w:rsidRPr="00D814F9">
        <w:rPr>
          <w:rFonts w:ascii="Times New Roman" w:hAnsi="Times New Roman" w:cs="Times New Roman"/>
          <w:sz w:val="24"/>
          <w:szCs w:val="24"/>
        </w:rPr>
        <w:t>ПП, п</w:t>
      </w:r>
      <w:r w:rsidRPr="00D814F9">
        <w:rPr>
          <w:rFonts w:ascii="Times New Roman" w:hAnsi="Times New Roman" w:cs="Times New Roman"/>
          <w:sz w:val="24"/>
          <w:szCs w:val="24"/>
        </w:rPr>
        <w:t xml:space="preserve">ристанище </w:t>
      </w:r>
      <w:r w:rsidR="0063110C" w:rsidRPr="00D814F9">
        <w:rPr>
          <w:rFonts w:ascii="Times New Roman" w:hAnsi="Times New Roman" w:cs="Times New Roman"/>
          <w:sz w:val="24"/>
          <w:szCs w:val="24"/>
        </w:rPr>
        <w:t>Бургас</w:t>
      </w:r>
      <w:r w:rsidRPr="00D814F9">
        <w:rPr>
          <w:rFonts w:ascii="Times New Roman" w:hAnsi="Times New Roman" w:cs="Times New Roman"/>
          <w:sz w:val="24"/>
          <w:szCs w:val="24"/>
        </w:rPr>
        <w:t xml:space="preserve"> е</w:t>
      </w:r>
      <w:r w:rsidR="0063110C" w:rsidRPr="00D814F9">
        <w:rPr>
          <w:rFonts w:ascii="Times New Roman" w:eastAsia="Times New Roman" w:hAnsi="Times New Roman" w:cs="Times New Roman"/>
        </w:rPr>
        <w:t xml:space="preserve"> </w:t>
      </w:r>
      <w:r w:rsidR="0063110C" w:rsidRPr="00D814F9">
        <w:rPr>
          <w:rFonts w:ascii="Times New Roman" w:hAnsi="Times New Roman" w:cs="Times New Roman"/>
          <w:sz w:val="24"/>
          <w:szCs w:val="24"/>
        </w:rPr>
        <w:t>класифицирано като „основно“ TEN-T пристанище.</w:t>
      </w:r>
      <w:r w:rsidRPr="00D814F9">
        <w:rPr>
          <w:rFonts w:ascii="Times New Roman" w:hAnsi="Times New Roman" w:cs="Times New Roman"/>
          <w:sz w:val="24"/>
          <w:szCs w:val="24"/>
        </w:rPr>
        <w:t xml:space="preserve"> </w:t>
      </w:r>
      <w:r w:rsidR="0063110C" w:rsidRPr="00D814F9">
        <w:rPr>
          <w:rFonts w:ascii="Times New Roman" w:hAnsi="Times New Roman" w:cs="Times New Roman"/>
          <w:sz w:val="24"/>
          <w:szCs w:val="24"/>
        </w:rPr>
        <w:t>Т</w:t>
      </w:r>
      <w:r w:rsidR="0027022E" w:rsidRPr="00D814F9">
        <w:rPr>
          <w:rFonts w:ascii="Times New Roman" w:hAnsi="Times New Roman" w:cs="Times New Roman"/>
          <w:sz w:val="24"/>
          <w:szCs w:val="24"/>
        </w:rPr>
        <w:t xml:space="preserve">о </w:t>
      </w:r>
      <w:r w:rsidR="0063110C" w:rsidRPr="00D814F9">
        <w:rPr>
          <w:rFonts w:ascii="Times New Roman" w:hAnsi="Times New Roman" w:cs="Times New Roman"/>
          <w:sz w:val="24"/>
          <w:szCs w:val="24"/>
        </w:rPr>
        <w:t xml:space="preserve">е </w:t>
      </w:r>
      <w:r w:rsidRPr="00D814F9">
        <w:rPr>
          <w:rFonts w:ascii="Times New Roman" w:hAnsi="Times New Roman" w:cs="Times New Roman"/>
          <w:sz w:val="24"/>
          <w:szCs w:val="24"/>
        </w:rPr>
        <w:t>разположено</w:t>
      </w:r>
      <w:r w:rsidR="00133601" w:rsidRPr="00D814F9">
        <w:rPr>
          <w:rFonts w:ascii="Times New Roman" w:hAnsi="Times New Roman" w:cs="Times New Roman"/>
          <w:sz w:val="24"/>
          <w:szCs w:val="24"/>
        </w:rPr>
        <w:t xml:space="preserve"> </w:t>
      </w:r>
      <w:r w:rsidRPr="00D814F9">
        <w:rPr>
          <w:rFonts w:ascii="Times New Roman" w:hAnsi="Times New Roman" w:cs="Times New Roman"/>
          <w:sz w:val="24"/>
          <w:szCs w:val="24"/>
        </w:rPr>
        <w:t>на</w:t>
      </w:r>
      <w:r w:rsidR="00D978FE" w:rsidRPr="00D814F9">
        <w:rPr>
          <w:rFonts w:ascii="Times New Roman" w:hAnsi="Times New Roman" w:cs="Times New Roman"/>
          <w:sz w:val="24"/>
          <w:szCs w:val="24"/>
        </w:rPr>
        <w:t xml:space="preserve"> и е част от</w:t>
      </w:r>
      <w:r w:rsidR="004665F9"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коридор </w:t>
      </w:r>
      <w:r w:rsidR="004665F9" w:rsidRPr="00D814F9">
        <w:rPr>
          <w:rFonts w:ascii="Times New Roman" w:hAnsi="Times New Roman" w:cs="Times New Roman"/>
          <w:sz w:val="24"/>
          <w:szCs w:val="24"/>
        </w:rPr>
        <w:t>„</w:t>
      </w:r>
      <w:r w:rsidR="0063110C" w:rsidRPr="00D814F9">
        <w:rPr>
          <w:rFonts w:ascii="Times New Roman" w:hAnsi="Times New Roman" w:cs="Times New Roman"/>
          <w:bCs/>
          <w:sz w:val="24"/>
          <w:szCs w:val="24"/>
        </w:rPr>
        <w:t>Ориент</w:t>
      </w:r>
      <w:r w:rsidR="0063110C" w:rsidRPr="00D814F9">
        <w:rPr>
          <w:rFonts w:ascii="Times New Roman" w:hAnsi="Times New Roman" w:cs="Times New Roman"/>
          <w:sz w:val="24"/>
          <w:szCs w:val="24"/>
        </w:rPr>
        <w:t>/</w:t>
      </w:r>
      <w:r w:rsidR="0063110C" w:rsidRPr="00D814F9">
        <w:rPr>
          <w:rFonts w:ascii="Times New Roman" w:hAnsi="Times New Roman" w:cs="Times New Roman"/>
          <w:bCs/>
          <w:sz w:val="24"/>
          <w:szCs w:val="24"/>
        </w:rPr>
        <w:t>Източно</w:t>
      </w:r>
      <w:r w:rsidR="0063110C" w:rsidRPr="00D814F9">
        <w:rPr>
          <w:rFonts w:ascii="Times New Roman" w:hAnsi="Times New Roman" w:cs="Times New Roman"/>
          <w:sz w:val="24"/>
          <w:szCs w:val="24"/>
        </w:rPr>
        <w:t>-</w:t>
      </w:r>
      <w:r w:rsidR="0063110C" w:rsidRPr="00D814F9">
        <w:rPr>
          <w:rFonts w:ascii="Times New Roman" w:hAnsi="Times New Roman" w:cs="Times New Roman"/>
          <w:bCs/>
          <w:sz w:val="24"/>
          <w:szCs w:val="24"/>
        </w:rPr>
        <w:t>Средиземноморски</w:t>
      </w:r>
      <w:r w:rsidR="004665F9" w:rsidRPr="00D814F9">
        <w:rPr>
          <w:rFonts w:ascii="Times New Roman" w:hAnsi="Times New Roman" w:cs="Times New Roman"/>
          <w:sz w:val="24"/>
          <w:szCs w:val="24"/>
        </w:rPr>
        <w:t>”</w:t>
      </w:r>
      <w:r w:rsidR="008B0568" w:rsidRPr="00D814F9">
        <w:rPr>
          <w:rFonts w:ascii="Times New Roman" w:hAnsi="Times New Roman" w:cs="Times New Roman"/>
          <w:sz w:val="24"/>
          <w:szCs w:val="24"/>
        </w:rPr>
        <w:t xml:space="preserve"> на</w:t>
      </w:r>
      <w:r w:rsidR="00FE25EF" w:rsidRPr="00D814F9">
        <w:rPr>
          <w:rFonts w:ascii="Times New Roman" w:hAnsi="Times New Roman" w:cs="Times New Roman"/>
          <w:sz w:val="24"/>
          <w:szCs w:val="24"/>
        </w:rPr>
        <w:t xml:space="preserve"> </w:t>
      </w:r>
      <w:r w:rsidR="00885371" w:rsidRPr="00D814F9">
        <w:rPr>
          <w:rFonts w:ascii="Times New Roman" w:hAnsi="Times New Roman" w:cs="Times New Roman"/>
          <w:sz w:val="24"/>
          <w:szCs w:val="24"/>
        </w:rPr>
        <w:t>о</w:t>
      </w:r>
      <w:r w:rsidR="00B023EF" w:rsidRPr="00D814F9">
        <w:rPr>
          <w:rFonts w:ascii="Times New Roman" w:hAnsi="Times New Roman" w:cs="Times New Roman"/>
          <w:sz w:val="24"/>
          <w:szCs w:val="24"/>
        </w:rPr>
        <w:t>сновн</w:t>
      </w:r>
      <w:r w:rsidR="00D978FE" w:rsidRPr="00D814F9">
        <w:rPr>
          <w:rFonts w:ascii="Times New Roman" w:hAnsi="Times New Roman" w:cs="Times New Roman"/>
          <w:sz w:val="24"/>
          <w:szCs w:val="24"/>
        </w:rPr>
        <w:t>ата</w:t>
      </w:r>
      <w:r w:rsidR="00641DDD" w:rsidRPr="00D814F9">
        <w:rPr>
          <w:rFonts w:ascii="Times New Roman" w:hAnsi="Times New Roman" w:cs="Times New Roman"/>
          <w:sz w:val="24"/>
          <w:szCs w:val="24"/>
        </w:rPr>
        <w:t xml:space="preserve"> </w:t>
      </w:r>
      <w:r w:rsidR="00B767F9" w:rsidRPr="00D814F9">
        <w:rPr>
          <w:rFonts w:ascii="Times New Roman" w:hAnsi="Times New Roman" w:cs="Times New Roman"/>
          <w:sz w:val="24"/>
          <w:szCs w:val="24"/>
        </w:rPr>
        <w:t>TEN-T</w:t>
      </w:r>
      <w:r w:rsidR="00885371" w:rsidRPr="00D814F9">
        <w:rPr>
          <w:rFonts w:ascii="Times New Roman" w:hAnsi="Times New Roman" w:cs="Times New Roman"/>
          <w:sz w:val="24"/>
          <w:szCs w:val="24"/>
        </w:rPr>
        <w:t xml:space="preserve"> мрежа</w:t>
      </w:r>
      <w:r w:rsidRPr="00D814F9">
        <w:rPr>
          <w:rFonts w:ascii="Times New Roman" w:hAnsi="Times New Roman" w:cs="Times New Roman"/>
          <w:sz w:val="24"/>
          <w:szCs w:val="24"/>
        </w:rPr>
        <w:t xml:space="preserve">. Коридорът осигурява основната връзка </w:t>
      </w:r>
      <w:r w:rsidR="0063110C" w:rsidRPr="00D814F9">
        <w:rPr>
          <w:rFonts w:ascii="Times New Roman" w:hAnsi="Times New Roman" w:cs="Times New Roman"/>
          <w:sz w:val="24"/>
          <w:szCs w:val="24"/>
        </w:rPr>
        <w:t xml:space="preserve">на централна Европа с пристанищата на Северно, Балтийско, Черно и Средиземно </w:t>
      </w:r>
      <w:r w:rsidR="0027022E" w:rsidRPr="00D814F9">
        <w:rPr>
          <w:rFonts w:ascii="Times New Roman" w:hAnsi="Times New Roman" w:cs="Times New Roman"/>
          <w:sz w:val="24"/>
          <w:szCs w:val="24"/>
        </w:rPr>
        <w:t>морета. Морските пристанища от TEN-T по правило са от съществено значение за международния и вътрешноевропейския търговски обмен, следователно и за европейския вътрешен пазар и/или за сближаването в рамките на ЕС.</w:t>
      </w:r>
    </w:p>
    <w:p w:rsidR="00064D20" w:rsidRPr="00D814F9" w:rsidRDefault="00064D20" w:rsidP="00064D20">
      <w:pPr>
        <w:pStyle w:val="ListParagraph"/>
        <w:rPr>
          <w:rFonts w:ascii="Times New Roman" w:hAnsi="Times New Roman" w:cs="Times New Roman"/>
          <w:sz w:val="24"/>
          <w:szCs w:val="24"/>
          <w:highlight w:val="yellow"/>
        </w:rPr>
      </w:pPr>
    </w:p>
    <w:p w:rsidR="000B08A4" w:rsidRPr="00D814F9" w:rsidRDefault="00E70CC2" w:rsidP="009672D8">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С реа</w:t>
      </w:r>
      <w:r w:rsidR="000B08A4" w:rsidRPr="00D814F9">
        <w:rPr>
          <w:rFonts w:ascii="Times New Roman" w:hAnsi="Times New Roman" w:cs="Times New Roman"/>
          <w:sz w:val="24"/>
          <w:szCs w:val="24"/>
        </w:rPr>
        <w:t xml:space="preserve">лизацията на проекта се очаква </w:t>
      </w:r>
      <w:r w:rsidR="00A90A96" w:rsidRPr="00D814F9">
        <w:rPr>
          <w:rFonts w:ascii="Times New Roman" w:hAnsi="Times New Roman" w:cs="Times New Roman"/>
          <w:sz w:val="24"/>
          <w:szCs w:val="24"/>
        </w:rPr>
        <w:t xml:space="preserve">предотвратяване </w:t>
      </w:r>
      <w:r w:rsidR="00904689" w:rsidRPr="00D814F9">
        <w:rPr>
          <w:rFonts w:ascii="Times New Roman" w:hAnsi="Times New Roman" w:cs="Times New Roman"/>
          <w:sz w:val="24"/>
          <w:szCs w:val="24"/>
        </w:rPr>
        <w:t>протичащите деструктивни процеси на ерозия</w:t>
      </w:r>
      <w:r w:rsidR="00A90A96" w:rsidRPr="00D814F9">
        <w:rPr>
          <w:rFonts w:ascii="Times New Roman" w:hAnsi="Times New Roman" w:cs="Times New Roman"/>
          <w:sz w:val="24"/>
          <w:szCs w:val="24"/>
        </w:rPr>
        <w:t xml:space="preserve"> </w:t>
      </w:r>
      <w:r w:rsidR="00EA2CA9" w:rsidRPr="00D814F9">
        <w:rPr>
          <w:rFonts w:ascii="Times New Roman" w:hAnsi="Times New Roman" w:cs="Times New Roman"/>
          <w:sz w:val="24"/>
          <w:szCs w:val="24"/>
        </w:rPr>
        <w:t xml:space="preserve">на </w:t>
      </w:r>
      <w:r w:rsidR="0027022E" w:rsidRPr="00D814F9">
        <w:rPr>
          <w:rFonts w:ascii="Times New Roman" w:hAnsi="Times New Roman" w:cs="Times New Roman"/>
          <w:sz w:val="24"/>
          <w:szCs w:val="24"/>
        </w:rPr>
        <w:t>вълнолом</w:t>
      </w:r>
      <w:r w:rsidR="00904689" w:rsidRPr="00D814F9">
        <w:rPr>
          <w:rFonts w:ascii="Times New Roman" w:hAnsi="Times New Roman" w:cs="Times New Roman"/>
          <w:sz w:val="24"/>
          <w:szCs w:val="24"/>
        </w:rPr>
        <w:t xml:space="preserve">а на ПТ „Бургас – Изток 1“ </w:t>
      </w:r>
      <w:r w:rsidR="00A90A96" w:rsidRPr="00D814F9">
        <w:rPr>
          <w:rFonts w:ascii="Times New Roman" w:hAnsi="Times New Roman" w:cs="Times New Roman"/>
          <w:sz w:val="24"/>
          <w:szCs w:val="24"/>
        </w:rPr>
        <w:t xml:space="preserve">и в </w:t>
      </w:r>
      <w:r w:rsidR="0027022E" w:rsidRPr="00D814F9">
        <w:rPr>
          <w:rFonts w:ascii="Times New Roman" w:hAnsi="Times New Roman" w:cs="Times New Roman"/>
          <w:sz w:val="24"/>
          <w:szCs w:val="24"/>
        </w:rPr>
        <w:t xml:space="preserve">резултат да се повиши безопасността в акваторията на пристанище Бургас,  както и да се осигури устойчивост на инвестициите в изграждането на инфраструктурата </w:t>
      </w:r>
      <w:r w:rsidR="00904689" w:rsidRPr="00D814F9">
        <w:rPr>
          <w:rFonts w:ascii="Times New Roman" w:hAnsi="Times New Roman" w:cs="Times New Roman"/>
          <w:sz w:val="24"/>
          <w:szCs w:val="24"/>
        </w:rPr>
        <w:t xml:space="preserve">на пристанището </w:t>
      </w:r>
      <w:r w:rsidR="0027022E" w:rsidRPr="00D814F9">
        <w:rPr>
          <w:rFonts w:ascii="Times New Roman" w:hAnsi="Times New Roman" w:cs="Times New Roman"/>
          <w:sz w:val="24"/>
          <w:szCs w:val="24"/>
        </w:rPr>
        <w:t>по време на минали програмни периоди</w:t>
      </w:r>
      <w:r w:rsidR="0064384B" w:rsidRPr="00D814F9">
        <w:rPr>
          <w:rFonts w:ascii="Times New Roman" w:hAnsi="Times New Roman" w:cs="Times New Roman"/>
          <w:sz w:val="24"/>
          <w:szCs w:val="24"/>
        </w:rPr>
        <w:t>.</w:t>
      </w:r>
    </w:p>
    <w:p w:rsidR="00DA2C64" w:rsidRPr="00D814F9" w:rsidRDefault="00DA2C64" w:rsidP="00DA2C64">
      <w:pPr>
        <w:pStyle w:val="ListParagraph"/>
        <w:rPr>
          <w:rFonts w:ascii="Times New Roman" w:hAnsi="Times New Roman" w:cs="Times New Roman"/>
          <w:sz w:val="24"/>
          <w:szCs w:val="24"/>
        </w:rPr>
      </w:pPr>
    </w:p>
    <w:p w:rsidR="005675B0" w:rsidRPr="00D814F9" w:rsidRDefault="005675B0" w:rsidP="00B90664">
      <w:pPr>
        <w:pStyle w:val="Heading3"/>
        <w:ind w:firstLine="567"/>
        <w:rPr>
          <w:rFonts w:ascii="Garamond" w:hAnsi="Garamond" w:cs="Times New Roman"/>
          <w:i/>
          <w:sz w:val="26"/>
          <w:szCs w:val="26"/>
        </w:rPr>
      </w:pPr>
      <w:bookmarkStart w:id="6" w:name="_Toc167171135"/>
      <w:r w:rsidRPr="00D814F9">
        <w:rPr>
          <w:rFonts w:ascii="Garamond" w:hAnsi="Garamond" w:cs="Times New Roman"/>
          <w:i/>
          <w:sz w:val="26"/>
          <w:szCs w:val="26"/>
        </w:rPr>
        <w:t>Местоположение на инвестицията</w:t>
      </w:r>
      <w:bookmarkEnd w:id="6"/>
      <w:r w:rsidRPr="00D814F9">
        <w:rPr>
          <w:rFonts w:ascii="Garamond" w:hAnsi="Garamond" w:cs="Times New Roman"/>
          <w:i/>
          <w:sz w:val="26"/>
          <w:szCs w:val="26"/>
        </w:rPr>
        <w:t xml:space="preserve"> </w:t>
      </w:r>
    </w:p>
    <w:p w:rsidR="0027022E" w:rsidRPr="00D814F9" w:rsidRDefault="0027022E" w:rsidP="0027022E">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Вълноломът, предмет на проекта попада в територията на ПТ „Бургас – Изток 1“, пристанище Бургас в ПИ 07079.618.1019 с трайно предназначение за пристанище.</w:t>
      </w:r>
    </w:p>
    <w:p w:rsidR="006A0A54" w:rsidRPr="00D814F9" w:rsidRDefault="006A0A54" w:rsidP="006A0A54">
      <w:pPr>
        <w:pStyle w:val="ListParagraph"/>
        <w:ind w:left="284"/>
        <w:jc w:val="both"/>
        <w:rPr>
          <w:rFonts w:ascii="Times New Roman" w:hAnsi="Times New Roman" w:cs="Times New Roman"/>
          <w:sz w:val="24"/>
          <w:szCs w:val="24"/>
        </w:rPr>
      </w:pPr>
    </w:p>
    <w:p w:rsidR="0063110C" w:rsidRPr="00D814F9" w:rsidRDefault="006A0A54" w:rsidP="0063110C">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П</w:t>
      </w:r>
      <w:r w:rsidR="0063110C" w:rsidRPr="00D814F9">
        <w:rPr>
          <w:rFonts w:ascii="Times New Roman" w:hAnsi="Times New Roman" w:cs="Times New Roman"/>
          <w:sz w:val="24"/>
          <w:szCs w:val="24"/>
        </w:rPr>
        <w:t>ристанище Бургас</w:t>
      </w:r>
      <w:r w:rsidRPr="00D814F9">
        <w:rPr>
          <w:rFonts w:ascii="Times New Roman" w:hAnsi="Times New Roman" w:cs="Times New Roman"/>
          <w:sz w:val="24"/>
          <w:szCs w:val="24"/>
        </w:rPr>
        <w:t xml:space="preserve"> се</w:t>
      </w:r>
      <w:r w:rsidR="0063110C" w:rsidRPr="00D814F9">
        <w:rPr>
          <w:rFonts w:ascii="Times New Roman" w:hAnsi="Times New Roman" w:cs="Times New Roman"/>
          <w:sz w:val="24"/>
          <w:szCs w:val="24"/>
        </w:rPr>
        <w:t xml:space="preserve"> намира в община Бургас, област Бургас, Югоизточен район на планиране – BG34, според класификацията NUTS-2; </w:t>
      </w:r>
    </w:p>
    <w:p w:rsidR="006A4CBF" w:rsidRPr="00D814F9" w:rsidRDefault="006A4CBF" w:rsidP="006A4CBF">
      <w:pPr>
        <w:pStyle w:val="ListParagraph"/>
        <w:ind w:left="284"/>
        <w:jc w:val="both"/>
        <w:rPr>
          <w:rFonts w:ascii="Times New Roman" w:hAnsi="Times New Roman" w:cs="Times New Roman"/>
          <w:sz w:val="24"/>
          <w:szCs w:val="24"/>
        </w:rPr>
      </w:pPr>
    </w:p>
    <w:p w:rsidR="005675B0" w:rsidRPr="00D814F9" w:rsidRDefault="00EC0EC8" w:rsidP="00FD4633">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По-подробно</w:t>
      </w:r>
      <w:r w:rsidR="005675B0" w:rsidRPr="00D814F9">
        <w:rPr>
          <w:rFonts w:ascii="Times New Roman" w:hAnsi="Times New Roman" w:cs="Times New Roman"/>
          <w:sz w:val="24"/>
          <w:szCs w:val="24"/>
        </w:rPr>
        <w:t xml:space="preserve"> изложение относно мястото на реализацията </w:t>
      </w:r>
      <w:r w:rsidR="007B241D" w:rsidRPr="00D814F9">
        <w:rPr>
          <w:rFonts w:ascii="Times New Roman" w:hAnsi="Times New Roman" w:cs="Times New Roman"/>
          <w:sz w:val="24"/>
          <w:szCs w:val="24"/>
        </w:rPr>
        <w:t>на проекта</w:t>
      </w:r>
      <w:r w:rsidR="006A4CBF" w:rsidRPr="00D814F9">
        <w:rPr>
          <w:rFonts w:ascii="Times New Roman" w:hAnsi="Times New Roman" w:cs="Times New Roman"/>
          <w:sz w:val="24"/>
          <w:szCs w:val="24"/>
        </w:rPr>
        <w:t xml:space="preserve"> и Пристанище </w:t>
      </w:r>
      <w:r w:rsidR="00F178D2" w:rsidRPr="00D814F9">
        <w:rPr>
          <w:rFonts w:ascii="Times New Roman" w:hAnsi="Times New Roman" w:cs="Times New Roman"/>
          <w:sz w:val="24"/>
          <w:szCs w:val="24"/>
        </w:rPr>
        <w:t xml:space="preserve">Бургас </w:t>
      </w:r>
      <w:r w:rsidR="005675B0" w:rsidRPr="00D814F9">
        <w:rPr>
          <w:rFonts w:ascii="Times New Roman" w:hAnsi="Times New Roman" w:cs="Times New Roman"/>
          <w:sz w:val="24"/>
          <w:szCs w:val="24"/>
        </w:rPr>
        <w:t>е представено в т</w:t>
      </w:r>
      <w:r w:rsidR="00DD2DFF" w:rsidRPr="00D814F9">
        <w:rPr>
          <w:rFonts w:ascii="Times New Roman" w:hAnsi="Times New Roman" w:cs="Times New Roman"/>
          <w:sz w:val="24"/>
          <w:szCs w:val="24"/>
        </w:rPr>
        <w:t>.2</w:t>
      </w:r>
      <w:r w:rsidR="005675B0" w:rsidRPr="00D814F9">
        <w:rPr>
          <w:rFonts w:ascii="Times New Roman" w:hAnsi="Times New Roman" w:cs="Times New Roman"/>
          <w:sz w:val="24"/>
          <w:szCs w:val="24"/>
        </w:rPr>
        <w:t>.</w:t>
      </w:r>
      <w:r w:rsidR="006A4CBF" w:rsidRPr="00D814F9">
        <w:rPr>
          <w:rFonts w:ascii="Times New Roman" w:hAnsi="Times New Roman" w:cs="Times New Roman"/>
          <w:sz w:val="24"/>
          <w:szCs w:val="24"/>
        </w:rPr>
        <w:t>1</w:t>
      </w:r>
      <w:r w:rsidR="005675B0" w:rsidRPr="00D814F9">
        <w:rPr>
          <w:rFonts w:ascii="Times New Roman" w:hAnsi="Times New Roman" w:cs="Times New Roman"/>
          <w:sz w:val="24"/>
          <w:szCs w:val="24"/>
        </w:rPr>
        <w:t>. на ПП.</w:t>
      </w:r>
    </w:p>
    <w:p w:rsidR="0016106A" w:rsidRPr="00D814F9" w:rsidRDefault="0016106A" w:rsidP="0016106A">
      <w:pPr>
        <w:pStyle w:val="Heading3"/>
        <w:ind w:firstLine="567"/>
        <w:rPr>
          <w:rFonts w:ascii="Garamond" w:hAnsi="Garamond" w:cs="Times New Roman"/>
          <w:i/>
          <w:sz w:val="26"/>
          <w:szCs w:val="26"/>
        </w:rPr>
      </w:pPr>
      <w:bookmarkStart w:id="7" w:name="_Toc167171136"/>
      <w:r w:rsidRPr="00D814F9">
        <w:rPr>
          <w:rFonts w:ascii="Garamond" w:hAnsi="Garamond" w:cs="Times New Roman"/>
          <w:i/>
          <w:sz w:val="26"/>
          <w:szCs w:val="26"/>
        </w:rPr>
        <w:t>Етапи на реализация на проекта</w:t>
      </w:r>
      <w:bookmarkEnd w:id="7"/>
    </w:p>
    <w:p w:rsidR="00F14610" w:rsidRPr="00D814F9" w:rsidRDefault="00F14610" w:rsidP="00FD4633">
      <w:pPr>
        <w:pStyle w:val="ListParagraph"/>
        <w:numPr>
          <w:ilvl w:val="0"/>
          <w:numId w:val="6"/>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Като цяло </w:t>
      </w:r>
      <w:r w:rsidR="0016106A" w:rsidRPr="00D814F9">
        <w:rPr>
          <w:rFonts w:ascii="Times New Roman" w:hAnsi="Times New Roman" w:cs="Times New Roman"/>
          <w:sz w:val="24"/>
          <w:szCs w:val="24"/>
        </w:rPr>
        <w:t xml:space="preserve">реализацията </w:t>
      </w:r>
      <w:r w:rsidRPr="00D814F9">
        <w:rPr>
          <w:rFonts w:ascii="Times New Roman" w:hAnsi="Times New Roman" w:cs="Times New Roman"/>
          <w:sz w:val="24"/>
          <w:szCs w:val="24"/>
        </w:rPr>
        <w:t>на проекта може да се разглежда</w:t>
      </w:r>
      <w:r w:rsidR="0016106A"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на три </w:t>
      </w:r>
      <w:r w:rsidR="0016106A" w:rsidRPr="00D814F9">
        <w:rPr>
          <w:rFonts w:ascii="Times New Roman" w:hAnsi="Times New Roman" w:cs="Times New Roman"/>
          <w:sz w:val="24"/>
          <w:szCs w:val="24"/>
        </w:rPr>
        <w:t>етапа</w:t>
      </w:r>
      <w:r w:rsidRPr="00D814F9">
        <w:rPr>
          <w:rFonts w:ascii="Times New Roman" w:hAnsi="Times New Roman" w:cs="Times New Roman"/>
          <w:sz w:val="24"/>
          <w:szCs w:val="24"/>
        </w:rPr>
        <w:t>:</w:t>
      </w:r>
    </w:p>
    <w:p w:rsidR="00F14610" w:rsidRPr="00D814F9" w:rsidRDefault="00F14610" w:rsidP="00FD4633">
      <w:pPr>
        <w:pStyle w:val="ListParagraph"/>
        <w:numPr>
          <w:ilvl w:val="0"/>
          <w:numId w:val="3"/>
        </w:numPr>
        <w:ind w:left="568" w:hanging="284"/>
        <w:jc w:val="both"/>
        <w:rPr>
          <w:rFonts w:ascii="Times New Roman" w:hAnsi="Times New Roman" w:cs="Times New Roman"/>
          <w:sz w:val="24"/>
          <w:szCs w:val="24"/>
        </w:rPr>
      </w:pPr>
      <w:r w:rsidRPr="00D814F9">
        <w:rPr>
          <w:rFonts w:ascii="Times New Roman" w:hAnsi="Times New Roman" w:cs="Times New Roman"/>
          <w:sz w:val="24"/>
          <w:szCs w:val="24"/>
        </w:rPr>
        <w:t>„</w:t>
      </w:r>
      <w:r w:rsidRPr="00D814F9">
        <w:rPr>
          <w:rFonts w:ascii="Times New Roman" w:hAnsi="Times New Roman" w:cs="Times New Roman"/>
          <w:b/>
          <w:sz w:val="24"/>
          <w:szCs w:val="24"/>
        </w:rPr>
        <w:t>Подготовка</w:t>
      </w:r>
      <w:r w:rsidRPr="00D814F9">
        <w:rPr>
          <w:rFonts w:ascii="Times New Roman" w:hAnsi="Times New Roman" w:cs="Times New Roman"/>
          <w:sz w:val="24"/>
          <w:szCs w:val="24"/>
        </w:rPr>
        <w:t xml:space="preserve">“ – подготовка на инвестиционния проект; </w:t>
      </w:r>
    </w:p>
    <w:p w:rsidR="0095513F" w:rsidRPr="00D814F9" w:rsidRDefault="00F14610" w:rsidP="0088056A">
      <w:pPr>
        <w:pStyle w:val="ListParagraph"/>
        <w:numPr>
          <w:ilvl w:val="0"/>
          <w:numId w:val="3"/>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w:t>
      </w:r>
      <w:r w:rsidRPr="00D814F9">
        <w:rPr>
          <w:rFonts w:ascii="Times New Roman" w:hAnsi="Times New Roman" w:cs="Times New Roman"/>
          <w:b/>
          <w:sz w:val="24"/>
          <w:szCs w:val="24"/>
        </w:rPr>
        <w:t>Изпълнение</w:t>
      </w:r>
      <w:r w:rsidRPr="00D814F9">
        <w:rPr>
          <w:rFonts w:ascii="Times New Roman" w:hAnsi="Times New Roman" w:cs="Times New Roman"/>
          <w:sz w:val="24"/>
          <w:szCs w:val="24"/>
        </w:rPr>
        <w:t xml:space="preserve">“ – </w:t>
      </w:r>
      <w:r w:rsidR="00171A60" w:rsidRPr="00D814F9">
        <w:rPr>
          <w:rFonts w:ascii="Times New Roman" w:hAnsi="Times New Roman" w:cs="Times New Roman"/>
          <w:sz w:val="24"/>
          <w:szCs w:val="24"/>
        </w:rPr>
        <w:t>рехабилитация на стария вълнолом на пристанище Бургас</w:t>
      </w:r>
      <w:r w:rsidR="00A920E5" w:rsidRPr="00D814F9">
        <w:rPr>
          <w:rFonts w:ascii="Times New Roman" w:hAnsi="Times New Roman" w:cs="Times New Roman"/>
          <w:sz w:val="24"/>
          <w:szCs w:val="24"/>
        </w:rPr>
        <w:t xml:space="preserve">, </w:t>
      </w:r>
      <w:r w:rsidR="00C12B8E" w:rsidRPr="00D814F9">
        <w:rPr>
          <w:rFonts w:ascii="Times New Roman" w:hAnsi="Times New Roman" w:cs="Times New Roman"/>
          <w:sz w:val="24"/>
          <w:szCs w:val="24"/>
        </w:rPr>
        <w:t xml:space="preserve">чрез изграждане </w:t>
      </w:r>
      <w:r w:rsidR="00E526B3" w:rsidRPr="00D814F9">
        <w:rPr>
          <w:rFonts w:ascii="Times New Roman" w:hAnsi="Times New Roman" w:cs="Times New Roman"/>
          <w:sz w:val="24"/>
          <w:szCs w:val="24"/>
        </w:rPr>
        <w:t>на вълнолом със защита от тетраподи с наклон 1/1.33</w:t>
      </w:r>
      <w:r w:rsidR="00C12B8E" w:rsidRPr="00D814F9">
        <w:rPr>
          <w:rFonts w:ascii="Times New Roman" w:hAnsi="Times New Roman" w:cs="Times New Roman"/>
          <w:sz w:val="24"/>
          <w:szCs w:val="24"/>
        </w:rPr>
        <w:t>.</w:t>
      </w:r>
    </w:p>
    <w:p w:rsidR="00F14610" w:rsidRPr="00D814F9" w:rsidRDefault="00F14610" w:rsidP="0095513F">
      <w:pPr>
        <w:pStyle w:val="ListParagraph"/>
        <w:numPr>
          <w:ilvl w:val="0"/>
          <w:numId w:val="3"/>
        </w:numPr>
        <w:ind w:left="284" w:hanging="284"/>
        <w:jc w:val="both"/>
        <w:rPr>
          <w:rFonts w:ascii="Times New Roman" w:hAnsi="Times New Roman" w:cs="Times New Roman"/>
          <w:sz w:val="24"/>
          <w:szCs w:val="24"/>
        </w:rPr>
      </w:pPr>
      <w:r w:rsidRPr="00D814F9">
        <w:rPr>
          <w:rFonts w:ascii="Times New Roman" w:hAnsi="Times New Roman" w:cs="Times New Roman"/>
          <w:sz w:val="24"/>
          <w:szCs w:val="24"/>
        </w:rPr>
        <w:t>„</w:t>
      </w:r>
      <w:r w:rsidRPr="00D814F9">
        <w:rPr>
          <w:rFonts w:ascii="Times New Roman" w:hAnsi="Times New Roman" w:cs="Times New Roman"/>
          <w:b/>
          <w:sz w:val="24"/>
          <w:szCs w:val="24"/>
        </w:rPr>
        <w:t>Експлоатация</w:t>
      </w:r>
      <w:r w:rsidRPr="00D814F9">
        <w:rPr>
          <w:rFonts w:ascii="Times New Roman" w:hAnsi="Times New Roman" w:cs="Times New Roman"/>
          <w:sz w:val="24"/>
          <w:szCs w:val="24"/>
        </w:rPr>
        <w:t xml:space="preserve">“ на изградената пристанищна инфраструктура от </w:t>
      </w:r>
      <w:r w:rsidR="00171A60" w:rsidRPr="00D814F9">
        <w:rPr>
          <w:rFonts w:ascii="Times New Roman" w:hAnsi="Times New Roman" w:cs="Times New Roman"/>
          <w:sz w:val="24"/>
          <w:szCs w:val="24"/>
        </w:rPr>
        <w:t>ДППИ</w:t>
      </w:r>
      <w:r w:rsidRPr="00D814F9">
        <w:rPr>
          <w:rFonts w:ascii="Times New Roman" w:hAnsi="Times New Roman" w:cs="Times New Roman"/>
          <w:sz w:val="24"/>
          <w:szCs w:val="24"/>
        </w:rPr>
        <w:t xml:space="preserve">. </w:t>
      </w:r>
    </w:p>
    <w:p w:rsidR="00FD4633" w:rsidRPr="00D814F9" w:rsidRDefault="00FD4633" w:rsidP="00FD4633">
      <w:pPr>
        <w:pStyle w:val="ListParagraph"/>
        <w:ind w:left="284"/>
        <w:jc w:val="both"/>
        <w:rPr>
          <w:rFonts w:ascii="Times New Roman" w:hAnsi="Times New Roman" w:cs="Times New Roman"/>
          <w:sz w:val="24"/>
          <w:szCs w:val="24"/>
          <w:highlight w:val="yellow"/>
        </w:rPr>
      </w:pPr>
    </w:p>
    <w:p w:rsidR="002E6FD2" w:rsidRPr="00D814F9" w:rsidRDefault="0016106A" w:rsidP="00FD4633">
      <w:pPr>
        <w:pStyle w:val="ListParagraph"/>
        <w:numPr>
          <w:ilvl w:val="0"/>
          <w:numId w:val="6"/>
        </w:numPr>
        <w:ind w:left="284" w:hanging="284"/>
        <w:jc w:val="both"/>
        <w:rPr>
          <w:rFonts w:ascii="Times New Roman" w:hAnsi="Times New Roman" w:cs="Times New Roman"/>
          <w:bCs/>
          <w:i/>
          <w:sz w:val="24"/>
          <w:szCs w:val="24"/>
        </w:rPr>
      </w:pPr>
      <w:r w:rsidRPr="00D814F9">
        <w:rPr>
          <w:rFonts w:ascii="Times New Roman" w:hAnsi="Times New Roman" w:cs="Times New Roman"/>
          <w:sz w:val="24"/>
          <w:szCs w:val="24"/>
        </w:rPr>
        <w:t xml:space="preserve">Етап </w:t>
      </w:r>
      <w:r w:rsidR="005C0CDC" w:rsidRPr="00D814F9">
        <w:rPr>
          <w:rFonts w:ascii="Times New Roman" w:hAnsi="Times New Roman" w:cs="Times New Roman"/>
          <w:sz w:val="24"/>
          <w:szCs w:val="24"/>
        </w:rPr>
        <w:t>„</w:t>
      </w:r>
      <w:r w:rsidR="002E6FD2" w:rsidRPr="00D814F9">
        <w:rPr>
          <w:rFonts w:ascii="Times New Roman" w:hAnsi="Times New Roman" w:cs="Times New Roman"/>
          <w:b/>
          <w:sz w:val="24"/>
          <w:szCs w:val="24"/>
        </w:rPr>
        <w:t>Подготовка</w:t>
      </w:r>
      <w:r w:rsidR="002E6FD2" w:rsidRPr="00D814F9">
        <w:rPr>
          <w:rFonts w:ascii="Times New Roman" w:hAnsi="Times New Roman" w:cs="Times New Roman"/>
          <w:sz w:val="24"/>
          <w:szCs w:val="24"/>
        </w:rPr>
        <w:t xml:space="preserve">“ е </w:t>
      </w:r>
      <w:r w:rsidR="00D814F9" w:rsidRPr="00D814F9">
        <w:rPr>
          <w:rFonts w:ascii="Times New Roman" w:hAnsi="Times New Roman" w:cs="Times New Roman"/>
          <w:sz w:val="24"/>
          <w:szCs w:val="24"/>
        </w:rPr>
        <w:t>изпълнена</w:t>
      </w:r>
      <w:r w:rsidR="00346F77" w:rsidRPr="00D814F9">
        <w:rPr>
          <w:rFonts w:ascii="Times New Roman" w:hAnsi="Times New Roman" w:cs="Times New Roman"/>
          <w:sz w:val="24"/>
          <w:szCs w:val="24"/>
        </w:rPr>
        <w:t xml:space="preserve"> </w:t>
      </w:r>
      <w:r w:rsidR="002E6FD2" w:rsidRPr="00D814F9">
        <w:rPr>
          <w:rFonts w:ascii="Times New Roman" w:hAnsi="Times New Roman" w:cs="Times New Roman"/>
          <w:sz w:val="24"/>
          <w:szCs w:val="24"/>
        </w:rPr>
        <w:t xml:space="preserve">в периода 2021 -2023 г. от организация-консултант чрез Договор № </w:t>
      </w:r>
      <w:r w:rsidR="002E6FD2" w:rsidRPr="00D814F9">
        <w:rPr>
          <w:rFonts w:ascii="Times New Roman" w:hAnsi="Times New Roman" w:cs="Times New Roman"/>
          <w:bCs/>
          <w:sz w:val="24"/>
          <w:szCs w:val="24"/>
        </w:rPr>
        <w:t>ДЕП-4/ 31.05.202021 г. по проект № BG16M1OP001-5.001-0026 „Осигуряване на техническа помощ за подготовка на проекти за следващия програмен период 2021 - 2027 г.“, финансиран по Приоритетна ос 5 „Техническа помощ“ на ОПТТИ.</w:t>
      </w:r>
      <w:r w:rsidR="002E6FD2" w:rsidRPr="00D814F9">
        <w:rPr>
          <w:rFonts w:ascii="Times New Roman" w:hAnsi="Times New Roman" w:cs="Times New Roman"/>
          <w:bCs/>
          <w:i/>
          <w:sz w:val="24"/>
          <w:szCs w:val="24"/>
        </w:rPr>
        <w:t xml:space="preserve"> </w:t>
      </w:r>
    </w:p>
    <w:p w:rsidR="00FD4633" w:rsidRPr="00D814F9" w:rsidRDefault="00FD4633" w:rsidP="00FD4633">
      <w:pPr>
        <w:pStyle w:val="ListParagraph"/>
        <w:ind w:left="284"/>
        <w:jc w:val="both"/>
        <w:rPr>
          <w:rFonts w:ascii="Times New Roman" w:hAnsi="Times New Roman" w:cs="Times New Roman"/>
          <w:bCs/>
          <w:i/>
          <w:sz w:val="24"/>
          <w:szCs w:val="24"/>
          <w:highlight w:val="yellow"/>
        </w:rPr>
      </w:pPr>
    </w:p>
    <w:p w:rsidR="002E6FD2" w:rsidRPr="00D814F9" w:rsidRDefault="002E6FD2" w:rsidP="00FD4633">
      <w:pPr>
        <w:pStyle w:val="ListParagraph"/>
        <w:numPr>
          <w:ilvl w:val="0"/>
          <w:numId w:val="6"/>
        </w:numPr>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 xml:space="preserve">Основните дейности </w:t>
      </w:r>
      <w:r w:rsidR="0016106A" w:rsidRPr="00D814F9">
        <w:rPr>
          <w:rFonts w:ascii="Times New Roman" w:hAnsi="Times New Roman" w:cs="Times New Roman"/>
          <w:b/>
          <w:bCs/>
          <w:sz w:val="24"/>
          <w:szCs w:val="24"/>
        </w:rPr>
        <w:t xml:space="preserve">по този етап </w:t>
      </w:r>
      <w:r w:rsidR="0016106A" w:rsidRPr="00D814F9">
        <w:rPr>
          <w:rFonts w:ascii="Times New Roman" w:hAnsi="Times New Roman" w:cs="Times New Roman"/>
          <w:bCs/>
          <w:sz w:val="24"/>
          <w:szCs w:val="24"/>
        </w:rPr>
        <w:t>реализацията на</w:t>
      </w:r>
      <w:r w:rsidRPr="00D814F9">
        <w:rPr>
          <w:rFonts w:ascii="Times New Roman" w:hAnsi="Times New Roman" w:cs="Times New Roman"/>
          <w:bCs/>
          <w:sz w:val="24"/>
          <w:szCs w:val="24"/>
        </w:rPr>
        <w:t xml:space="preserve"> </w:t>
      </w:r>
      <w:r w:rsidR="00317C01" w:rsidRPr="00D814F9">
        <w:rPr>
          <w:rFonts w:ascii="Times New Roman" w:hAnsi="Times New Roman" w:cs="Times New Roman"/>
          <w:bCs/>
          <w:sz w:val="24"/>
          <w:szCs w:val="24"/>
        </w:rPr>
        <w:t>проекта</w:t>
      </w:r>
      <w:r w:rsidRPr="00D814F9">
        <w:rPr>
          <w:rFonts w:ascii="Times New Roman" w:hAnsi="Times New Roman" w:cs="Times New Roman"/>
          <w:bCs/>
          <w:sz w:val="24"/>
          <w:szCs w:val="24"/>
        </w:rPr>
        <w:t xml:space="preserve"> включват:</w:t>
      </w:r>
      <w:r w:rsidRPr="00D814F9">
        <w:rPr>
          <w:rFonts w:ascii="Times New Roman" w:hAnsi="Times New Roman" w:cs="Times New Roman"/>
          <w:color w:val="000000"/>
          <w:sz w:val="24"/>
          <w:szCs w:val="24"/>
        </w:rPr>
        <w:t xml:space="preserve"> </w:t>
      </w:r>
    </w:p>
    <w:p w:rsidR="002E6FD2" w:rsidRPr="00D814F9" w:rsidRDefault="00C02A3C" w:rsidP="00FD4633">
      <w:pPr>
        <w:pStyle w:val="ListParagraph"/>
        <w:numPr>
          <w:ilvl w:val="0"/>
          <w:numId w:val="3"/>
        </w:numPr>
        <w:ind w:left="568" w:hanging="284"/>
        <w:jc w:val="both"/>
        <w:rPr>
          <w:rFonts w:ascii="Times New Roman" w:hAnsi="Times New Roman" w:cs="Times New Roman"/>
          <w:bCs/>
          <w:sz w:val="24"/>
          <w:szCs w:val="24"/>
        </w:rPr>
      </w:pPr>
      <w:r w:rsidRPr="00D814F9">
        <w:rPr>
          <w:rFonts w:ascii="Times New Roman" w:hAnsi="Times New Roman" w:cs="Times New Roman"/>
          <w:sz w:val="24"/>
          <w:szCs w:val="24"/>
        </w:rPr>
        <w:t>и</w:t>
      </w:r>
      <w:r w:rsidR="002E6FD2" w:rsidRPr="00D814F9">
        <w:rPr>
          <w:rFonts w:ascii="Times New Roman" w:hAnsi="Times New Roman" w:cs="Times New Roman"/>
          <w:sz w:val="24"/>
          <w:szCs w:val="24"/>
        </w:rPr>
        <w:t>зготвяне</w:t>
      </w:r>
      <w:r w:rsidR="002E6FD2" w:rsidRPr="00D814F9">
        <w:rPr>
          <w:rFonts w:ascii="Times New Roman" w:hAnsi="Times New Roman" w:cs="Times New Roman"/>
          <w:bCs/>
          <w:sz w:val="24"/>
          <w:szCs w:val="24"/>
        </w:rPr>
        <w:t xml:space="preserve"> на предпроектни проучвания за реализацията </w:t>
      </w:r>
      <w:r w:rsidR="00317C01" w:rsidRPr="00D814F9">
        <w:rPr>
          <w:rFonts w:ascii="Times New Roman" w:hAnsi="Times New Roman" w:cs="Times New Roman"/>
          <w:bCs/>
          <w:sz w:val="24"/>
          <w:szCs w:val="24"/>
        </w:rPr>
        <w:t>проекта</w:t>
      </w:r>
      <w:r w:rsidR="002E6FD2" w:rsidRPr="00D814F9">
        <w:rPr>
          <w:rFonts w:ascii="Times New Roman" w:hAnsi="Times New Roman" w:cs="Times New Roman"/>
          <w:bCs/>
          <w:sz w:val="24"/>
          <w:szCs w:val="24"/>
        </w:rPr>
        <w:t xml:space="preserve">; </w:t>
      </w:r>
    </w:p>
    <w:p w:rsidR="002E6FD2" w:rsidRPr="00D814F9" w:rsidRDefault="00C02A3C" w:rsidP="004453F5">
      <w:pPr>
        <w:pStyle w:val="ListParagraph"/>
        <w:numPr>
          <w:ilvl w:val="0"/>
          <w:numId w:val="3"/>
        </w:numPr>
        <w:tabs>
          <w:tab w:val="left" w:pos="284"/>
        </w:tabs>
        <w:ind w:left="568" w:hanging="284"/>
        <w:jc w:val="both"/>
        <w:rPr>
          <w:rFonts w:ascii="Times New Roman" w:hAnsi="Times New Roman" w:cs="Times New Roman"/>
          <w:bCs/>
          <w:sz w:val="24"/>
          <w:szCs w:val="24"/>
        </w:rPr>
      </w:pPr>
      <w:r w:rsidRPr="00D814F9">
        <w:rPr>
          <w:rFonts w:ascii="Times New Roman" w:hAnsi="Times New Roman" w:cs="Times New Roman"/>
          <w:bCs/>
          <w:sz w:val="24"/>
          <w:szCs w:val="24"/>
        </w:rPr>
        <w:t>и</w:t>
      </w:r>
      <w:r w:rsidR="002E6FD2" w:rsidRPr="00D814F9">
        <w:rPr>
          <w:rFonts w:ascii="Times New Roman" w:hAnsi="Times New Roman" w:cs="Times New Roman"/>
          <w:bCs/>
          <w:sz w:val="24"/>
          <w:szCs w:val="24"/>
        </w:rPr>
        <w:t>зготвяне на АРП</w:t>
      </w:r>
      <w:r w:rsidR="00093EAE" w:rsidRPr="00D814F9">
        <w:rPr>
          <w:rFonts w:ascii="Times New Roman" w:hAnsi="Times New Roman" w:cs="Times New Roman"/>
          <w:bCs/>
          <w:sz w:val="24"/>
          <w:szCs w:val="24"/>
        </w:rPr>
        <w:t>/</w:t>
      </w:r>
      <w:r w:rsidR="002E6FD2" w:rsidRPr="00D814F9">
        <w:rPr>
          <w:rFonts w:ascii="Times New Roman" w:hAnsi="Times New Roman" w:cs="Times New Roman"/>
          <w:bCs/>
          <w:sz w:val="24"/>
          <w:szCs w:val="24"/>
        </w:rPr>
        <w:t xml:space="preserve">Анализ за социално-икономическата ефективност </w:t>
      </w:r>
      <w:r w:rsidR="00317C01" w:rsidRPr="00D814F9">
        <w:rPr>
          <w:rFonts w:ascii="Times New Roman" w:hAnsi="Times New Roman" w:cs="Times New Roman"/>
          <w:bCs/>
          <w:sz w:val="24"/>
          <w:szCs w:val="24"/>
        </w:rPr>
        <w:t>проекта</w:t>
      </w:r>
      <w:r w:rsidR="002E6FD2" w:rsidRPr="00D814F9">
        <w:rPr>
          <w:rFonts w:ascii="Times New Roman" w:hAnsi="Times New Roman" w:cs="Times New Roman"/>
          <w:bCs/>
          <w:sz w:val="24"/>
          <w:szCs w:val="24"/>
        </w:rPr>
        <w:t xml:space="preserve">/Анализ за ефективност на разходите или друг аналогичен инструмент приложим за периода 2021-2027 г.; </w:t>
      </w:r>
    </w:p>
    <w:p w:rsidR="002E6FD2" w:rsidRPr="00D814F9" w:rsidRDefault="00C02A3C" w:rsidP="00FD4633">
      <w:pPr>
        <w:pStyle w:val="ListParagraph"/>
        <w:numPr>
          <w:ilvl w:val="0"/>
          <w:numId w:val="3"/>
        </w:numPr>
        <w:spacing w:after="0"/>
        <w:ind w:left="568" w:hanging="284"/>
        <w:jc w:val="both"/>
        <w:rPr>
          <w:rFonts w:ascii="Times New Roman" w:hAnsi="Times New Roman" w:cs="Times New Roman"/>
          <w:bCs/>
          <w:sz w:val="24"/>
          <w:szCs w:val="24"/>
        </w:rPr>
      </w:pPr>
      <w:r w:rsidRPr="00D814F9">
        <w:rPr>
          <w:rFonts w:ascii="Times New Roman" w:hAnsi="Times New Roman" w:cs="Times New Roman"/>
          <w:bCs/>
          <w:sz w:val="24"/>
          <w:szCs w:val="24"/>
        </w:rPr>
        <w:t>и</w:t>
      </w:r>
      <w:r w:rsidR="002E6FD2" w:rsidRPr="00D814F9">
        <w:rPr>
          <w:rFonts w:ascii="Times New Roman" w:hAnsi="Times New Roman" w:cs="Times New Roman"/>
          <w:bCs/>
          <w:sz w:val="24"/>
          <w:szCs w:val="24"/>
        </w:rPr>
        <w:t xml:space="preserve">зготвяне на документи свързани с процедурите за околна среда и по-конкретно за дейностите, свързани с прилагането на превантивните механизми за опазване на околната среда (ОВОС), където е приложимо; </w:t>
      </w:r>
    </w:p>
    <w:p w:rsidR="002E6FD2" w:rsidRPr="00D814F9" w:rsidRDefault="00C02A3C" w:rsidP="00D26AEB">
      <w:pPr>
        <w:pStyle w:val="ListParagraph"/>
        <w:numPr>
          <w:ilvl w:val="0"/>
          <w:numId w:val="3"/>
        </w:numPr>
        <w:spacing w:after="0"/>
        <w:ind w:left="568" w:hanging="284"/>
        <w:jc w:val="both"/>
        <w:rPr>
          <w:rFonts w:ascii="Times New Roman" w:hAnsi="Times New Roman" w:cs="Times New Roman"/>
          <w:bCs/>
          <w:sz w:val="24"/>
          <w:szCs w:val="24"/>
        </w:rPr>
      </w:pPr>
      <w:r w:rsidRPr="00D814F9">
        <w:rPr>
          <w:rFonts w:ascii="Times New Roman" w:hAnsi="Times New Roman" w:cs="Times New Roman"/>
          <w:bCs/>
          <w:sz w:val="24"/>
          <w:szCs w:val="24"/>
        </w:rPr>
        <w:t>и</w:t>
      </w:r>
      <w:r w:rsidR="002E6FD2" w:rsidRPr="00D814F9">
        <w:rPr>
          <w:rFonts w:ascii="Times New Roman" w:hAnsi="Times New Roman" w:cs="Times New Roman"/>
          <w:bCs/>
          <w:sz w:val="24"/>
          <w:szCs w:val="24"/>
        </w:rPr>
        <w:t xml:space="preserve">зготвяне на документи, необходими за кандидатстване, съгласно приетите регламенти и директиви за програмен период 2021-2027 г. за </w:t>
      </w:r>
      <w:r w:rsidR="00D26AEB" w:rsidRPr="00D814F9">
        <w:rPr>
          <w:rFonts w:ascii="Times New Roman" w:hAnsi="Times New Roman" w:cs="Times New Roman"/>
          <w:bCs/>
          <w:sz w:val="24"/>
          <w:szCs w:val="24"/>
        </w:rPr>
        <w:t>финансиране от ПТС.</w:t>
      </w:r>
    </w:p>
    <w:p w:rsidR="00317C01" w:rsidRPr="00D814F9" w:rsidRDefault="00317C01" w:rsidP="00317C01">
      <w:pPr>
        <w:spacing w:after="0"/>
        <w:ind w:firstLine="567"/>
        <w:jc w:val="both"/>
        <w:rPr>
          <w:rFonts w:ascii="Times New Roman" w:hAnsi="Times New Roman" w:cs="Times New Roman"/>
          <w:bCs/>
          <w:sz w:val="24"/>
          <w:szCs w:val="24"/>
        </w:rPr>
      </w:pPr>
    </w:p>
    <w:p w:rsidR="00002D0F" w:rsidRPr="00D814F9" w:rsidRDefault="0016106A" w:rsidP="00FD4633">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Етап</w:t>
      </w:r>
      <w:r w:rsidR="00317C01" w:rsidRPr="00D814F9">
        <w:rPr>
          <w:rFonts w:ascii="Times New Roman" w:hAnsi="Times New Roman" w:cs="Times New Roman"/>
          <w:bCs/>
          <w:sz w:val="24"/>
          <w:szCs w:val="24"/>
        </w:rPr>
        <w:t xml:space="preserve"> „</w:t>
      </w:r>
      <w:r w:rsidR="00317C01" w:rsidRPr="00D814F9">
        <w:rPr>
          <w:rFonts w:ascii="Times New Roman" w:hAnsi="Times New Roman" w:cs="Times New Roman"/>
          <w:b/>
          <w:bCs/>
          <w:sz w:val="24"/>
          <w:szCs w:val="24"/>
        </w:rPr>
        <w:t>Изпълнение</w:t>
      </w:r>
      <w:r w:rsidR="00317C01" w:rsidRPr="00D814F9">
        <w:rPr>
          <w:rFonts w:ascii="Times New Roman" w:hAnsi="Times New Roman" w:cs="Times New Roman"/>
          <w:bCs/>
          <w:sz w:val="24"/>
          <w:szCs w:val="24"/>
        </w:rPr>
        <w:t xml:space="preserve">“, предмет на настоящия анализ, </w:t>
      </w:r>
      <w:r w:rsidR="00002D0F" w:rsidRPr="00D814F9">
        <w:rPr>
          <w:rFonts w:ascii="Times New Roman" w:hAnsi="Times New Roman" w:cs="Times New Roman"/>
          <w:bCs/>
          <w:sz w:val="24"/>
          <w:szCs w:val="24"/>
        </w:rPr>
        <w:t xml:space="preserve">се </w:t>
      </w:r>
      <w:r w:rsidR="00C40757" w:rsidRPr="00D814F9">
        <w:rPr>
          <w:rFonts w:ascii="Times New Roman" w:hAnsi="Times New Roman" w:cs="Times New Roman"/>
          <w:bCs/>
          <w:sz w:val="24"/>
          <w:szCs w:val="24"/>
        </w:rPr>
        <w:t>състои в и</w:t>
      </w:r>
      <w:r w:rsidR="009B6DAB" w:rsidRPr="00D814F9">
        <w:rPr>
          <w:rFonts w:ascii="Times New Roman" w:hAnsi="Times New Roman" w:cs="Times New Roman"/>
          <w:bCs/>
          <w:sz w:val="24"/>
          <w:szCs w:val="24"/>
        </w:rPr>
        <w:t xml:space="preserve">зграждане </w:t>
      </w:r>
      <w:r w:rsidR="0007434A" w:rsidRPr="00D814F9">
        <w:rPr>
          <w:rFonts w:ascii="Times New Roman" w:hAnsi="Times New Roman" w:cs="Times New Roman"/>
          <w:bCs/>
          <w:sz w:val="24"/>
          <w:szCs w:val="24"/>
        </w:rPr>
        <w:t xml:space="preserve">на нов </w:t>
      </w:r>
      <w:r w:rsidR="005B33D4" w:rsidRPr="00D814F9">
        <w:rPr>
          <w:rFonts w:ascii="Times New Roman" w:hAnsi="Times New Roman" w:cs="Times New Roman"/>
          <w:bCs/>
          <w:sz w:val="24"/>
          <w:szCs w:val="24"/>
        </w:rPr>
        <w:t>вълнолом със защита от тетраподи с наклон 1/1.33, което вкл</w:t>
      </w:r>
      <w:r w:rsidR="00B249FD" w:rsidRPr="00D814F9">
        <w:rPr>
          <w:rFonts w:ascii="Times New Roman" w:hAnsi="Times New Roman" w:cs="Times New Roman"/>
          <w:bCs/>
          <w:sz w:val="24"/>
          <w:szCs w:val="24"/>
        </w:rPr>
        <w:t xml:space="preserve">ючва изграждане на нов вълнобой </w:t>
      </w:r>
      <w:r w:rsidR="005B33D4" w:rsidRPr="00D814F9">
        <w:rPr>
          <w:rFonts w:ascii="Times New Roman" w:hAnsi="Times New Roman" w:cs="Times New Roman"/>
          <w:bCs/>
          <w:sz w:val="24"/>
          <w:szCs w:val="24"/>
        </w:rPr>
        <w:t xml:space="preserve">и изграждане на нова бронировка от тетраподи. </w:t>
      </w:r>
    </w:p>
    <w:p w:rsidR="003C3C77" w:rsidRPr="00D814F9" w:rsidRDefault="003C3C77" w:rsidP="003C3C77">
      <w:pPr>
        <w:pStyle w:val="ListParagraph"/>
        <w:tabs>
          <w:tab w:val="left" w:pos="426"/>
        </w:tabs>
        <w:ind w:left="284"/>
        <w:jc w:val="both"/>
        <w:rPr>
          <w:rFonts w:ascii="Times New Roman" w:hAnsi="Times New Roman" w:cs="Times New Roman"/>
          <w:bCs/>
          <w:sz w:val="24"/>
          <w:szCs w:val="24"/>
          <w:highlight w:val="yellow"/>
        </w:rPr>
      </w:pPr>
    </w:p>
    <w:p w:rsidR="001B659E" w:rsidRPr="00D814F9" w:rsidRDefault="00C40757" w:rsidP="001B659E">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 xml:space="preserve"> Както е посочено в </w:t>
      </w:r>
      <w:r w:rsidR="00683932" w:rsidRPr="00D814F9">
        <w:rPr>
          <w:rFonts w:ascii="Times New Roman" w:hAnsi="Times New Roman" w:cs="Times New Roman"/>
          <w:bCs/>
          <w:sz w:val="24"/>
          <w:szCs w:val="24"/>
        </w:rPr>
        <w:t xml:space="preserve"> т.2.</w:t>
      </w:r>
      <w:r w:rsidR="001B659E" w:rsidRPr="00D814F9">
        <w:rPr>
          <w:rFonts w:ascii="Times New Roman" w:hAnsi="Times New Roman" w:cs="Times New Roman"/>
          <w:bCs/>
          <w:sz w:val="24"/>
          <w:szCs w:val="24"/>
        </w:rPr>
        <w:t>1</w:t>
      </w:r>
      <w:r w:rsidR="00683932" w:rsidRPr="00D814F9">
        <w:rPr>
          <w:rFonts w:ascii="Times New Roman" w:hAnsi="Times New Roman" w:cs="Times New Roman"/>
          <w:bCs/>
          <w:sz w:val="24"/>
          <w:szCs w:val="24"/>
        </w:rPr>
        <w:t xml:space="preserve">. на ПП, </w:t>
      </w:r>
      <w:r w:rsidR="001B659E" w:rsidRPr="00D814F9">
        <w:rPr>
          <w:rFonts w:ascii="Times New Roman" w:hAnsi="Times New Roman" w:cs="Times New Roman"/>
          <w:bCs/>
          <w:sz w:val="24"/>
          <w:szCs w:val="24"/>
        </w:rPr>
        <w:t xml:space="preserve">вълноломът в пристанище Бургас е изграден като каменно насипно тяло с каскадно подредени бутобетонни блокове. Предпазен е от по-големи каменни блокове с единично тегло 500 – 1500 кг. и защитни вълногасящи бетонни елементи – тетраподи с тегло 8,00 т., 10,00 т. Допълнително е изграден сглобяем вълнобой от стоманобетонна надстройка, който е в лошо техническо състояние – с видима корозирала армировка на темето на </w:t>
      </w:r>
      <w:r w:rsidR="00D814F9" w:rsidRPr="00D814F9">
        <w:rPr>
          <w:rFonts w:ascii="Times New Roman" w:hAnsi="Times New Roman" w:cs="Times New Roman"/>
          <w:bCs/>
          <w:sz w:val="24"/>
          <w:szCs w:val="24"/>
        </w:rPr>
        <w:t>вълнобой</w:t>
      </w:r>
      <w:r w:rsidR="001B659E" w:rsidRPr="00D814F9">
        <w:rPr>
          <w:rFonts w:ascii="Times New Roman" w:hAnsi="Times New Roman" w:cs="Times New Roman"/>
          <w:bCs/>
          <w:sz w:val="24"/>
          <w:szCs w:val="24"/>
        </w:rPr>
        <w:t>, приблизително на Кота +6,90m. - +6,95m. В посока територия вълноломът е настъпален на две нива до достигане нивото на пътното платно около Кота +1,72 м. (+2,00-ЧС).</w:t>
      </w:r>
    </w:p>
    <w:p w:rsidR="001B659E" w:rsidRPr="00D814F9" w:rsidRDefault="001B659E" w:rsidP="001B659E">
      <w:pPr>
        <w:pStyle w:val="ListParagraph"/>
        <w:rPr>
          <w:rFonts w:ascii="Times New Roman" w:hAnsi="Times New Roman" w:cs="Times New Roman"/>
          <w:bCs/>
          <w:sz w:val="24"/>
          <w:szCs w:val="24"/>
        </w:rPr>
      </w:pPr>
    </w:p>
    <w:p w:rsidR="00EA4B6F" w:rsidRPr="00D814F9" w:rsidRDefault="0079674B" w:rsidP="007F175B">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 xml:space="preserve">Съгласно одобреният вариант, </w:t>
      </w:r>
      <w:r w:rsidR="008D1F83" w:rsidRPr="00D814F9">
        <w:rPr>
          <w:rFonts w:ascii="Times New Roman" w:hAnsi="Times New Roman" w:cs="Times New Roman"/>
          <w:bCs/>
          <w:sz w:val="24"/>
          <w:szCs w:val="24"/>
        </w:rPr>
        <w:t xml:space="preserve">СМР по </w:t>
      </w:r>
      <w:r w:rsidR="006E0252" w:rsidRPr="00D814F9">
        <w:rPr>
          <w:rFonts w:ascii="Times New Roman" w:hAnsi="Times New Roman" w:cs="Times New Roman"/>
          <w:bCs/>
          <w:sz w:val="24"/>
          <w:szCs w:val="24"/>
        </w:rPr>
        <w:t xml:space="preserve">рехабилитацията на вълнолома на </w:t>
      </w:r>
      <w:r w:rsidR="008D1F83" w:rsidRPr="00D814F9">
        <w:rPr>
          <w:rFonts w:ascii="Times New Roman" w:hAnsi="Times New Roman" w:cs="Times New Roman"/>
          <w:bCs/>
          <w:sz w:val="24"/>
          <w:szCs w:val="24"/>
        </w:rPr>
        <w:t xml:space="preserve"> ПТ „</w:t>
      </w:r>
      <w:r w:rsidR="006E0252" w:rsidRPr="00D814F9">
        <w:rPr>
          <w:rFonts w:ascii="Times New Roman" w:hAnsi="Times New Roman" w:cs="Times New Roman"/>
          <w:bCs/>
          <w:sz w:val="24"/>
          <w:szCs w:val="24"/>
        </w:rPr>
        <w:t>Бургас –Изток 1“</w:t>
      </w:r>
      <w:r w:rsidRPr="00D814F9">
        <w:rPr>
          <w:rFonts w:ascii="Times New Roman" w:hAnsi="Times New Roman" w:cs="Times New Roman"/>
          <w:bCs/>
          <w:sz w:val="24"/>
          <w:szCs w:val="24"/>
        </w:rPr>
        <w:t xml:space="preserve"> е предвидено да се изпълни на </w:t>
      </w:r>
      <w:r w:rsidR="006E0252" w:rsidRPr="00D814F9">
        <w:rPr>
          <w:rFonts w:ascii="Times New Roman" w:hAnsi="Times New Roman" w:cs="Times New Roman"/>
          <w:bCs/>
          <w:sz w:val="24"/>
          <w:szCs w:val="24"/>
        </w:rPr>
        <w:t>три</w:t>
      </w:r>
      <w:r w:rsidR="00EA4B6F" w:rsidRPr="00D814F9">
        <w:rPr>
          <w:rFonts w:ascii="Times New Roman" w:hAnsi="Times New Roman" w:cs="Times New Roman"/>
          <w:bCs/>
          <w:sz w:val="24"/>
          <w:szCs w:val="24"/>
        </w:rPr>
        <w:t xml:space="preserve"> технологични строителни етапа. По-подробна информация за технологичните етапи за реализацията на проекта има в т. </w:t>
      </w:r>
      <w:r w:rsidR="006E0252" w:rsidRPr="00D814F9">
        <w:rPr>
          <w:rFonts w:ascii="Times New Roman" w:hAnsi="Times New Roman" w:cs="Times New Roman"/>
          <w:bCs/>
          <w:sz w:val="24"/>
          <w:szCs w:val="24"/>
        </w:rPr>
        <w:t>3.2</w:t>
      </w:r>
      <w:r w:rsidR="008D1F83" w:rsidRPr="00D814F9">
        <w:rPr>
          <w:rFonts w:ascii="Times New Roman" w:hAnsi="Times New Roman" w:cs="Times New Roman"/>
          <w:bCs/>
          <w:sz w:val="24"/>
          <w:szCs w:val="24"/>
        </w:rPr>
        <w:t>.</w:t>
      </w:r>
      <w:r w:rsidR="00EA4B6F" w:rsidRPr="00D814F9">
        <w:rPr>
          <w:rFonts w:ascii="Times New Roman" w:hAnsi="Times New Roman" w:cs="Times New Roman"/>
          <w:bCs/>
          <w:sz w:val="24"/>
          <w:szCs w:val="24"/>
        </w:rPr>
        <w:t xml:space="preserve"> на ПП.  </w:t>
      </w:r>
    </w:p>
    <w:p w:rsidR="00EA4B6F" w:rsidRPr="00D814F9" w:rsidRDefault="00EA4B6F" w:rsidP="00EA4B6F">
      <w:pPr>
        <w:pStyle w:val="ListParagraph"/>
        <w:rPr>
          <w:rFonts w:ascii="Times New Roman" w:hAnsi="Times New Roman" w:cs="Times New Roman"/>
          <w:bCs/>
          <w:sz w:val="24"/>
          <w:szCs w:val="24"/>
          <w:highlight w:val="yellow"/>
        </w:rPr>
      </w:pPr>
    </w:p>
    <w:p w:rsidR="00D407A2" w:rsidRPr="00D814F9" w:rsidRDefault="001B659E" w:rsidP="00183E57">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С</w:t>
      </w:r>
      <w:r w:rsidR="00EA2CA9" w:rsidRPr="00D814F9">
        <w:rPr>
          <w:rFonts w:ascii="Times New Roman" w:hAnsi="Times New Roman" w:cs="Times New Roman"/>
          <w:bCs/>
          <w:sz w:val="24"/>
          <w:szCs w:val="24"/>
        </w:rPr>
        <w:t xml:space="preserve">ъгласно избрания вариант, </w:t>
      </w:r>
      <w:r w:rsidRPr="00D814F9">
        <w:rPr>
          <w:rFonts w:ascii="Times New Roman" w:hAnsi="Times New Roman" w:cs="Times New Roman"/>
          <w:bCs/>
          <w:sz w:val="24"/>
          <w:szCs w:val="24"/>
        </w:rPr>
        <w:t xml:space="preserve">рехабилитацията на вълнолома ще включва изграждането на нов сглобяем вълнобой (надстройка) с H=2,10m достигащ до Кота +7,50м и  (+7,78м-ЧС), </w:t>
      </w:r>
      <w:r w:rsidRPr="00D814F9">
        <w:rPr>
          <w:rFonts w:ascii="Times New Roman" w:eastAsia="Times New Roman" w:hAnsi="Times New Roman"/>
        </w:rPr>
        <w:t>обособяване на пешеходна зона на Кота +6,30м (+6,58м-ЧС)</w:t>
      </w:r>
      <w:r w:rsidRPr="00D814F9">
        <w:rPr>
          <w:rFonts w:ascii="Times New Roman" w:hAnsi="Times New Roman" w:cs="Times New Roman"/>
          <w:bCs/>
          <w:sz w:val="24"/>
          <w:szCs w:val="24"/>
        </w:rPr>
        <w:t xml:space="preserve"> и рехабилитация и възстановяване на бронировката на вълнолома на ПТ „Бургас – Изток 1“ . В обхвана на проекта е включено е отстраняване на съществуващият вълнобой,  </w:t>
      </w:r>
      <w:r w:rsidR="00D407A2" w:rsidRPr="00D814F9">
        <w:rPr>
          <w:rFonts w:ascii="Times New Roman" w:hAnsi="Times New Roman" w:cs="Times New Roman"/>
          <w:bCs/>
          <w:sz w:val="24"/>
          <w:szCs w:val="24"/>
        </w:rPr>
        <w:t xml:space="preserve">почистване на всички видими повърхности за отстраняване на напуканите участъци торкрет, </w:t>
      </w:r>
      <w:r w:rsidR="001D5029" w:rsidRPr="00D814F9">
        <w:rPr>
          <w:rFonts w:ascii="Times New Roman" w:hAnsi="Times New Roman" w:cs="Times New Roman"/>
          <w:bCs/>
          <w:sz w:val="24"/>
          <w:szCs w:val="24"/>
        </w:rPr>
        <w:t xml:space="preserve">обособяване на пешеходна зона, </w:t>
      </w:r>
      <w:r w:rsidR="00D407A2" w:rsidRPr="00D814F9">
        <w:rPr>
          <w:rFonts w:ascii="Times New Roman" w:hAnsi="Times New Roman" w:cs="Times New Roman"/>
          <w:bCs/>
          <w:sz w:val="24"/>
          <w:szCs w:val="24"/>
        </w:rPr>
        <w:t>отстраняване на съществуващи тетраподи,</w:t>
      </w:r>
      <w:r w:rsidR="00D407A2" w:rsidRPr="00D814F9">
        <w:rPr>
          <w:rFonts w:ascii="Times New Roman" w:eastAsia="Times New Roman" w:hAnsi="Times New Roman" w:cs="Times New Roman"/>
        </w:rPr>
        <w:t xml:space="preserve"> </w:t>
      </w:r>
      <w:r w:rsidR="00D407A2" w:rsidRPr="00D814F9">
        <w:rPr>
          <w:rFonts w:ascii="Times New Roman" w:hAnsi="Times New Roman" w:cs="Times New Roman"/>
          <w:bCs/>
          <w:sz w:val="24"/>
          <w:szCs w:val="24"/>
        </w:rPr>
        <w:t>направа на изкопи и откосиране на основен пласт,</w:t>
      </w:r>
      <w:r w:rsidR="00D407A2" w:rsidRPr="00D814F9">
        <w:rPr>
          <w:rFonts w:ascii="Times New Roman" w:eastAsia="Times New Roman" w:hAnsi="Times New Roman" w:cs="Times New Roman"/>
        </w:rPr>
        <w:t xml:space="preserve"> </w:t>
      </w:r>
      <w:r w:rsidR="00D407A2" w:rsidRPr="00D814F9">
        <w:rPr>
          <w:rFonts w:ascii="Times New Roman" w:hAnsi="Times New Roman" w:cs="Times New Roman"/>
          <w:bCs/>
          <w:sz w:val="24"/>
          <w:szCs w:val="24"/>
        </w:rPr>
        <w:t>полагане бронировка и откосиране, и полагане на тетраподи.</w:t>
      </w:r>
    </w:p>
    <w:p w:rsidR="00FA4E6B" w:rsidRPr="00D814F9" w:rsidRDefault="00D407A2" w:rsidP="00D407A2">
      <w:pPr>
        <w:pStyle w:val="ListParagraph"/>
        <w:tabs>
          <w:tab w:val="left" w:pos="426"/>
        </w:tabs>
        <w:ind w:left="284"/>
        <w:jc w:val="both"/>
        <w:rPr>
          <w:rFonts w:ascii="Times New Roman" w:hAnsi="Times New Roman" w:cs="Times New Roman"/>
          <w:bCs/>
          <w:sz w:val="24"/>
          <w:szCs w:val="24"/>
          <w:highlight w:val="yellow"/>
        </w:rPr>
      </w:pPr>
      <w:r w:rsidRPr="00D814F9">
        <w:rPr>
          <w:rFonts w:ascii="Times New Roman" w:hAnsi="Times New Roman" w:cs="Times New Roman"/>
          <w:bCs/>
          <w:sz w:val="24"/>
          <w:szCs w:val="24"/>
        </w:rPr>
        <w:t xml:space="preserve">   </w:t>
      </w:r>
    </w:p>
    <w:p w:rsidR="00333712" w:rsidRPr="00D814F9" w:rsidRDefault="00333712" w:rsidP="00333712">
      <w:pPr>
        <w:pStyle w:val="ListParagraph"/>
        <w:numPr>
          <w:ilvl w:val="0"/>
          <w:numId w:val="6"/>
        </w:numPr>
        <w:tabs>
          <w:tab w:val="left" w:pos="426"/>
        </w:tabs>
        <w:ind w:left="284" w:hanging="284"/>
        <w:jc w:val="both"/>
        <w:rPr>
          <w:rFonts w:ascii="Times New Roman" w:hAnsi="Times New Roman" w:cs="Times New Roman"/>
          <w:bCs/>
          <w:sz w:val="24"/>
          <w:szCs w:val="24"/>
        </w:rPr>
      </w:pPr>
      <w:bookmarkStart w:id="8" w:name="_Toc290900751"/>
      <w:r w:rsidRPr="00D814F9">
        <w:rPr>
          <w:rFonts w:ascii="Times New Roman" w:hAnsi="Times New Roman" w:cs="Times New Roman"/>
          <w:bCs/>
          <w:sz w:val="24"/>
          <w:szCs w:val="24"/>
        </w:rPr>
        <w:t>Както е отбелязано по-горе, о</w:t>
      </w:r>
      <w:r w:rsidR="003D78DC" w:rsidRPr="00D814F9">
        <w:rPr>
          <w:rFonts w:ascii="Times New Roman" w:hAnsi="Times New Roman" w:cs="Times New Roman"/>
          <w:bCs/>
          <w:sz w:val="24"/>
          <w:szCs w:val="24"/>
        </w:rPr>
        <w:t xml:space="preserve">сновна цел на проекта </w:t>
      </w:r>
      <w:bookmarkEnd w:id="8"/>
      <w:r w:rsidR="003D78DC" w:rsidRPr="00D814F9">
        <w:rPr>
          <w:rFonts w:ascii="Times New Roman" w:hAnsi="Times New Roman" w:cs="Times New Roman"/>
          <w:bCs/>
          <w:sz w:val="24"/>
          <w:szCs w:val="24"/>
        </w:rPr>
        <w:t xml:space="preserve">е </w:t>
      </w:r>
      <w:r w:rsidR="00EA2CA9" w:rsidRPr="00D814F9">
        <w:rPr>
          <w:rFonts w:ascii="Times New Roman" w:hAnsi="Times New Roman" w:cs="Times New Roman"/>
          <w:bCs/>
          <w:sz w:val="24"/>
          <w:szCs w:val="24"/>
        </w:rPr>
        <w:t xml:space="preserve">предотвратяване разрушаването на </w:t>
      </w:r>
      <w:r w:rsidRPr="00D814F9">
        <w:rPr>
          <w:rFonts w:ascii="Times New Roman" w:hAnsi="Times New Roman" w:cs="Times New Roman"/>
          <w:bCs/>
          <w:sz w:val="24"/>
          <w:szCs w:val="24"/>
        </w:rPr>
        <w:t>стария вълнолом на пристанище Бургас</w:t>
      </w:r>
      <w:r w:rsidR="002D66D3" w:rsidRPr="00D814F9">
        <w:rPr>
          <w:rFonts w:ascii="Times New Roman" w:hAnsi="Times New Roman" w:cs="Times New Roman"/>
          <w:bCs/>
          <w:sz w:val="24"/>
          <w:szCs w:val="24"/>
        </w:rPr>
        <w:t xml:space="preserve"> и </w:t>
      </w:r>
      <w:r w:rsidRPr="00D814F9">
        <w:rPr>
          <w:rFonts w:ascii="Times New Roman" w:hAnsi="Times New Roman" w:cs="Times New Roman"/>
          <w:bCs/>
          <w:sz w:val="24"/>
          <w:szCs w:val="24"/>
        </w:rPr>
        <w:t>повиш</w:t>
      </w:r>
      <w:r w:rsidR="00025D35" w:rsidRPr="00D814F9">
        <w:rPr>
          <w:rFonts w:ascii="Times New Roman" w:hAnsi="Times New Roman" w:cs="Times New Roman"/>
          <w:bCs/>
          <w:sz w:val="24"/>
          <w:szCs w:val="24"/>
        </w:rPr>
        <w:t xml:space="preserve">аване </w:t>
      </w:r>
      <w:r w:rsidRPr="00D814F9">
        <w:rPr>
          <w:rFonts w:ascii="Times New Roman" w:hAnsi="Times New Roman" w:cs="Times New Roman"/>
          <w:bCs/>
          <w:sz w:val="24"/>
          <w:szCs w:val="24"/>
        </w:rPr>
        <w:t>безопасността в акваторията на пристанище Бургас</w:t>
      </w:r>
      <w:r w:rsidR="00025D35" w:rsidRPr="00D814F9">
        <w:rPr>
          <w:rFonts w:ascii="Times New Roman" w:hAnsi="Times New Roman" w:cs="Times New Roman"/>
          <w:bCs/>
          <w:sz w:val="24"/>
          <w:szCs w:val="24"/>
        </w:rPr>
        <w:t xml:space="preserve">, </w:t>
      </w:r>
      <w:r w:rsidRPr="00D814F9">
        <w:rPr>
          <w:rFonts w:ascii="Times New Roman" w:hAnsi="Times New Roman" w:cs="Times New Roman"/>
          <w:bCs/>
          <w:sz w:val="24"/>
          <w:szCs w:val="24"/>
        </w:rPr>
        <w:t>както и осигур</w:t>
      </w:r>
      <w:r w:rsidR="00025D35" w:rsidRPr="00D814F9">
        <w:rPr>
          <w:rFonts w:ascii="Times New Roman" w:hAnsi="Times New Roman" w:cs="Times New Roman"/>
          <w:bCs/>
          <w:sz w:val="24"/>
          <w:szCs w:val="24"/>
        </w:rPr>
        <w:t xml:space="preserve">яване </w:t>
      </w:r>
      <w:r w:rsidRPr="00D814F9">
        <w:rPr>
          <w:rFonts w:ascii="Times New Roman" w:hAnsi="Times New Roman" w:cs="Times New Roman"/>
          <w:bCs/>
          <w:sz w:val="24"/>
          <w:szCs w:val="24"/>
        </w:rPr>
        <w:t xml:space="preserve"> устойчивост на инвестициите в изграждането на инфраструктурата на пристанището по време на минали програмни периоди.</w:t>
      </w:r>
    </w:p>
    <w:p w:rsidR="00EA2CA9" w:rsidRPr="00D814F9" w:rsidRDefault="00EA2CA9" w:rsidP="003D78DC">
      <w:pPr>
        <w:pStyle w:val="ListParagraph"/>
        <w:rPr>
          <w:rFonts w:ascii="Times New Roman" w:hAnsi="Times New Roman" w:cs="Times New Roman"/>
          <w:bCs/>
          <w:sz w:val="24"/>
          <w:szCs w:val="24"/>
        </w:rPr>
      </w:pPr>
    </w:p>
    <w:p w:rsidR="00FD4633" w:rsidRPr="00D814F9" w:rsidRDefault="005C0CDC" w:rsidP="00183E57">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Етап</w:t>
      </w:r>
      <w:r w:rsidR="00FC000F" w:rsidRPr="00D814F9">
        <w:rPr>
          <w:rFonts w:ascii="Times New Roman" w:hAnsi="Times New Roman" w:cs="Times New Roman"/>
          <w:bCs/>
          <w:sz w:val="24"/>
          <w:szCs w:val="24"/>
        </w:rPr>
        <w:t xml:space="preserve"> „</w:t>
      </w:r>
      <w:r w:rsidR="00FC000F" w:rsidRPr="00D814F9">
        <w:rPr>
          <w:rFonts w:ascii="Times New Roman" w:hAnsi="Times New Roman" w:cs="Times New Roman"/>
          <w:b/>
          <w:bCs/>
          <w:sz w:val="24"/>
          <w:szCs w:val="24"/>
        </w:rPr>
        <w:t>Експлоатация</w:t>
      </w:r>
      <w:r w:rsidR="00FC000F" w:rsidRPr="00D814F9">
        <w:rPr>
          <w:rFonts w:ascii="Times New Roman" w:hAnsi="Times New Roman" w:cs="Times New Roman"/>
          <w:bCs/>
          <w:sz w:val="24"/>
          <w:szCs w:val="24"/>
        </w:rPr>
        <w:t>“,</w:t>
      </w:r>
      <w:r w:rsidRPr="00D814F9">
        <w:rPr>
          <w:rFonts w:ascii="Times New Roman" w:hAnsi="Times New Roman" w:cs="Times New Roman"/>
          <w:bCs/>
          <w:sz w:val="24"/>
          <w:szCs w:val="24"/>
        </w:rPr>
        <w:t xml:space="preserve"> който също се разглежда в настоящия анализ, </w:t>
      </w:r>
      <w:r w:rsidR="00AC5EC8" w:rsidRPr="00D814F9">
        <w:rPr>
          <w:rFonts w:ascii="Times New Roman" w:hAnsi="Times New Roman" w:cs="Times New Roman"/>
          <w:bCs/>
          <w:sz w:val="24"/>
          <w:szCs w:val="24"/>
        </w:rPr>
        <w:t xml:space="preserve">включва </w:t>
      </w:r>
      <w:r w:rsidR="00AC5EC8" w:rsidRPr="00D814F9">
        <w:rPr>
          <w:rFonts w:ascii="Times New Roman" w:hAnsi="Times New Roman" w:cs="Times New Roman"/>
          <w:sz w:val="24"/>
          <w:szCs w:val="24"/>
        </w:rPr>
        <w:t>всички</w:t>
      </w:r>
      <w:r w:rsidR="00AC5EC8" w:rsidRPr="00D814F9">
        <w:rPr>
          <w:rFonts w:ascii="Times New Roman" w:hAnsi="Times New Roman" w:cs="Times New Roman"/>
          <w:bCs/>
          <w:sz w:val="24"/>
          <w:szCs w:val="24"/>
        </w:rPr>
        <w:t xml:space="preserve"> дейности, които </w:t>
      </w:r>
      <w:r w:rsidR="005B33D4" w:rsidRPr="00D814F9">
        <w:rPr>
          <w:rFonts w:ascii="Times New Roman" w:hAnsi="Times New Roman" w:cs="Times New Roman"/>
          <w:bCs/>
          <w:sz w:val="24"/>
          <w:szCs w:val="24"/>
        </w:rPr>
        <w:t>ДППИ</w:t>
      </w:r>
      <w:r w:rsidR="00B41997" w:rsidRPr="00D814F9">
        <w:rPr>
          <w:rFonts w:ascii="Times New Roman" w:hAnsi="Times New Roman" w:cs="Times New Roman"/>
          <w:bCs/>
          <w:sz w:val="24"/>
          <w:szCs w:val="24"/>
        </w:rPr>
        <w:t xml:space="preserve"> </w:t>
      </w:r>
      <w:r w:rsidR="001977F2" w:rsidRPr="00D814F9">
        <w:rPr>
          <w:rFonts w:ascii="Times New Roman" w:hAnsi="Times New Roman" w:cs="Times New Roman"/>
          <w:bCs/>
          <w:sz w:val="24"/>
          <w:szCs w:val="24"/>
        </w:rPr>
        <w:t xml:space="preserve">ще изпълняват в периода на експлоатация в акваторията на ПТ „Бургас-Изток 1“ </w:t>
      </w:r>
      <w:r w:rsidR="00B249FD" w:rsidRPr="00D814F9">
        <w:rPr>
          <w:rFonts w:ascii="Times New Roman" w:hAnsi="Times New Roman" w:cs="Times New Roman"/>
          <w:bCs/>
          <w:sz w:val="24"/>
          <w:szCs w:val="24"/>
        </w:rPr>
        <w:t>. П</w:t>
      </w:r>
      <w:r w:rsidR="001977F2" w:rsidRPr="00D814F9">
        <w:rPr>
          <w:rFonts w:ascii="Times New Roman" w:hAnsi="Times New Roman" w:cs="Times New Roman"/>
          <w:bCs/>
          <w:sz w:val="24"/>
          <w:szCs w:val="24"/>
        </w:rPr>
        <w:t>о отношение на вълнолома, предмет на проекта</w:t>
      </w:r>
      <w:r w:rsidR="00B249FD" w:rsidRPr="00D814F9">
        <w:rPr>
          <w:rFonts w:ascii="Times New Roman" w:hAnsi="Times New Roman" w:cs="Times New Roman"/>
          <w:bCs/>
          <w:sz w:val="24"/>
          <w:szCs w:val="24"/>
        </w:rPr>
        <w:t xml:space="preserve">, тези дейности се изразяват в управление на държавната собственост в пристанищата за обществен транспорт и </w:t>
      </w:r>
      <w:r w:rsidR="00B249FD" w:rsidRPr="00D814F9">
        <w:rPr>
          <w:rFonts w:ascii="Times New Roman" w:hAnsi="Times New Roman" w:cs="Times New Roman"/>
          <w:sz w:val="24"/>
          <w:szCs w:val="24"/>
        </w:rPr>
        <w:t>поддържане на съществуващите съоръжения на общата техническа инфраструктура в тези пристанища.</w:t>
      </w:r>
    </w:p>
    <w:p w:rsidR="001977F2" w:rsidRPr="00D814F9" w:rsidRDefault="001977F2" w:rsidP="001977F2">
      <w:pPr>
        <w:pStyle w:val="ListParagraph"/>
        <w:rPr>
          <w:rFonts w:ascii="Times New Roman" w:hAnsi="Times New Roman" w:cs="Times New Roman"/>
          <w:bCs/>
          <w:sz w:val="24"/>
          <w:szCs w:val="24"/>
          <w:highlight w:val="yellow"/>
        </w:rPr>
      </w:pPr>
    </w:p>
    <w:p w:rsidR="005675B0" w:rsidRPr="00D814F9" w:rsidRDefault="005675B0" w:rsidP="00B90664">
      <w:pPr>
        <w:pStyle w:val="Heading2"/>
        <w:numPr>
          <w:ilvl w:val="1"/>
          <w:numId w:val="1"/>
        </w:numPr>
        <w:rPr>
          <w:rFonts w:ascii="Times New Roman" w:hAnsi="Times New Roman" w:cs="Times New Roman"/>
          <w:b/>
          <w:color w:val="auto"/>
          <w:sz w:val="24"/>
          <w:szCs w:val="24"/>
        </w:rPr>
      </w:pPr>
      <w:bookmarkStart w:id="9" w:name="_Toc140071833"/>
      <w:bookmarkStart w:id="10" w:name="_Toc167171137"/>
      <w:r w:rsidRPr="00D814F9">
        <w:rPr>
          <w:rFonts w:ascii="Times New Roman" w:hAnsi="Times New Roman" w:cs="Times New Roman"/>
          <w:b/>
          <w:color w:val="auto"/>
          <w:sz w:val="24"/>
          <w:szCs w:val="24"/>
        </w:rPr>
        <w:t>Описание на инвестициите предмет на проекта</w:t>
      </w:r>
      <w:bookmarkEnd w:id="9"/>
      <w:bookmarkEnd w:id="10"/>
      <w:r w:rsidRPr="00D814F9">
        <w:rPr>
          <w:rFonts w:ascii="Times New Roman" w:hAnsi="Times New Roman" w:cs="Times New Roman"/>
          <w:b/>
          <w:color w:val="auto"/>
          <w:sz w:val="24"/>
          <w:szCs w:val="24"/>
        </w:rPr>
        <w:t xml:space="preserve"> </w:t>
      </w:r>
    </w:p>
    <w:p w:rsidR="00FD4633" w:rsidRPr="00D814F9" w:rsidRDefault="00FD4633" w:rsidP="00FD4633">
      <w:pPr>
        <w:spacing w:after="0"/>
        <w:rPr>
          <w:highlight w:val="yellow"/>
        </w:rPr>
      </w:pPr>
    </w:p>
    <w:p w:rsidR="00910312" w:rsidRPr="00D814F9" w:rsidRDefault="00E75719" w:rsidP="00910312">
      <w:pPr>
        <w:pStyle w:val="ListParagraph"/>
        <w:numPr>
          <w:ilvl w:val="0"/>
          <w:numId w:val="6"/>
        </w:numPr>
        <w:tabs>
          <w:tab w:val="left" w:pos="426"/>
        </w:tabs>
        <w:ind w:left="284" w:hanging="284"/>
        <w:jc w:val="both"/>
        <w:rPr>
          <w:rFonts w:ascii="Times New Roman" w:hAnsi="Times New Roman" w:cs="Times New Roman"/>
        </w:rPr>
      </w:pPr>
      <w:r w:rsidRPr="00D814F9">
        <w:rPr>
          <w:rFonts w:ascii="Times New Roman" w:hAnsi="Times New Roman" w:cs="Times New Roman"/>
          <w:sz w:val="24"/>
          <w:szCs w:val="24"/>
        </w:rPr>
        <w:t>Като о</w:t>
      </w:r>
      <w:r w:rsidR="007177F0" w:rsidRPr="00D814F9">
        <w:rPr>
          <w:rFonts w:ascii="Times New Roman" w:hAnsi="Times New Roman" w:cs="Times New Roman"/>
          <w:sz w:val="24"/>
          <w:szCs w:val="24"/>
        </w:rPr>
        <w:t xml:space="preserve">сновни елементи за </w:t>
      </w:r>
      <w:r w:rsidR="00183CF6" w:rsidRPr="00D814F9">
        <w:rPr>
          <w:rFonts w:ascii="Times New Roman" w:hAnsi="Times New Roman" w:cs="Times New Roman"/>
          <w:sz w:val="24"/>
          <w:szCs w:val="24"/>
        </w:rPr>
        <w:t xml:space="preserve">работите по </w:t>
      </w:r>
      <w:r w:rsidR="00910312" w:rsidRPr="00D814F9">
        <w:rPr>
          <w:rFonts w:ascii="Times New Roman" w:hAnsi="Times New Roman" w:cs="Times New Roman"/>
          <w:sz w:val="24"/>
          <w:szCs w:val="24"/>
        </w:rPr>
        <w:t>рехабилитация на стария вълнолом на пристанище Бургас</w:t>
      </w:r>
      <w:r w:rsidR="00183CF6" w:rsidRPr="00D814F9">
        <w:rPr>
          <w:rFonts w:ascii="Times New Roman" w:hAnsi="Times New Roman" w:cs="Times New Roman"/>
          <w:sz w:val="24"/>
          <w:szCs w:val="24"/>
        </w:rPr>
        <w:t>,</w:t>
      </w:r>
      <w:r w:rsidR="002135AF" w:rsidRPr="00D814F9">
        <w:rPr>
          <w:rFonts w:ascii="Times New Roman" w:hAnsi="Times New Roman" w:cs="Times New Roman"/>
          <w:sz w:val="24"/>
          <w:szCs w:val="24"/>
        </w:rPr>
        <w:t xml:space="preserve"> както са посочени в</w:t>
      </w:r>
      <w:r w:rsidR="00402D8B" w:rsidRPr="00D814F9">
        <w:rPr>
          <w:rFonts w:ascii="Times New Roman" w:hAnsi="Times New Roman" w:cs="Times New Roman"/>
          <w:sz w:val="24"/>
          <w:szCs w:val="24"/>
        </w:rPr>
        <w:t xml:space="preserve"> </w:t>
      </w:r>
      <w:r w:rsidRPr="00D814F9">
        <w:rPr>
          <w:rFonts w:ascii="Times New Roman" w:hAnsi="Times New Roman" w:cs="Times New Roman"/>
          <w:sz w:val="24"/>
          <w:szCs w:val="24"/>
        </w:rPr>
        <w:t>ПП</w:t>
      </w:r>
      <w:r w:rsidR="002135AF" w:rsidRPr="00D814F9">
        <w:rPr>
          <w:rFonts w:ascii="Times New Roman" w:hAnsi="Times New Roman" w:cs="Times New Roman"/>
          <w:sz w:val="24"/>
          <w:szCs w:val="24"/>
        </w:rPr>
        <w:t>,</w:t>
      </w:r>
      <w:r w:rsidRPr="00D814F9">
        <w:rPr>
          <w:rFonts w:ascii="Times New Roman" w:hAnsi="Times New Roman" w:cs="Times New Roman"/>
          <w:sz w:val="24"/>
          <w:szCs w:val="24"/>
        </w:rPr>
        <w:t xml:space="preserve"> </w:t>
      </w:r>
      <w:r w:rsidR="002135AF" w:rsidRPr="00D814F9">
        <w:rPr>
          <w:rFonts w:ascii="Times New Roman" w:hAnsi="Times New Roman" w:cs="Times New Roman"/>
          <w:sz w:val="24"/>
          <w:szCs w:val="24"/>
        </w:rPr>
        <w:t>включват</w:t>
      </w:r>
      <w:r w:rsidRPr="00D814F9">
        <w:rPr>
          <w:rFonts w:ascii="Times New Roman" w:hAnsi="Times New Roman" w:cs="Times New Roman"/>
          <w:sz w:val="24"/>
          <w:szCs w:val="24"/>
        </w:rPr>
        <w:t xml:space="preserve"> </w:t>
      </w:r>
      <w:r w:rsidR="00402D8B" w:rsidRPr="00D814F9">
        <w:rPr>
          <w:rFonts w:ascii="Times New Roman" w:hAnsi="Times New Roman" w:cs="Times New Roman"/>
          <w:sz w:val="24"/>
          <w:szCs w:val="24"/>
        </w:rPr>
        <w:t xml:space="preserve">израждане на </w:t>
      </w:r>
      <w:r w:rsidR="00910312" w:rsidRPr="00D814F9">
        <w:rPr>
          <w:rFonts w:ascii="Times New Roman" w:hAnsi="Times New Roman" w:cs="Times New Roman"/>
          <w:sz w:val="24"/>
          <w:szCs w:val="24"/>
        </w:rPr>
        <w:t>нов вълнобой от</w:t>
      </w:r>
      <w:r w:rsidR="00910312" w:rsidRPr="00D814F9">
        <w:rPr>
          <w:rFonts w:ascii="Times New Roman" w:eastAsia="Times New Roman" w:hAnsi="Times New Roman" w:cs="Times New Roman"/>
        </w:rPr>
        <w:t xml:space="preserve"> </w:t>
      </w:r>
      <w:r w:rsidR="00910312" w:rsidRPr="00D814F9">
        <w:rPr>
          <w:rFonts w:ascii="Times New Roman" w:hAnsi="Times New Roman" w:cs="Times New Roman"/>
          <w:sz w:val="24"/>
          <w:szCs w:val="24"/>
        </w:rPr>
        <w:t>кутиеобразни елементи,</w:t>
      </w:r>
      <w:r w:rsidR="00910312" w:rsidRPr="00D814F9">
        <w:rPr>
          <w:rFonts w:ascii="Times New Roman" w:hAnsi="Times New Roman" w:cs="Times New Roman"/>
          <w:bCs/>
          <w:sz w:val="24"/>
          <w:szCs w:val="24"/>
        </w:rPr>
        <w:t xml:space="preserve"> включително обособяване на пешеходна зона, изграждане на нова бронировка от тетраподи</w:t>
      </w:r>
      <w:r w:rsidR="00910312" w:rsidRPr="00D814F9">
        <w:rPr>
          <w:rFonts w:ascii="Times New Roman" w:hAnsi="Times New Roman" w:cs="Times New Roman"/>
          <w:sz w:val="24"/>
          <w:szCs w:val="24"/>
        </w:rPr>
        <w:t xml:space="preserve"> </w:t>
      </w:r>
      <w:r w:rsidR="00183CF6" w:rsidRPr="00D814F9">
        <w:rPr>
          <w:rFonts w:ascii="Times New Roman" w:hAnsi="Times New Roman" w:cs="Times New Roman"/>
          <w:sz w:val="24"/>
          <w:szCs w:val="24"/>
        </w:rPr>
        <w:t xml:space="preserve">и </w:t>
      </w:r>
      <w:bookmarkStart w:id="11" w:name="_Toc423520356"/>
      <w:bookmarkStart w:id="12" w:name="_Toc136961101"/>
      <w:r w:rsidR="00910312" w:rsidRPr="00D814F9">
        <w:rPr>
          <w:rFonts w:ascii="Times New Roman" w:hAnsi="Times New Roman" w:cs="Times New Roman"/>
        </w:rPr>
        <w:t>саниране на настилки и видими повърхности</w:t>
      </w:r>
      <w:bookmarkEnd w:id="11"/>
      <w:bookmarkEnd w:id="12"/>
      <w:r w:rsidR="00910312" w:rsidRPr="00D814F9">
        <w:rPr>
          <w:rFonts w:ascii="Times New Roman" w:hAnsi="Times New Roman" w:cs="Times New Roman"/>
        </w:rPr>
        <w:t>.</w:t>
      </w:r>
    </w:p>
    <w:p w:rsidR="00910312" w:rsidRPr="00D814F9" w:rsidRDefault="00910312" w:rsidP="0077435D">
      <w:pPr>
        <w:pStyle w:val="ListParagraph"/>
        <w:tabs>
          <w:tab w:val="left" w:pos="426"/>
        </w:tabs>
        <w:ind w:left="284"/>
        <w:jc w:val="both"/>
        <w:rPr>
          <w:rFonts w:ascii="Times New Roman" w:hAnsi="Times New Roman" w:cs="Times New Roman"/>
        </w:rPr>
      </w:pPr>
    </w:p>
    <w:p w:rsidR="000F00E0" w:rsidRPr="00D814F9" w:rsidRDefault="0090507B" w:rsidP="00183E57">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П</w:t>
      </w:r>
      <w:r w:rsidR="0077435D" w:rsidRPr="00D814F9">
        <w:rPr>
          <w:rFonts w:ascii="Times New Roman" w:hAnsi="Times New Roman" w:cs="Times New Roman"/>
          <w:sz w:val="24"/>
          <w:szCs w:val="24"/>
        </w:rPr>
        <w:t xml:space="preserve">ри обосновката за избор на  вариант за рехабилитация </w:t>
      </w:r>
      <w:r w:rsidR="007E3212" w:rsidRPr="00D814F9">
        <w:rPr>
          <w:rFonts w:ascii="Times New Roman" w:hAnsi="Times New Roman" w:cs="Times New Roman"/>
          <w:sz w:val="24"/>
          <w:szCs w:val="24"/>
        </w:rPr>
        <w:t xml:space="preserve"> </w:t>
      </w:r>
      <w:r w:rsidR="0077435D" w:rsidRPr="00D814F9">
        <w:rPr>
          <w:rFonts w:ascii="Times New Roman" w:hAnsi="Times New Roman" w:cs="Times New Roman"/>
          <w:sz w:val="24"/>
          <w:szCs w:val="24"/>
        </w:rPr>
        <w:t xml:space="preserve">вълнолома по </w:t>
      </w:r>
      <w:r w:rsidR="007E3212" w:rsidRPr="00D814F9">
        <w:rPr>
          <w:rFonts w:ascii="Times New Roman" w:hAnsi="Times New Roman" w:cs="Times New Roman"/>
          <w:sz w:val="24"/>
          <w:szCs w:val="24"/>
        </w:rPr>
        <w:t>проекта</w:t>
      </w:r>
      <w:r w:rsidR="004F6E00" w:rsidRPr="00D814F9">
        <w:rPr>
          <w:rFonts w:ascii="Times New Roman" w:hAnsi="Times New Roman" w:cs="Times New Roman"/>
          <w:sz w:val="24"/>
          <w:szCs w:val="24"/>
        </w:rPr>
        <w:t xml:space="preserve"> </w:t>
      </w:r>
      <w:r w:rsidR="00435375" w:rsidRPr="00D814F9">
        <w:rPr>
          <w:rFonts w:ascii="Times New Roman" w:hAnsi="Times New Roman" w:cs="Times New Roman"/>
          <w:sz w:val="24"/>
          <w:szCs w:val="24"/>
        </w:rPr>
        <w:t xml:space="preserve">в ПП </w:t>
      </w:r>
      <w:r w:rsidR="00402D8B" w:rsidRPr="00D814F9">
        <w:rPr>
          <w:rFonts w:ascii="Times New Roman" w:hAnsi="Times New Roman" w:cs="Times New Roman"/>
          <w:sz w:val="24"/>
          <w:szCs w:val="24"/>
        </w:rPr>
        <w:t xml:space="preserve">е направен </w:t>
      </w:r>
      <w:r w:rsidRPr="00D814F9">
        <w:rPr>
          <w:rFonts w:ascii="Times New Roman" w:hAnsi="Times New Roman" w:cs="Times New Roman"/>
          <w:sz w:val="24"/>
          <w:szCs w:val="24"/>
        </w:rPr>
        <w:t>МКА</w:t>
      </w:r>
      <w:r w:rsidR="00402D8B" w:rsidRPr="00D814F9">
        <w:rPr>
          <w:rFonts w:ascii="Times New Roman" w:hAnsi="Times New Roman" w:cs="Times New Roman"/>
          <w:sz w:val="24"/>
          <w:szCs w:val="24"/>
        </w:rPr>
        <w:t xml:space="preserve"> на </w:t>
      </w:r>
      <w:r w:rsidR="00910312" w:rsidRPr="00D814F9">
        <w:rPr>
          <w:rFonts w:ascii="Times New Roman" w:hAnsi="Times New Roman" w:cs="Times New Roman"/>
          <w:sz w:val="24"/>
          <w:szCs w:val="24"/>
        </w:rPr>
        <w:t>3</w:t>
      </w:r>
      <w:r w:rsidRPr="00D814F9">
        <w:rPr>
          <w:rFonts w:ascii="Times New Roman" w:hAnsi="Times New Roman" w:cs="Times New Roman"/>
          <w:sz w:val="24"/>
          <w:szCs w:val="24"/>
        </w:rPr>
        <w:t xml:space="preserve"> алтернатив</w:t>
      </w:r>
      <w:r w:rsidR="00596317" w:rsidRPr="00D814F9">
        <w:rPr>
          <w:rFonts w:ascii="Times New Roman" w:hAnsi="Times New Roman" w:cs="Times New Roman"/>
          <w:sz w:val="24"/>
          <w:szCs w:val="24"/>
        </w:rPr>
        <w:t xml:space="preserve">и </w:t>
      </w:r>
      <w:r w:rsidR="0077435D" w:rsidRPr="00D814F9">
        <w:rPr>
          <w:rFonts w:ascii="Times New Roman" w:hAnsi="Times New Roman" w:cs="Times New Roman"/>
          <w:sz w:val="24"/>
          <w:szCs w:val="24"/>
        </w:rPr>
        <w:t>проектни решения за рехабилитация на вълнолома</w:t>
      </w:r>
      <w:r w:rsidR="00000065" w:rsidRPr="00D814F9">
        <w:rPr>
          <w:rFonts w:ascii="Times New Roman" w:hAnsi="Times New Roman" w:cs="Times New Roman"/>
          <w:sz w:val="24"/>
          <w:szCs w:val="24"/>
        </w:rPr>
        <w:t>. И</w:t>
      </w:r>
      <w:r w:rsidR="00321D6A" w:rsidRPr="00D814F9">
        <w:rPr>
          <w:rFonts w:ascii="Times New Roman" w:hAnsi="Times New Roman" w:cs="Times New Roman"/>
          <w:sz w:val="24"/>
          <w:szCs w:val="24"/>
        </w:rPr>
        <w:t xml:space="preserve">збора е </w:t>
      </w:r>
      <w:r w:rsidR="00000065" w:rsidRPr="00D814F9">
        <w:rPr>
          <w:rFonts w:ascii="Times New Roman" w:hAnsi="Times New Roman" w:cs="Times New Roman"/>
          <w:sz w:val="24"/>
          <w:szCs w:val="24"/>
        </w:rPr>
        <w:t xml:space="preserve">направен на база SWOT </w:t>
      </w:r>
      <w:r w:rsidR="00D35EDC" w:rsidRPr="00D814F9">
        <w:rPr>
          <w:rFonts w:ascii="Times New Roman" w:hAnsi="Times New Roman" w:cs="Times New Roman"/>
          <w:sz w:val="24"/>
          <w:szCs w:val="24"/>
        </w:rPr>
        <w:t xml:space="preserve">и МКА </w:t>
      </w:r>
      <w:r w:rsidR="00000065" w:rsidRPr="00D814F9">
        <w:rPr>
          <w:rFonts w:ascii="Times New Roman" w:hAnsi="Times New Roman" w:cs="Times New Roman"/>
          <w:sz w:val="24"/>
          <w:szCs w:val="24"/>
        </w:rPr>
        <w:t>анализ</w:t>
      </w:r>
      <w:r w:rsidR="00D35EDC" w:rsidRPr="00D814F9">
        <w:rPr>
          <w:rFonts w:ascii="Times New Roman" w:hAnsi="Times New Roman" w:cs="Times New Roman"/>
          <w:sz w:val="24"/>
          <w:szCs w:val="24"/>
        </w:rPr>
        <w:t>и</w:t>
      </w:r>
      <w:r w:rsidR="00000065" w:rsidRPr="00D814F9">
        <w:rPr>
          <w:rFonts w:ascii="Times New Roman" w:hAnsi="Times New Roman" w:cs="Times New Roman"/>
          <w:sz w:val="24"/>
          <w:szCs w:val="24"/>
        </w:rPr>
        <w:t>, с ко</w:t>
      </w:r>
      <w:r w:rsidR="00D35EDC" w:rsidRPr="00D814F9">
        <w:rPr>
          <w:rFonts w:ascii="Times New Roman" w:hAnsi="Times New Roman" w:cs="Times New Roman"/>
          <w:sz w:val="24"/>
          <w:szCs w:val="24"/>
        </w:rPr>
        <w:t>и</w:t>
      </w:r>
      <w:r w:rsidR="00000065" w:rsidRPr="00D814F9">
        <w:rPr>
          <w:rFonts w:ascii="Times New Roman" w:hAnsi="Times New Roman" w:cs="Times New Roman"/>
          <w:sz w:val="24"/>
          <w:szCs w:val="24"/>
        </w:rPr>
        <w:t>то са оценени</w:t>
      </w:r>
      <w:r w:rsidR="00321D6A" w:rsidRPr="00D814F9">
        <w:rPr>
          <w:rFonts w:ascii="Times New Roman" w:hAnsi="Times New Roman" w:cs="Times New Roman"/>
          <w:sz w:val="24"/>
          <w:szCs w:val="24"/>
        </w:rPr>
        <w:t xml:space="preserve"> техните предимства и недостатъци, </w:t>
      </w:r>
      <w:r w:rsidR="004453F5" w:rsidRPr="00D814F9">
        <w:rPr>
          <w:rFonts w:ascii="Times New Roman" w:hAnsi="Times New Roman" w:cs="Times New Roman"/>
          <w:sz w:val="24"/>
          <w:szCs w:val="24"/>
        </w:rPr>
        <w:t xml:space="preserve">както </w:t>
      </w:r>
      <w:r w:rsidR="00321D6A" w:rsidRPr="00D814F9">
        <w:rPr>
          <w:rFonts w:ascii="Times New Roman" w:hAnsi="Times New Roman" w:cs="Times New Roman"/>
          <w:sz w:val="24"/>
          <w:szCs w:val="24"/>
        </w:rPr>
        <w:t>и конкретните изисквания, условия и критерий на настоящия проект</w:t>
      </w:r>
      <w:r w:rsidR="00886470" w:rsidRPr="00D814F9">
        <w:rPr>
          <w:rFonts w:ascii="Times New Roman" w:hAnsi="Times New Roman" w:cs="Times New Roman"/>
          <w:sz w:val="24"/>
          <w:szCs w:val="24"/>
        </w:rPr>
        <w:t>.</w:t>
      </w:r>
    </w:p>
    <w:p w:rsidR="00EA2CA9" w:rsidRPr="00D814F9" w:rsidRDefault="00EA2CA9" w:rsidP="00EA2CA9">
      <w:pPr>
        <w:pStyle w:val="ListParagraph"/>
        <w:rPr>
          <w:rFonts w:ascii="Times New Roman" w:hAnsi="Times New Roman" w:cs="Times New Roman"/>
          <w:sz w:val="24"/>
          <w:szCs w:val="24"/>
          <w:highlight w:val="yellow"/>
        </w:rPr>
      </w:pPr>
    </w:p>
    <w:p w:rsidR="00435375" w:rsidRPr="00D814F9" w:rsidRDefault="00435375" w:rsidP="00FD4633">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Избраният вариант за</w:t>
      </w:r>
      <w:r w:rsidR="00590E9D" w:rsidRPr="00D814F9">
        <w:rPr>
          <w:rFonts w:ascii="Times New Roman" w:hAnsi="Times New Roman" w:cs="Times New Roman"/>
          <w:sz w:val="24"/>
          <w:szCs w:val="24"/>
        </w:rPr>
        <w:t xml:space="preserve"> реализацията на проекта включва с</w:t>
      </w:r>
      <w:r w:rsidR="00AD10E5" w:rsidRPr="00D814F9">
        <w:rPr>
          <w:rFonts w:ascii="Times New Roman" w:hAnsi="Times New Roman" w:cs="Times New Roman"/>
          <w:sz w:val="24"/>
          <w:szCs w:val="24"/>
        </w:rPr>
        <w:t>л</w:t>
      </w:r>
      <w:r w:rsidR="00590E9D" w:rsidRPr="00D814F9">
        <w:rPr>
          <w:rFonts w:ascii="Times New Roman" w:hAnsi="Times New Roman" w:cs="Times New Roman"/>
          <w:sz w:val="24"/>
          <w:szCs w:val="24"/>
        </w:rPr>
        <w:t>едните основни елементи</w:t>
      </w:r>
      <w:r w:rsidR="00093EAE" w:rsidRPr="00D814F9">
        <w:rPr>
          <w:rFonts w:ascii="Times New Roman" w:hAnsi="Times New Roman" w:cs="Times New Roman"/>
          <w:sz w:val="24"/>
          <w:szCs w:val="24"/>
        </w:rPr>
        <w:t>:</w:t>
      </w:r>
      <w:r w:rsidR="00590E9D"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 </w:t>
      </w:r>
    </w:p>
    <w:p w:rsidR="0027070F" w:rsidRPr="00D814F9" w:rsidRDefault="0027070F" w:rsidP="0027070F">
      <w:pPr>
        <w:pStyle w:val="ListParagraph"/>
        <w:spacing w:after="0"/>
        <w:rPr>
          <w:rFonts w:ascii="Times New Roman" w:hAnsi="Times New Roman" w:cs="Times New Roman"/>
          <w:sz w:val="24"/>
          <w:szCs w:val="24"/>
          <w:highlight w:val="yellow"/>
        </w:rPr>
      </w:pPr>
    </w:p>
    <w:p w:rsidR="00590E9D" w:rsidRPr="00D814F9" w:rsidRDefault="00590E9D" w:rsidP="00C02A3C">
      <w:pPr>
        <w:spacing w:after="0"/>
        <w:ind w:left="426"/>
        <w:rPr>
          <w:rFonts w:ascii="Times New Roman" w:hAnsi="Times New Roman" w:cs="Times New Roman"/>
          <w:sz w:val="24"/>
          <w:szCs w:val="24"/>
        </w:rPr>
      </w:pPr>
      <w:r w:rsidRPr="00D814F9">
        <w:rPr>
          <w:rFonts w:ascii="Times New Roman" w:hAnsi="Times New Roman" w:cs="Times New Roman"/>
          <w:b/>
          <w:sz w:val="24"/>
          <w:szCs w:val="24"/>
        </w:rPr>
        <w:t xml:space="preserve">1) </w:t>
      </w:r>
      <w:r w:rsidRPr="00D814F9">
        <w:rPr>
          <w:rFonts w:ascii="Times New Roman" w:hAnsi="Times New Roman" w:cs="Times New Roman"/>
          <w:sz w:val="24"/>
          <w:szCs w:val="24"/>
        </w:rPr>
        <w:t xml:space="preserve">Изграждане на </w:t>
      </w:r>
      <w:r w:rsidR="0077435D" w:rsidRPr="00D814F9">
        <w:rPr>
          <w:rFonts w:ascii="Times New Roman" w:hAnsi="Times New Roman" w:cs="Times New Roman"/>
          <w:sz w:val="24"/>
          <w:szCs w:val="24"/>
        </w:rPr>
        <w:t>нов</w:t>
      </w:r>
      <w:r w:rsidR="00C658B5" w:rsidRPr="00D814F9">
        <w:rPr>
          <w:rFonts w:ascii="Times New Roman" w:hAnsi="Times New Roman" w:cs="Times New Roman"/>
          <w:sz w:val="24"/>
          <w:szCs w:val="24"/>
        </w:rPr>
        <w:t xml:space="preserve"> </w:t>
      </w:r>
      <w:r w:rsidR="0077435D" w:rsidRPr="00D814F9">
        <w:rPr>
          <w:rFonts w:ascii="Times New Roman" w:hAnsi="Times New Roman" w:cs="Times New Roman"/>
          <w:b/>
          <w:sz w:val="24"/>
          <w:szCs w:val="24"/>
        </w:rPr>
        <w:t>вълнобой</w:t>
      </w:r>
      <w:r w:rsidRPr="00D814F9">
        <w:rPr>
          <w:rFonts w:ascii="Times New Roman" w:hAnsi="Times New Roman" w:cs="Times New Roman"/>
          <w:sz w:val="24"/>
          <w:szCs w:val="24"/>
        </w:rPr>
        <w:t>, което включва</w:t>
      </w:r>
      <w:r w:rsidR="00C658B5" w:rsidRPr="00D814F9">
        <w:rPr>
          <w:rFonts w:ascii="Times New Roman" w:hAnsi="Times New Roman" w:cs="Times New Roman"/>
          <w:sz w:val="24"/>
          <w:szCs w:val="24"/>
        </w:rPr>
        <w:t>:</w:t>
      </w:r>
      <w:r w:rsidRPr="00D814F9">
        <w:rPr>
          <w:rFonts w:ascii="Times New Roman" w:hAnsi="Times New Roman" w:cs="Times New Roman"/>
          <w:sz w:val="24"/>
          <w:szCs w:val="24"/>
        </w:rPr>
        <w:t xml:space="preserve">  </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разкъртване на съществуващият вълнолом и изнасянето и депонирането на елементите</w:t>
      </w:r>
      <w:r w:rsidR="003A38AA" w:rsidRPr="00D814F9">
        <w:rPr>
          <w:rFonts w:ascii="Times New Roman" w:hAnsi="Times New Roman" w:cs="Times New Roman"/>
          <w:sz w:val="24"/>
          <w:szCs w:val="24"/>
        </w:rPr>
        <w:t xml:space="preserve"> на депо за строителни отпадъци;</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почистване на повърхностите и подг</w:t>
      </w:r>
      <w:r w:rsidR="003A38AA" w:rsidRPr="00D814F9">
        <w:rPr>
          <w:rFonts w:ascii="Times New Roman" w:hAnsi="Times New Roman" w:cs="Times New Roman"/>
          <w:sz w:val="24"/>
          <w:szCs w:val="24"/>
        </w:rPr>
        <w:t>отовка за последващо бетониране;</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изграждане на защитна стена в участъци с видим зид – поставяне на допълнителна армировка, направа на кофраж и полагане на бетон</w:t>
      </w:r>
      <w:r w:rsidR="003A38AA" w:rsidRPr="00D814F9">
        <w:rPr>
          <w:rFonts w:ascii="Times New Roman" w:hAnsi="Times New Roman" w:cs="Times New Roman"/>
          <w:sz w:val="24"/>
          <w:szCs w:val="24"/>
        </w:rPr>
        <w:t>;</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монтаж на нов вълнобой</w:t>
      </w:r>
      <w:r w:rsidR="003A38AA" w:rsidRPr="00D814F9">
        <w:rPr>
          <w:rFonts w:ascii="Times New Roman" w:hAnsi="Times New Roman" w:cs="Times New Roman"/>
          <w:sz w:val="24"/>
          <w:szCs w:val="24"/>
        </w:rPr>
        <w:t>;</w:t>
      </w:r>
    </w:p>
    <w:p w:rsidR="0077435D" w:rsidRPr="00D814F9" w:rsidRDefault="003A38AA"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и</w:t>
      </w:r>
      <w:r w:rsidR="0077435D" w:rsidRPr="00D814F9">
        <w:rPr>
          <w:rFonts w:ascii="Times New Roman" w:hAnsi="Times New Roman" w:cs="Times New Roman"/>
          <w:sz w:val="24"/>
          <w:szCs w:val="24"/>
        </w:rPr>
        <w:t>зграждане на стоман</w:t>
      </w:r>
      <w:r w:rsidRPr="00D814F9">
        <w:rPr>
          <w:rFonts w:ascii="Times New Roman" w:hAnsi="Times New Roman" w:cs="Times New Roman"/>
          <w:sz w:val="24"/>
          <w:szCs w:val="24"/>
        </w:rPr>
        <w:t>обетонови кутиеобразни елементи;</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третиране и репарир</w:t>
      </w:r>
      <w:r w:rsidR="003A38AA" w:rsidRPr="00D814F9">
        <w:rPr>
          <w:rFonts w:ascii="Times New Roman" w:hAnsi="Times New Roman" w:cs="Times New Roman"/>
          <w:sz w:val="24"/>
          <w:szCs w:val="24"/>
        </w:rPr>
        <w:t>ане на съществуващи повърхности;</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изгра</w:t>
      </w:r>
      <w:r w:rsidR="003A38AA" w:rsidRPr="00D814F9">
        <w:rPr>
          <w:rFonts w:ascii="Times New Roman" w:hAnsi="Times New Roman" w:cs="Times New Roman"/>
          <w:sz w:val="24"/>
          <w:szCs w:val="24"/>
        </w:rPr>
        <w:t>ждане на вертикални комуникации;</w:t>
      </w:r>
    </w:p>
    <w:p w:rsidR="0077435D" w:rsidRPr="00D814F9" w:rsidRDefault="0077435D" w:rsidP="0077435D">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д</w:t>
      </w:r>
      <w:r w:rsidR="003A38AA" w:rsidRPr="00D814F9">
        <w:rPr>
          <w:rFonts w:ascii="Times New Roman" w:hAnsi="Times New Roman" w:cs="Times New Roman"/>
          <w:sz w:val="24"/>
          <w:szCs w:val="24"/>
        </w:rPr>
        <w:t>овършителни работи;</w:t>
      </w:r>
    </w:p>
    <w:p w:rsidR="002135AF" w:rsidRPr="00D814F9" w:rsidRDefault="00B279EC" w:rsidP="00660C20">
      <w:pPr>
        <w:spacing w:after="0"/>
        <w:ind w:left="426"/>
        <w:rPr>
          <w:rFonts w:ascii="Times New Roman" w:hAnsi="Times New Roman" w:cs="Times New Roman"/>
          <w:sz w:val="24"/>
          <w:szCs w:val="24"/>
        </w:rPr>
      </w:pPr>
      <w:r w:rsidRPr="00D814F9">
        <w:rPr>
          <w:rFonts w:ascii="Times New Roman" w:hAnsi="Times New Roman" w:cs="Times New Roman"/>
          <w:b/>
          <w:sz w:val="24"/>
          <w:szCs w:val="24"/>
        </w:rPr>
        <w:t>2)</w:t>
      </w:r>
      <w:r w:rsidR="002135AF" w:rsidRPr="00D814F9">
        <w:rPr>
          <w:rFonts w:ascii="Times New Roman" w:hAnsi="Times New Roman" w:cs="Times New Roman"/>
          <w:b/>
          <w:sz w:val="24"/>
          <w:szCs w:val="24"/>
        </w:rPr>
        <w:t xml:space="preserve"> </w:t>
      </w:r>
      <w:r w:rsidR="0077435D" w:rsidRPr="00D814F9">
        <w:rPr>
          <w:rFonts w:ascii="Times New Roman" w:hAnsi="Times New Roman" w:cs="Times New Roman"/>
          <w:b/>
          <w:sz w:val="24"/>
          <w:szCs w:val="24"/>
        </w:rPr>
        <w:t>обособяване на пешеходна зона</w:t>
      </w:r>
      <w:r w:rsidR="00660C20" w:rsidRPr="00D814F9">
        <w:rPr>
          <w:rFonts w:ascii="Times New Roman" w:hAnsi="Times New Roman" w:cs="Times New Roman"/>
          <w:b/>
          <w:sz w:val="24"/>
          <w:szCs w:val="24"/>
        </w:rPr>
        <w:t xml:space="preserve"> на Кота +6,30, </w:t>
      </w:r>
      <w:r w:rsidR="00660C20" w:rsidRPr="00D814F9">
        <w:rPr>
          <w:rFonts w:ascii="Times New Roman" w:hAnsi="Times New Roman" w:cs="Times New Roman"/>
          <w:sz w:val="24"/>
          <w:szCs w:val="24"/>
        </w:rPr>
        <w:t>което включва:</w:t>
      </w:r>
    </w:p>
    <w:p w:rsidR="00660C20" w:rsidRPr="00D814F9" w:rsidRDefault="00252223" w:rsidP="00E3200B">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изграждане на подходи за качване и слизане до пешеходната алея.</w:t>
      </w:r>
      <w:r w:rsidR="00660C20" w:rsidRPr="00D814F9">
        <w:rPr>
          <w:rFonts w:ascii="Times New Roman" w:hAnsi="Times New Roman" w:cs="Times New Roman"/>
          <w:sz w:val="24"/>
          <w:szCs w:val="24"/>
        </w:rPr>
        <w:t>;</w:t>
      </w:r>
    </w:p>
    <w:p w:rsidR="00660C20" w:rsidRPr="00D814F9" w:rsidRDefault="00660C20" w:rsidP="00E3200B">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 xml:space="preserve">монтаж на парапети </w:t>
      </w:r>
      <w:r w:rsidR="00252223" w:rsidRPr="00D814F9">
        <w:rPr>
          <w:rFonts w:ascii="Times New Roman" w:hAnsi="Times New Roman" w:cs="Times New Roman"/>
          <w:sz w:val="24"/>
          <w:szCs w:val="24"/>
        </w:rPr>
        <w:t>от неръждаема стомана,</w:t>
      </w:r>
    </w:p>
    <w:p w:rsidR="00252223" w:rsidRPr="00D814F9" w:rsidRDefault="00252223" w:rsidP="00E3200B">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 xml:space="preserve">монтаж на пейки и кошчета, </w:t>
      </w:r>
    </w:p>
    <w:p w:rsidR="0077435D" w:rsidRPr="00D814F9" w:rsidRDefault="002135AF" w:rsidP="0077435D">
      <w:pPr>
        <w:ind w:left="426"/>
        <w:jc w:val="both"/>
        <w:rPr>
          <w:rFonts w:ascii="Times New Roman" w:hAnsi="Times New Roman" w:cs="Times New Roman"/>
          <w:b/>
          <w:sz w:val="24"/>
          <w:szCs w:val="24"/>
        </w:rPr>
      </w:pPr>
      <w:r w:rsidRPr="00D814F9">
        <w:rPr>
          <w:rFonts w:ascii="Times New Roman" w:hAnsi="Times New Roman" w:cs="Times New Roman"/>
          <w:b/>
          <w:sz w:val="24"/>
          <w:szCs w:val="24"/>
        </w:rPr>
        <w:t>3)</w:t>
      </w:r>
      <w:r w:rsidRPr="00D814F9">
        <w:rPr>
          <w:rFonts w:ascii="Times New Roman" w:hAnsi="Times New Roman" w:cs="Times New Roman"/>
          <w:sz w:val="24"/>
          <w:szCs w:val="24"/>
        </w:rPr>
        <w:t xml:space="preserve"> </w:t>
      </w:r>
      <w:r w:rsidR="00B84DA3" w:rsidRPr="00D814F9">
        <w:rPr>
          <w:rFonts w:ascii="Times New Roman" w:hAnsi="Times New Roman" w:cs="Times New Roman"/>
          <w:b/>
          <w:sz w:val="24"/>
          <w:szCs w:val="24"/>
        </w:rPr>
        <w:t>с</w:t>
      </w:r>
      <w:r w:rsidR="0077435D" w:rsidRPr="00D814F9">
        <w:rPr>
          <w:rFonts w:ascii="Times New Roman" w:hAnsi="Times New Roman" w:cs="Times New Roman"/>
          <w:b/>
          <w:sz w:val="24"/>
          <w:szCs w:val="24"/>
        </w:rPr>
        <w:t>аниране на настилки и видими повърхности</w:t>
      </w:r>
    </w:p>
    <w:p w:rsidR="00660C20" w:rsidRPr="00D814F9" w:rsidRDefault="00660C20" w:rsidP="00183E57">
      <w:pPr>
        <w:spacing w:after="0"/>
        <w:ind w:left="426"/>
        <w:jc w:val="both"/>
        <w:rPr>
          <w:rFonts w:ascii="Times New Roman" w:hAnsi="Times New Roman" w:cs="Times New Roman"/>
          <w:sz w:val="24"/>
          <w:szCs w:val="24"/>
        </w:rPr>
      </w:pPr>
      <w:r w:rsidRPr="00D814F9">
        <w:rPr>
          <w:rFonts w:ascii="Times New Roman" w:hAnsi="Times New Roman" w:cs="Times New Roman"/>
          <w:sz w:val="24"/>
          <w:szCs w:val="24"/>
        </w:rPr>
        <w:t xml:space="preserve">Предвид, че по всички повърхности са установени следи от химична и физична корозия на бетона, по тази причина по проекта се предвижда тяхното саниране е предвидено да стане с полагане на:  </w:t>
      </w:r>
    </w:p>
    <w:p w:rsidR="00660C20" w:rsidRPr="00D814F9" w:rsidRDefault="00660C20" w:rsidP="00660C20">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анкерирана със стоманена мрежа ф4mm-150/150mm за повърхностите с анкери мин. 4бр./m2 за осигуряване на пукнатиноустойчивост на положеното покритие;</w:t>
      </w:r>
    </w:p>
    <w:p w:rsidR="0077435D" w:rsidRPr="00D814F9" w:rsidRDefault="0055571A" w:rsidP="00660C20">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на защитен слой от стоманоторкрет с дебелина 2-3сm.</w:t>
      </w:r>
    </w:p>
    <w:p w:rsidR="003A38AA" w:rsidRPr="00D814F9" w:rsidRDefault="0077435D" w:rsidP="00CD3AAB">
      <w:pPr>
        <w:ind w:left="426"/>
        <w:jc w:val="both"/>
        <w:rPr>
          <w:rFonts w:ascii="Times New Roman" w:hAnsi="Times New Roman" w:cs="Times New Roman"/>
          <w:bCs/>
          <w:sz w:val="24"/>
          <w:szCs w:val="24"/>
        </w:rPr>
      </w:pPr>
      <w:r w:rsidRPr="00D814F9">
        <w:rPr>
          <w:rFonts w:ascii="Times New Roman" w:hAnsi="Times New Roman" w:cs="Times New Roman"/>
          <w:b/>
          <w:sz w:val="24"/>
          <w:szCs w:val="24"/>
        </w:rPr>
        <w:t>4)</w:t>
      </w:r>
      <w:r w:rsidRPr="00D814F9">
        <w:rPr>
          <w:rFonts w:ascii="Times New Roman" w:hAnsi="Times New Roman" w:cs="Times New Roman"/>
          <w:sz w:val="24"/>
          <w:szCs w:val="24"/>
        </w:rPr>
        <w:t xml:space="preserve"> </w:t>
      </w:r>
      <w:r w:rsidRPr="00D814F9">
        <w:rPr>
          <w:rFonts w:ascii="Times New Roman" w:hAnsi="Times New Roman" w:cs="Times New Roman"/>
          <w:bCs/>
          <w:sz w:val="24"/>
          <w:szCs w:val="24"/>
        </w:rPr>
        <w:t xml:space="preserve">изграждане на </w:t>
      </w:r>
      <w:r w:rsidRPr="00D814F9">
        <w:rPr>
          <w:rFonts w:ascii="Times New Roman" w:hAnsi="Times New Roman" w:cs="Times New Roman"/>
          <w:b/>
          <w:bCs/>
          <w:sz w:val="24"/>
          <w:szCs w:val="24"/>
        </w:rPr>
        <w:t>нова бронировка</w:t>
      </w:r>
      <w:r w:rsidRPr="00D814F9">
        <w:rPr>
          <w:rFonts w:ascii="Times New Roman" w:hAnsi="Times New Roman" w:cs="Times New Roman"/>
          <w:bCs/>
          <w:sz w:val="24"/>
          <w:szCs w:val="24"/>
        </w:rPr>
        <w:t xml:space="preserve"> </w:t>
      </w:r>
      <w:r w:rsidR="00D458C4" w:rsidRPr="00D814F9">
        <w:rPr>
          <w:rFonts w:ascii="Times New Roman" w:hAnsi="Times New Roman" w:cs="Times New Roman"/>
          <w:bCs/>
          <w:sz w:val="24"/>
          <w:szCs w:val="24"/>
        </w:rPr>
        <w:t>и полагане на</w:t>
      </w:r>
      <w:r w:rsidRPr="00D814F9">
        <w:rPr>
          <w:rFonts w:ascii="Times New Roman" w:hAnsi="Times New Roman" w:cs="Times New Roman"/>
          <w:b/>
          <w:bCs/>
          <w:sz w:val="24"/>
          <w:szCs w:val="24"/>
        </w:rPr>
        <w:t xml:space="preserve"> тетраподи</w:t>
      </w:r>
      <w:r w:rsidR="003A38AA" w:rsidRPr="00D814F9">
        <w:rPr>
          <w:rFonts w:ascii="Times New Roman" w:hAnsi="Times New Roman" w:cs="Times New Roman"/>
          <w:b/>
          <w:bCs/>
          <w:sz w:val="24"/>
          <w:szCs w:val="24"/>
        </w:rPr>
        <w:t xml:space="preserve">, </w:t>
      </w:r>
      <w:r w:rsidR="003A38AA" w:rsidRPr="00D814F9">
        <w:rPr>
          <w:rFonts w:ascii="Times New Roman" w:hAnsi="Times New Roman" w:cs="Times New Roman"/>
          <w:bCs/>
          <w:sz w:val="24"/>
          <w:szCs w:val="24"/>
        </w:rPr>
        <w:t>което включва:</w:t>
      </w:r>
    </w:p>
    <w:p w:rsidR="003A38AA" w:rsidRPr="00D814F9" w:rsidRDefault="003A38AA" w:rsidP="003A38AA">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отстраняване на съществуващи тетраподи Т8 и Т10;</w:t>
      </w:r>
    </w:p>
    <w:p w:rsidR="003A38AA" w:rsidRPr="00D814F9" w:rsidRDefault="003A38AA" w:rsidP="003A38AA">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извършване на драгажни дейности /изкопи/ за оформяне на подложен пласт от СБ-І-ва категория (500kg-1500kg);</w:t>
      </w:r>
    </w:p>
    <w:p w:rsidR="003A38AA" w:rsidRPr="00D814F9" w:rsidRDefault="003A38AA" w:rsidP="003A38AA">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полагане на защитен пласт от СБ-І-ва категория (500kg-1500kg);</w:t>
      </w:r>
    </w:p>
    <w:p w:rsidR="003A38AA" w:rsidRPr="00D814F9" w:rsidRDefault="003A38AA" w:rsidP="003A38AA">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полагане на защитен пласт от СБ-ІІ-ва категория (1500kg-4000kg);</w:t>
      </w:r>
    </w:p>
    <w:p w:rsidR="003A38AA" w:rsidRPr="00D814F9" w:rsidRDefault="003A38AA" w:rsidP="003A38AA">
      <w:pPr>
        <w:pStyle w:val="ListParagraph"/>
        <w:numPr>
          <w:ilvl w:val="0"/>
          <w:numId w:val="3"/>
        </w:numPr>
        <w:ind w:left="567" w:hanging="283"/>
        <w:jc w:val="both"/>
        <w:rPr>
          <w:rFonts w:ascii="Times New Roman" w:hAnsi="Times New Roman" w:cs="Times New Roman"/>
          <w:sz w:val="24"/>
          <w:szCs w:val="24"/>
        </w:rPr>
      </w:pPr>
      <w:r w:rsidRPr="00D814F9">
        <w:rPr>
          <w:rFonts w:ascii="Times New Roman" w:hAnsi="Times New Roman" w:cs="Times New Roman"/>
          <w:sz w:val="24"/>
          <w:szCs w:val="24"/>
        </w:rPr>
        <w:t>полагане на защитен пласт от тетраподи Т8 (T10).</w:t>
      </w:r>
    </w:p>
    <w:p w:rsidR="00B279EC" w:rsidRPr="00D814F9" w:rsidRDefault="00B279EC" w:rsidP="003A38AA">
      <w:pPr>
        <w:pStyle w:val="ListParagraph"/>
        <w:ind w:left="567"/>
        <w:jc w:val="both"/>
        <w:rPr>
          <w:rFonts w:ascii="Times New Roman" w:hAnsi="Times New Roman" w:cs="Times New Roman"/>
          <w:b/>
          <w:sz w:val="24"/>
          <w:szCs w:val="24"/>
        </w:rPr>
      </w:pPr>
    </w:p>
    <w:p w:rsidR="000F00E0" w:rsidRPr="00D814F9" w:rsidRDefault="00AD501D" w:rsidP="00CD3AAB">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Подробна информация за предвидените работи</w:t>
      </w:r>
      <w:r w:rsidR="008F2DF4" w:rsidRPr="00311306">
        <w:rPr>
          <w:rFonts w:ascii="Times New Roman" w:hAnsi="Times New Roman" w:cs="Times New Roman"/>
          <w:sz w:val="24"/>
          <w:szCs w:val="24"/>
        </w:rPr>
        <w:t xml:space="preserve"> </w:t>
      </w:r>
      <w:r w:rsidR="00C658B5" w:rsidRPr="00D814F9">
        <w:rPr>
          <w:rFonts w:ascii="Times New Roman" w:hAnsi="Times New Roman" w:cs="Times New Roman"/>
          <w:sz w:val="24"/>
          <w:szCs w:val="24"/>
        </w:rPr>
        <w:t xml:space="preserve">по избрания вариант за реализация на проекта и разходите, свързани с тях </w:t>
      </w:r>
      <w:r w:rsidRPr="00D814F9">
        <w:rPr>
          <w:rFonts w:ascii="Times New Roman" w:hAnsi="Times New Roman" w:cs="Times New Roman"/>
          <w:sz w:val="24"/>
          <w:szCs w:val="24"/>
        </w:rPr>
        <w:t>е представена в</w:t>
      </w:r>
      <w:r w:rsidR="00476083" w:rsidRPr="00D814F9">
        <w:rPr>
          <w:rFonts w:ascii="Times New Roman" w:hAnsi="Times New Roman" w:cs="Times New Roman"/>
          <w:sz w:val="24"/>
          <w:szCs w:val="24"/>
        </w:rPr>
        <w:t xml:space="preserve"> т.</w:t>
      </w:r>
      <w:r w:rsidR="0077435D" w:rsidRPr="00D814F9">
        <w:rPr>
          <w:rFonts w:ascii="Times New Roman" w:hAnsi="Times New Roman" w:cs="Times New Roman"/>
          <w:sz w:val="24"/>
          <w:szCs w:val="24"/>
        </w:rPr>
        <w:t>3</w:t>
      </w:r>
      <w:r w:rsidR="00476083" w:rsidRPr="00D814F9">
        <w:rPr>
          <w:rFonts w:ascii="Times New Roman" w:hAnsi="Times New Roman" w:cs="Times New Roman"/>
          <w:sz w:val="24"/>
          <w:szCs w:val="24"/>
        </w:rPr>
        <w:t>.</w:t>
      </w:r>
      <w:r w:rsidR="0077435D" w:rsidRPr="00D814F9">
        <w:rPr>
          <w:rFonts w:ascii="Times New Roman" w:hAnsi="Times New Roman" w:cs="Times New Roman"/>
          <w:sz w:val="24"/>
          <w:szCs w:val="24"/>
        </w:rPr>
        <w:t>2</w:t>
      </w:r>
      <w:r w:rsidR="00476083" w:rsidRPr="00D814F9">
        <w:rPr>
          <w:rFonts w:ascii="Times New Roman" w:hAnsi="Times New Roman" w:cs="Times New Roman"/>
          <w:sz w:val="24"/>
          <w:szCs w:val="24"/>
        </w:rPr>
        <w:t>.</w:t>
      </w:r>
      <w:r w:rsidR="00CD3AAB" w:rsidRPr="00D814F9">
        <w:rPr>
          <w:rFonts w:ascii="Times New Roman" w:hAnsi="Times New Roman" w:cs="Times New Roman"/>
          <w:sz w:val="24"/>
          <w:szCs w:val="24"/>
        </w:rPr>
        <w:t xml:space="preserve">на </w:t>
      </w:r>
      <w:r w:rsidR="00476083" w:rsidRPr="00D814F9">
        <w:rPr>
          <w:rFonts w:ascii="Times New Roman" w:hAnsi="Times New Roman" w:cs="Times New Roman"/>
          <w:sz w:val="24"/>
          <w:szCs w:val="24"/>
        </w:rPr>
        <w:t>ПП</w:t>
      </w:r>
      <w:r w:rsidRPr="00D814F9">
        <w:rPr>
          <w:rFonts w:ascii="Times New Roman" w:hAnsi="Times New Roman" w:cs="Times New Roman"/>
          <w:sz w:val="24"/>
          <w:szCs w:val="24"/>
        </w:rPr>
        <w:t>.</w:t>
      </w:r>
    </w:p>
    <w:p w:rsidR="00183CF6" w:rsidRPr="00D814F9" w:rsidRDefault="00183CF6" w:rsidP="00183CF6">
      <w:pPr>
        <w:pStyle w:val="ListParagraph"/>
        <w:tabs>
          <w:tab w:val="left" w:pos="426"/>
        </w:tabs>
        <w:spacing w:after="0"/>
        <w:ind w:left="284"/>
        <w:jc w:val="both"/>
        <w:rPr>
          <w:rFonts w:ascii="Times New Roman" w:hAnsi="Times New Roman" w:cs="Times New Roman"/>
          <w:sz w:val="24"/>
          <w:szCs w:val="24"/>
          <w:highlight w:val="yellow"/>
        </w:rPr>
      </w:pPr>
    </w:p>
    <w:p w:rsidR="005675B0" w:rsidRPr="00D814F9" w:rsidRDefault="005675B0" w:rsidP="0069287B">
      <w:pPr>
        <w:pStyle w:val="Heading2"/>
        <w:numPr>
          <w:ilvl w:val="1"/>
          <w:numId w:val="1"/>
        </w:numPr>
        <w:spacing w:after="240"/>
        <w:rPr>
          <w:rFonts w:ascii="Times New Roman" w:hAnsi="Times New Roman" w:cs="Times New Roman"/>
          <w:b/>
          <w:color w:val="auto"/>
          <w:sz w:val="24"/>
          <w:szCs w:val="24"/>
        </w:rPr>
      </w:pPr>
      <w:bookmarkStart w:id="13" w:name="_Toc140071834"/>
      <w:bookmarkStart w:id="14" w:name="_Toc167171138"/>
      <w:r w:rsidRPr="00D814F9">
        <w:rPr>
          <w:rFonts w:ascii="Times New Roman" w:hAnsi="Times New Roman" w:cs="Times New Roman"/>
          <w:b/>
          <w:color w:val="auto"/>
          <w:sz w:val="24"/>
          <w:szCs w:val="24"/>
        </w:rPr>
        <w:t>Основни заинтересовани страни</w:t>
      </w:r>
      <w:bookmarkEnd w:id="13"/>
      <w:bookmarkEnd w:id="14"/>
      <w:r w:rsidRPr="00D814F9">
        <w:rPr>
          <w:rFonts w:ascii="Times New Roman" w:hAnsi="Times New Roman" w:cs="Times New Roman"/>
          <w:b/>
          <w:color w:val="auto"/>
          <w:sz w:val="24"/>
          <w:szCs w:val="24"/>
        </w:rPr>
        <w:t xml:space="preserve"> </w:t>
      </w:r>
    </w:p>
    <w:p w:rsidR="00C05BE9" w:rsidRPr="00D814F9" w:rsidRDefault="00C05BE9" w:rsidP="00EE502F">
      <w:pPr>
        <w:pStyle w:val="Heading3"/>
        <w:ind w:firstLine="567"/>
        <w:rPr>
          <w:rFonts w:ascii="Garamond" w:hAnsi="Garamond" w:cs="Times New Roman"/>
          <w:i/>
          <w:sz w:val="26"/>
          <w:szCs w:val="26"/>
        </w:rPr>
      </w:pPr>
      <w:bookmarkStart w:id="15" w:name="_Toc167171139"/>
      <w:r w:rsidRPr="00D814F9">
        <w:rPr>
          <w:rFonts w:ascii="Garamond" w:hAnsi="Garamond" w:cs="Times New Roman"/>
          <w:i/>
          <w:sz w:val="26"/>
          <w:szCs w:val="26"/>
        </w:rPr>
        <w:t>Инвеститор</w:t>
      </w:r>
      <w:bookmarkEnd w:id="15"/>
      <w:r w:rsidRPr="00D814F9">
        <w:rPr>
          <w:rFonts w:ascii="Garamond" w:hAnsi="Garamond" w:cs="Times New Roman"/>
          <w:i/>
          <w:sz w:val="26"/>
          <w:szCs w:val="26"/>
        </w:rPr>
        <w:t xml:space="preserve"> </w:t>
      </w:r>
    </w:p>
    <w:p w:rsidR="00A71D10" w:rsidRPr="00D814F9" w:rsidRDefault="00C913A9" w:rsidP="00C913A9">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iCs/>
          <w:sz w:val="24"/>
          <w:szCs w:val="24"/>
          <w:u w:val="single"/>
        </w:rPr>
        <w:t>Инвеститор</w:t>
      </w:r>
      <w:r w:rsidRPr="00FA1ED9">
        <w:rPr>
          <w:rFonts w:ascii="Times New Roman" w:hAnsi="Times New Roman" w:cs="Times New Roman"/>
          <w:iCs/>
          <w:sz w:val="24"/>
          <w:szCs w:val="24"/>
        </w:rPr>
        <w:t xml:space="preserve"> </w:t>
      </w:r>
      <w:r w:rsidRPr="00D814F9">
        <w:rPr>
          <w:rFonts w:ascii="Times New Roman" w:hAnsi="Times New Roman" w:cs="Times New Roman"/>
          <w:iCs/>
          <w:sz w:val="24"/>
          <w:szCs w:val="24"/>
        </w:rPr>
        <w:t xml:space="preserve">по </w:t>
      </w:r>
      <w:r w:rsidRPr="00D814F9">
        <w:rPr>
          <w:rFonts w:ascii="Times New Roman" w:hAnsi="Times New Roman" w:cs="Times New Roman"/>
          <w:sz w:val="24"/>
          <w:szCs w:val="24"/>
        </w:rPr>
        <w:t>проекта</w:t>
      </w:r>
      <w:r w:rsidRPr="00D814F9">
        <w:rPr>
          <w:rFonts w:ascii="Times New Roman" w:hAnsi="Times New Roman" w:cs="Times New Roman"/>
          <w:iCs/>
          <w:sz w:val="24"/>
          <w:szCs w:val="24"/>
        </w:rPr>
        <w:t xml:space="preserve"> е </w:t>
      </w:r>
      <w:r w:rsidRPr="00D814F9">
        <w:rPr>
          <w:rFonts w:ascii="Times New Roman" w:hAnsi="Times New Roman" w:cs="Times New Roman"/>
          <w:b/>
          <w:iCs/>
          <w:sz w:val="24"/>
          <w:szCs w:val="24"/>
        </w:rPr>
        <w:t>ДППИ</w:t>
      </w:r>
      <w:r w:rsidRPr="00D814F9">
        <w:rPr>
          <w:rFonts w:ascii="Times New Roman" w:hAnsi="Times New Roman" w:cs="Times New Roman"/>
          <w:iCs/>
          <w:sz w:val="24"/>
          <w:szCs w:val="24"/>
        </w:rPr>
        <w:t xml:space="preserve">. </w:t>
      </w:r>
      <w:r w:rsidR="00C05BE9" w:rsidRPr="00D814F9">
        <w:rPr>
          <w:rFonts w:ascii="Times New Roman" w:hAnsi="Times New Roman" w:cs="Times New Roman"/>
          <w:iCs/>
          <w:sz w:val="24"/>
          <w:szCs w:val="24"/>
        </w:rPr>
        <w:t>Основната причина ДППИ да се ангажира с проекта е</w:t>
      </w:r>
      <w:r w:rsidR="00B27743" w:rsidRPr="00D814F9">
        <w:rPr>
          <w:rFonts w:ascii="Times New Roman" w:hAnsi="Times New Roman" w:cs="Times New Roman"/>
          <w:iCs/>
          <w:sz w:val="24"/>
          <w:szCs w:val="24"/>
        </w:rPr>
        <w:t xml:space="preserve"> на основание </w:t>
      </w:r>
      <w:r w:rsidR="00C05BE9" w:rsidRPr="00D814F9">
        <w:rPr>
          <w:rFonts w:ascii="Times New Roman" w:hAnsi="Times New Roman" w:cs="Times New Roman"/>
          <w:iCs/>
          <w:sz w:val="24"/>
          <w:szCs w:val="24"/>
        </w:rPr>
        <w:t xml:space="preserve">разпоредбата на </w:t>
      </w:r>
      <w:r w:rsidR="00C05BE9" w:rsidRPr="00D814F9">
        <w:rPr>
          <w:rFonts w:ascii="Times New Roman" w:hAnsi="Times New Roman" w:cs="Times New Roman"/>
          <w:sz w:val="24"/>
          <w:szCs w:val="24"/>
        </w:rPr>
        <w:t xml:space="preserve">чл. </w:t>
      </w:r>
      <w:r w:rsidR="004D3E59" w:rsidRPr="00D814F9">
        <w:rPr>
          <w:rFonts w:ascii="Times New Roman" w:hAnsi="Times New Roman" w:cs="Times New Roman"/>
          <w:sz w:val="24"/>
          <w:szCs w:val="24"/>
        </w:rPr>
        <w:t>115л на ЗМПВВППРБ</w:t>
      </w:r>
      <w:r w:rsidR="00B27743" w:rsidRPr="00D814F9">
        <w:rPr>
          <w:rFonts w:ascii="Times New Roman" w:hAnsi="Times New Roman" w:cs="Times New Roman"/>
          <w:sz w:val="24"/>
          <w:szCs w:val="24"/>
        </w:rPr>
        <w:t xml:space="preserve">, с която </w:t>
      </w:r>
      <w:r w:rsidR="004D3E59" w:rsidRPr="00D814F9">
        <w:rPr>
          <w:rFonts w:ascii="Times New Roman" w:hAnsi="Times New Roman" w:cs="Times New Roman"/>
          <w:sz w:val="24"/>
          <w:szCs w:val="24"/>
        </w:rPr>
        <w:t xml:space="preserve">на предприятието </w:t>
      </w:r>
      <w:r w:rsidR="00C05BE9" w:rsidRPr="00D814F9">
        <w:rPr>
          <w:rFonts w:ascii="Times New Roman" w:hAnsi="Times New Roman" w:cs="Times New Roman"/>
          <w:sz w:val="24"/>
          <w:szCs w:val="24"/>
        </w:rPr>
        <w:t xml:space="preserve">е </w:t>
      </w:r>
      <w:r w:rsidR="004D3E59" w:rsidRPr="00D814F9">
        <w:rPr>
          <w:rFonts w:ascii="Times New Roman" w:hAnsi="Times New Roman" w:cs="Times New Roman"/>
          <w:sz w:val="24"/>
          <w:szCs w:val="24"/>
        </w:rPr>
        <w:t xml:space="preserve">предоставено имущество държавна собственост за изпълнение предмета на дейността му и е определено </w:t>
      </w:r>
      <w:r w:rsidR="00C05BE9" w:rsidRPr="00D814F9">
        <w:rPr>
          <w:rFonts w:ascii="Times New Roman" w:hAnsi="Times New Roman" w:cs="Times New Roman"/>
          <w:sz w:val="24"/>
          <w:szCs w:val="24"/>
        </w:rPr>
        <w:t>за управител на пристанищната инфраструктура на пристанищата за обществен транспорт.</w:t>
      </w:r>
      <w:r w:rsidR="00A71D10" w:rsidRPr="00D814F9">
        <w:rPr>
          <w:rFonts w:ascii="Times New Roman" w:hAnsi="Times New Roman" w:cs="Times New Roman"/>
          <w:sz w:val="24"/>
          <w:szCs w:val="24"/>
        </w:rPr>
        <w:t xml:space="preserve"> В това си качество ДППИ е определен за конкретен бенефициент по ОПТТИ и ПТС.</w:t>
      </w:r>
    </w:p>
    <w:p w:rsidR="00D26AEB" w:rsidRPr="00D814F9" w:rsidRDefault="00D26AEB" w:rsidP="00D26AEB">
      <w:pPr>
        <w:pStyle w:val="ListParagraph"/>
        <w:tabs>
          <w:tab w:val="left" w:pos="426"/>
        </w:tabs>
        <w:spacing w:after="0"/>
        <w:ind w:left="284"/>
        <w:jc w:val="both"/>
        <w:rPr>
          <w:rFonts w:ascii="Times New Roman" w:hAnsi="Times New Roman" w:cs="Times New Roman"/>
          <w:sz w:val="24"/>
          <w:szCs w:val="24"/>
          <w:highlight w:val="yellow"/>
        </w:rPr>
      </w:pPr>
    </w:p>
    <w:p w:rsidR="00AE427B" w:rsidRPr="00D814F9" w:rsidRDefault="00AE427B" w:rsidP="0069287B">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разпоредбата на чл. 115л, ал. 1, т. </w:t>
      </w:r>
      <w:r w:rsidR="002D66D3" w:rsidRPr="00D814F9">
        <w:rPr>
          <w:rFonts w:ascii="Times New Roman" w:hAnsi="Times New Roman" w:cs="Times New Roman"/>
          <w:sz w:val="24"/>
          <w:szCs w:val="24"/>
        </w:rPr>
        <w:t>1</w:t>
      </w:r>
      <w:r w:rsidRPr="00D814F9">
        <w:rPr>
          <w:rFonts w:ascii="Times New Roman" w:hAnsi="Times New Roman" w:cs="Times New Roman"/>
          <w:sz w:val="24"/>
          <w:szCs w:val="24"/>
        </w:rPr>
        <w:t xml:space="preserve"> на ЗМППВВППРБ пристанище </w:t>
      </w:r>
      <w:r w:rsidR="002D66D3" w:rsidRPr="00D814F9">
        <w:rPr>
          <w:rFonts w:ascii="Times New Roman" w:hAnsi="Times New Roman" w:cs="Times New Roman"/>
          <w:sz w:val="24"/>
          <w:szCs w:val="24"/>
        </w:rPr>
        <w:t>Бургас</w:t>
      </w:r>
      <w:r w:rsidRPr="00D814F9">
        <w:rPr>
          <w:rFonts w:ascii="Times New Roman" w:hAnsi="Times New Roman" w:cs="Times New Roman"/>
          <w:sz w:val="24"/>
          <w:szCs w:val="24"/>
        </w:rPr>
        <w:t xml:space="preserve"> е определено като един от клоновете- териториални поделения на ДППИ.   </w:t>
      </w:r>
    </w:p>
    <w:p w:rsidR="00AE427B" w:rsidRPr="00D814F9" w:rsidRDefault="00AE427B" w:rsidP="00AE427B">
      <w:pPr>
        <w:pStyle w:val="ListParagraph"/>
        <w:rPr>
          <w:rFonts w:ascii="Times New Roman" w:hAnsi="Times New Roman" w:cs="Times New Roman"/>
          <w:sz w:val="24"/>
          <w:szCs w:val="24"/>
          <w:highlight w:val="yellow"/>
        </w:rPr>
      </w:pPr>
    </w:p>
    <w:p w:rsidR="00A71D10" w:rsidRPr="00D814F9" w:rsidRDefault="00A71D10" w:rsidP="00183E57">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Основните функции  на ДППИ са определени в чл. 115м на същия закон, като с ал.1, т.</w:t>
      </w:r>
      <w:r w:rsidR="002D66D3" w:rsidRPr="00D814F9">
        <w:rPr>
          <w:rFonts w:ascii="Times New Roman" w:hAnsi="Times New Roman" w:cs="Times New Roman"/>
          <w:sz w:val="24"/>
          <w:szCs w:val="24"/>
        </w:rPr>
        <w:t xml:space="preserve">2 и т.3 </w:t>
      </w:r>
      <w:r w:rsidRPr="00D814F9">
        <w:rPr>
          <w:rFonts w:ascii="Times New Roman" w:hAnsi="Times New Roman" w:cs="Times New Roman"/>
          <w:sz w:val="24"/>
          <w:szCs w:val="24"/>
        </w:rPr>
        <w:t>от същата</w:t>
      </w:r>
      <w:r w:rsidR="0016106A" w:rsidRPr="00D814F9">
        <w:rPr>
          <w:rFonts w:ascii="Times New Roman" w:hAnsi="Times New Roman" w:cs="Times New Roman"/>
          <w:sz w:val="24"/>
          <w:szCs w:val="24"/>
        </w:rPr>
        <w:t xml:space="preserve"> </w:t>
      </w:r>
      <w:r w:rsidRPr="00D814F9">
        <w:rPr>
          <w:rFonts w:ascii="Times New Roman" w:hAnsi="Times New Roman" w:cs="Times New Roman"/>
          <w:sz w:val="24"/>
          <w:szCs w:val="24"/>
        </w:rPr>
        <w:t>разпоредба</w:t>
      </w:r>
      <w:r w:rsidR="0016106A" w:rsidRPr="00D814F9">
        <w:rPr>
          <w:rFonts w:ascii="Times New Roman" w:hAnsi="Times New Roman" w:cs="Times New Roman"/>
          <w:sz w:val="24"/>
          <w:szCs w:val="24"/>
        </w:rPr>
        <w:t xml:space="preserve"> на ДППИ</w:t>
      </w:r>
      <w:r w:rsidR="00664320" w:rsidRPr="00D814F9">
        <w:rPr>
          <w:rFonts w:ascii="Times New Roman" w:hAnsi="Times New Roman" w:cs="Times New Roman"/>
          <w:sz w:val="24"/>
          <w:szCs w:val="24"/>
        </w:rPr>
        <w:t xml:space="preserve"> </w:t>
      </w:r>
      <w:r w:rsidR="0016106A" w:rsidRPr="00D814F9">
        <w:rPr>
          <w:rFonts w:ascii="Times New Roman" w:hAnsi="Times New Roman" w:cs="Times New Roman"/>
          <w:sz w:val="24"/>
          <w:szCs w:val="24"/>
        </w:rPr>
        <w:t>е възложено</w:t>
      </w:r>
      <w:r w:rsidR="002D66D3" w:rsidRPr="00D814F9">
        <w:rPr>
          <w:rFonts w:ascii="Times New Roman" w:hAnsi="Times New Roman" w:cs="Times New Roman"/>
          <w:sz w:val="24"/>
          <w:szCs w:val="24"/>
        </w:rPr>
        <w:t xml:space="preserve"> управление на държавната собственост в пристанищата за обществен транспорт и </w:t>
      </w:r>
      <w:r w:rsidR="0078760B" w:rsidRPr="00D814F9">
        <w:rPr>
          <w:rFonts w:ascii="Times New Roman" w:hAnsi="Times New Roman" w:cs="Times New Roman"/>
          <w:sz w:val="24"/>
          <w:szCs w:val="24"/>
        </w:rPr>
        <w:t>поддържане на съществуващите съоръжения на общата техническа инфраструктура в тези пристанища</w:t>
      </w:r>
      <w:r w:rsidR="0016106A"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Както е отбелязано по-горе, терена предвиден за </w:t>
      </w:r>
      <w:r w:rsidR="0078760B" w:rsidRPr="00D814F9">
        <w:rPr>
          <w:rFonts w:ascii="Times New Roman" w:hAnsi="Times New Roman" w:cs="Times New Roman"/>
          <w:sz w:val="24"/>
          <w:szCs w:val="24"/>
        </w:rPr>
        <w:t xml:space="preserve">рехабилитацията на вълнолома </w:t>
      </w:r>
      <w:r w:rsidR="00664320" w:rsidRPr="00D814F9">
        <w:rPr>
          <w:rFonts w:ascii="Times New Roman" w:hAnsi="Times New Roman" w:cs="Times New Roman"/>
          <w:sz w:val="24"/>
          <w:szCs w:val="24"/>
        </w:rPr>
        <w:t xml:space="preserve">на ПТ </w:t>
      </w:r>
      <w:r w:rsidR="0078760B" w:rsidRPr="00D814F9">
        <w:rPr>
          <w:rFonts w:ascii="Times New Roman" w:hAnsi="Times New Roman" w:cs="Times New Roman"/>
          <w:sz w:val="24"/>
          <w:szCs w:val="24"/>
        </w:rPr>
        <w:t>„Бургас – Изток 1“</w:t>
      </w:r>
      <w:r w:rsidRPr="00D814F9">
        <w:rPr>
          <w:rFonts w:ascii="Times New Roman" w:hAnsi="Times New Roman" w:cs="Times New Roman"/>
          <w:sz w:val="24"/>
          <w:szCs w:val="24"/>
        </w:rPr>
        <w:t xml:space="preserve">,  предмет на проекта, попада  в териториите предоставени на ДППИ за управление и след неговата </w:t>
      </w:r>
      <w:r w:rsidR="00022731" w:rsidRPr="00D814F9">
        <w:rPr>
          <w:rFonts w:ascii="Times New Roman" w:hAnsi="Times New Roman" w:cs="Times New Roman"/>
          <w:sz w:val="24"/>
          <w:szCs w:val="24"/>
        </w:rPr>
        <w:t xml:space="preserve">реализация, активите </w:t>
      </w:r>
      <w:r w:rsidR="00664320" w:rsidRPr="00D814F9">
        <w:rPr>
          <w:rFonts w:ascii="Times New Roman" w:hAnsi="Times New Roman" w:cs="Times New Roman"/>
          <w:sz w:val="24"/>
          <w:szCs w:val="24"/>
        </w:rPr>
        <w:t xml:space="preserve">реконструкцията на източния </w:t>
      </w:r>
      <w:r w:rsidR="00022731" w:rsidRPr="00D814F9">
        <w:rPr>
          <w:rFonts w:ascii="Times New Roman" w:hAnsi="Times New Roman" w:cs="Times New Roman"/>
          <w:sz w:val="24"/>
          <w:szCs w:val="24"/>
        </w:rPr>
        <w:t xml:space="preserve">кей на пристанище </w:t>
      </w:r>
      <w:r w:rsidR="00664320" w:rsidRPr="00D814F9">
        <w:rPr>
          <w:rFonts w:ascii="Times New Roman" w:hAnsi="Times New Roman" w:cs="Times New Roman"/>
          <w:sz w:val="24"/>
          <w:szCs w:val="24"/>
        </w:rPr>
        <w:t>Лом</w:t>
      </w:r>
      <w:r w:rsidR="00022731" w:rsidRPr="00D814F9">
        <w:rPr>
          <w:rFonts w:ascii="Times New Roman" w:hAnsi="Times New Roman" w:cs="Times New Roman"/>
          <w:sz w:val="24"/>
          <w:szCs w:val="24"/>
        </w:rPr>
        <w:t xml:space="preserve"> ще бъдат държавна собственост.</w:t>
      </w:r>
    </w:p>
    <w:p w:rsidR="00374562" w:rsidRPr="00D814F9" w:rsidRDefault="00374562" w:rsidP="00374562">
      <w:pPr>
        <w:pStyle w:val="ListParagraph"/>
        <w:rPr>
          <w:rFonts w:ascii="Times New Roman" w:hAnsi="Times New Roman" w:cs="Times New Roman"/>
          <w:sz w:val="24"/>
          <w:szCs w:val="24"/>
        </w:rPr>
      </w:pPr>
    </w:p>
    <w:p w:rsidR="00374562" w:rsidRPr="00D814F9" w:rsidRDefault="00374562" w:rsidP="00183E57">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w:t>
      </w:r>
      <w:r w:rsidR="00F45033" w:rsidRPr="00D814F9">
        <w:rPr>
          <w:rFonts w:ascii="Times New Roman" w:hAnsi="Times New Roman" w:cs="Times New Roman"/>
          <w:sz w:val="24"/>
          <w:szCs w:val="24"/>
        </w:rPr>
        <w:t xml:space="preserve">т.3.6.3. на ПП е представен задълбочен анализ, с който се установява, територията и пристанищната инфраструктура в ПТ „Бургас – Изток 1“ е публична държавна собственост, предоставена за управление на ДППИ. Цитирани са множество нормативни актове и регистри, които доказват, че територията на вълнолома, предмет на проекта попада в обхвата на отговорност на ДППИ, поради което ДППИ се ангажира с негово изпълнение.  </w:t>
      </w:r>
    </w:p>
    <w:p w:rsidR="0018626B" w:rsidRPr="00D814F9" w:rsidRDefault="0018626B" w:rsidP="0018626B">
      <w:pPr>
        <w:pStyle w:val="ListParagraph"/>
        <w:rPr>
          <w:rFonts w:ascii="Times New Roman" w:hAnsi="Times New Roman" w:cs="Times New Roman"/>
          <w:sz w:val="24"/>
          <w:szCs w:val="24"/>
        </w:rPr>
      </w:pPr>
    </w:p>
    <w:p w:rsidR="0018626B" w:rsidRPr="00D814F9" w:rsidRDefault="0018626B" w:rsidP="00183E57">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В допълнение, пак в същия раздел на ПП</w:t>
      </w:r>
      <w:r w:rsidR="00DE2116" w:rsidRPr="00D814F9">
        <w:rPr>
          <w:rFonts w:ascii="Times New Roman" w:hAnsi="Times New Roman" w:cs="Times New Roman"/>
          <w:sz w:val="24"/>
          <w:szCs w:val="24"/>
        </w:rPr>
        <w:t xml:space="preserve"> е подробно обосновано, че </w:t>
      </w:r>
      <w:r w:rsidRPr="00D814F9">
        <w:rPr>
          <w:rFonts w:ascii="Times New Roman" w:hAnsi="Times New Roman" w:cs="Times New Roman"/>
          <w:sz w:val="24"/>
          <w:szCs w:val="24"/>
        </w:rPr>
        <w:t xml:space="preserve"> </w:t>
      </w:r>
      <w:r w:rsidR="00DE2116" w:rsidRPr="00D814F9">
        <w:rPr>
          <w:rFonts w:ascii="Times New Roman" w:hAnsi="Times New Roman" w:cs="Times New Roman"/>
          <w:sz w:val="24"/>
          <w:szCs w:val="24"/>
        </w:rPr>
        <w:t>вълноломът като пристанищн</w:t>
      </w:r>
      <w:r w:rsidR="002D5BD8" w:rsidRPr="00D814F9">
        <w:rPr>
          <w:rFonts w:ascii="Times New Roman" w:hAnsi="Times New Roman" w:cs="Times New Roman"/>
          <w:sz w:val="24"/>
          <w:szCs w:val="24"/>
        </w:rPr>
        <w:t xml:space="preserve">а </w:t>
      </w:r>
      <w:r w:rsidR="00DE2116" w:rsidRPr="00D814F9">
        <w:rPr>
          <w:rFonts w:ascii="Times New Roman" w:hAnsi="Times New Roman" w:cs="Times New Roman"/>
          <w:sz w:val="24"/>
          <w:szCs w:val="24"/>
        </w:rPr>
        <w:t>инфраструктура представлява обща техническа инфраструктура на пристанището, която е функционално „свързана с предоставяните на терминала дейности и услуги“ само и единствено доколкото предпазва пристанищната акватория от вълнение.</w:t>
      </w:r>
      <w:r w:rsidR="00207581" w:rsidRPr="00D814F9">
        <w:rPr>
          <w:rFonts w:ascii="Times New Roman" w:hAnsi="Times New Roman" w:cs="Times New Roman"/>
          <w:sz w:val="24"/>
          <w:szCs w:val="24"/>
        </w:rPr>
        <w:t xml:space="preserve"> Както и че коректното наименование на това съоръжение е „мол“, което служи за защита на пристанищната акватория от ветрово или вълново въздействие </w:t>
      </w:r>
      <w:r w:rsidR="00207581" w:rsidRPr="00D814F9">
        <w:rPr>
          <w:rFonts w:ascii="Times New Roman" w:hAnsi="Times New Roman" w:cs="Times New Roman"/>
          <w:i/>
          <w:sz w:val="24"/>
          <w:szCs w:val="24"/>
        </w:rPr>
        <w:t>или</w:t>
      </w:r>
      <w:r w:rsidR="00207581" w:rsidRPr="00D814F9">
        <w:rPr>
          <w:rFonts w:ascii="Times New Roman" w:hAnsi="Times New Roman" w:cs="Times New Roman"/>
          <w:sz w:val="24"/>
          <w:szCs w:val="24"/>
        </w:rPr>
        <w:t xml:space="preserve"> за връзка между кораба и брега (вж. § 2, т. 19 от ДР на ЗМПВВППРБ).</w:t>
      </w:r>
    </w:p>
    <w:p w:rsidR="00207581" w:rsidRPr="00D814F9" w:rsidRDefault="00207581" w:rsidP="00207581">
      <w:pPr>
        <w:pStyle w:val="ListParagraph"/>
        <w:rPr>
          <w:rFonts w:ascii="Times New Roman" w:hAnsi="Times New Roman" w:cs="Times New Roman"/>
          <w:sz w:val="24"/>
          <w:szCs w:val="24"/>
        </w:rPr>
      </w:pPr>
    </w:p>
    <w:p w:rsidR="00207581" w:rsidRPr="00D814F9" w:rsidRDefault="00207581" w:rsidP="00183E57">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Доколкото в случая</w:t>
      </w:r>
      <w:r w:rsidR="00D77378" w:rsidRPr="00D814F9">
        <w:rPr>
          <w:rFonts w:ascii="Times New Roman" w:hAnsi="Times New Roman" w:cs="Times New Roman"/>
          <w:sz w:val="24"/>
          <w:szCs w:val="24"/>
        </w:rPr>
        <w:t>,</w:t>
      </w:r>
      <w:r w:rsidR="00D46E7D" w:rsidRPr="00D814F9">
        <w:rPr>
          <w:rFonts w:ascii="Times New Roman" w:hAnsi="Times New Roman" w:cs="Times New Roman"/>
          <w:sz w:val="24"/>
          <w:szCs w:val="24"/>
        </w:rPr>
        <w:t> </w:t>
      </w:r>
      <w:r w:rsidRPr="00D814F9">
        <w:rPr>
          <w:rFonts w:ascii="Times New Roman" w:hAnsi="Times New Roman" w:cs="Times New Roman"/>
          <w:sz w:val="24"/>
          <w:szCs w:val="24"/>
        </w:rPr>
        <w:t xml:space="preserve"> молът предпазва пристанищната акватория на повече от един терминал, той е „обща техническа инфраструктура“ на пристанището по см. на § 5, т. 52 от ДР на ЗМПВВППРБ.</w:t>
      </w:r>
    </w:p>
    <w:p w:rsidR="00F23B70" w:rsidRPr="00D814F9" w:rsidRDefault="00C05BE9" w:rsidP="00EE502F">
      <w:pPr>
        <w:pStyle w:val="Heading3"/>
        <w:ind w:firstLine="567"/>
        <w:rPr>
          <w:rFonts w:ascii="Garamond" w:hAnsi="Garamond" w:cs="Times New Roman"/>
          <w:i/>
          <w:sz w:val="26"/>
          <w:szCs w:val="26"/>
        </w:rPr>
      </w:pPr>
      <w:bookmarkStart w:id="16" w:name="_Toc167171140"/>
      <w:r w:rsidRPr="00D814F9">
        <w:rPr>
          <w:rFonts w:ascii="Garamond" w:hAnsi="Garamond" w:cs="Times New Roman"/>
          <w:i/>
          <w:sz w:val="26"/>
          <w:szCs w:val="26"/>
        </w:rPr>
        <w:t>Оператор/и</w:t>
      </w:r>
      <w:bookmarkEnd w:id="16"/>
    </w:p>
    <w:p w:rsidR="00374562" w:rsidRPr="00D814F9" w:rsidRDefault="00672A4A" w:rsidP="00374562">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П</w:t>
      </w:r>
      <w:r w:rsidR="007F7AC0" w:rsidRPr="00D814F9">
        <w:rPr>
          <w:rFonts w:ascii="Times New Roman" w:hAnsi="Times New Roman" w:cs="Times New Roman"/>
          <w:sz w:val="24"/>
          <w:szCs w:val="24"/>
        </w:rPr>
        <w:t xml:space="preserve">редвид че територията и пристанищната инфраструктура в ПТ „Бургас – Изток 1“ е публична държавна собственост, предоставена за управление на ДППИ по силата на ЗМПВВППРБ експлоатацията </w:t>
      </w:r>
      <w:r w:rsidR="00374562" w:rsidRPr="00D814F9">
        <w:rPr>
          <w:rFonts w:ascii="Times New Roman" w:hAnsi="Times New Roman" w:cs="Times New Roman"/>
          <w:sz w:val="24"/>
          <w:szCs w:val="24"/>
        </w:rPr>
        <w:t xml:space="preserve">на </w:t>
      </w:r>
      <w:r w:rsidR="00C80A11" w:rsidRPr="00D814F9">
        <w:rPr>
          <w:rFonts w:ascii="Times New Roman" w:hAnsi="Times New Roman" w:cs="Times New Roman"/>
          <w:sz w:val="24"/>
          <w:szCs w:val="24"/>
        </w:rPr>
        <w:t xml:space="preserve">реконструирания </w:t>
      </w:r>
      <w:r w:rsidR="00374562" w:rsidRPr="00D814F9">
        <w:rPr>
          <w:rFonts w:ascii="Times New Roman" w:hAnsi="Times New Roman" w:cs="Times New Roman"/>
          <w:sz w:val="24"/>
          <w:szCs w:val="24"/>
        </w:rPr>
        <w:t xml:space="preserve">вълнолом </w:t>
      </w:r>
      <w:r w:rsidR="007F7AC0" w:rsidRPr="00D814F9">
        <w:rPr>
          <w:rFonts w:ascii="Times New Roman" w:hAnsi="Times New Roman" w:cs="Times New Roman"/>
          <w:sz w:val="24"/>
          <w:szCs w:val="24"/>
        </w:rPr>
        <w:t>по проекта</w:t>
      </w:r>
      <w:r w:rsidR="00C80A11" w:rsidRPr="00D814F9">
        <w:rPr>
          <w:rFonts w:ascii="Times New Roman" w:hAnsi="Times New Roman" w:cs="Times New Roman"/>
          <w:sz w:val="24"/>
          <w:szCs w:val="24"/>
        </w:rPr>
        <w:t xml:space="preserve"> </w:t>
      </w:r>
      <w:r w:rsidR="00664320" w:rsidRPr="00D814F9">
        <w:rPr>
          <w:rFonts w:ascii="Times New Roman" w:hAnsi="Times New Roman" w:cs="Times New Roman"/>
          <w:sz w:val="24"/>
          <w:szCs w:val="24"/>
        </w:rPr>
        <w:t>щ</w:t>
      </w:r>
      <w:r w:rsidR="00C05BE9" w:rsidRPr="00D814F9">
        <w:rPr>
          <w:rFonts w:ascii="Times New Roman" w:hAnsi="Times New Roman" w:cs="Times New Roman"/>
          <w:sz w:val="24"/>
          <w:szCs w:val="24"/>
        </w:rPr>
        <w:t xml:space="preserve">е </w:t>
      </w:r>
      <w:r w:rsidR="00C80A11" w:rsidRPr="00D814F9">
        <w:rPr>
          <w:rFonts w:ascii="Times New Roman" w:hAnsi="Times New Roman" w:cs="Times New Roman"/>
          <w:sz w:val="24"/>
          <w:szCs w:val="24"/>
        </w:rPr>
        <w:t xml:space="preserve">продължи да се извършва </w:t>
      </w:r>
      <w:r w:rsidR="00FA1ED9">
        <w:rPr>
          <w:rFonts w:ascii="Times New Roman" w:hAnsi="Times New Roman" w:cs="Times New Roman"/>
          <w:sz w:val="24"/>
          <w:szCs w:val="24"/>
        </w:rPr>
        <w:t xml:space="preserve">от </w:t>
      </w:r>
      <w:r w:rsidR="00374562" w:rsidRPr="00D814F9">
        <w:rPr>
          <w:rFonts w:ascii="Times New Roman" w:hAnsi="Times New Roman" w:cs="Times New Roman"/>
          <w:sz w:val="24"/>
          <w:szCs w:val="24"/>
        </w:rPr>
        <w:t>ДППИ,</w:t>
      </w:r>
      <w:r w:rsidR="007F7AC0" w:rsidRPr="00D814F9">
        <w:rPr>
          <w:rFonts w:ascii="Times New Roman" w:hAnsi="Times New Roman" w:cs="Times New Roman"/>
          <w:sz w:val="24"/>
          <w:szCs w:val="24"/>
        </w:rPr>
        <w:t xml:space="preserve"> както до сега</w:t>
      </w:r>
      <w:r w:rsidR="00374562" w:rsidRPr="00D814F9">
        <w:rPr>
          <w:rFonts w:ascii="Times New Roman" w:hAnsi="Times New Roman" w:cs="Times New Roman"/>
          <w:sz w:val="24"/>
          <w:szCs w:val="24"/>
        </w:rPr>
        <w:t>.</w:t>
      </w:r>
      <w:r w:rsidRPr="00D814F9">
        <w:rPr>
          <w:rFonts w:ascii="Times New Roman" w:hAnsi="Times New Roman" w:cs="Times New Roman"/>
          <w:sz w:val="24"/>
          <w:szCs w:val="24"/>
        </w:rPr>
        <w:t xml:space="preserve"> Същото е отбелязано в Кратките анализи за ДП към ПП и в Приложение 11 на УК-П3,</w:t>
      </w:r>
    </w:p>
    <w:p w:rsidR="00AB53AD" w:rsidRPr="00D814F9" w:rsidRDefault="00AB53AD" w:rsidP="00AB53AD">
      <w:pPr>
        <w:pStyle w:val="ListParagraph"/>
        <w:tabs>
          <w:tab w:val="left" w:pos="426"/>
        </w:tabs>
        <w:ind w:left="284"/>
        <w:jc w:val="both"/>
        <w:rPr>
          <w:rFonts w:ascii="Times New Roman" w:hAnsi="Times New Roman" w:cs="Times New Roman"/>
          <w:sz w:val="24"/>
          <w:szCs w:val="24"/>
        </w:rPr>
      </w:pPr>
    </w:p>
    <w:p w:rsidR="00AB53AD" w:rsidRPr="00D814F9" w:rsidRDefault="00AB53AD" w:rsidP="00AB53AD">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В тази връзка, в т.3.6.3.2.3. на ПП е подчертано, че съгласно разпоредбата на чл. 117а, ал. 6 на ЗМПВВППРБ определя, че не може да се включва в предмета на договори по чл. 116а, ал. 3 или на концесионни договори общата техническа инфраструктура на пристанището, като никой не може да възпрепятства свободния достъп до нея.</w:t>
      </w:r>
    </w:p>
    <w:p w:rsidR="00C05BE9" w:rsidRPr="00D814F9" w:rsidRDefault="00C05BE9" w:rsidP="00EE502F">
      <w:pPr>
        <w:pStyle w:val="Heading3"/>
        <w:ind w:firstLine="567"/>
        <w:rPr>
          <w:rFonts w:ascii="Garamond" w:hAnsi="Garamond" w:cs="Times New Roman"/>
          <w:i/>
          <w:sz w:val="26"/>
          <w:szCs w:val="26"/>
        </w:rPr>
      </w:pPr>
      <w:bookmarkStart w:id="17" w:name="_Toc167171141"/>
      <w:r w:rsidRPr="00D814F9">
        <w:rPr>
          <w:rFonts w:ascii="Garamond" w:hAnsi="Garamond" w:cs="Times New Roman"/>
          <w:i/>
          <w:sz w:val="26"/>
          <w:szCs w:val="26"/>
        </w:rPr>
        <w:t>Крайни потребители</w:t>
      </w:r>
      <w:bookmarkEnd w:id="17"/>
      <w:r w:rsidRPr="00D814F9">
        <w:rPr>
          <w:rFonts w:ascii="Garamond" w:hAnsi="Garamond" w:cs="Times New Roman"/>
          <w:i/>
          <w:sz w:val="26"/>
          <w:szCs w:val="26"/>
        </w:rPr>
        <w:t xml:space="preserve"> </w:t>
      </w:r>
    </w:p>
    <w:p w:rsidR="00022731" w:rsidRPr="00D814F9" w:rsidRDefault="00C05BE9" w:rsidP="00C02A3C">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b/>
          <w:sz w:val="24"/>
          <w:szCs w:val="24"/>
        </w:rPr>
        <w:t>Крайни потребители</w:t>
      </w:r>
      <w:r w:rsidRPr="00D814F9">
        <w:rPr>
          <w:rFonts w:ascii="Times New Roman" w:hAnsi="Times New Roman" w:cs="Times New Roman"/>
          <w:sz w:val="24"/>
          <w:szCs w:val="24"/>
        </w:rPr>
        <w:t xml:space="preserve"> на новото кейово място, предмет на проекта, </w:t>
      </w:r>
      <w:r w:rsidRPr="00D814F9">
        <w:rPr>
          <w:rFonts w:ascii="Times New Roman" w:hAnsi="Times New Roman" w:cs="Times New Roman"/>
          <w:b/>
          <w:sz w:val="24"/>
          <w:szCs w:val="24"/>
        </w:rPr>
        <w:t>ще са операторите на</w:t>
      </w:r>
      <w:r w:rsidRPr="00D814F9">
        <w:rPr>
          <w:rFonts w:ascii="Times New Roman" w:hAnsi="Times New Roman" w:cs="Times New Roman"/>
          <w:sz w:val="24"/>
          <w:szCs w:val="24"/>
        </w:rPr>
        <w:t xml:space="preserve"> корабите, посещаващи българските пристанища за обществен транспорт.</w:t>
      </w:r>
      <w:r w:rsidR="00022731" w:rsidRPr="00D814F9">
        <w:rPr>
          <w:rFonts w:ascii="Times New Roman" w:hAnsi="Times New Roman" w:cs="Times New Roman"/>
          <w:sz w:val="24"/>
          <w:szCs w:val="24"/>
        </w:rPr>
        <w:t xml:space="preserve"> </w:t>
      </w:r>
    </w:p>
    <w:p w:rsidR="00C02A3C" w:rsidRPr="00D814F9" w:rsidRDefault="00C02A3C" w:rsidP="00C02A3C">
      <w:pPr>
        <w:spacing w:after="0"/>
        <w:ind w:firstLine="567"/>
        <w:jc w:val="both"/>
        <w:rPr>
          <w:rFonts w:ascii="Times New Roman" w:hAnsi="Times New Roman" w:cs="Times New Roman"/>
          <w:sz w:val="24"/>
          <w:szCs w:val="24"/>
          <w:highlight w:val="yellow"/>
        </w:rPr>
      </w:pPr>
    </w:p>
    <w:p w:rsidR="00542CCE" w:rsidRPr="00D814F9" w:rsidRDefault="00542CCE" w:rsidP="00D26AEB">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Достъпът до тези </w:t>
      </w:r>
      <w:r w:rsidRPr="00D814F9">
        <w:rPr>
          <w:rFonts w:ascii="Times New Roman" w:hAnsi="Times New Roman" w:cs="Times New Roman"/>
          <w:b/>
          <w:sz w:val="24"/>
          <w:szCs w:val="24"/>
        </w:rPr>
        <w:t>пристанища е на недискриминационна</w:t>
      </w:r>
      <w:r w:rsidRPr="00D814F9">
        <w:rPr>
          <w:rFonts w:ascii="Times New Roman" w:hAnsi="Times New Roman" w:cs="Times New Roman"/>
          <w:sz w:val="24"/>
          <w:szCs w:val="24"/>
        </w:rPr>
        <w:t xml:space="preserve"> база</w:t>
      </w:r>
      <w:r w:rsidR="000B5A47" w:rsidRPr="00D814F9">
        <w:rPr>
          <w:rFonts w:ascii="Times New Roman" w:hAnsi="Times New Roman" w:cs="Times New Roman"/>
          <w:sz w:val="24"/>
          <w:szCs w:val="24"/>
        </w:rPr>
        <w:t xml:space="preserve"> по силата на чл. 103 </w:t>
      </w:r>
      <w:r w:rsidR="000B5A47" w:rsidRPr="00D814F9">
        <w:rPr>
          <w:rFonts w:ascii="Times New Roman" w:hAnsi="Times New Roman" w:cs="Times New Roman"/>
          <w:b/>
          <w:sz w:val="24"/>
          <w:szCs w:val="24"/>
        </w:rPr>
        <w:t>от</w:t>
      </w:r>
      <w:r w:rsidR="000B5A47" w:rsidRPr="00D814F9">
        <w:rPr>
          <w:rFonts w:ascii="Times New Roman" w:hAnsi="Times New Roman" w:cs="Times New Roman"/>
          <w:sz w:val="24"/>
          <w:szCs w:val="24"/>
        </w:rPr>
        <w:t xml:space="preserve"> ЗМПВВППРБ.  К</w:t>
      </w:r>
      <w:r w:rsidRPr="00D814F9">
        <w:rPr>
          <w:rFonts w:ascii="Times New Roman" w:hAnsi="Times New Roman" w:cs="Times New Roman"/>
          <w:sz w:val="24"/>
          <w:szCs w:val="24"/>
        </w:rPr>
        <w:t>ато за предоставените услуги потребителите заплащат такси, утвърдени с ТАРИФА за пристанищните такси, събирани от ДППИ</w:t>
      </w:r>
      <w:r w:rsidRPr="00D814F9">
        <w:rPr>
          <w:rFonts w:ascii="Times New Roman" w:hAnsi="Times New Roman" w:cs="Times New Roman"/>
          <w:sz w:val="24"/>
          <w:szCs w:val="24"/>
          <w:vertAlign w:val="superscript"/>
        </w:rPr>
        <w:footnoteReference w:id="1"/>
      </w:r>
      <w:r w:rsidR="002A0D70" w:rsidRPr="00D814F9">
        <w:rPr>
          <w:rFonts w:ascii="Times New Roman" w:hAnsi="Times New Roman" w:cs="Times New Roman"/>
          <w:sz w:val="24"/>
          <w:szCs w:val="24"/>
        </w:rPr>
        <w:t xml:space="preserve">. </w:t>
      </w:r>
      <w:r w:rsidR="000B5A47" w:rsidRPr="00D814F9">
        <w:rPr>
          <w:rFonts w:ascii="Times New Roman" w:hAnsi="Times New Roman" w:cs="Times New Roman"/>
          <w:sz w:val="24"/>
          <w:szCs w:val="24"/>
        </w:rPr>
        <w:t>Всички тарифи са предварително определени и са публикувани на електронната страница на ДППИ.</w:t>
      </w:r>
    </w:p>
    <w:p w:rsidR="00232182" w:rsidRPr="00D814F9" w:rsidRDefault="00232182" w:rsidP="00232182">
      <w:pPr>
        <w:pStyle w:val="ListParagraph"/>
        <w:rPr>
          <w:rFonts w:ascii="Times New Roman" w:hAnsi="Times New Roman" w:cs="Times New Roman"/>
          <w:sz w:val="24"/>
          <w:szCs w:val="24"/>
          <w:highlight w:val="yellow"/>
        </w:rPr>
      </w:pPr>
    </w:p>
    <w:p w:rsidR="00232182" w:rsidRPr="00D814F9" w:rsidRDefault="00232182" w:rsidP="00D26AEB">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С разпоредбите на чл. </w:t>
      </w:r>
      <w:r w:rsidR="004E31AA" w:rsidRPr="00D814F9">
        <w:rPr>
          <w:rFonts w:ascii="Times New Roman" w:hAnsi="Times New Roman" w:cs="Times New Roman"/>
          <w:sz w:val="24"/>
          <w:szCs w:val="24"/>
        </w:rPr>
        <w:t xml:space="preserve">103в, </w:t>
      </w:r>
      <w:r w:rsidRPr="00D814F9">
        <w:rPr>
          <w:rFonts w:ascii="Times New Roman" w:hAnsi="Times New Roman" w:cs="Times New Roman"/>
          <w:sz w:val="24"/>
          <w:szCs w:val="24"/>
        </w:rPr>
        <w:t xml:space="preserve">103г, 103д, 103е от ЗМПВВППРБ е определен вида на таксите, които се събират на пристанищата за обществен транспорт, основните принципи при  определяне на размера и събирането им, както и </w:t>
      </w:r>
      <w:r w:rsidR="004E31AA" w:rsidRPr="00D814F9">
        <w:rPr>
          <w:rFonts w:ascii="Times New Roman" w:hAnsi="Times New Roman" w:cs="Times New Roman"/>
          <w:sz w:val="24"/>
          <w:szCs w:val="24"/>
        </w:rPr>
        <w:t xml:space="preserve">къде и как се публикуват. </w:t>
      </w:r>
    </w:p>
    <w:p w:rsidR="00C05BE9" w:rsidRPr="00D814F9" w:rsidRDefault="00C05BE9" w:rsidP="00420B2B">
      <w:pPr>
        <w:ind w:firstLine="708"/>
        <w:rPr>
          <w:rFonts w:ascii="Times New Roman" w:hAnsi="Times New Roman" w:cs="Times New Roman"/>
          <w:highlight w:val="yellow"/>
        </w:rPr>
      </w:pPr>
    </w:p>
    <w:p w:rsidR="00C05BE9" w:rsidRPr="00D814F9" w:rsidRDefault="007B5CE3" w:rsidP="007B5CE3">
      <w:pPr>
        <w:pStyle w:val="Heading2"/>
        <w:numPr>
          <w:ilvl w:val="1"/>
          <w:numId w:val="1"/>
        </w:numPr>
        <w:rPr>
          <w:rFonts w:ascii="Times New Roman" w:hAnsi="Times New Roman" w:cs="Times New Roman"/>
          <w:b/>
          <w:color w:val="auto"/>
          <w:sz w:val="24"/>
          <w:szCs w:val="24"/>
        </w:rPr>
      </w:pPr>
      <w:bookmarkStart w:id="18" w:name="_Toc167171142"/>
      <w:r w:rsidRPr="00D814F9">
        <w:rPr>
          <w:rFonts w:ascii="Times New Roman" w:hAnsi="Times New Roman" w:cs="Times New Roman"/>
          <w:b/>
          <w:color w:val="auto"/>
          <w:sz w:val="24"/>
          <w:szCs w:val="24"/>
        </w:rPr>
        <w:t>Бюджет на проекта и източници на финансиране</w:t>
      </w:r>
      <w:bookmarkEnd w:id="18"/>
    </w:p>
    <w:p w:rsidR="00C05BE9" w:rsidRPr="00D814F9" w:rsidRDefault="00C05BE9" w:rsidP="00B27743">
      <w:pPr>
        <w:spacing w:after="0"/>
        <w:rPr>
          <w:rFonts w:ascii="Times New Roman" w:hAnsi="Times New Roman" w:cs="Times New Roman"/>
          <w:i/>
        </w:rPr>
      </w:pPr>
    </w:p>
    <w:p w:rsidR="00C05BE9" w:rsidRPr="00D814F9" w:rsidRDefault="007B5CE3" w:rsidP="0069287B">
      <w:pPr>
        <w:pStyle w:val="Heading3"/>
        <w:ind w:firstLine="567"/>
        <w:rPr>
          <w:rFonts w:ascii="Garamond" w:hAnsi="Garamond" w:cs="Times New Roman"/>
          <w:i/>
          <w:sz w:val="26"/>
          <w:szCs w:val="26"/>
        </w:rPr>
      </w:pPr>
      <w:bookmarkStart w:id="19" w:name="_Toc167171143"/>
      <w:r w:rsidRPr="00D814F9">
        <w:rPr>
          <w:rFonts w:ascii="Garamond" w:hAnsi="Garamond" w:cs="Times New Roman"/>
          <w:i/>
          <w:sz w:val="26"/>
          <w:szCs w:val="26"/>
        </w:rPr>
        <w:t>Етап „Подготовка“</w:t>
      </w:r>
      <w:bookmarkEnd w:id="19"/>
    </w:p>
    <w:p w:rsidR="005A742D" w:rsidRPr="00D814F9" w:rsidRDefault="007B5CE3" w:rsidP="00C02A3C">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информацията </w:t>
      </w:r>
      <w:r w:rsidR="001F489B" w:rsidRPr="00D814F9">
        <w:rPr>
          <w:rFonts w:ascii="Times New Roman" w:hAnsi="Times New Roman" w:cs="Times New Roman"/>
          <w:sz w:val="24"/>
          <w:szCs w:val="24"/>
        </w:rPr>
        <w:t>о</w:t>
      </w:r>
      <w:r w:rsidRPr="00D814F9">
        <w:rPr>
          <w:rFonts w:ascii="Times New Roman" w:hAnsi="Times New Roman" w:cs="Times New Roman"/>
          <w:sz w:val="24"/>
          <w:szCs w:val="24"/>
        </w:rPr>
        <w:t>т АРП,</w:t>
      </w:r>
      <w:r w:rsidR="001F489B" w:rsidRPr="00D814F9">
        <w:rPr>
          <w:rFonts w:ascii="Times New Roman" w:hAnsi="Times New Roman" w:cs="Times New Roman"/>
          <w:sz w:val="24"/>
          <w:szCs w:val="24"/>
        </w:rPr>
        <w:t xml:space="preserve"> разходите</w:t>
      </w:r>
      <w:r w:rsidRPr="00D814F9">
        <w:rPr>
          <w:rFonts w:ascii="Times New Roman" w:hAnsi="Times New Roman" w:cs="Times New Roman"/>
          <w:sz w:val="24"/>
          <w:szCs w:val="24"/>
        </w:rPr>
        <w:t xml:space="preserve"> </w:t>
      </w:r>
      <w:r w:rsidR="001F489B" w:rsidRPr="00D814F9">
        <w:rPr>
          <w:rFonts w:ascii="Times New Roman" w:hAnsi="Times New Roman" w:cs="Times New Roman"/>
          <w:sz w:val="24"/>
          <w:szCs w:val="24"/>
        </w:rPr>
        <w:t xml:space="preserve">които са извършени </w:t>
      </w:r>
      <w:r w:rsidRPr="00D814F9">
        <w:rPr>
          <w:rFonts w:ascii="Times New Roman" w:hAnsi="Times New Roman" w:cs="Times New Roman"/>
          <w:sz w:val="24"/>
          <w:szCs w:val="24"/>
        </w:rPr>
        <w:t xml:space="preserve">по подготовка на настоящото проектно предложение, като част от </w:t>
      </w:r>
      <w:r w:rsidR="001F489B" w:rsidRPr="00D814F9">
        <w:rPr>
          <w:rFonts w:ascii="Times New Roman" w:hAnsi="Times New Roman" w:cs="Times New Roman"/>
          <w:sz w:val="24"/>
          <w:szCs w:val="24"/>
        </w:rPr>
        <w:t xml:space="preserve">изпълнението на Договор № </w:t>
      </w:r>
      <w:r w:rsidR="001F489B" w:rsidRPr="00D814F9">
        <w:rPr>
          <w:rFonts w:ascii="Times New Roman" w:hAnsi="Times New Roman" w:cs="Times New Roman"/>
          <w:bCs/>
          <w:sz w:val="24"/>
          <w:szCs w:val="24"/>
        </w:rPr>
        <w:t xml:space="preserve">ДЕП-4/ 31.05.202021 г. възлизат </w:t>
      </w:r>
      <w:r w:rsidR="001F489B" w:rsidRPr="007A387A">
        <w:rPr>
          <w:rFonts w:ascii="Times New Roman" w:hAnsi="Times New Roman" w:cs="Times New Roman"/>
          <w:bCs/>
          <w:sz w:val="24"/>
          <w:szCs w:val="24"/>
        </w:rPr>
        <w:t xml:space="preserve">на </w:t>
      </w:r>
      <w:r w:rsidR="00A9769D" w:rsidRPr="00311306">
        <w:rPr>
          <w:rFonts w:ascii="Times New Roman" w:hAnsi="Times New Roman" w:cs="Times New Roman"/>
          <w:bCs/>
          <w:sz w:val="24"/>
          <w:szCs w:val="24"/>
        </w:rPr>
        <w:t>233 329</w:t>
      </w:r>
      <w:r w:rsidR="001F489B" w:rsidRPr="00D814F9">
        <w:rPr>
          <w:rFonts w:ascii="Times New Roman" w:hAnsi="Times New Roman" w:cs="Times New Roman"/>
          <w:bCs/>
          <w:sz w:val="24"/>
          <w:szCs w:val="24"/>
        </w:rPr>
        <w:t xml:space="preserve"> лв. без ДДС</w:t>
      </w:r>
      <w:r w:rsidR="005A742D" w:rsidRPr="00D814F9">
        <w:rPr>
          <w:rFonts w:ascii="Times New Roman" w:hAnsi="Times New Roman" w:cs="Times New Roman"/>
          <w:bCs/>
          <w:sz w:val="24"/>
          <w:szCs w:val="24"/>
        </w:rPr>
        <w:t>. Изпълнението на договора е финансира</w:t>
      </w:r>
      <w:r w:rsidR="00346F77" w:rsidRPr="00D814F9">
        <w:rPr>
          <w:rFonts w:ascii="Times New Roman" w:hAnsi="Times New Roman" w:cs="Times New Roman"/>
          <w:bCs/>
          <w:sz w:val="24"/>
          <w:szCs w:val="24"/>
        </w:rPr>
        <w:t>но</w:t>
      </w:r>
      <w:r w:rsidR="005A742D" w:rsidRPr="00D814F9">
        <w:rPr>
          <w:rFonts w:ascii="Times New Roman" w:hAnsi="Times New Roman" w:cs="Times New Roman"/>
          <w:bCs/>
          <w:sz w:val="24"/>
          <w:szCs w:val="24"/>
        </w:rPr>
        <w:t xml:space="preserve"> по проект № BG16M1OP001-6.001-0026 „Осигуряване на техническа помощ за подготовка на проекти за следващия програмен период 2021 - 2027 г.“ по Приоритетна ос 5 „Техническа помощ“ на </w:t>
      </w:r>
      <w:r w:rsidR="00346F77" w:rsidRPr="00D814F9">
        <w:rPr>
          <w:rFonts w:ascii="Times New Roman" w:hAnsi="Times New Roman" w:cs="Times New Roman"/>
          <w:bCs/>
          <w:sz w:val="24"/>
          <w:szCs w:val="24"/>
        </w:rPr>
        <w:t>ОПТТИ</w:t>
      </w:r>
      <w:r w:rsidR="005A742D" w:rsidRPr="00D814F9">
        <w:rPr>
          <w:rFonts w:ascii="Times New Roman" w:hAnsi="Times New Roman" w:cs="Times New Roman"/>
          <w:bCs/>
          <w:sz w:val="24"/>
          <w:szCs w:val="24"/>
        </w:rPr>
        <w:t xml:space="preserve">. </w:t>
      </w:r>
    </w:p>
    <w:p w:rsidR="005A52C5" w:rsidRPr="00D814F9" w:rsidRDefault="005A52C5" w:rsidP="005A52C5">
      <w:pPr>
        <w:pStyle w:val="ListParagraph"/>
        <w:tabs>
          <w:tab w:val="left" w:pos="567"/>
        </w:tabs>
        <w:spacing w:after="0"/>
        <w:ind w:left="284"/>
        <w:jc w:val="both"/>
        <w:rPr>
          <w:rFonts w:ascii="Times New Roman" w:hAnsi="Times New Roman" w:cs="Times New Roman"/>
          <w:sz w:val="24"/>
          <w:szCs w:val="24"/>
        </w:rPr>
      </w:pPr>
    </w:p>
    <w:p w:rsidR="007B5CE3" w:rsidRPr="00C353CA" w:rsidRDefault="00D024AA" w:rsidP="00C02A3C">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bCs/>
          <w:sz w:val="24"/>
          <w:szCs w:val="24"/>
        </w:rPr>
        <w:t xml:space="preserve">Тези разходи са </w:t>
      </w:r>
      <w:r w:rsidR="00D77378" w:rsidRPr="00D814F9">
        <w:rPr>
          <w:rFonts w:ascii="Times New Roman" w:hAnsi="Times New Roman" w:cs="Times New Roman"/>
          <w:bCs/>
          <w:sz w:val="24"/>
          <w:szCs w:val="24"/>
        </w:rPr>
        <w:t xml:space="preserve">определени </w:t>
      </w:r>
      <w:r w:rsidRPr="00D814F9">
        <w:rPr>
          <w:rFonts w:ascii="Times New Roman" w:hAnsi="Times New Roman" w:cs="Times New Roman"/>
          <w:bCs/>
          <w:sz w:val="24"/>
          <w:szCs w:val="24"/>
        </w:rPr>
        <w:t>за</w:t>
      </w:r>
      <w:r w:rsidR="001F489B" w:rsidRPr="00D814F9">
        <w:rPr>
          <w:rFonts w:ascii="Times New Roman" w:hAnsi="Times New Roman" w:cs="Times New Roman"/>
          <w:bCs/>
          <w:sz w:val="24"/>
          <w:szCs w:val="24"/>
        </w:rPr>
        <w:t xml:space="preserve"> недопустими по настоящия проект</w:t>
      </w:r>
      <w:r w:rsidRPr="00D814F9">
        <w:rPr>
          <w:rFonts w:ascii="Times New Roman" w:hAnsi="Times New Roman" w:cs="Times New Roman"/>
          <w:bCs/>
          <w:sz w:val="24"/>
          <w:szCs w:val="24"/>
        </w:rPr>
        <w:t xml:space="preserve">, което е представено в </w:t>
      </w:r>
      <w:r w:rsidRPr="00C353CA">
        <w:rPr>
          <w:rFonts w:ascii="Times New Roman" w:hAnsi="Times New Roman" w:cs="Times New Roman"/>
          <w:bCs/>
          <w:sz w:val="24"/>
          <w:szCs w:val="24"/>
        </w:rPr>
        <w:t xml:space="preserve">допусканията </w:t>
      </w:r>
      <w:r w:rsidRPr="00311306">
        <w:rPr>
          <w:rFonts w:ascii="Times New Roman" w:hAnsi="Times New Roman" w:cs="Times New Roman"/>
          <w:bCs/>
          <w:sz w:val="24"/>
          <w:szCs w:val="24"/>
        </w:rPr>
        <w:t xml:space="preserve">по т. </w:t>
      </w:r>
      <w:r w:rsidR="00015D32" w:rsidRPr="00311306">
        <w:rPr>
          <w:rFonts w:ascii="Times New Roman" w:hAnsi="Times New Roman" w:cs="Times New Roman"/>
          <w:bCs/>
          <w:sz w:val="24"/>
          <w:szCs w:val="24"/>
        </w:rPr>
        <w:t>5</w:t>
      </w:r>
      <w:r w:rsidRPr="00311306">
        <w:rPr>
          <w:rFonts w:ascii="Times New Roman" w:hAnsi="Times New Roman" w:cs="Times New Roman"/>
          <w:bCs/>
          <w:sz w:val="24"/>
          <w:szCs w:val="24"/>
        </w:rPr>
        <w:t>.3 и таблица 1</w:t>
      </w:r>
      <w:r w:rsidR="004528D7" w:rsidRPr="00311306">
        <w:rPr>
          <w:rFonts w:ascii="Times New Roman" w:hAnsi="Times New Roman" w:cs="Times New Roman"/>
          <w:bCs/>
          <w:sz w:val="24"/>
          <w:szCs w:val="24"/>
        </w:rPr>
        <w:t>4</w:t>
      </w:r>
      <w:r w:rsidRPr="00311306">
        <w:rPr>
          <w:rFonts w:ascii="Times New Roman" w:hAnsi="Times New Roman" w:cs="Times New Roman"/>
          <w:bCs/>
          <w:sz w:val="24"/>
          <w:szCs w:val="24"/>
        </w:rPr>
        <w:t xml:space="preserve"> на АРП.</w:t>
      </w:r>
    </w:p>
    <w:p w:rsidR="0069287B" w:rsidRPr="00D814F9" w:rsidRDefault="0069287B" w:rsidP="0069287B">
      <w:pPr>
        <w:spacing w:after="0"/>
        <w:ind w:firstLine="284"/>
        <w:rPr>
          <w:rFonts w:ascii="Times New Roman" w:eastAsiaTheme="majorEastAsia" w:hAnsi="Times New Roman" w:cs="Times New Roman"/>
          <w:i/>
          <w:color w:val="1F4D78" w:themeColor="accent1" w:themeShade="7F"/>
          <w:sz w:val="24"/>
          <w:szCs w:val="24"/>
          <w:highlight w:val="yellow"/>
        </w:rPr>
      </w:pPr>
    </w:p>
    <w:p w:rsidR="007B5CE3" w:rsidRPr="00D814F9" w:rsidRDefault="007B5CE3" w:rsidP="00172A57">
      <w:pPr>
        <w:pStyle w:val="Heading3"/>
        <w:ind w:firstLine="567"/>
        <w:rPr>
          <w:rFonts w:ascii="Times New Roman" w:hAnsi="Times New Roman" w:cs="Times New Roman"/>
          <w:i/>
          <w:sz w:val="26"/>
          <w:szCs w:val="26"/>
        </w:rPr>
      </w:pPr>
      <w:bookmarkStart w:id="20" w:name="_Toc167171144"/>
      <w:r w:rsidRPr="00D814F9">
        <w:rPr>
          <w:rFonts w:ascii="Garamond" w:hAnsi="Garamond" w:cs="Times New Roman"/>
          <w:i/>
          <w:sz w:val="26"/>
          <w:szCs w:val="26"/>
        </w:rPr>
        <w:t>Етап „Изпълнение</w:t>
      </w:r>
      <w:r w:rsidRPr="00D814F9">
        <w:rPr>
          <w:rFonts w:ascii="Times New Roman" w:hAnsi="Times New Roman" w:cs="Times New Roman"/>
          <w:i/>
          <w:sz w:val="26"/>
          <w:szCs w:val="26"/>
        </w:rPr>
        <w:t>“</w:t>
      </w:r>
      <w:bookmarkEnd w:id="20"/>
    </w:p>
    <w:p w:rsidR="00AB560B" w:rsidRPr="00D814F9" w:rsidRDefault="001F489B" w:rsidP="00C02A3C">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Подробна информация за определяне стойностите на отделните компоненти на проекта е представена в </w:t>
      </w:r>
      <w:r w:rsidR="00E6496F" w:rsidRPr="00D814F9">
        <w:rPr>
          <w:rFonts w:ascii="Times New Roman" w:hAnsi="Times New Roman" w:cs="Times New Roman"/>
          <w:sz w:val="24"/>
          <w:szCs w:val="24"/>
        </w:rPr>
        <w:t xml:space="preserve">т. </w:t>
      </w:r>
      <w:r w:rsidR="004528D7" w:rsidRPr="00D814F9">
        <w:rPr>
          <w:rFonts w:ascii="Times New Roman" w:hAnsi="Times New Roman" w:cs="Times New Roman"/>
          <w:sz w:val="24"/>
          <w:szCs w:val="24"/>
        </w:rPr>
        <w:t>5</w:t>
      </w:r>
      <w:r w:rsidR="005A0A22" w:rsidRPr="00D814F9">
        <w:rPr>
          <w:rFonts w:ascii="Times New Roman" w:hAnsi="Times New Roman" w:cs="Times New Roman"/>
          <w:sz w:val="24"/>
          <w:szCs w:val="24"/>
        </w:rPr>
        <w:t>.</w:t>
      </w:r>
      <w:r w:rsidR="00741612" w:rsidRPr="00D814F9">
        <w:rPr>
          <w:rFonts w:ascii="Times New Roman" w:hAnsi="Times New Roman" w:cs="Times New Roman"/>
          <w:sz w:val="24"/>
          <w:szCs w:val="24"/>
        </w:rPr>
        <w:t>1</w:t>
      </w:r>
      <w:r w:rsidR="00015D32" w:rsidRPr="00D814F9">
        <w:rPr>
          <w:rFonts w:ascii="Times New Roman" w:hAnsi="Times New Roman" w:cs="Times New Roman"/>
          <w:sz w:val="24"/>
          <w:szCs w:val="24"/>
        </w:rPr>
        <w:t>.</w:t>
      </w:r>
      <w:r w:rsidR="00E6496F" w:rsidRPr="00D814F9">
        <w:rPr>
          <w:rFonts w:ascii="Times New Roman" w:hAnsi="Times New Roman" w:cs="Times New Roman"/>
          <w:sz w:val="24"/>
          <w:szCs w:val="24"/>
        </w:rPr>
        <w:t xml:space="preserve"> на ПП</w:t>
      </w:r>
      <w:r w:rsidRPr="00D814F9">
        <w:rPr>
          <w:rFonts w:ascii="Times New Roman" w:hAnsi="Times New Roman" w:cs="Times New Roman"/>
          <w:sz w:val="24"/>
          <w:szCs w:val="24"/>
        </w:rPr>
        <w:t xml:space="preserve">, където </w:t>
      </w:r>
      <w:r w:rsidR="005A0A22" w:rsidRPr="00D814F9">
        <w:rPr>
          <w:rFonts w:ascii="Times New Roman" w:hAnsi="Times New Roman" w:cs="Times New Roman"/>
          <w:sz w:val="24"/>
          <w:szCs w:val="24"/>
        </w:rPr>
        <w:t>е</w:t>
      </w:r>
      <w:r w:rsidR="00E6496F" w:rsidRPr="00D814F9">
        <w:rPr>
          <w:rFonts w:ascii="Times New Roman" w:hAnsi="Times New Roman" w:cs="Times New Roman"/>
          <w:sz w:val="24"/>
          <w:szCs w:val="24"/>
        </w:rPr>
        <w:t xml:space="preserve"> </w:t>
      </w:r>
      <w:r w:rsidRPr="00D814F9">
        <w:rPr>
          <w:rFonts w:ascii="Times New Roman" w:hAnsi="Times New Roman" w:cs="Times New Roman"/>
          <w:sz w:val="24"/>
          <w:szCs w:val="24"/>
        </w:rPr>
        <w:t>представен</w:t>
      </w:r>
      <w:r w:rsidR="005A0A22" w:rsidRPr="00D814F9">
        <w:rPr>
          <w:rFonts w:ascii="Times New Roman" w:hAnsi="Times New Roman" w:cs="Times New Roman"/>
          <w:sz w:val="24"/>
          <w:szCs w:val="24"/>
        </w:rPr>
        <w:t xml:space="preserve">а информация за </w:t>
      </w:r>
      <w:r w:rsidR="00741612" w:rsidRPr="00D814F9">
        <w:rPr>
          <w:rFonts w:ascii="Times New Roman" w:hAnsi="Times New Roman" w:cs="Times New Roman"/>
          <w:sz w:val="24"/>
          <w:szCs w:val="24"/>
        </w:rPr>
        <w:t xml:space="preserve">основните допускания при определяне на инвестиционните разходи </w:t>
      </w:r>
      <w:r w:rsidR="005A0A22" w:rsidRPr="00D814F9">
        <w:rPr>
          <w:rFonts w:ascii="Times New Roman" w:hAnsi="Times New Roman" w:cs="Times New Roman"/>
          <w:sz w:val="24"/>
          <w:szCs w:val="24"/>
        </w:rPr>
        <w:t xml:space="preserve">на отделните </w:t>
      </w:r>
      <w:r w:rsidR="00741612" w:rsidRPr="00D814F9">
        <w:rPr>
          <w:rFonts w:ascii="Times New Roman" w:hAnsi="Times New Roman" w:cs="Times New Roman"/>
          <w:sz w:val="24"/>
          <w:szCs w:val="24"/>
        </w:rPr>
        <w:t xml:space="preserve">на </w:t>
      </w:r>
      <w:r w:rsidR="005A0A22" w:rsidRPr="00D814F9">
        <w:rPr>
          <w:rFonts w:ascii="Times New Roman" w:hAnsi="Times New Roman" w:cs="Times New Roman"/>
          <w:sz w:val="24"/>
          <w:szCs w:val="24"/>
        </w:rPr>
        <w:t xml:space="preserve">основни елементи </w:t>
      </w:r>
      <w:r w:rsidR="004528D7" w:rsidRPr="00D814F9">
        <w:rPr>
          <w:rFonts w:ascii="Times New Roman" w:hAnsi="Times New Roman" w:cs="Times New Roman"/>
          <w:sz w:val="24"/>
          <w:szCs w:val="24"/>
        </w:rPr>
        <w:t xml:space="preserve">за три различни варианта за рехабилитацията на </w:t>
      </w:r>
      <w:r w:rsidR="00807699" w:rsidRPr="00D814F9">
        <w:rPr>
          <w:rFonts w:ascii="Times New Roman" w:hAnsi="Times New Roman" w:cs="Times New Roman"/>
          <w:sz w:val="24"/>
          <w:szCs w:val="24"/>
        </w:rPr>
        <w:t xml:space="preserve">стария </w:t>
      </w:r>
      <w:r w:rsidR="004528D7" w:rsidRPr="00D814F9">
        <w:rPr>
          <w:rFonts w:ascii="Times New Roman" w:hAnsi="Times New Roman" w:cs="Times New Roman"/>
          <w:sz w:val="24"/>
          <w:szCs w:val="24"/>
        </w:rPr>
        <w:t>вълнолом</w:t>
      </w:r>
      <w:r w:rsidR="00807699" w:rsidRPr="00D814F9">
        <w:rPr>
          <w:rFonts w:ascii="Times New Roman" w:hAnsi="Times New Roman" w:cs="Times New Roman"/>
          <w:sz w:val="24"/>
          <w:szCs w:val="24"/>
        </w:rPr>
        <w:t xml:space="preserve"> </w:t>
      </w:r>
      <w:r w:rsidR="00741612" w:rsidRPr="00D814F9">
        <w:rPr>
          <w:rFonts w:ascii="Times New Roman" w:hAnsi="Times New Roman" w:cs="Times New Roman"/>
          <w:sz w:val="24"/>
          <w:szCs w:val="24"/>
        </w:rPr>
        <w:t xml:space="preserve">на </w:t>
      </w:r>
      <w:r w:rsidR="00015D32" w:rsidRPr="00D814F9">
        <w:rPr>
          <w:rFonts w:ascii="Times New Roman" w:hAnsi="Times New Roman" w:cs="Times New Roman"/>
          <w:sz w:val="24"/>
          <w:szCs w:val="24"/>
        </w:rPr>
        <w:t>пристанище</w:t>
      </w:r>
      <w:r w:rsidR="00741612" w:rsidRPr="00D814F9">
        <w:rPr>
          <w:rFonts w:ascii="Times New Roman" w:hAnsi="Times New Roman" w:cs="Times New Roman"/>
          <w:sz w:val="24"/>
          <w:szCs w:val="24"/>
        </w:rPr>
        <w:t xml:space="preserve"> </w:t>
      </w:r>
      <w:r w:rsidR="00807699" w:rsidRPr="00D814F9">
        <w:rPr>
          <w:rFonts w:ascii="Times New Roman" w:hAnsi="Times New Roman" w:cs="Times New Roman"/>
          <w:sz w:val="24"/>
          <w:szCs w:val="24"/>
        </w:rPr>
        <w:t>Бургас</w:t>
      </w:r>
      <w:r w:rsidR="005A0A22" w:rsidRPr="00D814F9">
        <w:rPr>
          <w:rFonts w:ascii="Times New Roman" w:hAnsi="Times New Roman" w:cs="Times New Roman"/>
          <w:sz w:val="24"/>
          <w:szCs w:val="24"/>
        </w:rPr>
        <w:t>, включително КСС</w:t>
      </w:r>
      <w:r w:rsidR="00807699" w:rsidRPr="00D814F9">
        <w:rPr>
          <w:rFonts w:ascii="Times New Roman" w:hAnsi="Times New Roman" w:cs="Times New Roman"/>
          <w:sz w:val="24"/>
          <w:szCs w:val="24"/>
        </w:rPr>
        <w:t xml:space="preserve"> за всеки един от етапите на реализация на всеки от тях</w:t>
      </w:r>
      <w:r w:rsidR="005A0A22" w:rsidRPr="00D814F9">
        <w:rPr>
          <w:rFonts w:ascii="Times New Roman" w:hAnsi="Times New Roman" w:cs="Times New Roman"/>
          <w:sz w:val="24"/>
          <w:szCs w:val="24"/>
        </w:rPr>
        <w:t>.</w:t>
      </w:r>
      <w:r w:rsidR="00113BDB" w:rsidRPr="00D814F9">
        <w:rPr>
          <w:rFonts w:ascii="Times New Roman" w:eastAsia="Calibri" w:hAnsi="Times New Roman" w:cs="Times New Roman"/>
          <w:sz w:val="24"/>
          <w:szCs w:val="24"/>
        </w:rPr>
        <w:t xml:space="preserve"> </w:t>
      </w:r>
      <w:r w:rsidR="00113BDB" w:rsidRPr="00D814F9">
        <w:rPr>
          <w:rFonts w:ascii="Times New Roman" w:hAnsi="Times New Roman" w:cs="Times New Roman"/>
          <w:sz w:val="24"/>
          <w:szCs w:val="24"/>
        </w:rPr>
        <w:t xml:space="preserve">КСС на разходите за СМР за вариантите </w:t>
      </w:r>
      <w:bookmarkStart w:id="21" w:name="_Hlk95402265"/>
      <w:r w:rsidR="00113BDB" w:rsidRPr="00D814F9">
        <w:rPr>
          <w:rFonts w:ascii="Times New Roman" w:hAnsi="Times New Roman" w:cs="Times New Roman"/>
          <w:sz w:val="24"/>
          <w:szCs w:val="24"/>
        </w:rPr>
        <w:t>са определени на база изготвени разчети към всяка проектна част от идейния проект</w:t>
      </w:r>
      <w:bookmarkEnd w:id="21"/>
      <w:r w:rsidR="00807699" w:rsidRPr="00D814F9">
        <w:rPr>
          <w:rFonts w:ascii="Times New Roman" w:hAnsi="Times New Roman" w:cs="Times New Roman"/>
          <w:sz w:val="24"/>
          <w:szCs w:val="24"/>
        </w:rPr>
        <w:t>, в цени  към м. януари</w:t>
      </w:r>
      <w:r w:rsidR="00113BDB" w:rsidRPr="00D814F9">
        <w:rPr>
          <w:rFonts w:ascii="Times New Roman" w:hAnsi="Times New Roman" w:cs="Times New Roman"/>
          <w:sz w:val="24"/>
          <w:szCs w:val="24"/>
        </w:rPr>
        <w:t xml:space="preserve"> 2023 г.</w:t>
      </w:r>
    </w:p>
    <w:p w:rsidR="00C02A3C" w:rsidRPr="00D814F9" w:rsidRDefault="00C02A3C" w:rsidP="00C02A3C">
      <w:pPr>
        <w:pStyle w:val="ListParagraph"/>
        <w:tabs>
          <w:tab w:val="left" w:pos="567"/>
        </w:tabs>
        <w:spacing w:after="0"/>
        <w:ind w:left="284"/>
        <w:jc w:val="both"/>
        <w:rPr>
          <w:rFonts w:ascii="Times New Roman" w:hAnsi="Times New Roman" w:cs="Times New Roman"/>
          <w:highlight w:val="yellow"/>
        </w:rPr>
      </w:pPr>
    </w:p>
    <w:p w:rsidR="00D976A9" w:rsidRPr="00D814F9" w:rsidRDefault="00AB560B" w:rsidP="00C02A3C">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резултат на извършените анализи е препоръчан и избран варианта с </w:t>
      </w:r>
      <w:r w:rsidR="0018722C" w:rsidRPr="00D814F9">
        <w:rPr>
          <w:rFonts w:ascii="Times New Roman" w:hAnsi="Times New Roman" w:cs="Times New Roman"/>
          <w:sz w:val="24"/>
          <w:szCs w:val="24"/>
        </w:rPr>
        <w:t>за рехабилитация на вълнолома на пристанище Бургас и представлява вълнолом със защита от тетраподи с наклон 1/1.33</w:t>
      </w:r>
      <w:r w:rsidRPr="00D814F9">
        <w:rPr>
          <w:rFonts w:ascii="Times New Roman" w:hAnsi="Times New Roman" w:cs="Times New Roman"/>
          <w:sz w:val="24"/>
          <w:szCs w:val="24"/>
        </w:rPr>
        <w:t xml:space="preserve">, </w:t>
      </w:r>
      <w:r w:rsidR="00155DE2" w:rsidRPr="00D814F9">
        <w:rPr>
          <w:rFonts w:ascii="Times New Roman" w:hAnsi="Times New Roman" w:cs="Times New Roman"/>
          <w:sz w:val="24"/>
          <w:szCs w:val="24"/>
        </w:rPr>
        <w:t xml:space="preserve">за </w:t>
      </w:r>
      <w:r w:rsidRPr="00D814F9">
        <w:rPr>
          <w:rFonts w:ascii="Times New Roman" w:hAnsi="Times New Roman" w:cs="Times New Roman"/>
          <w:sz w:val="24"/>
          <w:szCs w:val="24"/>
        </w:rPr>
        <w:t xml:space="preserve">който </w:t>
      </w:r>
      <w:r w:rsidR="00155DE2" w:rsidRPr="00D814F9">
        <w:rPr>
          <w:rFonts w:ascii="Times New Roman" w:hAnsi="Times New Roman" w:cs="Times New Roman"/>
          <w:sz w:val="24"/>
          <w:szCs w:val="24"/>
        </w:rPr>
        <w:t xml:space="preserve">в </w:t>
      </w:r>
      <w:r w:rsidR="0088056A" w:rsidRPr="00D814F9">
        <w:rPr>
          <w:rFonts w:ascii="Times New Roman" w:hAnsi="Times New Roman" w:cs="Times New Roman"/>
          <w:sz w:val="24"/>
          <w:szCs w:val="24"/>
        </w:rPr>
        <w:t xml:space="preserve">таблица </w:t>
      </w:r>
      <w:r w:rsidR="0018722C" w:rsidRPr="00D814F9">
        <w:rPr>
          <w:rFonts w:ascii="Times New Roman" w:hAnsi="Times New Roman" w:cs="Times New Roman"/>
          <w:sz w:val="24"/>
          <w:szCs w:val="24"/>
        </w:rPr>
        <w:t>20</w:t>
      </w:r>
      <w:r w:rsidR="000969A2" w:rsidRPr="00D814F9">
        <w:rPr>
          <w:rFonts w:ascii="Times New Roman" w:hAnsi="Times New Roman" w:cs="Times New Roman"/>
          <w:sz w:val="24"/>
          <w:szCs w:val="24"/>
        </w:rPr>
        <w:t xml:space="preserve"> на ПП</w:t>
      </w:r>
      <w:r w:rsidR="0088056A" w:rsidRPr="00D814F9">
        <w:rPr>
          <w:rFonts w:ascii="Times New Roman" w:hAnsi="Times New Roman" w:cs="Times New Roman"/>
          <w:sz w:val="24"/>
          <w:szCs w:val="24"/>
        </w:rPr>
        <w:t xml:space="preserve"> са представени обобщен</w:t>
      </w:r>
      <w:r w:rsidR="0018722C" w:rsidRPr="00D814F9">
        <w:rPr>
          <w:rFonts w:ascii="Times New Roman" w:hAnsi="Times New Roman" w:cs="Times New Roman"/>
          <w:sz w:val="24"/>
          <w:szCs w:val="24"/>
        </w:rPr>
        <w:t>и</w:t>
      </w:r>
      <w:r w:rsidR="0088056A" w:rsidRPr="00D814F9">
        <w:rPr>
          <w:rFonts w:ascii="Times New Roman" w:hAnsi="Times New Roman" w:cs="Times New Roman"/>
          <w:sz w:val="24"/>
          <w:szCs w:val="24"/>
        </w:rPr>
        <w:t xml:space="preserve"> разходите </w:t>
      </w:r>
      <w:r w:rsidR="0018722C" w:rsidRPr="00D814F9">
        <w:rPr>
          <w:rFonts w:ascii="Times New Roman" w:hAnsi="Times New Roman" w:cs="Times New Roman"/>
          <w:sz w:val="24"/>
          <w:szCs w:val="24"/>
        </w:rPr>
        <w:t>за трите ета</w:t>
      </w:r>
      <w:r w:rsidR="000969A2" w:rsidRPr="00D814F9">
        <w:rPr>
          <w:rFonts w:ascii="Times New Roman" w:hAnsi="Times New Roman" w:cs="Times New Roman"/>
          <w:sz w:val="24"/>
          <w:szCs w:val="24"/>
        </w:rPr>
        <w:t>п</w:t>
      </w:r>
      <w:r w:rsidR="0018722C" w:rsidRPr="00D814F9">
        <w:rPr>
          <w:rFonts w:ascii="Times New Roman" w:hAnsi="Times New Roman" w:cs="Times New Roman"/>
          <w:sz w:val="24"/>
          <w:szCs w:val="24"/>
        </w:rPr>
        <w:t xml:space="preserve">а на СМР по проекта, и в таблица 21 обобщените разходите </w:t>
      </w:r>
      <w:r w:rsidR="000969A2" w:rsidRPr="00D814F9">
        <w:rPr>
          <w:rFonts w:ascii="Times New Roman" w:hAnsi="Times New Roman" w:cs="Times New Roman"/>
          <w:sz w:val="24"/>
          <w:szCs w:val="24"/>
        </w:rPr>
        <w:t>по всички работи свързани с реализацията на проекта</w:t>
      </w:r>
      <w:r w:rsidR="0018722C" w:rsidRPr="00D814F9">
        <w:rPr>
          <w:rFonts w:ascii="Times New Roman" w:hAnsi="Times New Roman" w:cs="Times New Roman"/>
          <w:sz w:val="24"/>
          <w:szCs w:val="24"/>
        </w:rPr>
        <w:t xml:space="preserve"> </w:t>
      </w:r>
      <w:r w:rsidR="00D976A9" w:rsidRPr="00D814F9">
        <w:rPr>
          <w:rFonts w:ascii="Times New Roman" w:hAnsi="Times New Roman" w:cs="Times New Roman"/>
          <w:sz w:val="24"/>
          <w:szCs w:val="24"/>
        </w:rPr>
        <w:t xml:space="preserve">. </w:t>
      </w:r>
    </w:p>
    <w:p w:rsidR="00377697" w:rsidRPr="00D814F9" w:rsidRDefault="00377697" w:rsidP="00377697">
      <w:pPr>
        <w:pStyle w:val="ListParagraph"/>
        <w:rPr>
          <w:rFonts w:ascii="Times New Roman" w:hAnsi="Times New Roman" w:cs="Times New Roman"/>
          <w:sz w:val="24"/>
          <w:szCs w:val="24"/>
          <w:highlight w:val="yellow"/>
        </w:rPr>
      </w:pPr>
    </w:p>
    <w:p w:rsidR="00377697" w:rsidRPr="00D814F9" w:rsidRDefault="00377697" w:rsidP="00C02A3C">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bCs/>
          <w:sz w:val="24"/>
          <w:szCs w:val="24"/>
        </w:rPr>
        <w:t>Както е посочен</w:t>
      </w:r>
      <w:r w:rsidR="0007434A" w:rsidRPr="00D814F9">
        <w:rPr>
          <w:rFonts w:ascii="Times New Roman" w:hAnsi="Times New Roman" w:cs="Times New Roman"/>
          <w:bCs/>
          <w:sz w:val="24"/>
          <w:szCs w:val="24"/>
        </w:rPr>
        <w:t>о</w:t>
      </w:r>
      <w:r w:rsidRPr="00D814F9">
        <w:rPr>
          <w:rFonts w:ascii="Times New Roman" w:hAnsi="Times New Roman" w:cs="Times New Roman"/>
          <w:bCs/>
          <w:sz w:val="24"/>
          <w:szCs w:val="24"/>
        </w:rPr>
        <w:t xml:space="preserve"> в текст 1</w:t>
      </w:r>
      <w:r w:rsidR="004B30CE" w:rsidRPr="00D814F9">
        <w:rPr>
          <w:rFonts w:ascii="Times New Roman" w:hAnsi="Times New Roman" w:cs="Times New Roman"/>
          <w:bCs/>
          <w:sz w:val="24"/>
          <w:szCs w:val="24"/>
        </w:rPr>
        <w:t>3</w:t>
      </w:r>
      <w:r w:rsidRPr="00D814F9">
        <w:rPr>
          <w:rFonts w:ascii="Times New Roman" w:hAnsi="Times New Roman" w:cs="Times New Roman"/>
          <w:bCs/>
          <w:sz w:val="24"/>
          <w:szCs w:val="24"/>
        </w:rPr>
        <w:t xml:space="preserve"> по-горе, </w:t>
      </w:r>
      <w:r w:rsidR="00921E03" w:rsidRPr="00D814F9">
        <w:rPr>
          <w:rFonts w:ascii="Times New Roman" w:hAnsi="Times New Roman" w:cs="Times New Roman"/>
          <w:bCs/>
          <w:sz w:val="24"/>
          <w:szCs w:val="24"/>
        </w:rPr>
        <w:t>реконструкцията на стария вълнолом на пристанище Бургас</w:t>
      </w:r>
      <w:r w:rsidR="00BC6D6E" w:rsidRPr="00D814F9">
        <w:rPr>
          <w:rFonts w:ascii="Times New Roman" w:hAnsi="Times New Roman" w:cs="Times New Roman"/>
          <w:bCs/>
          <w:sz w:val="24"/>
          <w:szCs w:val="24"/>
        </w:rPr>
        <w:t xml:space="preserve"> е предвидено да се изпълни на три</w:t>
      </w:r>
      <w:r w:rsidRPr="00D814F9">
        <w:rPr>
          <w:rFonts w:ascii="Times New Roman" w:hAnsi="Times New Roman" w:cs="Times New Roman"/>
          <w:bCs/>
          <w:sz w:val="24"/>
          <w:szCs w:val="24"/>
        </w:rPr>
        <w:t xml:space="preserve"> технологични строителни етапа, за което по-подробна информация за има в т.</w:t>
      </w:r>
      <w:r w:rsidR="00BC6D6E" w:rsidRPr="00D814F9">
        <w:rPr>
          <w:rFonts w:ascii="Times New Roman" w:hAnsi="Times New Roman" w:cs="Times New Roman"/>
          <w:bCs/>
          <w:sz w:val="24"/>
          <w:szCs w:val="24"/>
        </w:rPr>
        <w:t>3</w:t>
      </w:r>
      <w:r w:rsidRPr="00D814F9">
        <w:rPr>
          <w:rFonts w:ascii="Times New Roman" w:hAnsi="Times New Roman" w:cs="Times New Roman"/>
          <w:bCs/>
          <w:sz w:val="24"/>
          <w:szCs w:val="24"/>
        </w:rPr>
        <w:t>.</w:t>
      </w:r>
      <w:r w:rsidR="00BC6D6E" w:rsidRPr="00D814F9">
        <w:rPr>
          <w:rFonts w:ascii="Times New Roman" w:hAnsi="Times New Roman" w:cs="Times New Roman"/>
          <w:bCs/>
          <w:sz w:val="24"/>
          <w:szCs w:val="24"/>
        </w:rPr>
        <w:t>2</w:t>
      </w:r>
      <w:r w:rsidR="004B30CE" w:rsidRPr="00D814F9">
        <w:rPr>
          <w:rFonts w:ascii="Times New Roman" w:hAnsi="Times New Roman" w:cs="Times New Roman"/>
          <w:bCs/>
          <w:sz w:val="24"/>
          <w:szCs w:val="24"/>
        </w:rPr>
        <w:t>.</w:t>
      </w:r>
      <w:r w:rsidRPr="00D814F9">
        <w:rPr>
          <w:rFonts w:ascii="Times New Roman" w:hAnsi="Times New Roman" w:cs="Times New Roman"/>
          <w:bCs/>
          <w:sz w:val="24"/>
          <w:szCs w:val="24"/>
        </w:rPr>
        <w:t xml:space="preserve">  на ПП.</w:t>
      </w:r>
    </w:p>
    <w:p w:rsidR="00D26AEB" w:rsidRPr="00D814F9" w:rsidRDefault="00D26AEB" w:rsidP="00D26AEB">
      <w:pPr>
        <w:pStyle w:val="ListParagraph"/>
        <w:rPr>
          <w:rFonts w:ascii="Times New Roman" w:hAnsi="Times New Roman" w:cs="Times New Roman"/>
        </w:rPr>
      </w:pPr>
    </w:p>
    <w:p w:rsidR="00AB560B" w:rsidRPr="00D814F9" w:rsidRDefault="00724F5F" w:rsidP="00D26AEB">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Съгласно информацията от таблица 20 на ПП</w:t>
      </w:r>
      <w:r w:rsidR="00921E03"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разходите за СМР по извършване на  </w:t>
      </w:r>
      <w:r w:rsidR="00A3491A" w:rsidRPr="00D814F9">
        <w:rPr>
          <w:rFonts w:ascii="Times New Roman" w:hAnsi="Times New Roman" w:cs="Times New Roman"/>
          <w:sz w:val="24"/>
          <w:szCs w:val="24"/>
        </w:rPr>
        <w:t xml:space="preserve">реконструкцията на </w:t>
      </w:r>
      <w:r w:rsidRPr="00D814F9">
        <w:rPr>
          <w:rFonts w:ascii="Times New Roman" w:hAnsi="Times New Roman" w:cs="Times New Roman"/>
          <w:sz w:val="24"/>
          <w:szCs w:val="24"/>
        </w:rPr>
        <w:t xml:space="preserve">старият вълнолом на </w:t>
      </w:r>
      <w:r w:rsidR="00A3491A" w:rsidRPr="00D814F9">
        <w:rPr>
          <w:rFonts w:ascii="Times New Roman" w:hAnsi="Times New Roman" w:cs="Times New Roman"/>
          <w:sz w:val="24"/>
          <w:szCs w:val="24"/>
        </w:rPr>
        <w:t>пристанище</w:t>
      </w:r>
      <w:r w:rsidRPr="00D814F9">
        <w:rPr>
          <w:rFonts w:ascii="Times New Roman" w:hAnsi="Times New Roman" w:cs="Times New Roman"/>
          <w:sz w:val="24"/>
          <w:szCs w:val="24"/>
        </w:rPr>
        <w:t xml:space="preserve"> Бургас</w:t>
      </w:r>
      <w:r w:rsidR="00A3491A" w:rsidRPr="00D814F9">
        <w:rPr>
          <w:rFonts w:ascii="Times New Roman" w:hAnsi="Times New Roman" w:cs="Times New Roman"/>
          <w:sz w:val="24"/>
          <w:szCs w:val="24"/>
        </w:rPr>
        <w:t xml:space="preserve"> възлизат </w:t>
      </w:r>
      <w:r w:rsidR="00A3491A" w:rsidRPr="007A387A">
        <w:rPr>
          <w:rFonts w:ascii="Times New Roman" w:hAnsi="Times New Roman" w:cs="Times New Roman"/>
          <w:sz w:val="24"/>
          <w:szCs w:val="24"/>
        </w:rPr>
        <w:t xml:space="preserve">на </w:t>
      </w:r>
      <w:r w:rsidR="00A3491A" w:rsidRPr="00311306">
        <w:rPr>
          <w:rFonts w:ascii="Times New Roman" w:hAnsi="Times New Roman" w:cs="Times New Roman"/>
          <w:b/>
          <w:sz w:val="24"/>
          <w:szCs w:val="24"/>
        </w:rPr>
        <w:t>39 937 398</w:t>
      </w:r>
      <w:r w:rsidR="00A3491A" w:rsidRPr="00D814F9">
        <w:rPr>
          <w:rFonts w:ascii="Times New Roman" w:hAnsi="Times New Roman" w:cs="Times New Roman"/>
          <w:sz w:val="24"/>
          <w:szCs w:val="24"/>
        </w:rPr>
        <w:t xml:space="preserve"> лв. </w:t>
      </w:r>
    </w:p>
    <w:p w:rsidR="00724F5F" w:rsidRPr="00D814F9" w:rsidRDefault="00724F5F" w:rsidP="00724F5F">
      <w:pPr>
        <w:pStyle w:val="ListParagraph"/>
        <w:tabs>
          <w:tab w:val="left" w:pos="567"/>
        </w:tabs>
        <w:ind w:left="284"/>
        <w:jc w:val="both"/>
        <w:rPr>
          <w:rFonts w:ascii="Times New Roman" w:hAnsi="Times New Roman" w:cs="Times New Roman"/>
          <w:sz w:val="24"/>
          <w:szCs w:val="24"/>
          <w:highlight w:val="yellow"/>
        </w:rPr>
      </w:pPr>
    </w:p>
    <w:p w:rsidR="001F489B" w:rsidRPr="00D814F9" w:rsidRDefault="004D5A5E" w:rsidP="005A52C5">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w:t>
      </w:r>
      <w:r w:rsidR="00BB350D" w:rsidRPr="00D814F9">
        <w:rPr>
          <w:rFonts w:ascii="Times New Roman" w:hAnsi="Times New Roman" w:cs="Times New Roman"/>
          <w:sz w:val="24"/>
          <w:szCs w:val="24"/>
        </w:rPr>
        <w:t>АРП</w:t>
      </w:r>
      <w:r w:rsidRPr="00D814F9">
        <w:rPr>
          <w:rFonts w:ascii="Times New Roman" w:hAnsi="Times New Roman" w:cs="Times New Roman"/>
          <w:sz w:val="24"/>
          <w:szCs w:val="24"/>
        </w:rPr>
        <w:t xml:space="preserve"> структурата на </w:t>
      </w:r>
      <w:r w:rsidR="00BB350D" w:rsidRPr="00D814F9">
        <w:rPr>
          <w:rFonts w:ascii="Times New Roman" w:hAnsi="Times New Roman" w:cs="Times New Roman"/>
          <w:sz w:val="24"/>
          <w:szCs w:val="24"/>
        </w:rPr>
        <w:t xml:space="preserve">инвестиционните </w:t>
      </w:r>
      <w:r w:rsidRPr="00D814F9">
        <w:rPr>
          <w:rFonts w:ascii="Times New Roman" w:hAnsi="Times New Roman" w:cs="Times New Roman"/>
          <w:sz w:val="24"/>
          <w:szCs w:val="24"/>
        </w:rPr>
        <w:t>разходи е трансформирана във вид, съответства</w:t>
      </w:r>
      <w:r w:rsidR="00BB350D" w:rsidRPr="00D814F9">
        <w:rPr>
          <w:rFonts w:ascii="Times New Roman" w:hAnsi="Times New Roman" w:cs="Times New Roman"/>
          <w:sz w:val="24"/>
          <w:szCs w:val="24"/>
        </w:rPr>
        <w:t>щ</w:t>
      </w:r>
      <w:r w:rsidRPr="00D814F9">
        <w:rPr>
          <w:rFonts w:ascii="Times New Roman" w:hAnsi="Times New Roman" w:cs="Times New Roman"/>
          <w:sz w:val="24"/>
          <w:szCs w:val="24"/>
        </w:rPr>
        <w:t xml:space="preserve"> на изискванията за изготвяне на АРП, като са добавени присъщи и необходими категории разходи за изпълнението на инфраструктурен проект, финансиран по ПТС.  </w:t>
      </w:r>
      <w:r w:rsidR="001F489B" w:rsidRPr="00C353CA">
        <w:rPr>
          <w:rFonts w:ascii="Times New Roman" w:hAnsi="Times New Roman" w:cs="Times New Roman"/>
          <w:sz w:val="24"/>
          <w:szCs w:val="24"/>
        </w:rPr>
        <w:t xml:space="preserve">В </w:t>
      </w:r>
      <w:r w:rsidR="001F489B" w:rsidRPr="00311306">
        <w:rPr>
          <w:rFonts w:ascii="Times New Roman" w:hAnsi="Times New Roman" w:cs="Times New Roman"/>
          <w:sz w:val="24"/>
          <w:szCs w:val="24"/>
        </w:rPr>
        <w:t>т.</w:t>
      </w:r>
      <w:r w:rsidR="00A9769D" w:rsidRPr="00311306">
        <w:rPr>
          <w:rFonts w:ascii="Times New Roman" w:hAnsi="Times New Roman" w:cs="Times New Roman"/>
          <w:sz w:val="24"/>
          <w:szCs w:val="24"/>
        </w:rPr>
        <w:t>5</w:t>
      </w:r>
      <w:r w:rsidR="001F489B" w:rsidRPr="00311306">
        <w:rPr>
          <w:rFonts w:ascii="Times New Roman" w:hAnsi="Times New Roman" w:cs="Times New Roman"/>
          <w:sz w:val="24"/>
          <w:szCs w:val="24"/>
        </w:rPr>
        <w:t>.3 на</w:t>
      </w:r>
      <w:r w:rsidR="001F489B" w:rsidRPr="00C353CA">
        <w:rPr>
          <w:rFonts w:ascii="Times New Roman" w:hAnsi="Times New Roman" w:cs="Times New Roman"/>
          <w:sz w:val="24"/>
          <w:szCs w:val="24"/>
        </w:rPr>
        <w:t xml:space="preserve"> АРП</w:t>
      </w:r>
      <w:r w:rsidR="001F489B" w:rsidRPr="00D814F9">
        <w:rPr>
          <w:rFonts w:ascii="Times New Roman" w:hAnsi="Times New Roman" w:cs="Times New Roman"/>
          <w:sz w:val="24"/>
          <w:szCs w:val="24"/>
        </w:rPr>
        <w:t xml:space="preserve"> по проекта е представена информация за </w:t>
      </w:r>
      <w:bookmarkStart w:id="22" w:name="_Toc13831914"/>
      <w:bookmarkStart w:id="23" w:name="_Toc14688128"/>
      <w:r w:rsidR="001F489B" w:rsidRPr="00D814F9">
        <w:rPr>
          <w:rFonts w:ascii="Times New Roman" w:hAnsi="Times New Roman" w:cs="Times New Roman"/>
          <w:sz w:val="24"/>
          <w:szCs w:val="24"/>
        </w:rPr>
        <w:t>определяне на пълните инвестиционни разходи и програма за изпълнение</w:t>
      </w:r>
      <w:bookmarkEnd w:id="22"/>
      <w:bookmarkEnd w:id="23"/>
      <w:r w:rsidR="001F489B" w:rsidRPr="00D814F9">
        <w:rPr>
          <w:rFonts w:ascii="Times New Roman" w:hAnsi="Times New Roman" w:cs="Times New Roman"/>
          <w:sz w:val="24"/>
          <w:szCs w:val="24"/>
        </w:rPr>
        <w:t xml:space="preserve"> на проекта като цяло. В таблица </w:t>
      </w:r>
      <w:r w:rsidR="00E6496F" w:rsidRPr="00D814F9">
        <w:rPr>
          <w:rFonts w:ascii="Times New Roman" w:hAnsi="Times New Roman" w:cs="Times New Roman"/>
          <w:sz w:val="24"/>
          <w:szCs w:val="24"/>
        </w:rPr>
        <w:t>1</w:t>
      </w:r>
      <w:r w:rsidR="00FF745E">
        <w:rPr>
          <w:rFonts w:ascii="Times New Roman" w:hAnsi="Times New Roman" w:cs="Times New Roman"/>
          <w:sz w:val="24"/>
          <w:szCs w:val="24"/>
        </w:rPr>
        <w:t>3</w:t>
      </w:r>
      <w:r w:rsidR="007F6C73" w:rsidRPr="00D814F9">
        <w:rPr>
          <w:rFonts w:ascii="Times New Roman" w:hAnsi="Times New Roman" w:cs="Times New Roman"/>
          <w:sz w:val="24"/>
          <w:szCs w:val="24"/>
        </w:rPr>
        <w:t xml:space="preserve"> на АРП</w:t>
      </w:r>
      <w:r w:rsidR="001F489B" w:rsidRPr="00D814F9">
        <w:rPr>
          <w:rFonts w:ascii="Times New Roman" w:hAnsi="Times New Roman" w:cs="Times New Roman"/>
          <w:sz w:val="24"/>
          <w:szCs w:val="24"/>
        </w:rPr>
        <w:t xml:space="preserve"> са представени необходимите разходи за изпълнението на проекта в съответствие с изискванията за финансиране по </w:t>
      </w:r>
      <w:r w:rsidR="00E6496F" w:rsidRPr="00D814F9">
        <w:rPr>
          <w:rFonts w:ascii="Times New Roman" w:hAnsi="Times New Roman" w:cs="Times New Roman"/>
          <w:sz w:val="24"/>
          <w:szCs w:val="24"/>
        </w:rPr>
        <w:t>ПТС</w:t>
      </w:r>
      <w:r w:rsidRPr="00D814F9">
        <w:rPr>
          <w:rFonts w:ascii="Times New Roman" w:hAnsi="Times New Roman" w:cs="Times New Roman"/>
          <w:sz w:val="24"/>
          <w:szCs w:val="24"/>
        </w:rPr>
        <w:t xml:space="preserve">, където разходите </w:t>
      </w:r>
      <w:r w:rsidRPr="00311306">
        <w:rPr>
          <w:rFonts w:ascii="Times New Roman" w:hAnsi="Times New Roman" w:cs="Times New Roman"/>
          <w:sz w:val="24"/>
          <w:szCs w:val="24"/>
        </w:rPr>
        <w:t xml:space="preserve">от </w:t>
      </w:r>
      <w:r w:rsidR="00A3491A" w:rsidRPr="00311306">
        <w:rPr>
          <w:rFonts w:ascii="Times New Roman" w:hAnsi="Times New Roman" w:cs="Times New Roman"/>
          <w:sz w:val="24"/>
          <w:szCs w:val="24"/>
        </w:rPr>
        <w:t xml:space="preserve">текст </w:t>
      </w:r>
      <w:r w:rsidR="00921E03" w:rsidRPr="00311306">
        <w:rPr>
          <w:rFonts w:ascii="Times New Roman" w:hAnsi="Times New Roman" w:cs="Times New Roman"/>
          <w:sz w:val="24"/>
          <w:szCs w:val="24"/>
        </w:rPr>
        <w:t>37</w:t>
      </w:r>
      <w:r w:rsidRPr="00D814F9">
        <w:rPr>
          <w:rFonts w:ascii="Times New Roman" w:hAnsi="Times New Roman" w:cs="Times New Roman"/>
          <w:sz w:val="24"/>
          <w:szCs w:val="24"/>
        </w:rPr>
        <w:t xml:space="preserve"> по-горе, са представени като разходи </w:t>
      </w:r>
      <w:r w:rsidR="00E53F1B" w:rsidRPr="00D814F9">
        <w:rPr>
          <w:rFonts w:ascii="Times New Roman" w:hAnsi="Times New Roman" w:cs="Times New Roman"/>
          <w:sz w:val="24"/>
          <w:szCs w:val="24"/>
        </w:rPr>
        <w:t>в категории „</w:t>
      </w:r>
      <w:r w:rsidR="00E53F1B" w:rsidRPr="00D814F9">
        <w:rPr>
          <w:rFonts w:ascii="Times New Roman" w:eastAsia="Times New Roman" w:hAnsi="Times New Roman" w:cs="Times New Roman"/>
          <w:color w:val="000000"/>
          <w:sz w:val="24"/>
          <w:szCs w:val="24"/>
        </w:rPr>
        <w:t>Строителство</w:t>
      </w:r>
      <w:r w:rsidR="00E53F1B" w:rsidRPr="00C353CA">
        <w:rPr>
          <w:rFonts w:ascii="Times New Roman" w:hAnsi="Times New Roman" w:cs="Times New Roman"/>
          <w:sz w:val="24"/>
          <w:szCs w:val="24"/>
        </w:rPr>
        <w:t>“</w:t>
      </w:r>
      <w:r w:rsidR="00DF29F3" w:rsidRPr="00C353CA">
        <w:rPr>
          <w:rFonts w:ascii="Times New Roman" w:hAnsi="Times New Roman" w:cs="Times New Roman"/>
          <w:sz w:val="24"/>
          <w:szCs w:val="24"/>
        </w:rPr>
        <w:t xml:space="preserve">. </w:t>
      </w:r>
      <w:r w:rsidR="00EC5DE0" w:rsidRPr="00C353CA">
        <w:rPr>
          <w:rFonts w:ascii="Times New Roman" w:hAnsi="Times New Roman" w:cs="Times New Roman"/>
          <w:sz w:val="24"/>
          <w:szCs w:val="24"/>
        </w:rPr>
        <w:t xml:space="preserve">В </w:t>
      </w:r>
      <w:r w:rsidR="00EC5DE0" w:rsidRPr="00311306">
        <w:rPr>
          <w:rFonts w:ascii="Times New Roman" w:hAnsi="Times New Roman" w:cs="Times New Roman"/>
          <w:sz w:val="24"/>
          <w:szCs w:val="24"/>
        </w:rPr>
        <w:t xml:space="preserve">таблица </w:t>
      </w:r>
      <w:r w:rsidR="00097680" w:rsidRPr="00311306">
        <w:rPr>
          <w:rFonts w:ascii="Times New Roman" w:hAnsi="Times New Roman" w:cs="Times New Roman"/>
          <w:sz w:val="24"/>
          <w:szCs w:val="24"/>
        </w:rPr>
        <w:t>1</w:t>
      </w:r>
      <w:r w:rsidR="00FF745E">
        <w:rPr>
          <w:rFonts w:ascii="Times New Roman" w:hAnsi="Times New Roman" w:cs="Times New Roman"/>
          <w:sz w:val="24"/>
          <w:szCs w:val="24"/>
        </w:rPr>
        <w:t>6</w:t>
      </w:r>
      <w:r w:rsidR="00EC5DE0" w:rsidRPr="00311306">
        <w:rPr>
          <w:rFonts w:ascii="Times New Roman" w:hAnsi="Times New Roman" w:cs="Times New Roman"/>
          <w:sz w:val="24"/>
          <w:szCs w:val="24"/>
        </w:rPr>
        <w:t>.</w:t>
      </w:r>
      <w:r w:rsidR="001F489B" w:rsidRPr="00D814F9">
        <w:rPr>
          <w:rFonts w:ascii="Times New Roman" w:hAnsi="Times New Roman" w:cs="Times New Roman"/>
          <w:sz w:val="24"/>
          <w:szCs w:val="24"/>
        </w:rPr>
        <w:t xml:space="preserve"> </w:t>
      </w:r>
      <w:r w:rsidR="002055F3" w:rsidRPr="00D814F9">
        <w:rPr>
          <w:rFonts w:ascii="Times New Roman" w:hAnsi="Times New Roman" w:cs="Times New Roman"/>
          <w:sz w:val="24"/>
          <w:szCs w:val="24"/>
        </w:rPr>
        <w:t xml:space="preserve">на АРП </w:t>
      </w:r>
      <w:r w:rsidR="001F489B" w:rsidRPr="00D814F9">
        <w:rPr>
          <w:rFonts w:ascii="Times New Roman" w:hAnsi="Times New Roman" w:cs="Times New Roman"/>
          <w:sz w:val="24"/>
          <w:szCs w:val="24"/>
        </w:rPr>
        <w:t>е представен</w:t>
      </w:r>
      <w:r w:rsidR="00E6496F" w:rsidRPr="00D814F9">
        <w:rPr>
          <w:rFonts w:ascii="Times New Roman" w:hAnsi="Times New Roman" w:cs="Times New Roman"/>
          <w:sz w:val="24"/>
          <w:szCs w:val="24"/>
        </w:rPr>
        <w:t>о</w:t>
      </w:r>
      <w:r w:rsidR="001F489B" w:rsidRPr="00D814F9">
        <w:rPr>
          <w:rFonts w:ascii="Times New Roman" w:hAnsi="Times New Roman" w:cs="Times New Roman"/>
          <w:sz w:val="24"/>
          <w:szCs w:val="24"/>
        </w:rPr>
        <w:t xml:space="preserve"> годишното разпределение на тези разходи, което представлява </w:t>
      </w:r>
      <w:r w:rsidR="00E6496F" w:rsidRPr="00D814F9">
        <w:rPr>
          <w:rFonts w:ascii="Times New Roman" w:hAnsi="Times New Roman" w:cs="Times New Roman"/>
          <w:sz w:val="24"/>
          <w:szCs w:val="24"/>
        </w:rPr>
        <w:t xml:space="preserve">финансовата </w:t>
      </w:r>
      <w:r w:rsidR="001F489B" w:rsidRPr="00D814F9">
        <w:rPr>
          <w:rFonts w:ascii="Times New Roman" w:hAnsi="Times New Roman" w:cs="Times New Roman"/>
          <w:sz w:val="24"/>
          <w:szCs w:val="24"/>
        </w:rPr>
        <w:t>програмата изпълнението на проекта.</w:t>
      </w:r>
      <w:r w:rsidRPr="00D814F9">
        <w:rPr>
          <w:rFonts w:ascii="Times New Roman" w:hAnsi="Times New Roman" w:cs="Times New Roman"/>
          <w:sz w:val="24"/>
          <w:szCs w:val="24"/>
        </w:rPr>
        <w:t xml:space="preserve"> </w:t>
      </w:r>
    </w:p>
    <w:p w:rsidR="005A52C5" w:rsidRPr="00D814F9" w:rsidRDefault="005A52C5" w:rsidP="005A52C5">
      <w:pPr>
        <w:pStyle w:val="ListParagraph"/>
        <w:tabs>
          <w:tab w:val="left" w:pos="567"/>
        </w:tabs>
        <w:ind w:left="284"/>
        <w:jc w:val="both"/>
        <w:rPr>
          <w:rFonts w:ascii="Times New Roman" w:hAnsi="Times New Roman" w:cs="Times New Roman"/>
          <w:sz w:val="24"/>
          <w:szCs w:val="24"/>
        </w:rPr>
      </w:pPr>
    </w:p>
    <w:p w:rsidR="005474BF" w:rsidRPr="00C353CA" w:rsidRDefault="005474BF" w:rsidP="005474BF">
      <w:pPr>
        <w:pStyle w:val="ListParagraph"/>
        <w:numPr>
          <w:ilvl w:val="0"/>
          <w:numId w:val="6"/>
        </w:numPr>
        <w:rPr>
          <w:rFonts w:ascii="Times New Roman" w:hAnsi="Times New Roman" w:cs="Times New Roman"/>
          <w:sz w:val="24"/>
          <w:szCs w:val="24"/>
        </w:rPr>
      </w:pPr>
      <w:r w:rsidRPr="00D814F9">
        <w:rPr>
          <w:rFonts w:ascii="Times New Roman" w:hAnsi="Times New Roman" w:cs="Times New Roman"/>
          <w:sz w:val="24"/>
          <w:szCs w:val="24"/>
        </w:rPr>
        <w:t xml:space="preserve">Общата стойност на проектното предложение за финансиране по ПТС е в размер на </w:t>
      </w:r>
      <w:r w:rsidRPr="007A387A">
        <w:rPr>
          <w:rFonts w:ascii="Times New Roman" w:hAnsi="Times New Roman" w:cs="Times New Roman"/>
          <w:b/>
          <w:bCs/>
          <w:sz w:val="24"/>
          <w:szCs w:val="24"/>
        </w:rPr>
        <w:t>56 306 14</w:t>
      </w:r>
      <w:r w:rsidR="00AF2CFD" w:rsidRPr="007A387A">
        <w:rPr>
          <w:rFonts w:ascii="Times New Roman" w:hAnsi="Times New Roman" w:cs="Times New Roman"/>
          <w:b/>
          <w:bCs/>
          <w:sz w:val="24"/>
          <w:szCs w:val="24"/>
        </w:rPr>
        <w:t>7</w:t>
      </w:r>
      <w:r w:rsidR="00AF2CFD" w:rsidRPr="00D814F9">
        <w:rPr>
          <w:rFonts w:ascii="Times New Roman" w:hAnsi="Times New Roman" w:cs="Times New Roman"/>
          <w:b/>
          <w:bCs/>
          <w:sz w:val="24"/>
          <w:szCs w:val="24"/>
        </w:rPr>
        <w:t xml:space="preserve"> </w:t>
      </w:r>
      <w:r w:rsidRPr="00D814F9">
        <w:rPr>
          <w:rFonts w:ascii="Times New Roman" w:hAnsi="Times New Roman" w:cs="Times New Roman"/>
          <w:sz w:val="24"/>
          <w:szCs w:val="24"/>
        </w:rPr>
        <w:t xml:space="preserve">лв. Допусканията за определяне на разходите по проекта е </w:t>
      </w:r>
      <w:r w:rsidRPr="00C353CA">
        <w:rPr>
          <w:rFonts w:ascii="Times New Roman" w:hAnsi="Times New Roman" w:cs="Times New Roman"/>
          <w:sz w:val="24"/>
          <w:szCs w:val="24"/>
        </w:rPr>
        <w:t xml:space="preserve">представена в т. </w:t>
      </w:r>
      <w:r w:rsidR="00DA7B0B" w:rsidRPr="00C353CA">
        <w:rPr>
          <w:rFonts w:ascii="Times New Roman" w:hAnsi="Times New Roman" w:cs="Times New Roman"/>
          <w:sz w:val="24"/>
          <w:szCs w:val="24"/>
        </w:rPr>
        <w:t>5</w:t>
      </w:r>
      <w:r w:rsidRPr="00C353CA">
        <w:rPr>
          <w:rFonts w:ascii="Times New Roman" w:hAnsi="Times New Roman" w:cs="Times New Roman"/>
          <w:sz w:val="24"/>
          <w:szCs w:val="24"/>
        </w:rPr>
        <w:t xml:space="preserve">.3 и таблица </w:t>
      </w:r>
      <w:r w:rsidR="00DA7B0B" w:rsidRPr="00C353CA">
        <w:rPr>
          <w:rFonts w:ascii="Times New Roman" w:hAnsi="Times New Roman" w:cs="Times New Roman"/>
          <w:sz w:val="24"/>
          <w:szCs w:val="24"/>
        </w:rPr>
        <w:t>1</w:t>
      </w:r>
      <w:r w:rsidR="009D30E3">
        <w:rPr>
          <w:rFonts w:ascii="Times New Roman" w:hAnsi="Times New Roman" w:cs="Times New Roman"/>
          <w:sz w:val="24"/>
          <w:szCs w:val="24"/>
        </w:rPr>
        <w:t>3</w:t>
      </w:r>
      <w:r w:rsidRPr="00C353CA">
        <w:rPr>
          <w:rFonts w:ascii="Times New Roman" w:hAnsi="Times New Roman" w:cs="Times New Roman"/>
          <w:sz w:val="24"/>
          <w:szCs w:val="24"/>
        </w:rPr>
        <w:t xml:space="preserve">  на АРП.</w:t>
      </w:r>
    </w:p>
    <w:p w:rsidR="00AD2843" w:rsidRPr="00D814F9" w:rsidRDefault="00AD2843" w:rsidP="00AD2843">
      <w:pPr>
        <w:pStyle w:val="ListParagraph"/>
        <w:ind w:left="1080"/>
        <w:jc w:val="both"/>
        <w:rPr>
          <w:rFonts w:ascii="Times New Roman" w:hAnsi="Times New Roman" w:cs="Times New Roman"/>
        </w:rPr>
      </w:pPr>
    </w:p>
    <w:p w:rsidR="0087392F" w:rsidRPr="004D41B9" w:rsidRDefault="0087392F" w:rsidP="00FA1ED9">
      <w:pPr>
        <w:pStyle w:val="ListParagraph"/>
        <w:numPr>
          <w:ilvl w:val="0"/>
          <w:numId w:val="6"/>
        </w:num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Преди прилагането на </w:t>
      </w:r>
      <w:r w:rsidRPr="0087392F">
        <w:rPr>
          <w:rFonts w:ascii="Times New Roman" w:hAnsi="Times New Roman" w:cs="Times New Roman"/>
          <w:sz w:val="24"/>
          <w:szCs w:val="24"/>
        </w:rPr>
        <w:t>ограниченията и интензитета за финансиране по чл. 56б на ОРГО</w:t>
      </w:r>
      <w:r w:rsidR="00254676">
        <w:rPr>
          <w:rFonts w:ascii="Times New Roman" w:hAnsi="Times New Roman" w:cs="Times New Roman"/>
          <w:sz w:val="24"/>
          <w:szCs w:val="24"/>
        </w:rPr>
        <w:t>,</w:t>
      </w:r>
      <w:r w:rsidRPr="0087392F">
        <w:rPr>
          <w:rFonts w:ascii="Times New Roman" w:hAnsi="Times New Roman" w:cs="Times New Roman"/>
          <w:sz w:val="24"/>
          <w:szCs w:val="24"/>
        </w:rPr>
        <w:t xml:space="preserve"> </w:t>
      </w:r>
      <w:r>
        <w:rPr>
          <w:rFonts w:ascii="Times New Roman" w:hAnsi="Times New Roman" w:cs="Times New Roman"/>
          <w:sz w:val="24"/>
          <w:szCs w:val="24"/>
        </w:rPr>
        <w:t xml:space="preserve">като недопустими по ПТС се определят </w:t>
      </w:r>
      <w:r w:rsidRPr="00F419BE">
        <w:rPr>
          <w:rFonts w:ascii="Times New Roman" w:hAnsi="Times New Roman" w:cs="Times New Roman"/>
          <w:sz w:val="24"/>
          <w:szCs w:val="24"/>
        </w:rPr>
        <w:t>възстановим</w:t>
      </w:r>
      <w:r>
        <w:rPr>
          <w:rFonts w:ascii="Times New Roman" w:hAnsi="Times New Roman" w:cs="Times New Roman"/>
          <w:sz w:val="24"/>
          <w:szCs w:val="24"/>
        </w:rPr>
        <w:t>ия</w:t>
      </w:r>
      <w:r w:rsidRPr="00F419BE">
        <w:rPr>
          <w:rFonts w:ascii="Times New Roman" w:hAnsi="Times New Roman" w:cs="Times New Roman"/>
          <w:b/>
          <w:bCs/>
          <w:sz w:val="24"/>
          <w:szCs w:val="24"/>
        </w:rPr>
        <w:t xml:space="preserve"> </w:t>
      </w:r>
      <w:r w:rsidRPr="00F419BE">
        <w:rPr>
          <w:rFonts w:ascii="Times New Roman" w:hAnsi="Times New Roman" w:cs="Times New Roman"/>
          <w:sz w:val="24"/>
          <w:szCs w:val="24"/>
        </w:rPr>
        <w:t>ДДС за ДППИ</w:t>
      </w:r>
      <w:r>
        <w:rPr>
          <w:rFonts w:ascii="Times New Roman" w:hAnsi="Times New Roman" w:cs="Times New Roman"/>
          <w:sz w:val="24"/>
          <w:szCs w:val="24"/>
        </w:rPr>
        <w:t xml:space="preserve"> и </w:t>
      </w:r>
      <w:r w:rsidR="004D41B9" w:rsidRPr="004D41B9">
        <w:rPr>
          <w:rFonts w:ascii="Times New Roman" w:hAnsi="Times New Roman" w:cs="Times New Roman"/>
          <w:sz w:val="24"/>
          <w:szCs w:val="24"/>
        </w:rPr>
        <w:t xml:space="preserve">разходите </w:t>
      </w:r>
      <w:r w:rsidR="004D41B9">
        <w:rPr>
          <w:rFonts w:ascii="Times New Roman" w:hAnsi="Times New Roman" w:cs="Times New Roman"/>
          <w:sz w:val="24"/>
          <w:szCs w:val="24"/>
        </w:rPr>
        <w:t xml:space="preserve">за подготовка на проекта, които са финансирани по </w:t>
      </w:r>
      <w:r w:rsidR="004D41B9" w:rsidRPr="00816DCB">
        <w:rPr>
          <w:rFonts w:ascii="Times New Roman" w:hAnsi="Times New Roman" w:cs="Times New Roman"/>
          <w:sz w:val="24"/>
          <w:szCs w:val="24"/>
        </w:rPr>
        <w:t xml:space="preserve">ОПТТИ  </w:t>
      </w:r>
      <w:r w:rsidR="004D41B9" w:rsidRPr="00816DCB">
        <w:rPr>
          <w:rFonts w:ascii="Times New Roman" w:hAnsi="Times New Roman" w:cs="Times New Roman"/>
          <w:i/>
          <w:iCs/>
          <w:sz w:val="24"/>
          <w:szCs w:val="24"/>
        </w:rPr>
        <w:t>(текстове 32-33 по-горе).</w:t>
      </w:r>
      <w:r w:rsidR="004D41B9">
        <w:rPr>
          <w:rFonts w:ascii="Times New Roman" w:hAnsi="Times New Roman" w:cs="Times New Roman"/>
          <w:i/>
          <w:iCs/>
          <w:sz w:val="24"/>
          <w:szCs w:val="24"/>
        </w:rPr>
        <w:t xml:space="preserve"> </w:t>
      </w:r>
      <w:r w:rsidR="004D41B9" w:rsidRPr="004D41B9">
        <w:rPr>
          <w:rFonts w:ascii="Times New Roman" w:hAnsi="Times New Roman" w:cs="Times New Roman"/>
          <w:sz w:val="24"/>
          <w:szCs w:val="24"/>
        </w:rPr>
        <w:t>В резултат общо допустимите разходи по проекта</w:t>
      </w:r>
      <w:r w:rsidR="004D41B9">
        <w:rPr>
          <w:rFonts w:ascii="Times New Roman" w:hAnsi="Times New Roman" w:cs="Times New Roman"/>
          <w:sz w:val="24"/>
          <w:szCs w:val="24"/>
        </w:rPr>
        <w:t>,</w:t>
      </w:r>
      <w:r w:rsidR="004D41B9" w:rsidRPr="004D41B9">
        <w:rPr>
          <w:rFonts w:ascii="Times New Roman" w:hAnsi="Times New Roman" w:cs="Times New Roman"/>
          <w:sz w:val="24"/>
          <w:szCs w:val="24"/>
        </w:rPr>
        <w:t xml:space="preserve"> </w:t>
      </w:r>
      <w:r w:rsidR="004D41B9">
        <w:rPr>
          <w:rFonts w:ascii="Times New Roman" w:hAnsi="Times New Roman" w:cs="Times New Roman"/>
          <w:sz w:val="24"/>
          <w:szCs w:val="24"/>
        </w:rPr>
        <w:t xml:space="preserve">преди прилагането на  </w:t>
      </w:r>
      <w:r w:rsidR="004D41B9" w:rsidRPr="0087392F">
        <w:rPr>
          <w:rFonts w:ascii="Times New Roman" w:hAnsi="Times New Roman" w:cs="Times New Roman"/>
          <w:sz w:val="24"/>
          <w:szCs w:val="24"/>
        </w:rPr>
        <w:t>ограниченията и интензитета за финансиране по чл. 56б на ОРГО</w:t>
      </w:r>
      <w:r w:rsidR="004D41B9">
        <w:rPr>
          <w:rFonts w:ascii="Times New Roman" w:hAnsi="Times New Roman" w:cs="Times New Roman"/>
          <w:sz w:val="24"/>
          <w:szCs w:val="24"/>
        </w:rPr>
        <w:t>,</w:t>
      </w:r>
      <w:r w:rsidR="004D41B9" w:rsidRPr="004D41B9">
        <w:rPr>
          <w:rFonts w:ascii="Times New Roman" w:hAnsi="Times New Roman" w:cs="Times New Roman"/>
          <w:sz w:val="24"/>
          <w:szCs w:val="24"/>
        </w:rPr>
        <w:t xml:space="preserve"> се определят</w:t>
      </w:r>
      <w:r w:rsidR="004D41B9">
        <w:rPr>
          <w:rFonts w:ascii="Times New Roman" w:hAnsi="Times New Roman" w:cs="Times New Roman"/>
          <w:sz w:val="24"/>
          <w:szCs w:val="24"/>
        </w:rPr>
        <w:t xml:space="preserve"> </w:t>
      </w:r>
      <w:r w:rsidR="004D41B9" w:rsidRPr="007A387A">
        <w:rPr>
          <w:rFonts w:ascii="Times New Roman" w:hAnsi="Times New Roman" w:cs="Times New Roman"/>
          <w:b/>
          <w:bCs/>
          <w:sz w:val="24"/>
          <w:szCs w:val="24"/>
        </w:rPr>
        <w:t>46 761 679</w:t>
      </w:r>
      <w:r w:rsidR="004D41B9">
        <w:rPr>
          <w:rFonts w:ascii="Times New Roman" w:hAnsi="Times New Roman" w:cs="Times New Roman"/>
          <w:sz w:val="24"/>
          <w:szCs w:val="24"/>
        </w:rPr>
        <w:t xml:space="preserve"> лв.</w:t>
      </w:r>
    </w:p>
    <w:p w:rsidR="00F419BE" w:rsidRPr="00687889" w:rsidRDefault="00F419BE" w:rsidP="00687889">
      <w:pPr>
        <w:spacing w:after="0"/>
        <w:jc w:val="both"/>
        <w:rPr>
          <w:rFonts w:ascii="Times New Roman" w:hAnsi="Times New Roman" w:cs="Times New Roman"/>
          <w:sz w:val="24"/>
          <w:szCs w:val="24"/>
        </w:rPr>
      </w:pPr>
    </w:p>
    <w:p w:rsidR="009D188E" w:rsidRPr="00D814F9" w:rsidRDefault="009D188E" w:rsidP="001357A8">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Средствата от БФП, които ще бъдат отпуснати по Е</w:t>
      </w:r>
      <w:r w:rsidR="001A3FD0" w:rsidRPr="00D814F9">
        <w:rPr>
          <w:rFonts w:ascii="Times New Roman" w:hAnsi="Times New Roman" w:cs="Times New Roman"/>
          <w:sz w:val="24"/>
          <w:szCs w:val="24"/>
        </w:rPr>
        <w:t>ФРР</w:t>
      </w:r>
      <w:r w:rsidRPr="00D814F9">
        <w:rPr>
          <w:rFonts w:ascii="Times New Roman" w:hAnsi="Times New Roman" w:cs="Times New Roman"/>
          <w:sz w:val="24"/>
          <w:szCs w:val="24"/>
        </w:rPr>
        <w:t xml:space="preserve"> и други източници на публично финансиране ще се използват от ДППИ само със задачата да организира тръжните процедури за изпълнение на дейностите по проекта, ще ги трансферира към изпълнителите по проекта и няма да генерират приходи за ДППИ.</w:t>
      </w:r>
    </w:p>
    <w:p w:rsidR="007F6C73" w:rsidRPr="00D814F9" w:rsidRDefault="007F6C73" w:rsidP="00093EAE">
      <w:pPr>
        <w:spacing w:after="0"/>
        <w:ind w:firstLine="708"/>
        <w:jc w:val="both"/>
        <w:rPr>
          <w:rFonts w:ascii="Times New Roman" w:hAnsi="Times New Roman" w:cs="Times New Roman"/>
          <w:highlight w:val="yellow"/>
        </w:rPr>
      </w:pPr>
    </w:p>
    <w:p w:rsidR="007B5CE3" w:rsidRPr="00D814F9" w:rsidRDefault="007B5CE3" w:rsidP="00172A57">
      <w:pPr>
        <w:pStyle w:val="Heading3"/>
        <w:ind w:firstLine="567"/>
        <w:rPr>
          <w:rFonts w:ascii="Garamond" w:hAnsi="Garamond" w:cs="Times New Roman"/>
          <w:i/>
          <w:sz w:val="26"/>
          <w:szCs w:val="26"/>
        </w:rPr>
      </w:pPr>
      <w:bookmarkStart w:id="24" w:name="_Toc167171145"/>
      <w:r w:rsidRPr="00D814F9">
        <w:rPr>
          <w:rFonts w:ascii="Garamond" w:hAnsi="Garamond" w:cs="Times New Roman"/>
          <w:i/>
          <w:sz w:val="26"/>
          <w:szCs w:val="26"/>
        </w:rPr>
        <w:t>Етап „Експлоатация“</w:t>
      </w:r>
      <w:bookmarkEnd w:id="24"/>
    </w:p>
    <w:p w:rsidR="00537D50" w:rsidRPr="00D814F9" w:rsidRDefault="00537D50" w:rsidP="00537D50">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По време на етап Експлоатация не се очакват допълнителни инвестиционни разходи от ДППИ по отношение на реконструирания вълнолом. През тази фаза ДППИ ще имат присъщи разходи за експлоатация и поддръжка, които трябв</w:t>
      </w:r>
      <w:r w:rsidR="002C022F" w:rsidRPr="00D814F9">
        <w:rPr>
          <w:rFonts w:ascii="Times New Roman" w:hAnsi="Times New Roman" w:cs="Times New Roman"/>
          <w:sz w:val="24"/>
          <w:szCs w:val="24"/>
        </w:rPr>
        <w:t xml:space="preserve">а да осигуряват безпроблемната </w:t>
      </w:r>
      <w:r w:rsidRPr="00D814F9">
        <w:rPr>
          <w:rFonts w:ascii="Times New Roman" w:hAnsi="Times New Roman" w:cs="Times New Roman"/>
          <w:sz w:val="24"/>
          <w:szCs w:val="24"/>
        </w:rPr>
        <w:t>експлоатация на вълнолома</w:t>
      </w:r>
      <w:r w:rsidR="00C245E3" w:rsidRPr="00D814F9">
        <w:rPr>
          <w:rFonts w:ascii="Times New Roman" w:hAnsi="Times New Roman" w:cs="Times New Roman"/>
          <w:sz w:val="24"/>
          <w:szCs w:val="24"/>
        </w:rPr>
        <w:t xml:space="preserve"> и да </w:t>
      </w:r>
      <w:r w:rsidR="00C245E3" w:rsidRPr="00D814F9">
        <w:rPr>
          <w:rFonts w:ascii="Times New Roman" w:eastAsia="Times New Roman" w:hAnsi="Times New Roman"/>
        </w:rPr>
        <w:t>гарантират експлоатационната годност и дълготрайност на изградените строителни конструкции и инженерни мрежи</w:t>
      </w:r>
      <w:r w:rsidRPr="00D814F9">
        <w:rPr>
          <w:rFonts w:ascii="Times New Roman" w:hAnsi="Times New Roman" w:cs="Times New Roman"/>
          <w:sz w:val="24"/>
          <w:szCs w:val="24"/>
        </w:rPr>
        <w:t>.</w:t>
      </w:r>
    </w:p>
    <w:p w:rsidR="00375641" w:rsidRPr="00D814F9" w:rsidRDefault="00375641" w:rsidP="00375641">
      <w:pPr>
        <w:pStyle w:val="ListParagraph"/>
        <w:tabs>
          <w:tab w:val="left" w:pos="567"/>
        </w:tabs>
        <w:spacing w:after="0"/>
        <w:ind w:left="284"/>
        <w:jc w:val="both"/>
        <w:rPr>
          <w:rFonts w:ascii="Times New Roman" w:hAnsi="Times New Roman" w:cs="Times New Roman"/>
          <w:sz w:val="24"/>
          <w:szCs w:val="24"/>
        </w:rPr>
      </w:pPr>
    </w:p>
    <w:p w:rsidR="001F489B" w:rsidRPr="00C353CA" w:rsidRDefault="001F489B" w:rsidP="00AD2843">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Допусканията за разходите за експлоатация и поддръжка по проекта са представени в </w:t>
      </w:r>
      <w:r w:rsidR="00C245E3" w:rsidRPr="00C353CA">
        <w:rPr>
          <w:rFonts w:ascii="Times New Roman" w:hAnsi="Times New Roman" w:cs="Times New Roman"/>
          <w:sz w:val="24"/>
          <w:szCs w:val="24"/>
        </w:rPr>
        <w:t xml:space="preserve">т. 5.2. от ПП и </w:t>
      </w:r>
      <w:r w:rsidRPr="00C353CA">
        <w:rPr>
          <w:rFonts w:ascii="Times New Roman" w:hAnsi="Times New Roman" w:cs="Times New Roman"/>
          <w:sz w:val="24"/>
          <w:szCs w:val="24"/>
        </w:rPr>
        <w:t xml:space="preserve">т. </w:t>
      </w:r>
      <w:r w:rsidR="009F792D" w:rsidRPr="00C353CA">
        <w:rPr>
          <w:rFonts w:ascii="Times New Roman" w:hAnsi="Times New Roman" w:cs="Times New Roman"/>
          <w:sz w:val="24"/>
          <w:szCs w:val="24"/>
        </w:rPr>
        <w:t>5</w:t>
      </w:r>
      <w:r w:rsidRPr="00C353CA">
        <w:rPr>
          <w:rFonts w:ascii="Times New Roman" w:hAnsi="Times New Roman" w:cs="Times New Roman"/>
          <w:sz w:val="24"/>
          <w:szCs w:val="24"/>
        </w:rPr>
        <w:t>.</w:t>
      </w:r>
      <w:r w:rsidR="00134602" w:rsidRPr="00C353CA">
        <w:rPr>
          <w:rFonts w:ascii="Times New Roman" w:hAnsi="Times New Roman" w:cs="Times New Roman"/>
          <w:sz w:val="24"/>
          <w:szCs w:val="24"/>
        </w:rPr>
        <w:t>5.</w:t>
      </w:r>
      <w:r w:rsidRPr="00C353CA">
        <w:rPr>
          <w:rFonts w:ascii="Times New Roman" w:hAnsi="Times New Roman" w:cs="Times New Roman"/>
          <w:sz w:val="24"/>
          <w:szCs w:val="24"/>
        </w:rPr>
        <w:t xml:space="preserve"> от АРП.</w:t>
      </w:r>
    </w:p>
    <w:p w:rsidR="00C05BE9" w:rsidRPr="00D814F9" w:rsidRDefault="00C05BE9">
      <w:pPr>
        <w:rPr>
          <w:rFonts w:ascii="Times New Roman" w:hAnsi="Times New Roman" w:cs="Times New Roman"/>
          <w:i/>
          <w:highlight w:val="yellow"/>
        </w:rPr>
      </w:pPr>
    </w:p>
    <w:p w:rsidR="00C60478" w:rsidRPr="00D814F9" w:rsidRDefault="00C60478" w:rsidP="0069287B">
      <w:pPr>
        <w:pStyle w:val="Heading1"/>
        <w:numPr>
          <w:ilvl w:val="0"/>
          <w:numId w:val="1"/>
        </w:numPr>
        <w:spacing w:after="240"/>
        <w:rPr>
          <w:rFonts w:ascii="Times New Roman" w:hAnsi="Times New Roman" w:cs="Times New Roman"/>
          <w:b/>
          <w:sz w:val="28"/>
          <w:szCs w:val="28"/>
        </w:rPr>
      </w:pPr>
      <w:bookmarkStart w:id="25" w:name="_Toc167171146"/>
      <w:r w:rsidRPr="00D814F9">
        <w:rPr>
          <w:rFonts w:ascii="Times New Roman" w:hAnsi="Times New Roman" w:cs="Times New Roman"/>
          <w:b/>
          <w:sz w:val="28"/>
          <w:szCs w:val="28"/>
        </w:rPr>
        <w:t>Държавни помощи</w:t>
      </w:r>
      <w:bookmarkEnd w:id="25"/>
      <w:r w:rsidRPr="00D814F9">
        <w:rPr>
          <w:rFonts w:ascii="Times New Roman" w:hAnsi="Times New Roman" w:cs="Times New Roman"/>
          <w:b/>
          <w:sz w:val="28"/>
          <w:szCs w:val="28"/>
        </w:rPr>
        <w:t xml:space="preserve"> </w:t>
      </w:r>
    </w:p>
    <w:p w:rsidR="00C60478" w:rsidRPr="00D814F9" w:rsidRDefault="00C60478" w:rsidP="00C60478">
      <w:pPr>
        <w:pStyle w:val="Heading2"/>
        <w:numPr>
          <w:ilvl w:val="1"/>
          <w:numId w:val="1"/>
        </w:numPr>
        <w:rPr>
          <w:rFonts w:ascii="Times New Roman" w:hAnsi="Times New Roman" w:cs="Times New Roman"/>
          <w:b/>
          <w:color w:val="auto"/>
          <w:sz w:val="24"/>
          <w:szCs w:val="24"/>
        </w:rPr>
      </w:pPr>
      <w:bookmarkStart w:id="26" w:name="_Toc167171147"/>
      <w:r w:rsidRPr="00D814F9">
        <w:rPr>
          <w:rFonts w:ascii="Times New Roman" w:hAnsi="Times New Roman" w:cs="Times New Roman"/>
          <w:b/>
          <w:color w:val="auto"/>
          <w:sz w:val="24"/>
          <w:szCs w:val="24"/>
        </w:rPr>
        <w:t>Тест за държавна помощ</w:t>
      </w:r>
      <w:bookmarkEnd w:id="26"/>
    </w:p>
    <w:p w:rsidR="00C60478" w:rsidRPr="00D814F9" w:rsidRDefault="000E1848" w:rsidP="000E1848">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w:t>
      </w:r>
      <w:r w:rsidR="00093EAE" w:rsidRPr="00D814F9">
        <w:rPr>
          <w:rFonts w:ascii="Times New Roman" w:hAnsi="Times New Roman" w:cs="Times New Roman"/>
          <w:sz w:val="24"/>
          <w:szCs w:val="24"/>
        </w:rPr>
        <w:t>К</w:t>
      </w:r>
      <w:r w:rsidRPr="00D814F9">
        <w:rPr>
          <w:rFonts w:ascii="Times New Roman" w:hAnsi="Times New Roman" w:cs="Times New Roman"/>
          <w:sz w:val="24"/>
          <w:szCs w:val="24"/>
        </w:rPr>
        <w:t>ратки</w:t>
      </w:r>
      <w:r w:rsidR="005577A8" w:rsidRPr="00D814F9">
        <w:rPr>
          <w:rFonts w:ascii="Times New Roman" w:hAnsi="Times New Roman" w:cs="Times New Roman"/>
          <w:sz w:val="24"/>
          <w:szCs w:val="24"/>
        </w:rPr>
        <w:t>те</w:t>
      </w:r>
      <w:r w:rsidRPr="00D814F9">
        <w:rPr>
          <w:rFonts w:ascii="Times New Roman" w:hAnsi="Times New Roman" w:cs="Times New Roman"/>
          <w:sz w:val="24"/>
          <w:szCs w:val="24"/>
        </w:rPr>
        <w:t xml:space="preserve"> анализ</w:t>
      </w:r>
      <w:r w:rsidR="005577A8" w:rsidRPr="00D814F9">
        <w:rPr>
          <w:rFonts w:ascii="Times New Roman" w:hAnsi="Times New Roman" w:cs="Times New Roman"/>
          <w:sz w:val="24"/>
          <w:szCs w:val="24"/>
        </w:rPr>
        <w:t>и</w:t>
      </w:r>
      <w:r w:rsidRPr="00D814F9">
        <w:rPr>
          <w:rFonts w:ascii="Times New Roman" w:hAnsi="Times New Roman" w:cs="Times New Roman"/>
          <w:sz w:val="24"/>
          <w:szCs w:val="24"/>
        </w:rPr>
        <w:t xml:space="preserve"> за ДП към ПП</w:t>
      </w:r>
      <w:r w:rsidR="005577A8" w:rsidRPr="00D814F9">
        <w:rPr>
          <w:rFonts w:ascii="Times New Roman" w:hAnsi="Times New Roman" w:cs="Times New Roman"/>
          <w:sz w:val="24"/>
          <w:szCs w:val="24"/>
        </w:rPr>
        <w:t xml:space="preserve"> и </w:t>
      </w:r>
      <w:r w:rsidR="00CC071F" w:rsidRPr="00D814F9">
        <w:rPr>
          <w:rFonts w:ascii="Times New Roman" w:hAnsi="Times New Roman" w:cs="Times New Roman"/>
          <w:sz w:val="24"/>
          <w:szCs w:val="24"/>
        </w:rPr>
        <w:t xml:space="preserve">в </w:t>
      </w:r>
      <w:r w:rsidR="005577A8" w:rsidRPr="00D814F9">
        <w:rPr>
          <w:rFonts w:ascii="Times New Roman" w:hAnsi="Times New Roman" w:cs="Times New Roman"/>
          <w:sz w:val="24"/>
          <w:szCs w:val="24"/>
        </w:rPr>
        <w:t>Приложение 11 на УК-П3</w:t>
      </w:r>
      <w:r w:rsidRPr="00D814F9">
        <w:rPr>
          <w:rFonts w:ascii="Times New Roman" w:hAnsi="Times New Roman" w:cs="Times New Roman"/>
          <w:sz w:val="24"/>
          <w:szCs w:val="24"/>
        </w:rPr>
        <w:t xml:space="preserve"> </w:t>
      </w:r>
      <w:r w:rsidR="005577A8" w:rsidRPr="00D814F9">
        <w:rPr>
          <w:rFonts w:ascii="Times New Roman" w:hAnsi="Times New Roman" w:cs="Times New Roman"/>
          <w:sz w:val="24"/>
          <w:szCs w:val="24"/>
        </w:rPr>
        <w:t xml:space="preserve">са представени резултатите от </w:t>
      </w:r>
      <w:r w:rsidR="00C04455" w:rsidRPr="00D814F9">
        <w:rPr>
          <w:rFonts w:ascii="Times New Roman" w:hAnsi="Times New Roman" w:cs="Times New Roman"/>
          <w:sz w:val="24"/>
          <w:szCs w:val="24"/>
        </w:rPr>
        <w:t xml:space="preserve">извършен </w:t>
      </w:r>
      <w:r w:rsidR="00DD3DF2" w:rsidRPr="00D814F9">
        <w:rPr>
          <w:rFonts w:ascii="Times New Roman" w:hAnsi="Times New Roman" w:cs="Times New Roman"/>
          <w:sz w:val="24"/>
          <w:szCs w:val="24"/>
        </w:rPr>
        <w:t>Т</w:t>
      </w:r>
      <w:r w:rsidR="00C04455" w:rsidRPr="00D814F9">
        <w:rPr>
          <w:rFonts w:ascii="Times New Roman" w:hAnsi="Times New Roman" w:cs="Times New Roman"/>
          <w:sz w:val="24"/>
          <w:szCs w:val="24"/>
        </w:rPr>
        <w:t>ест за ДП</w:t>
      </w:r>
      <w:r w:rsidR="005577A8" w:rsidRPr="00D814F9">
        <w:rPr>
          <w:rFonts w:ascii="Times New Roman" w:hAnsi="Times New Roman" w:cs="Times New Roman"/>
          <w:sz w:val="24"/>
          <w:szCs w:val="24"/>
        </w:rPr>
        <w:t xml:space="preserve"> по проекта</w:t>
      </w:r>
      <w:r w:rsidR="00C04455" w:rsidRPr="00D814F9">
        <w:rPr>
          <w:rFonts w:ascii="Times New Roman" w:hAnsi="Times New Roman" w:cs="Times New Roman"/>
          <w:sz w:val="24"/>
          <w:szCs w:val="24"/>
        </w:rPr>
        <w:t xml:space="preserve"> и в резултат е обосновано наличие на </w:t>
      </w:r>
      <w:r w:rsidRPr="00D814F9">
        <w:rPr>
          <w:rFonts w:ascii="Times New Roman" w:hAnsi="Times New Roman" w:cs="Times New Roman"/>
          <w:sz w:val="24"/>
          <w:szCs w:val="24"/>
        </w:rPr>
        <w:t>наличието на ДП при финансирането на проекта по ПТС с бенефициер ДППИ</w:t>
      </w:r>
      <w:r w:rsidR="00C04455" w:rsidRPr="00D814F9">
        <w:rPr>
          <w:rFonts w:ascii="Times New Roman" w:hAnsi="Times New Roman" w:cs="Times New Roman"/>
          <w:sz w:val="24"/>
          <w:szCs w:val="24"/>
        </w:rPr>
        <w:t>.</w:t>
      </w:r>
    </w:p>
    <w:p w:rsidR="006B1E65" w:rsidRPr="00D814F9" w:rsidRDefault="006B1E65" w:rsidP="006B1E65">
      <w:pPr>
        <w:pStyle w:val="ListParagraph"/>
        <w:tabs>
          <w:tab w:val="left" w:pos="567"/>
        </w:tabs>
        <w:ind w:left="284"/>
        <w:jc w:val="both"/>
        <w:rPr>
          <w:rFonts w:ascii="Times New Roman" w:hAnsi="Times New Roman" w:cs="Times New Roman"/>
          <w:sz w:val="24"/>
          <w:szCs w:val="24"/>
          <w:highlight w:val="yellow"/>
        </w:rPr>
      </w:pPr>
    </w:p>
    <w:p w:rsidR="00C04455" w:rsidRPr="00D814F9" w:rsidRDefault="00D414FB" w:rsidP="000E1848">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Основните моменти по Теста за ДП са:</w:t>
      </w:r>
    </w:p>
    <w:p w:rsidR="00695123" w:rsidRPr="00D814F9" w:rsidRDefault="00695123" w:rsidP="00361416">
      <w:pPr>
        <w:pStyle w:val="ListParagraph"/>
        <w:numPr>
          <w:ilvl w:val="0"/>
          <w:numId w:val="2"/>
        </w:numPr>
        <w:tabs>
          <w:tab w:val="clear" w:pos="1080"/>
          <w:tab w:val="num" w:pos="567"/>
        </w:tabs>
        <w:ind w:left="567" w:hanging="283"/>
        <w:jc w:val="both"/>
        <w:rPr>
          <w:rFonts w:ascii="Times New Roman" w:hAnsi="Times New Roman" w:cs="Times New Roman"/>
          <w:sz w:val="24"/>
          <w:szCs w:val="24"/>
        </w:rPr>
      </w:pPr>
      <w:r w:rsidRPr="00D814F9">
        <w:rPr>
          <w:rFonts w:ascii="Times New Roman" w:hAnsi="Times New Roman" w:cs="Times New Roman"/>
          <w:sz w:val="24"/>
          <w:szCs w:val="24"/>
        </w:rPr>
        <w:t>бенефициера на помощта е предприятие, което извършва икономическа дейност;</w:t>
      </w:r>
    </w:p>
    <w:p w:rsidR="009C4E1D" w:rsidRPr="00D814F9" w:rsidRDefault="009C4E1D" w:rsidP="00361416">
      <w:pPr>
        <w:pStyle w:val="ListParagraph"/>
        <w:numPr>
          <w:ilvl w:val="0"/>
          <w:numId w:val="2"/>
        </w:numPr>
        <w:tabs>
          <w:tab w:val="clear" w:pos="1080"/>
          <w:tab w:val="num" w:pos="567"/>
        </w:tabs>
        <w:ind w:left="567" w:hanging="283"/>
        <w:jc w:val="both"/>
        <w:rPr>
          <w:rFonts w:ascii="Times New Roman" w:hAnsi="Times New Roman" w:cs="Times New Roman"/>
          <w:sz w:val="24"/>
          <w:szCs w:val="24"/>
        </w:rPr>
      </w:pPr>
      <w:r w:rsidRPr="00D814F9">
        <w:rPr>
          <w:rFonts w:ascii="Times New Roman" w:hAnsi="Times New Roman" w:cs="Times New Roman"/>
          <w:sz w:val="24"/>
          <w:szCs w:val="24"/>
        </w:rPr>
        <w:t>наличие на предоставяне на публични ресурси</w:t>
      </w:r>
      <w:r w:rsidR="00F8685C" w:rsidRPr="00D814F9">
        <w:rPr>
          <w:rFonts w:ascii="Times New Roman" w:hAnsi="Times New Roman" w:cs="Times New Roman"/>
          <w:sz w:val="24"/>
          <w:szCs w:val="24"/>
        </w:rPr>
        <w:t xml:space="preserve"> </w:t>
      </w:r>
      <w:r w:rsidRPr="00D814F9">
        <w:rPr>
          <w:rFonts w:ascii="Times New Roman" w:hAnsi="Times New Roman" w:cs="Times New Roman"/>
          <w:sz w:val="24"/>
          <w:szCs w:val="24"/>
        </w:rPr>
        <w:t>от национален орган, ко</w:t>
      </w:r>
      <w:r w:rsidR="00F8685C" w:rsidRPr="00D814F9">
        <w:rPr>
          <w:rFonts w:ascii="Times New Roman" w:hAnsi="Times New Roman" w:cs="Times New Roman"/>
          <w:sz w:val="24"/>
          <w:szCs w:val="24"/>
        </w:rPr>
        <w:t>йто разполага с правото да ги използва по собствена преценка;</w:t>
      </w:r>
    </w:p>
    <w:p w:rsidR="00695123" w:rsidRPr="00D814F9" w:rsidRDefault="00695123" w:rsidP="00361416">
      <w:pPr>
        <w:pStyle w:val="ListParagraph"/>
        <w:numPr>
          <w:ilvl w:val="0"/>
          <w:numId w:val="2"/>
        </w:numPr>
        <w:tabs>
          <w:tab w:val="clear" w:pos="1080"/>
          <w:tab w:val="num" w:pos="567"/>
        </w:tabs>
        <w:ind w:left="567" w:hanging="283"/>
        <w:jc w:val="both"/>
        <w:rPr>
          <w:rFonts w:ascii="Times New Roman" w:hAnsi="Times New Roman" w:cs="Times New Roman"/>
          <w:sz w:val="24"/>
          <w:szCs w:val="24"/>
        </w:rPr>
      </w:pPr>
      <w:r w:rsidRPr="00D814F9">
        <w:rPr>
          <w:rFonts w:ascii="Times New Roman" w:hAnsi="Times New Roman" w:cs="Times New Roman"/>
          <w:sz w:val="24"/>
          <w:szCs w:val="24"/>
        </w:rPr>
        <w:t>наличие на предоставяне на предимство на определено предприятие – случая на ДППИ;</w:t>
      </w:r>
    </w:p>
    <w:p w:rsidR="00A57FC8" w:rsidRPr="00D814F9" w:rsidRDefault="00A57FC8" w:rsidP="00361416">
      <w:pPr>
        <w:pStyle w:val="ListParagraph"/>
        <w:numPr>
          <w:ilvl w:val="0"/>
          <w:numId w:val="2"/>
        </w:numPr>
        <w:tabs>
          <w:tab w:val="clear" w:pos="1080"/>
          <w:tab w:val="num" w:pos="567"/>
        </w:tabs>
        <w:ind w:left="567" w:hanging="283"/>
        <w:jc w:val="both"/>
        <w:rPr>
          <w:rFonts w:ascii="Times New Roman" w:hAnsi="Times New Roman" w:cs="Times New Roman"/>
          <w:sz w:val="24"/>
          <w:szCs w:val="24"/>
        </w:rPr>
      </w:pPr>
      <w:r w:rsidRPr="00D814F9">
        <w:rPr>
          <w:rFonts w:ascii="Times New Roman" w:hAnsi="Times New Roman" w:cs="Times New Roman"/>
          <w:sz w:val="24"/>
          <w:szCs w:val="24"/>
        </w:rPr>
        <w:t>марката на помощта по проекта е избирателна – предоставя се сам</w:t>
      </w:r>
      <w:r w:rsidR="00026D59" w:rsidRPr="00D814F9">
        <w:rPr>
          <w:rFonts w:ascii="Times New Roman" w:hAnsi="Times New Roman" w:cs="Times New Roman"/>
          <w:sz w:val="24"/>
          <w:szCs w:val="24"/>
        </w:rPr>
        <w:t>о</w:t>
      </w:r>
      <w:r w:rsidRPr="00D814F9">
        <w:rPr>
          <w:rFonts w:ascii="Times New Roman" w:hAnsi="Times New Roman" w:cs="Times New Roman"/>
          <w:sz w:val="24"/>
          <w:szCs w:val="24"/>
        </w:rPr>
        <w:t xml:space="preserve"> на ДППИ; </w:t>
      </w:r>
    </w:p>
    <w:p w:rsidR="009F1E4E" w:rsidRPr="00D814F9" w:rsidRDefault="00695123" w:rsidP="00361416">
      <w:pPr>
        <w:pStyle w:val="ListParagraph"/>
        <w:numPr>
          <w:ilvl w:val="0"/>
          <w:numId w:val="2"/>
        </w:numPr>
        <w:tabs>
          <w:tab w:val="clear" w:pos="1080"/>
          <w:tab w:val="num" w:pos="567"/>
        </w:tabs>
        <w:ind w:left="567" w:hanging="283"/>
        <w:jc w:val="both"/>
        <w:rPr>
          <w:rFonts w:ascii="Times New Roman" w:hAnsi="Times New Roman" w:cs="Times New Roman"/>
          <w:sz w:val="24"/>
          <w:szCs w:val="24"/>
        </w:rPr>
      </w:pPr>
      <w:r w:rsidRPr="00D814F9">
        <w:rPr>
          <w:rFonts w:ascii="Times New Roman" w:hAnsi="Times New Roman" w:cs="Times New Roman"/>
          <w:sz w:val="24"/>
          <w:szCs w:val="24"/>
        </w:rPr>
        <w:t>наличие на възможност за засягане на конкуренцията и търговията между държавите членки</w:t>
      </w:r>
      <w:r w:rsidR="009F1E4E" w:rsidRPr="00D814F9">
        <w:rPr>
          <w:rFonts w:ascii="Times New Roman" w:hAnsi="Times New Roman" w:cs="Times New Roman"/>
          <w:sz w:val="24"/>
          <w:szCs w:val="24"/>
        </w:rPr>
        <w:t>.</w:t>
      </w:r>
    </w:p>
    <w:p w:rsidR="009C4E1D" w:rsidRPr="00D814F9" w:rsidRDefault="009C4E1D" w:rsidP="00361416">
      <w:pPr>
        <w:pStyle w:val="ListParagraph"/>
        <w:tabs>
          <w:tab w:val="left" w:pos="567"/>
        </w:tabs>
        <w:ind w:left="567"/>
        <w:jc w:val="both"/>
        <w:rPr>
          <w:rFonts w:ascii="Times New Roman" w:hAnsi="Times New Roman" w:cs="Times New Roman"/>
          <w:sz w:val="24"/>
          <w:szCs w:val="24"/>
          <w:highlight w:val="yellow"/>
        </w:rPr>
      </w:pPr>
    </w:p>
    <w:p w:rsidR="003F2A45" w:rsidRPr="00D814F9" w:rsidRDefault="00047043" w:rsidP="00183E57">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w:t>
      </w:r>
      <w:r w:rsidR="003F2A45" w:rsidRPr="00D814F9">
        <w:rPr>
          <w:rFonts w:ascii="Times New Roman" w:hAnsi="Times New Roman" w:cs="Times New Roman"/>
          <w:sz w:val="24"/>
          <w:szCs w:val="24"/>
        </w:rPr>
        <w:t>Съгласно чл. 103в, ал.2 на ЗМПВВППРБ, таксите за ползване на пристанищната инфраструктура се определят по размер и се събират от ДППИ – за пристанищата за обществен транспорт по чл. 106а и за пристанищата за обществен транспорт – държавна собственост. Разпоредбите на чл. 106а се прилагат за морските пристанища Бургас и Варна.</w:t>
      </w:r>
    </w:p>
    <w:p w:rsidR="003F2A45" w:rsidRPr="00D814F9" w:rsidRDefault="003F2A45" w:rsidP="003F2A45">
      <w:pPr>
        <w:pStyle w:val="ListParagraph"/>
        <w:tabs>
          <w:tab w:val="left" w:pos="567"/>
        </w:tabs>
        <w:ind w:left="284"/>
        <w:jc w:val="both"/>
        <w:rPr>
          <w:rFonts w:ascii="Times New Roman" w:hAnsi="Times New Roman" w:cs="Times New Roman"/>
          <w:sz w:val="24"/>
          <w:szCs w:val="24"/>
        </w:rPr>
      </w:pPr>
    </w:p>
    <w:p w:rsidR="00CF42BF" w:rsidRPr="00D814F9" w:rsidRDefault="00CF42BF" w:rsidP="00153DD2">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Разпоредбата на чл. 116, ал.1 от ЗМПВВППРБ определя, че услугите с търговски характер, предоставяни в пристанищата за обществен транспорт и извършвани от пристанищни оператори, са пристанищни услуги.</w:t>
      </w:r>
    </w:p>
    <w:p w:rsidR="004A450D" w:rsidRPr="00D814F9" w:rsidRDefault="004A450D" w:rsidP="004A450D">
      <w:pPr>
        <w:pStyle w:val="ListParagraph"/>
        <w:tabs>
          <w:tab w:val="left" w:pos="567"/>
        </w:tabs>
        <w:ind w:left="284"/>
        <w:jc w:val="both"/>
        <w:rPr>
          <w:rFonts w:ascii="Times New Roman" w:hAnsi="Times New Roman" w:cs="Times New Roman"/>
          <w:sz w:val="24"/>
          <w:szCs w:val="24"/>
          <w:highlight w:val="yellow"/>
        </w:rPr>
      </w:pPr>
    </w:p>
    <w:p w:rsidR="00026D59" w:rsidRPr="00D814F9" w:rsidRDefault="00026D59" w:rsidP="00A57E9A">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Кратките анализи за ДП към ПП и в Приложение 11 на УК-П3 е отбелязано, че  пристанище Бургас е включено в обхвата на разпоредбите  съгласно Раздел ІІ „а“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026D59" w:rsidRPr="00D814F9" w:rsidRDefault="00026D59" w:rsidP="00026D59">
      <w:pPr>
        <w:pStyle w:val="ListParagraph"/>
        <w:rPr>
          <w:rFonts w:ascii="Times New Roman" w:hAnsi="Times New Roman" w:cs="Times New Roman"/>
          <w:sz w:val="24"/>
          <w:szCs w:val="24"/>
        </w:rPr>
      </w:pPr>
    </w:p>
    <w:p w:rsidR="00026D59" w:rsidRPr="00D814F9" w:rsidRDefault="00026D59" w:rsidP="00026D59">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rsidR="00026D59" w:rsidRPr="00D814F9" w:rsidRDefault="00026D59" w:rsidP="00026D59">
      <w:pPr>
        <w:pStyle w:val="ListParagraph"/>
        <w:rPr>
          <w:rFonts w:ascii="Times New Roman" w:hAnsi="Times New Roman" w:cs="Times New Roman"/>
          <w:sz w:val="24"/>
          <w:szCs w:val="24"/>
          <w:highlight w:val="yellow"/>
        </w:rPr>
      </w:pPr>
    </w:p>
    <w:p w:rsidR="00047043" w:rsidRPr="00D814F9" w:rsidRDefault="00047043" w:rsidP="00047043">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 чл. 117 а. от </w:t>
      </w:r>
      <w:r w:rsidR="00344BEE" w:rsidRPr="00D814F9">
        <w:rPr>
          <w:rFonts w:ascii="Times New Roman" w:hAnsi="Times New Roman" w:cs="Times New Roman"/>
          <w:sz w:val="24"/>
          <w:szCs w:val="24"/>
        </w:rPr>
        <w:t>същия закон</w:t>
      </w:r>
      <w:r w:rsidR="00F8685C" w:rsidRPr="00D814F9">
        <w:rPr>
          <w:rFonts w:ascii="Times New Roman" w:hAnsi="Times New Roman" w:cs="Times New Roman"/>
          <w:sz w:val="24"/>
          <w:szCs w:val="24"/>
        </w:rPr>
        <w:t>,</w:t>
      </w:r>
      <w:r w:rsidRPr="00D814F9">
        <w:rPr>
          <w:rFonts w:ascii="Times New Roman" w:hAnsi="Times New Roman" w:cs="Times New Roman"/>
          <w:sz w:val="24"/>
          <w:szCs w:val="24"/>
        </w:rPr>
        <w:t xml:space="preserve"> извършването на пристанищни услуги в пристанищата за обществен транспорт, се определя като </w:t>
      </w:r>
      <w:r w:rsidRPr="00D814F9">
        <w:rPr>
          <w:rFonts w:ascii="Times New Roman" w:hAnsi="Times New Roman" w:cs="Times New Roman"/>
          <w:b/>
          <w:sz w:val="24"/>
          <w:szCs w:val="24"/>
        </w:rPr>
        <w:t>достъп до пазара на пристанищни услуги</w:t>
      </w:r>
      <w:r w:rsidRPr="00D814F9">
        <w:rPr>
          <w:rFonts w:ascii="Times New Roman" w:hAnsi="Times New Roman" w:cs="Times New Roman"/>
          <w:sz w:val="24"/>
          <w:szCs w:val="24"/>
        </w:rPr>
        <w:t>, което е свързано и с наличието на свободна конкуренция.</w:t>
      </w:r>
    </w:p>
    <w:p w:rsidR="00D414FB" w:rsidRPr="00D814F9" w:rsidRDefault="00D414FB" w:rsidP="00D414FB">
      <w:pPr>
        <w:pStyle w:val="ListParagraph"/>
        <w:tabs>
          <w:tab w:val="left" w:pos="567"/>
        </w:tabs>
        <w:ind w:left="284"/>
        <w:jc w:val="both"/>
        <w:rPr>
          <w:rFonts w:ascii="Times New Roman" w:hAnsi="Times New Roman" w:cs="Times New Roman"/>
          <w:sz w:val="24"/>
          <w:szCs w:val="24"/>
        </w:rPr>
      </w:pPr>
    </w:p>
    <w:p w:rsidR="003F5313" w:rsidRPr="00D814F9" w:rsidRDefault="00C04455" w:rsidP="001E2EAF">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w:t>
      </w:r>
      <w:r w:rsidR="00047043" w:rsidRPr="00D814F9">
        <w:rPr>
          <w:rFonts w:ascii="Times New Roman" w:hAnsi="Times New Roman" w:cs="Times New Roman"/>
          <w:sz w:val="24"/>
          <w:szCs w:val="24"/>
        </w:rPr>
        <w:t>В съответствие с указанията от т. 200 от Известието</w:t>
      </w:r>
      <w:r w:rsidR="00047043" w:rsidRPr="00D814F9">
        <w:rPr>
          <w:rFonts w:ascii="Times New Roman" w:hAnsi="Times New Roman" w:cs="Times New Roman"/>
          <w:sz w:val="24"/>
          <w:szCs w:val="24"/>
          <w:vertAlign w:val="superscript"/>
        </w:rPr>
        <w:footnoteReference w:id="2"/>
      </w:r>
      <w:r w:rsidR="00153DD2" w:rsidRPr="00D814F9">
        <w:rPr>
          <w:rFonts w:ascii="Times New Roman" w:hAnsi="Times New Roman" w:cs="Times New Roman"/>
          <w:sz w:val="24"/>
          <w:szCs w:val="24"/>
        </w:rPr>
        <w:t>, в кратки</w:t>
      </w:r>
      <w:r w:rsidR="003F2A45" w:rsidRPr="00D814F9">
        <w:rPr>
          <w:rFonts w:ascii="Times New Roman" w:hAnsi="Times New Roman" w:cs="Times New Roman"/>
          <w:sz w:val="24"/>
          <w:szCs w:val="24"/>
        </w:rPr>
        <w:t>те</w:t>
      </w:r>
      <w:r w:rsidR="00153DD2" w:rsidRPr="00D814F9">
        <w:rPr>
          <w:rFonts w:ascii="Times New Roman" w:hAnsi="Times New Roman" w:cs="Times New Roman"/>
          <w:sz w:val="24"/>
          <w:szCs w:val="24"/>
        </w:rPr>
        <w:t xml:space="preserve"> </w:t>
      </w:r>
      <w:r w:rsidR="003F2A45" w:rsidRPr="00D814F9">
        <w:rPr>
          <w:rFonts w:ascii="Times New Roman" w:hAnsi="Times New Roman" w:cs="Times New Roman"/>
          <w:sz w:val="24"/>
          <w:szCs w:val="24"/>
        </w:rPr>
        <w:t xml:space="preserve">анализи за ДП към ПП и в Приложение 11 на УК-П3 </w:t>
      </w:r>
      <w:r w:rsidR="00047043" w:rsidRPr="00D814F9">
        <w:rPr>
          <w:rFonts w:ascii="Times New Roman" w:hAnsi="Times New Roman" w:cs="Times New Roman"/>
          <w:sz w:val="24"/>
          <w:szCs w:val="24"/>
        </w:rPr>
        <w:t xml:space="preserve">е направено разграничение между </w:t>
      </w:r>
      <w:r w:rsidR="00047043" w:rsidRPr="00D814F9">
        <w:rPr>
          <w:rFonts w:ascii="Times New Roman" w:hAnsi="Times New Roman" w:cs="Times New Roman"/>
          <w:sz w:val="24"/>
          <w:szCs w:val="24"/>
          <w:u w:val="single"/>
        </w:rPr>
        <w:t>управителя</w:t>
      </w:r>
      <w:r w:rsidR="00047043" w:rsidRPr="00D814F9">
        <w:rPr>
          <w:rFonts w:ascii="Times New Roman" w:hAnsi="Times New Roman" w:cs="Times New Roman"/>
          <w:sz w:val="24"/>
          <w:szCs w:val="24"/>
        </w:rPr>
        <w:t xml:space="preserve"> (инвеститора), </w:t>
      </w:r>
      <w:r w:rsidR="00047043" w:rsidRPr="00D814F9">
        <w:rPr>
          <w:rFonts w:ascii="Times New Roman" w:hAnsi="Times New Roman" w:cs="Times New Roman"/>
          <w:sz w:val="24"/>
          <w:szCs w:val="24"/>
          <w:u w:val="single"/>
        </w:rPr>
        <w:t>оператора</w:t>
      </w:r>
      <w:r w:rsidR="00047043" w:rsidRPr="00D814F9">
        <w:rPr>
          <w:rFonts w:ascii="Times New Roman" w:hAnsi="Times New Roman" w:cs="Times New Roman"/>
          <w:sz w:val="24"/>
          <w:szCs w:val="24"/>
        </w:rPr>
        <w:t xml:space="preserve"> (предприятията, които пряко ще използват инфраструктурата (обекта на проекта) за предоставяне на услуги) и </w:t>
      </w:r>
      <w:r w:rsidR="00047043" w:rsidRPr="00D814F9">
        <w:rPr>
          <w:rFonts w:ascii="Times New Roman" w:hAnsi="Times New Roman" w:cs="Times New Roman"/>
          <w:sz w:val="24"/>
          <w:szCs w:val="24"/>
          <w:u w:val="single"/>
        </w:rPr>
        <w:t>крайните ползватели</w:t>
      </w:r>
      <w:r w:rsidR="00047043" w:rsidRPr="00D814F9">
        <w:rPr>
          <w:rFonts w:ascii="Times New Roman" w:hAnsi="Times New Roman" w:cs="Times New Roman"/>
          <w:sz w:val="24"/>
          <w:szCs w:val="24"/>
        </w:rPr>
        <w:t xml:space="preserve"> на услугите. </w:t>
      </w:r>
    </w:p>
    <w:p w:rsidR="003F5313" w:rsidRPr="00D814F9" w:rsidRDefault="003F5313" w:rsidP="003F5313">
      <w:pPr>
        <w:pStyle w:val="ListParagraph"/>
        <w:rPr>
          <w:rFonts w:ascii="Times New Roman" w:hAnsi="Times New Roman" w:cs="Times New Roman"/>
          <w:sz w:val="24"/>
          <w:szCs w:val="24"/>
          <w:highlight w:val="yellow"/>
        </w:rPr>
      </w:pPr>
    </w:p>
    <w:p w:rsidR="00FC20D0" w:rsidRPr="00D814F9" w:rsidRDefault="00047043" w:rsidP="00A33F05">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Както е отбелязано </w:t>
      </w:r>
      <w:r w:rsidR="00153DD2" w:rsidRPr="00D814F9">
        <w:rPr>
          <w:rFonts w:ascii="Times New Roman" w:hAnsi="Times New Roman" w:cs="Times New Roman"/>
          <w:sz w:val="24"/>
          <w:szCs w:val="24"/>
        </w:rPr>
        <w:t xml:space="preserve">в същия текст на </w:t>
      </w:r>
      <w:r w:rsidR="00B227CF" w:rsidRPr="00D814F9">
        <w:rPr>
          <w:rFonts w:ascii="Times New Roman" w:hAnsi="Times New Roman" w:cs="Times New Roman"/>
          <w:sz w:val="24"/>
          <w:szCs w:val="24"/>
        </w:rPr>
        <w:t xml:space="preserve">Известието, </w:t>
      </w:r>
      <w:r w:rsidRPr="00D814F9">
        <w:rPr>
          <w:rFonts w:ascii="Times New Roman" w:hAnsi="Times New Roman" w:cs="Times New Roman"/>
          <w:sz w:val="24"/>
          <w:szCs w:val="24"/>
        </w:rPr>
        <w:t>възможно е в някои случаи</w:t>
      </w:r>
      <w:r w:rsidR="00B227CF" w:rsidRPr="00D814F9">
        <w:rPr>
          <w:rFonts w:ascii="Times New Roman" w:hAnsi="Times New Roman" w:cs="Times New Roman"/>
          <w:sz w:val="24"/>
          <w:szCs w:val="24"/>
        </w:rPr>
        <w:t xml:space="preserve"> тези функции да се припокриват</w:t>
      </w:r>
      <w:r w:rsidR="007E619B" w:rsidRPr="00D814F9">
        <w:rPr>
          <w:rFonts w:ascii="Times New Roman" w:hAnsi="Times New Roman" w:cs="Times New Roman"/>
          <w:sz w:val="24"/>
          <w:szCs w:val="24"/>
        </w:rPr>
        <w:t xml:space="preserve">, какъвто е случая по настоящия проект, където </w:t>
      </w:r>
      <w:r w:rsidR="00B227CF" w:rsidRPr="00D814F9">
        <w:rPr>
          <w:rFonts w:ascii="Times New Roman" w:hAnsi="Times New Roman" w:cs="Times New Roman"/>
          <w:sz w:val="24"/>
          <w:szCs w:val="24"/>
        </w:rPr>
        <w:t xml:space="preserve">ДППИ действа </w:t>
      </w:r>
      <w:r w:rsidR="007E619B" w:rsidRPr="00D814F9">
        <w:rPr>
          <w:rFonts w:ascii="Times New Roman" w:hAnsi="Times New Roman" w:cs="Times New Roman"/>
          <w:sz w:val="24"/>
          <w:szCs w:val="24"/>
        </w:rPr>
        <w:t xml:space="preserve">и </w:t>
      </w:r>
      <w:r w:rsidR="00B227CF" w:rsidRPr="00D814F9">
        <w:rPr>
          <w:rFonts w:ascii="Times New Roman" w:hAnsi="Times New Roman" w:cs="Times New Roman"/>
          <w:sz w:val="24"/>
          <w:szCs w:val="24"/>
        </w:rPr>
        <w:t>като</w:t>
      </w:r>
      <w:r w:rsidR="00B227CF" w:rsidRPr="00FA1ED9">
        <w:rPr>
          <w:rFonts w:ascii="Times New Roman" w:hAnsi="Times New Roman" w:cs="Times New Roman"/>
          <w:sz w:val="24"/>
          <w:szCs w:val="24"/>
        </w:rPr>
        <w:t xml:space="preserve"> </w:t>
      </w:r>
      <w:r w:rsidR="00B227CF" w:rsidRPr="00D814F9">
        <w:rPr>
          <w:rFonts w:ascii="Times New Roman" w:hAnsi="Times New Roman" w:cs="Times New Roman"/>
          <w:sz w:val="24"/>
          <w:szCs w:val="24"/>
          <w:u w:val="single"/>
        </w:rPr>
        <w:t>инвеститор</w:t>
      </w:r>
      <w:r w:rsidR="007E619B" w:rsidRPr="00D814F9">
        <w:rPr>
          <w:rFonts w:ascii="Times New Roman" w:hAnsi="Times New Roman" w:cs="Times New Roman"/>
          <w:sz w:val="24"/>
          <w:szCs w:val="24"/>
          <w:u w:val="single"/>
        </w:rPr>
        <w:t>,</w:t>
      </w:r>
      <w:r w:rsidR="00B227CF" w:rsidRPr="00D814F9">
        <w:rPr>
          <w:rFonts w:ascii="Times New Roman" w:hAnsi="Times New Roman" w:cs="Times New Roman"/>
          <w:sz w:val="24"/>
          <w:szCs w:val="24"/>
        </w:rPr>
        <w:t xml:space="preserve"> и като </w:t>
      </w:r>
      <w:r w:rsidR="00B227CF" w:rsidRPr="00D814F9">
        <w:rPr>
          <w:rFonts w:ascii="Times New Roman" w:hAnsi="Times New Roman" w:cs="Times New Roman"/>
          <w:sz w:val="24"/>
          <w:szCs w:val="24"/>
          <w:u w:val="single"/>
        </w:rPr>
        <w:t>оператор</w:t>
      </w:r>
      <w:r w:rsidR="00B227CF" w:rsidRPr="00D814F9">
        <w:rPr>
          <w:rFonts w:ascii="Times New Roman" w:hAnsi="Times New Roman" w:cs="Times New Roman"/>
          <w:sz w:val="24"/>
          <w:szCs w:val="24"/>
        </w:rPr>
        <w:t xml:space="preserve"> на </w:t>
      </w:r>
      <w:r w:rsidR="004457EC" w:rsidRPr="00D814F9">
        <w:rPr>
          <w:rFonts w:ascii="Times New Roman" w:hAnsi="Times New Roman" w:cs="Times New Roman"/>
          <w:sz w:val="24"/>
          <w:szCs w:val="24"/>
        </w:rPr>
        <w:t>реконструирания</w:t>
      </w:r>
      <w:r w:rsidR="00B227CF" w:rsidRPr="00D814F9">
        <w:rPr>
          <w:rFonts w:ascii="Times New Roman" w:hAnsi="Times New Roman" w:cs="Times New Roman"/>
          <w:sz w:val="24"/>
          <w:szCs w:val="24"/>
        </w:rPr>
        <w:t xml:space="preserve"> </w:t>
      </w:r>
      <w:r w:rsidR="007E619B" w:rsidRPr="00D814F9">
        <w:rPr>
          <w:rFonts w:ascii="Times New Roman" w:hAnsi="Times New Roman" w:cs="Times New Roman"/>
          <w:sz w:val="24"/>
          <w:szCs w:val="24"/>
        </w:rPr>
        <w:t>вълнолом на ПТ „Бургас –Изток 1</w:t>
      </w:r>
      <w:r w:rsidR="00B227CF" w:rsidRPr="00D814F9">
        <w:rPr>
          <w:rFonts w:ascii="Times New Roman" w:hAnsi="Times New Roman" w:cs="Times New Roman"/>
          <w:sz w:val="24"/>
          <w:szCs w:val="24"/>
        </w:rPr>
        <w:t>.</w:t>
      </w:r>
      <w:r w:rsidR="007E619B" w:rsidRPr="00D814F9">
        <w:rPr>
          <w:rFonts w:ascii="Times New Roman" w:hAnsi="Times New Roman" w:cs="Times New Roman"/>
          <w:sz w:val="24"/>
          <w:szCs w:val="24"/>
        </w:rPr>
        <w:t xml:space="preserve"> (виж текст 27 по-горе)</w:t>
      </w:r>
    </w:p>
    <w:p w:rsidR="00170D1E" w:rsidRPr="00D814F9" w:rsidRDefault="00170D1E" w:rsidP="00170D1E">
      <w:pPr>
        <w:pStyle w:val="ListParagraph"/>
        <w:rPr>
          <w:rFonts w:ascii="Times New Roman" w:hAnsi="Times New Roman" w:cs="Times New Roman"/>
          <w:sz w:val="24"/>
          <w:szCs w:val="24"/>
          <w:highlight w:val="yellow"/>
        </w:rPr>
      </w:pPr>
    </w:p>
    <w:p w:rsidR="00E2335A" w:rsidRPr="00311306" w:rsidRDefault="00B227CF" w:rsidP="00047043">
      <w:pPr>
        <w:pStyle w:val="ListParagraph"/>
        <w:numPr>
          <w:ilvl w:val="0"/>
          <w:numId w:val="6"/>
        </w:numPr>
        <w:tabs>
          <w:tab w:val="left" w:pos="567"/>
        </w:tabs>
        <w:ind w:left="284" w:hanging="284"/>
        <w:jc w:val="both"/>
        <w:rPr>
          <w:sz w:val="24"/>
          <w:szCs w:val="24"/>
        </w:rPr>
      </w:pPr>
      <w:r w:rsidRPr="00D814F9">
        <w:rPr>
          <w:rFonts w:ascii="Times New Roman" w:hAnsi="Times New Roman" w:cs="Times New Roman"/>
          <w:sz w:val="24"/>
          <w:szCs w:val="24"/>
        </w:rPr>
        <w:t xml:space="preserve">В съответствие с указанието </w:t>
      </w:r>
      <w:r w:rsidR="0065682D" w:rsidRPr="00D814F9">
        <w:rPr>
          <w:rFonts w:ascii="Times New Roman" w:hAnsi="Times New Roman" w:cs="Times New Roman"/>
          <w:sz w:val="24"/>
          <w:szCs w:val="24"/>
        </w:rPr>
        <w:t>на</w:t>
      </w:r>
      <w:r w:rsidRPr="00D814F9">
        <w:rPr>
          <w:rFonts w:ascii="Times New Roman" w:hAnsi="Times New Roman" w:cs="Times New Roman"/>
          <w:sz w:val="24"/>
          <w:szCs w:val="24"/>
        </w:rPr>
        <w:t xml:space="preserve"> т. 215 от Известието </w:t>
      </w:r>
      <w:r w:rsidR="007C64EA" w:rsidRPr="00D814F9">
        <w:rPr>
          <w:rFonts w:ascii="Times New Roman" w:hAnsi="Times New Roman" w:cs="Times New Roman"/>
          <w:sz w:val="24"/>
          <w:szCs w:val="24"/>
        </w:rPr>
        <w:t xml:space="preserve">в </w:t>
      </w:r>
      <w:r w:rsidR="0065682D" w:rsidRPr="00D814F9">
        <w:rPr>
          <w:rFonts w:ascii="Times New Roman" w:hAnsi="Times New Roman" w:cs="Times New Roman"/>
          <w:sz w:val="24"/>
          <w:szCs w:val="24"/>
        </w:rPr>
        <w:t xml:space="preserve">Кратките анализи за ДП към ПП и </w:t>
      </w:r>
      <w:r w:rsidR="00CC071F" w:rsidRPr="00D814F9">
        <w:rPr>
          <w:rFonts w:ascii="Times New Roman" w:hAnsi="Times New Roman" w:cs="Times New Roman"/>
          <w:sz w:val="24"/>
          <w:szCs w:val="24"/>
        </w:rPr>
        <w:t xml:space="preserve">в </w:t>
      </w:r>
      <w:r w:rsidR="0065682D" w:rsidRPr="00D814F9">
        <w:rPr>
          <w:rFonts w:ascii="Times New Roman" w:hAnsi="Times New Roman" w:cs="Times New Roman"/>
          <w:sz w:val="24"/>
          <w:szCs w:val="24"/>
        </w:rPr>
        <w:t xml:space="preserve">Приложение 11 на УК-П3 </w:t>
      </w:r>
      <w:r w:rsidRPr="00D814F9">
        <w:rPr>
          <w:rFonts w:ascii="Times New Roman" w:hAnsi="Times New Roman" w:cs="Times New Roman"/>
          <w:sz w:val="24"/>
          <w:szCs w:val="24"/>
        </w:rPr>
        <w:t xml:space="preserve">е прието, че </w:t>
      </w:r>
      <w:r w:rsidR="00266B09" w:rsidRPr="00D814F9">
        <w:rPr>
          <w:rFonts w:ascii="Times New Roman" w:hAnsi="Times New Roman" w:cs="Times New Roman"/>
          <w:sz w:val="24"/>
          <w:szCs w:val="24"/>
        </w:rPr>
        <w:t>финансираната пристанищна инфраструктура по проекта благоприятства стопанската дейност и следователно попада в обхвата на правилата за държавни помощи.</w:t>
      </w:r>
    </w:p>
    <w:p w:rsidR="00896A2B" w:rsidRPr="00C71064" w:rsidRDefault="00896A2B" w:rsidP="00896A2B">
      <w:pPr>
        <w:pStyle w:val="ListParagraph"/>
        <w:rPr>
          <w:rFonts w:ascii="Times New Roman" w:hAnsi="Times New Roman" w:cs="Times New Roman"/>
          <w:i/>
          <w:iCs/>
          <w:sz w:val="24"/>
          <w:szCs w:val="24"/>
        </w:rPr>
      </w:pPr>
    </w:p>
    <w:p w:rsidR="007B241D" w:rsidRPr="00311306" w:rsidRDefault="00896A2B" w:rsidP="00311306">
      <w:pPr>
        <w:pStyle w:val="ListParagraph"/>
        <w:rPr>
          <w:rFonts w:ascii="Times New Roman" w:hAnsi="Times New Roman" w:cs="Times New Roman"/>
          <w:i/>
          <w:iCs/>
          <w:color w:val="0070C0"/>
          <w:sz w:val="24"/>
          <w:szCs w:val="24"/>
        </w:rPr>
      </w:pPr>
      <w:r w:rsidRPr="00896A2B">
        <w:rPr>
          <w:rFonts w:ascii="Times New Roman" w:hAnsi="Times New Roman" w:cs="Times New Roman"/>
          <w:i/>
          <w:iCs/>
          <w:color w:val="0070C0"/>
          <w:sz w:val="24"/>
          <w:szCs w:val="24"/>
        </w:rPr>
        <w:t xml:space="preserve">Описание на конкурентната среда </w:t>
      </w:r>
    </w:p>
    <w:p w:rsidR="00741FA5" w:rsidRDefault="00741FA5" w:rsidP="007B241D">
      <w:pPr>
        <w:pStyle w:val="ListParagraph"/>
        <w:numPr>
          <w:ilvl w:val="1"/>
          <w:numId w:val="6"/>
        </w:numPr>
        <w:tabs>
          <w:tab w:val="left" w:pos="567"/>
        </w:tabs>
        <w:ind w:left="426"/>
        <w:jc w:val="both"/>
        <w:rPr>
          <w:rFonts w:ascii="Times New Roman" w:hAnsi="Times New Roman" w:cs="Times New Roman"/>
          <w:sz w:val="24"/>
          <w:szCs w:val="24"/>
        </w:rPr>
      </w:pPr>
      <w:r w:rsidRPr="00741FA5">
        <w:rPr>
          <w:rFonts w:ascii="Times New Roman" w:hAnsi="Times New Roman" w:cs="Times New Roman"/>
          <w:sz w:val="24"/>
          <w:szCs w:val="24"/>
        </w:rPr>
        <w:t>Пристанище Бургас  е едно от основните пристанища на мрежата на Европейския съюз. Пристанище Бургас представлява стратегическа врата не само за България, но и за целия Европейски съюз, тъй като се намира в крайната/началната точка на основния TEN-T коридор „</w:t>
      </w:r>
      <w:r w:rsidRPr="00741FA5">
        <w:rPr>
          <w:rFonts w:ascii="Times New Roman" w:hAnsi="Times New Roman" w:cs="Times New Roman"/>
          <w:b/>
          <w:bCs/>
          <w:sz w:val="24"/>
          <w:szCs w:val="24"/>
        </w:rPr>
        <w:t xml:space="preserve">Ориент/Източно-Средиземноморски“ </w:t>
      </w:r>
      <w:r w:rsidRPr="00741FA5">
        <w:rPr>
          <w:rFonts w:ascii="Times New Roman" w:hAnsi="Times New Roman" w:cs="Times New Roman"/>
          <w:sz w:val="24"/>
          <w:szCs w:val="24"/>
        </w:rPr>
        <w:t>и се счита за един от мрежовите центрове в България и региона на Черно море. Пристанище Бургас също е част от Коридор № 7 за железопътни товарни превози, който минава по железопътната ос Прага – Виена/Братислава – Будапеща – Букурещ – Констанца и – Видин – София – Бургас – Солун – Атина. Пристанище Бургас е референтно пристанище и за Балканския регион.</w:t>
      </w:r>
    </w:p>
    <w:p w:rsidR="0028163A" w:rsidRDefault="0028163A" w:rsidP="0028163A">
      <w:pPr>
        <w:pStyle w:val="ListParagraph"/>
        <w:tabs>
          <w:tab w:val="left" w:pos="567"/>
        </w:tabs>
        <w:ind w:left="426"/>
        <w:jc w:val="both"/>
        <w:rPr>
          <w:rFonts w:ascii="Times New Roman" w:hAnsi="Times New Roman" w:cs="Times New Roman"/>
          <w:sz w:val="24"/>
          <w:szCs w:val="24"/>
        </w:rPr>
      </w:pPr>
    </w:p>
    <w:p w:rsidR="00741FA5" w:rsidRPr="00741FA5" w:rsidRDefault="00741FA5" w:rsidP="00741FA5">
      <w:pPr>
        <w:pStyle w:val="ListParagraph"/>
        <w:numPr>
          <w:ilvl w:val="1"/>
          <w:numId w:val="6"/>
        </w:numPr>
        <w:tabs>
          <w:tab w:val="left" w:pos="567"/>
        </w:tabs>
        <w:ind w:left="426"/>
        <w:jc w:val="both"/>
        <w:rPr>
          <w:rFonts w:ascii="Times New Roman" w:hAnsi="Times New Roman" w:cs="Times New Roman"/>
          <w:sz w:val="24"/>
          <w:szCs w:val="24"/>
        </w:rPr>
      </w:pPr>
      <w:r w:rsidRPr="00741FA5">
        <w:rPr>
          <w:rFonts w:ascii="Times New Roman" w:hAnsi="Times New Roman" w:cs="Times New Roman"/>
          <w:sz w:val="24"/>
          <w:szCs w:val="24"/>
        </w:rPr>
        <w:t>Пристанище Бургас свързва 9 от 27 европейски държави, обслужвайки население от приблизително 155 милиона души, което представлява 37,9% от БВП на Европейския съюз (данни на Евростат, 2020 г.). Икономическото значение на коридор непрекъснато нараства през последното десетилетие, удвоявайки за 15 години общата му продукция по отношение на произведените стоки и услуги (от 2,6 милиарда евро през 2000 г. до 5,0 милиарда евро през 2020 г., брутен вътрешен продукт на пазарни цени). Това подчертава големите ползи от процеса на европейска интеграция по отношение на икономическия и промишления растеж.</w:t>
      </w:r>
    </w:p>
    <w:p w:rsidR="00741FA5" w:rsidRDefault="00741FA5" w:rsidP="00741FA5">
      <w:pPr>
        <w:pStyle w:val="ListParagraph"/>
        <w:numPr>
          <w:ilvl w:val="1"/>
          <w:numId w:val="6"/>
        </w:numPr>
        <w:tabs>
          <w:tab w:val="left" w:pos="567"/>
        </w:tabs>
        <w:ind w:left="426"/>
        <w:jc w:val="both"/>
        <w:rPr>
          <w:rFonts w:ascii="Times New Roman" w:hAnsi="Times New Roman" w:cs="Times New Roman"/>
          <w:sz w:val="24"/>
          <w:szCs w:val="24"/>
        </w:rPr>
      </w:pPr>
      <w:r w:rsidRPr="00741FA5">
        <w:rPr>
          <w:rFonts w:ascii="Times New Roman" w:hAnsi="Times New Roman" w:cs="Times New Roman"/>
          <w:sz w:val="24"/>
          <w:szCs w:val="24"/>
        </w:rPr>
        <w:t>Пристанище Бургас се конкурира с други пристанища на ЕС в региона на Черно море, като пристанищата на Констанца и Сулина. Пристанище Бургас също е изправено пред конкуренция от грузински, кримски, руски, турски и украински  пристанища.</w:t>
      </w:r>
    </w:p>
    <w:p w:rsidR="0028163A" w:rsidRPr="00741FA5" w:rsidRDefault="0028163A" w:rsidP="0028163A">
      <w:pPr>
        <w:pStyle w:val="ListParagraph"/>
        <w:tabs>
          <w:tab w:val="left" w:pos="567"/>
        </w:tabs>
        <w:ind w:left="426"/>
        <w:jc w:val="both"/>
        <w:rPr>
          <w:rFonts w:ascii="Times New Roman" w:hAnsi="Times New Roman" w:cs="Times New Roman"/>
          <w:sz w:val="24"/>
          <w:szCs w:val="24"/>
        </w:rPr>
      </w:pPr>
    </w:p>
    <w:p w:rsidR="00741FA5" w:rsidRDefault="00741FA5" w:rsidP="00741FA5">
      <w:pPr>
        <w:pStyle w:val="ListParagraph"/>
        <w:numPr>
          <w:ilvl w:val="1"/>
          <w:numId w:val="6"/>
        </w:numPr>
        <w:tabs>
          <w:tab w:val="left" w:pos="567"/>
        </w:tabs>
        <w:ind w:left="426"/>
        <w:jc w:val="both"/>
        <w:rPr>
          <w:rFonts w:ascii="Times New Roman" w:hAnsi="Times New Roman" w:cs="Times New Roman"/>
          <w:sz w:val="24"/>
          <w:szCs w:val="24"/>
        </w:rPr>
      </w:pPr>
      <w:r w:rsidRPr="00741FA5">
        <w:rPr>
          <w:rFonts w:ascii="Times New Roman" w:hAnsi="Times New Roman" w:cs="Times New Roman"/>
          <w:sz w:val="24"/>
          <w:szCs w:val="24"/>
        </w:rPr>
        <w:t xml:space="preserve">Съгласно информацията от т. </w:t>
      </w:r>
      <w:r w:rsidR="007128AF">
        <w:rPr>
          <w:rFonts w:ascii="Times New Roman" w:hAnsi="Times New Roman" w:cs="Times New Roman"/>
          <w:sz w:val="24"/>
          <w:szCs w:val="24"/>
        </w:rPr>
        <w:t>1</w:t>
      </w:r>
      <w:r w:rsidRPr="00741FA5">
        <w:rPr>
          <w:rFonts w:ascii="Times New Roman" w:hAnsi="Times New Roman" w:cs="Times New Roman"/>
          <w:sz w:val="24"/>
          <w:szCs w:val="24"/>
        </w:rPr>
        <w:t>.2. на АРП, данните за съществуващото положение в товарните превози показва, че средно за ЕС 75,3% от стоките продължават да се превозват чрез автомобилен транспорт, 18,7% с железопътен транспорт и едва 6% с воден транспорт. Чрез воден транспорт се превозват основно метални руди (25,3%), сурови петролни продукти (15,1%) и химикали (11%). Средно за Европа ръстът на товарните превози чрез морски транспорт е 3% средногодишно и 2,8% за речния транспорт.</w:t>
      </w:r>
    </w:p>
    <w:p w:rsidR="0028163A" w:rsidRPr="00741FA5" w:rsidRDefault="0028163A" w:rsidP="0028163A">
      <w:pPr>
        <w:pStyle w:val="ListParagraph"/>
        <w:tabs>
          <w:tab w:val="left" w:pos="567"/>
        </w:tabs>
        <w:ind w:left="426"/>
        <w:jc w:val="both"/>
        <w:rPr>
          <w:rFonts w:ascii="Times New Roman" w:hAnsi="Times New Roman" w:cs="Times New Roman"/>
          <w:sz w:val="24"/>
          <w:szCs w:val="24"/>
        </w:rPr>
      </w:pPr>
    </w:p>
    <w:p w:rsidR="0028163A" w:rsidRDefault="0028163A" w:rsidP="0028163A">
      <w:pPr>
        <w:pStyle w:val="ListParagraph"/>
        <w:numPr>
          <w:ilvl w:val="1"/>
          <w:numId w:val="6"/>
        </w:numPr>
        <w:tabs>
          <w:tab w:val="left" w:pos="567"/>
        </w:tabs>
        <w:ind w:left="426"/>
        <w:jc w:val="both"/>
        <w:rPr>
          <w:rFonts w:ascii="Times New Roman" w:hAnsi="Times New Roman" w:cs="Times New Roman"/>
          <w:sz w:val="24"/>
          <w:szCs w:val="24"/>
        </w:rPr>
      </w:pPr>
      <w:r w:rsidRPr="0028163A">
        <w:rPr>
          <w:rFonts w:ascii="Times New Roman" w:hAnsi="Times New Roman" w:cs="Times New Roman"/>
          <w:sz w:val="24"/>
          <w:szCs w:val="24"/>
        </w:rPr>
        <w:t>Водният транспорт е най-предпочитаният вид транспорт за масови товари на дълги разстояния, по две основателни причини – той е най-екологичен и има най-ниска себестойност  на единица извършена работа, в случая основно за 1 тон товари.</w:t>
      </w:r>
    </w:p>
    <w:p w:rsidR="0028163A" w:rsidRPr="0028163A" w:rsidRDefault="0028163A" w:rsidP="0028163A">
      <w:pPr>
        <w:pStyle w:val="ListParagraph"/>
        <w:tabs>
          <w:tab w:val="left" w:pos="567"/>
        </w:tabs>
        <w:ind w:left="426"/>
        <w:jc w:val="both"/>
        <w:rPr>
          <w:rFonts w:ascii="Times New Roman" w:hAnsi="Times New Roman" w:cs="Times New Roman"/>
          <w:sz w:val="24"/>
          <w:szCs w:val="24"/>
        </w:rPr>
      </w:pPr>
    </w:p>
    <w:p w:rsidR="00741FA5" w:rsidRDefault="0028163A" w:rsidP="007B241D">
      <w:pPr>
        <w:pStyle w:val="ListParagraph"/>
        <w:numPr>
          <w:ilvl w:val="1"/>
          <w:numId w:val="6"/>
        </w:numPr>
        <w:tabs>
          <w:tab w:val="left" w:pos="567"/>
        </w:tabs>
        <w:ind w:left="426"/>
        <w:jc w:val="both"/>
        <w:rPr>
          <w:rFonts w:ascii="Times New Roman" w:hAnsi="Times New Roman" w:cs="Times New Roman"/>
          <w:sz w:val="24"/>
          <w:szCs w:val="24"/>
        </w:rPr>
      </w:pPr>
      <w:r w:rsidRPr="0028163A">
        <w:rPr>
          <w:rFonts w:ascii="Times New Roman" w:hAnsi="Times New Roman" w:cs="Times New Roman"/>
          <w:sz w:val="24"/>
          <w:szCs w:val="24"/>
        </w:rPr>
        <w:t>Пристанище Бургас се счита за многофункционално пристанище, подходящо за всякакъв вид плавателни съдове (ро-ро, контейнеровози, кораби за насипни товари, круизни кораби, рибарски лодки, плавателни съдове за развлечение и др.). Пристанището е една от най-важните входни точки за морския трафик в България и представлява 58% от целия национален морски трафик, включително терминал Росенец, който обслужва една от най-важните рафинерии в Източна Европа ( Евростат 2020 г.). Като се има предвид вътрешният трафик, той представлява 67% от националния внос, равен на 8,4 милиона тона през 2020 г. Трафикът се увеличава постоянно през последните години, до 52,5% от 2001 г. до 2019 г. по отношение на общия капацитет на пристанището (Евростат 2021г.).</w:t>
      </w:r>
    </w:p>
    <w:p w:rsidR="0028163A" w:rsidRPr="0028163A" w:rsidRDefault="0028163A" w:rsidP="0028163A">
      <w:pPr>
        <w:pStyle w:val="ListParagraph"/>
        <w:rPr>
          <w:rFonts w:ascii="Times New Roman" w:hAnsi="Times New Roman" w:cs="Times New Roman"/>
          <w:sz w:val="24"/>
          <w:szCs w:val="24"/>
        </w:rPr>
      </w:pPr>
    </w:p>
    <w:p w:rsidR="0028163A" w:rsidRPr="0028163A" w:rsidRDefault="0028163A" w:rsidP="0028163A">
      <w:pPr>
        <w:pStyle w:val="ListParagraph"/>
        <w:numPr>
          <w:ilvl w:val="1"/>
          <w:numId w:val="6"/>
        </w:numPr>
        <w:tabs>
          <w:tab w:val="left" w:pos="567"/>
        </w:tabs>
        <w:ind w:left="426"/>
        <w:jc w:val="both"/>
        <w:rPr>
          <w:rFonts w:ascii="Times New Roman" w:hAnsi="Times New Roman" w:cs="Times New Roman"/>
          <w:sz w:val="24"/>
          <w:szCs w:val="24"/>
        </w:rPr>
      </w:pPr>
      <w:r w:rsidRPr="0028163A">
        <w:rPr>
          <w:rFonts w:ascii="Times New Roman" w:hAnsi="Times New Roman" w:cs="Times New Roman"/>
          <w:sz w:val="24"/>
          <w:szCs w:val="24"/>
        </w:rPr>
        <w:t>Реализирането на проекта ще гарантира, че устойчивата тенденция за нарастване на товарооборота през следващите години ще бъде посрещната за сметка на инвестиции в държавна инфраструктура, а не за сметка на претоварване на пристанищата с кораби и камиони, замърсяващи околната среда и забавяне на логистика и верига за доставки. Задръстванията на пристанищата и намалените пристанищни услуги не само имат отрицателен екологичен ефект, тъй като пристанището се намира в центъра на града, но също така представляват заплаха от търговски загуби за местната общност. Голяма част от бизнеса в района зависи от пристанището по отношение на предлагането на услуги и стоки, а намаляването на товарите, преминаващи през пристанището, представлява нишка за свиването и на другия бизнес.</w:t>
      </w:r>
    </w:p>
    <w:p w:rsidR="0028163A" w:rsidRDefault="0028163A" w:rsidP="0028163A">
      <w:pPr>
        <w:pStyle w:val="ListParagraph"/>
        <w:tabs>
          <w:tab w:val="left" w:pos="567"/>
        </w:tabs>
        <w:ind w:left="426"/>
        <w:jc w:val="both"/>
        <w:rPr>
          <w:rFonts w:ascii="Times New Roman" w:hAnsi="Times New Roman" w:cs="Times New Roman"/>
          <w:sz w:val="24"/>
          <w:szCs w:val="24"/>
        </w:rPr>
      </w:pPr>
    </w:p>
    <w:p w:rsidR="00CC23F1" w:rsidRDefault="00CC23F1" w:rsidP="00CC23F1">
      <w:pPr>
        <w:pStyle w:val="ListParagraph"/>
        <w:numPr>
          <w:ilvl w:val="1"/>
          <w:numId w:val="6"/>
        </w:numPr>
        <w:tabs>
          <w:tab w:val="left" w:pos="567"/>
        </w:tabs>
        <w:ind w:left="426"/>
        <w:jc w:val="both"/>
        <w:rPr>
          <w:rFonts w:ascii="Times New Roman" w:hAnsi="Times New Roman" w:cs="Times New Roman"/>
          <w:sz w:val="24"/>
          <w:szCs w:val="24"/>
        </w:rPr>
      </w:pPr>
      <w:r w:rsidRPr="00CC23F1">
        <w:rPr>
          <w:rFonts w:ascii="Times New Roman" w:hAnsi="Times New Roman" w:cs="Times New Roman"/>
          <w:sz w:val="24"/>
          <w:szCs w:val="24"/>
        </w:rPr>
        <w:t>В тази връзка</w:t>
      </w:r>
      <w:r>
        <w:rPr>
          <w:rFonts w:ascii="Times New Roman" w:hAnsi="Times New Roman" w:cs="Times New Roman"/>
          <w:sz w:val="24"/>
          <w:szCs w:val="24"/>
        </w:rPr>
        <w:t xml:space="preserve"> и </w:t>
      </w:r>
      <w:r w:rsidRPr="00CC23F1">
        <w:rPr>
          <w:rFonts w:ascii="Times New Roman" w:hAnsi="Times New Roman" w:cs="Times New Roman"/>
          <w:sz w:val="24"/>
          <w:szCs w:val="24"/>
        </w:rPr>
        <w:t xml:space="preserve">както е посочено </w:t>
      </w:r>
      <w:r w:rsidRPr="00816DCB">
        <w:rPr>
          <w:rFonts w:ascii="Times New Roman" w:hAnsi="Times New Roman" w:cs="Times New Roman"/>
          <w:sz w:val="24"/>
          <w:szCs w:val="24"/>
        </w:rPr>
        <w:t>в текст 4 по-горе, предоставената помощ на този инвестиционен проект, ще позволи да се повиши безопасността в акваторията на пристанище Бургас,  както и да се осигури устойчивост на инвестициите в изграждането на инфраструктурата на пристанището, което не би могло да се случи без планираната помощ. Следователно помощта ще облагодетелства пристанище Бургас, което се конкурира с пристанища</w:t>
      </w:r>
      <w:r w:rsidRPr="00CC23F1">
        <w:rPr>
          <w:rFonts w:ascii="Times New Roman" w:hAnsi="Times New Roman" w:cs="Times New Roman"/>
          <w:sz w:val="24"/>
          <w:szCs w:val="24"/>
        </w:rPr>
        <w:t xml:space="preserve"> от други ДЧ на ЕС за привличане на товарен транспорт в Източна Европа и Азия. Следователно помощта, планирана да бъде предоставена на ДППИ, може да наруши конкуренцията, като същевременно засегне търговията между ДЧ.</w:t>
      </w:r>
    </w:p>
    <w:p w:rsidR="00CC23F1" w:rsidRPr="00CC23F1" w:rsidRDefault="00CC23F1" w:rsidP="00CC23F1">
      <w:pPr>
        <w:pStyle w:val="ListParagraph"/>
        <w:rPr>
          <w:rFonts w:ascii="Times New Roman" w:hAnsi="Times New Roman" w:cs="Times New Roman"/>
          <w:sz w:val="24"/>
          <w:szCs w:val="24"/>
        </w:rPr>
      </w:pPr>
    </w:p>
    <w:p w:rsidR="007C4844" w:rsidRPr="007C4844" w:rsidRDefault="007B241D" w:rsidP="007C4844">
      <w:pPr>
        <w:pStyle w:val="ListParagraph"/>
        <w:numPr>
          <w:ilvl w:val="1"/>
          <w:numId w:val="6"/>
        </w:numPr>
        <w:tabs>
          <w:tab w:val="left" w:pos="567"/>
        </w:tabs>
        <w:spacing w:after="0"/>
        <w:ind w:left="426"/>
        <w:jc w:val="both"/>
        <w:rPr>
          <w:rFonts w:ascii="Times New Roman" w:hAnsi="Times New Roman" w:cs="Times New Roman"/>
          <w:sz w:val="24"/>
          <w:szCs w:val="24"/>
        </w:rPr>
      </w:pPr>
      <w:r w:rsidRPr="00311306">
        <w:rPr>
          <w:rFonts w:ascii="Times New Roman" w:hAnsi="Times New Roman" w:cs="Times New Roman"/>
          <w:sz w:val="24"/>
          <w:szCs w:val="24"/>
        </w:rPr>
        <w:t>Съгласно установената практика</w:t>
      </w:r>
      <w:r w:rsidRPr="00D814F9">
        <w:rPr>
          <w:rFonts w:ascii="Times New Roman" w:hAnsi="Times New Roman" w:cs="Times New Roman"/>
          <w:sz w:val="24"/>
          <w:szCs w:val="24"/>
        </w:rPr>
        <w:t>, когато предоставената от държавата финансовата подкрепа засилва позицията на дадено предприятие в сравнение с други предприятия, конкуриращи се в търговията в рамките на ЕС, това има потенциално въздействие върху търговията между ДЧ и конкуренцията.</w:t>
      </w:r>
    </w:p>
    <w:p w:rsidR="007C4844" w:rsidRPr="007C4844" w:rsidRDefault="007C4844" w:rsidP="007C4844">
      <w:pPr>
        <w:pStyle w:val="ListParagraph"/>
        <w:spacing w:after="0"/>
        <w:rPr>
          <w:rFonts w:ascii="Times New Roman" w:hAnsi="Times New Roman" w:cs="Times New Roman"/>
          <w:sz w:val="24"/>
          <w:szCs w:val="24"/>
        </w:rPr>
      </w:pPr>
    </w:p>
    <w:p w:rsidR="00C91B01" w:rsidRPr="00D814F9" w:rsidRDefault="00A2133A" w:rsidP="00361416">
      <w:pPr>
        <w:pStyle w:val="ListParagraph"/>
        <w:numPr>
          <w:ilvl w:val="0"/>
          <w:numId w:val="6"/>
        </w:numPr>
        <w:tabs>
          <w:tab w:val="left" w:pos="426"/>
        </w:tabs>
        <w:ind w:left="284" w:hanging="284"/>
        <w:jc w:val="both"/>
        <w:rPr>
          <w:rFonts w:ascii="Times New Roman" w:hAnsi="Times New Roman" w:cs="Times New Roman"/>
          <w:b/>
          <w:sz w:val="24"/>
          <w:szCs w:val="24"/>
        </w:rPr>
      </w:pPr>
      <w:r w:rsidRPr="00D814F9">
        <w:rPr>
          <w:rFonts w:ascii="Times New Roman" w:hAnsi="Times New Roman" w:cs="Times New Roman"/>
          <w:sz w:val="24"/>
          <w:szCs w:val="24"/>
        </w:rPr>
        <w:t>Предвид, че достъпът до</w:t>
      </w:r>
      <w:r w:rsidR="005C055F" w:rsidRPr="00D814F9">
        <w:rPr>
          <w:rFonts w:ascii="Times New Roman" w:hAnsi="Times New Roman" w:cs="Times New Roman"/>
          <w:sz w:val="24"/>
          <w:szCs w:val="24"/>
        </w:rPr>
        <w:t xml:space="preserve"> българските пристанища за</w:t>
      </w:r>
      <w:r w:rsidR="00C7155F" w:rsidRPr="00D814F9">
        <w:rPr>
          <w:rFonts w:ascii="Times New Roman" w:hAnsi="Times New Roman" w:cs="Times New Roman"/>
          <w:sz w:val="24"/>
          <w:szCs w:val="24"/>
        </w:rPr>
        <w:t xml:space="preserve"> обществен транспорт</w:t>
      </w:r>
      <w:r w:rsidR="005C055F" w:rsidRPr="00D814F9">
        <w:rPr>
          <w:rFonts w:ascii="Times New Roman" w:hAnsi="Times New Roman" w:cs="Times New Roman"/>
          <w:sz w:val="24"/>
          <w:szCs w:val="24"/>
        </w:rPr>
        <w:t xml:space="preserve"> </w:t>
      </w:r>
      <w:r w:rsidR="00550497" w:rsidRPr="00D814F9">
        <w:rPr>
          <w:rFonts w:ascii="Times New Roman" w:hAnsi="Times New Roman" w:cs="Times New Roman"/>
          <w:sz w:val="24"/>
          <w:szCs w:val="24"/>
        </w:rPr>
        <w:t xml:space="preserve">е на свободна и недискриминационна </w:t>
      </w:r>
      <w:r w:rsidR="00550497" w:rsidRPr="00816DCB">
        <w:rPr>
          <w:rFonts w:ascii="Times New Roman" w:hAnsi="Times New Roman" w:cs="Times New Roman"/>
          <w:sz w:val="24"/>
          <w:szCs w:val="24"/>
        </w:rPr>
        <w:t>база</w:t>
      </w:r>
      <w:r w:rsidR="00C7155F" w:rsidRPr="00816DCB">
        <w:rPr>
          <w:rFonts w:ascii="Times New Roman" w:hAnsi="Times New Roman" w:cs="Times New Roman"/>
          <w:sz w:val="24"/>
          <w:szCs w:val="24"/>
        </w:rPr>
        <w:t xml:space="preserve"> </w:t>
      </w:r>
      <w:r w:rsidR="00C7155F" w:rsidRPr="00816DCB">
        <w:rPr>
          <w:rFonts w:ascii="Times New Roman" w:hAnsi="Times New Roman" w:cs="Times New Roman"/>
          <w:i/>
          <w:iCs/>
          <w:sz w:val="24"/>
          <w:szCs w:val="24"/>
        </w:rPr>
        <w:t>(</w:t>
      </w:r>
      <w:r w:rsidR="007E0691" w:rsidRPr="00816DCB">
        <w:rPr>
          <w:rFonts w:ascii="Times New Roman" w:hAnsi="Times New Roman" w:cs="Times New Roman"/>
          <w:i/>
          <w:iCs/>
          <w:sz w:val="24"/>
          <w:szCs w:val="24"/>
        </w:rPr>
        <w:t xml:space="preserve">текст </w:t>
      </w:r>
      <w:r w:rsidR="00655ABB" w:rsidRPr="00816DCB">
        <w:rPr>
          <w:rFonts w:ascii="Times New Roman" w:hAnsi="Times New Roman" w:cs="Times New Roman"/>
          <w:i/>
          <w:iCs/>
          <w:sz w:val="24"/>
          <w:szCs w:val="24"/>
        </w:rPr>
        <w:t>30</w:t>
      </w:r>
      <w:r w:rsidR="007E0691" w:rsidRPr="00816DCB">
        <w:rPr>
          <w:rFonts w:ascii="Times New Roman" w:hAnsi="Times New Roman" w:cs="Times New Roman"/>
          <w:i/>
          <w:iCs/>
          <w:sz w:val="24"/>
          <w:szCs w:val="24"/>
        </w:rPr>
        <w:t xml:space="preserve"> по-горе</w:t>
      </w:r>
      <w:r w:rsidR="00C7155F" w:rsidRPr="00816DCB">
        <w:rPr>
          <w:rFonts w:ascii="Times New Roman" w:hAnsi="Times New Roman" w:cs="Times New Roman"/>
          <w:i/>
          <w:iCs/>
          <w:sz w:val="24"/>
          <w:szCs w:val="24"/>
        </w:rPr>
        <w:t>)</w:t>
      </w:r>
      <w:r w:rsidR="00AF1478" w:rsidRPr="00D814F9">
        <w:rPr>
          <w:rFonts w:ascii="Times New Roman" w:hAnsi="Times New Roman" w:cs="Times New Roman"/>
          <w:sz w:val="24"/>
          <w:szCs w:val="24"/>
        </w:rPr>
        <w:t xml:space="preserve"> при я</w:t>
      </w:r>
      <w:r w:rsidR="000134D8" w:rsidRPr="00D814F9">
        <w:rPr>
          <w:rFonts w:ascii="Times New Roman" w:hAnsi="Times New Roman" w:cs="Times New Roman"/>
          <w:sz w:val="24"/>
          <w:szCs w:val="24"/>
        </w:rPr>
        <w:t>с</w:t>
      </w:r>
      <w:r w:rsidR="00AF1478" w:rsidRPr="00D814F9">
        <w:rPr>
          <w:rFonts w:ascii="Times New Roman" w:hAnsi="Times New Roman" w:cs="Times New Roman"/>
          <w:sz w:val="24"/>
          <w:szCs w:val="24"/>
        </w:rPr>
        <w:t>но оп</w:t>
      </w:r>
      <w:r w:rsidR="000134D8" w:rsidRPr="00D814F9">
        <w:rPr>
          <w:rFonts w:ascii="Times New Roman" w:hAnsi="Times New Roman" w:cs="Times New Roman"/>
          <w:sz w:val="24"/>
          <w:szCs w:val="24"/>
        </w:rPr>
        <w:t>ределени</w:t>
      </w:r>
      <w:r w:rsidR="00AF1478" w:rsidRPr="00D814F9">
        <w:rPr>
          <w:rFonts w:ascii="Times New Roman" w:hAnsi="Times New Roman" w:cs="Times New Roman"/>
          <w:sz w:val="24"/>
          <w:szCs w:val="24"/>
        </w:rPr>
        <w:t xml:space="preserve"> пра</w:t>
      </w:r>
      <w:r w:rsidR="000134D8" w:rsidRPr="00D814F9">
        <w:rPr>
          <w:rFonts w:ascii="Times New Roman" w:hAnsi="Times New Roman" w:cs="Times New Roman"/>
          <w:sz w:val="24"/>
          <w:szCs w:val="24"/>
        </w:rPr>
        <w:t>вила</w:t>
      </w:r>
      <w:r w:rsidR="00972FB3" w:rsidRPr="00D814F9">
        <w:rPr>
          <w:rFonts w:ascii="Times New Roman" w:hAnsi="Times New Roman" w:cs="Times New Roman"/>
          <w:sz w:val="24"/>
          <w:szCs w:val="24"/>
        </w:rPr>
        <w:t>,</w:t>
      </w:r>
      <w:r w:rsidR="00AF1478" w:rsidRPr="00D814F9">
        <w:rPr>
          <w:rFonts w:ascii="Times New Roman" w:hAnsi="Times New Roman" w:cs="Times New Roman"/>
          <w:sz w:val="24"/>
          <w:szCs w:val="24"/>
        </w:rPr>
        <w:t xml:space="preserve"> </w:t>
      </w:r>
      <w:r w:rsidR="00550497" w:rsidRPr="00D814F9">
        <w:rPr>
          <w:rFonts w:ascii="Times New Roman" w:hAnsi="Times New Roman" w:cs="Times New Roman"/>
          <w:sz w:val="24"/>
          <w:szCs w:val="24"/>
        </w:rPr>
        <w:t xml:space="preserve"> </w:t>
      </w:r>
      <w:r w:rsidR="008F1ABC" w:rsidRPr="00D814F9">
        <w:rPr>
          <w:rFonts w:ascii="Times New Roman" w:hAnsi="Times New Roman" w:cs="Times New Roman"/>
          <w:sz w:val="24"/>
          <w:szCs w:val="24"/>
        </w:rPr>
        <w:t xml:space="preserve">в </w:t>
      </w:r>
      <w:r w:rsidR="0065682D" w:rsidRPr="00D814F9">
        <w:rPr>
          <w:rFonts w:ascii="Times New Roman" w:hAnsi="Times New Roman" w:cs="Times New Roman"/>
          <w:sz w:val="24"/>
          <w:szCs w:val="24"/>
        </w:rPr>
        <w:t>Кратките анализи за ДП към ПП и Приложение 11 на УК-П3</w:t>
      </w:r>
      <w:r w:rsidR="001E2EAF" w:rsidRPr="00D814F9">
        <w:rPr>
          <w:rFonts w:ascii="Times New Roman" w:hAnsi="Times New Roman" w:cs="Times New Roman"/>
          <w:sz w:val="24"/>
          <w:szCs w:val="24"/>
        </w:rPr>
        <w:t xml:space="preserve"> е направен </w:t>
      </w:r>
      <w:r w:rsidR="00124ADA" w:rsidRPr="00D814F9">
        <w:rPr>
          <w:rFonts w:ascii="Times New Roman" w:hAnsi="Times New Roman" w:cs="Times New Roman"/>
          <w:sz w:val="24"/>
          <w:szCs w:val="24"/>
        </w:rPr>
        <w:t>по-</w:t>
      </w:r>
      <w:r w:rsidR="001E2EAF" w:rsidRPr="00D814F9">
        <w:rPr>
          <w:rFonts w:ascii="Times New Roman" w:hAnsi="Times New Roman" w:cs="Times New Roman"/>
          <w:sz w:val="24"/>
          <w:szCs w:val="24"/>
        </w:rPr>
        <w:t xml:space="preserve">задълбочена оценка и </w:t>
      </w:r>
      <w:r w:rsidR="00655ABB" w:rsidRPr="00D814F9">
        <w:rPr>
          <w:rFonts w:ascii="Times New Roman" w:hAnsi="Times New Roman" w:cs="Times New Roman"/>
          <w:sz w:val="24"/>
          <w:szCs w:val="24"/>
        </w:rPr>
        <w:t>з</w:t>
      </w:r>
      <w:r w:rsidR="001E2EAF" w:rsidRPr="00D814F9">
        <w:rPr>
          <w:rFonts w:ascii="Times New Roman" w:hAnsi="Times New Roman" w:cs="Times New Roman"/>
          <w:sz w:val="24"/>
          <w:szCs w:val="24"/>
        </w:rPr>
        <w:t xml:space="preserve">а </w:t>
      </w:r>
      <w:r w:rsidR="00DC7428" w:rsidRPr="00D814F9">
        <w:rPr>
          <w:rFonts w:ascii="Times New Roman" w:hAnsi="Times New Roman" w:cs="Times New Roman"/>
          <w:sz w:val="24"/>
          <w:szCs w:val="24"/>
        </w:rPr>
        <w:t>първите две</w:t>
      </w:r>
      <w:r w:rsidR="001E2EAF" w:rsidRPr="00D814F9">
        <w:rPr>
          <w:rFonts w:ascii="Times New Roman" w:hAnsi="Times New Roman" w:cs="Times New Roman"/>
          <w:sz w:val="24"/>
          <w:szCs w:val="24"/>
        </w:rPr>
        <w:t xml:space="preserve"> нива</w:t>
      </w:r>
      <w:r w:rsidR="00C062F4">
        <w:rPr>
          <w:rFonts w:ascii="Times New Roman" w:hAnsi="Times New Roman" w:cs="Times New Roman"/>
          <w:sz w:val="24"/>
          <w:szCs w:val="24"/>
        </w:rPr>
        <w:t xml:space="preserve"> </w:t>
      </w:r>
      <w:bookmarkStart w:id="27" w:name="_GoBack"/>
      <w:bookmarkEnd w:id="27"/>
      <w:r w:rsidR="00DC7428" w:rsidRPr="00D814F9">
        <w:rPr>
          <w:rFonts w:ascii="Times New Roman" w:hAnsi="Times New Roman" w:cs="Times New Roman"/>
          <w:sz w:val="24"/>
          <w:szCs w:val="24"/>
        </w:rPr>
        <w:t>- инвеститор и оператор.</w:t>
      </w:r>
    </w:p>
    <w:p w:rsidR="00CB628E" w:rsidRPr="00D814F9" w:rsidRDefault="00CB628E" w:rsidP="00CB628E">
      <w:pPr>
        <w:pStyle w:val="ListParagraph"/>
        <w:rPr>
          <w:rFonts w:ascii="Times New Roman" w:hAnsi="Times New Roman" w:cs="Times New Roman"/>
          <w:b/>
          <w:sz w:val="24"/>
          <w:szCs w:val="24"/>
          <w:highlight w:val="yellow"/>
        </w:rPr>
      </w:pPr>
    </w:p>
    <w:p w:rsidR="00CB628E" w:rsidRPr="00D814F9" w:rsidRDefault="008A6E6F" w:rsidP="00361416">
      <w:pPr>
        <w:pStyle w:val="ListParagraph"/>
        <w:numPr>
          <w:ilvl w:val="0"/>
          <w:numId w:val="6"/>
        </w:numPr>
        <w:tabs>
          <w:tab w:val="left" w:pos="426"/>
        </w:tabs>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 xml:space="preserve"> </w:t>
      </w:r>
      <w:r w:rsidR="00655ABB" w:rsidRPr="00D814F9">
        <w:rPr>
          <w:rFonts w:ascii="Times New Roman" w:hAnsi="Times New Roman" w:cs="Times New Roman"/>
          <w:sz w:val="24"/>
          <w:szCs w:val="24"/>
        </w:rPr>
        <w:t>В резултат</w:t>
      </w:r>
      <w:r w:rsidR="00D8690E" w:rsidRPr="00D814F9">
        <w:rPr>
          <w:rFonts w:ascii="Times New Roman" w:hAnsi="Times New Roman" w:cs="Times New Roman"/>
          <w:sz w:val="24"/>
          <w:szCs w:val="24"/>
        </w:rPr>
        <w:t xml:space="preserve"> на извършения Тест за държавна помощ в </w:t>
      </w:r>
      <w:r w:rsidR="0065682D" w:rsidRPr="00D814F9">
        <w:rPr>
          <w:rFonts w:ascii="Times New Roman" w:hAnsi="Times New Roman" w:cs="Times New Roman"/>
          <w:sz w:val="24"/>
          <w:szCs w:val="24"/>
        </w:rPr>
        <w:t xml:space="preserve">Кратките анализи за ДП към ПП и </w:t>
      </w:r>
      <w:r w:rsidR="00CC071F" w:rsidRPr="00D814F9">
        <w:rPr>
          <w:rFonts w:ascii="Times New Roman" w:hAnsi="Times New Roman" w:cs="Times New Roman"/>
          <w:sz w:val="24"/>
          <w:szCs w:val="24"/>
        </w:rPr>
        <w:t xml:space="preserve">в </w:t>
      </w:r>
      <w:r w:rsidR="0065682D" w:rsidRPr="00D814F9">
        <w:rPr>
          <w:rFonts w:ascii="Times New Roman" w:hAnsi="Times New Roman" w:cs="Times New Roman"/>
          <w:sz w:val="24"/>
          <w:szCs w:val="24"/>
        </w:rPr>
        <w:t>Приложение 11 на УК-П3</w:t>
      </w:r>
      <w:r w:rsidR="00655ABB" w:rsidRPr="00D814F9">
        <w:rPr>
          <w:rFonts w:ascii="Times New Roman" w:hAnsi="Times New Roman" w:cs="Times New Roman"/>
          <w:sz w:val="24"/>
          <w:szCs w:val="24"/>
        </w:rPr>
        <w:t>,</w:t>
      </w:r>
      <w:r w:rsidR="00D8690E" w:rsidRPr="00D814F9">
        <w:rPr>
          <w:rFonts w:ascii="Times New Roman" w:hAnsi="Times New Roman" w:cs="Times New Roman"/>
          <w:sz w:val="24"/>
          <w:szCs w:val="24"/>
        </w:rPr>
        <w:t xml:space="preserve"> предварителната оценка е че </w:t>
      </w:r>
      <w:r w:rsidR="00D8690E" w:rsidRPr="00D814F9">
        <w:rPr>
          <w:rFonts w:ascii="Times New Roman" w:hAnsi="Times New Roman" w:cs="Times New Roman"/>
          <w:b/>
          <w:sz w:val="24"/>
          <w:szCs w:val="24"/>
        </w:rPr>
        <w:t>финансирането по ПТС на</w:t>
      </w:r>
      <w:r w:rsidR="00D8690E" w:rsidRPr="00D814F9">
        <w:rPr>
          <w:rFonts w:ascii="Times New Roman" w:hAnsi="Times New Roman" w:cs="Times New Roman"/>
          <w:sz w:val="24"/>
          <w:szCs w:val="24"/>
        </w:rPr>
        <w:t xml:space="preserve"> </w:t>
      </w:r>
      <w:r w:rsidR="007E619B" w:rsidRPr="00D814F9">
        <w:rPr>
          <w:rFonts w:ascii="Times New Roman" w:hAnsi="Times New Roman" w:cs="Times New Roman"/>
          <w:sz w:val="24"/>
          <w:szCs w:val="24"/>
        </w:rPr>
        <w:t xml:space="preserve">рехабилитацията на вълнолома на </w:t>
      </w:r>
      <w:r w:rsidR="00212397" w:rsidRPr="00D814F9">
        <w:rPr>
          <w:rFonts w:ascii="Times New Roman" w:hAnsi="Times New Roman" w:cs="Times New Roman"/>
          <w:sz w:val="24"/>
          <w:szCs w:val="24"/>
        </w:rPr>
        <w:t>ПТ „</w:t>
      </w:r>
      <w:r w:rsidR="007E619B" w:rsidRPr="00D814F9">
        <w:rPr>
          <w:rFonts w:ascii="Times New Roman" w:hAnsi="Times New Roman" w:cs="Times New Roman"/>
          <w:sz w:val="24"/>
          <w:szCs w:val="24"/>
        </w:rPr>
        <w:t>Бургас – Изток 1</w:t>
      </w:r>
      <w:r w:rsidR="00212397" w:rsidRPr="00D814F9">
        <w:rPr>
          <w:rFonts w:ascii="Times New Roman" w:hAnsi="Times New Roman" w:cs="Times New Roman"/>
          <w:sz w:val="24"/>
          <w:szCs w:val="24"/>
        </w:rPr>
        <w:t xml:space="preserve">“ </w:t>
      </w:r>
      <w:r w:rsidR="00D8690E" w:rsidRPr="00D814F9">
        <w:rPr>
          <w:rFonts w:ascii="Times New Roman" w:hAnsi="Times New Roman" w:cs="Times New Roman"/>
          <w:sz w:val="24"/>
          <w:szCs w:val="24"/>
        </w:rPr>
        <w:t xml:space="preserve">по проекта </w:t>
      </w:r>
      <w:r w:rsidR="00D8690E" w:rsidRPr="00D814F9">
        <w:rPr>
          <w:rFonts w:ascii="Times New Roman" w:hAnsi="Times New Roman" w:cs="Times New Roman"/>
          <w:b/>
          <w:sz w:val="24"/>
          <w:szCs w:val="24"/>
        </w:rPr>
        <w:t>от ДППИ</w:t>
      </w:r>
      <w:r w:rsidR="00D8690E" w:rsidRPr="00D814F9">
        <w:rPr>
          <w:rFonts w:ascii="Times New Roman" w:hAnsi="Times New Roman" w:cs="Times New Roman"/>
          <w:sz w:val="24"/>
          <w:szCs w:val="24"/>
        </w:rPr>
        <w:t xml:space="preserve"> отговаря </w:t>
      </w:r>
      <w:r w:rsidR="00D8690E" w:rsidRPr="00D814F9">
        <w:rPr>
          <w:rFonts w:ascii="Times New Roman" w:hAnsi="Times New Roman" w:cs="Times New Roman"/>
          <w:b/>
          <w:sz w:val="24"/>
          <w:szCs w:val="24"/>
        </w:rPr>
        <w:t>на всички критерии по чл. 107</w:t>
      </w:r>
      <w:r w:rsidR="00D8690E" w:rsidRPr="00D814F9">
        <w:rPr>
          <w:rFonts w:ascii="Times New Roman" w:hAnsi="Times New Roman" w:cs="Times New Roman"/>
          <w:sz w:val="24"/>
          <w:szCs w:val="24"/>
        </w:rPr>
        <w:t xml:space="preserve">, параграф 1 от ДФЕС и </w:t>
      </w:r>
      <w:r w:rsidR="00D8690E" w:rsidRPr="00D814F9">
        <w:rPr>
          <w:rFonts w:ascii="Times New Roman" w:hAnsi="Times New Roman" w:cs="Times New Roman"/>
          <w:b/>
          <w:sz w:val="24"/>
          <w:szCs w:val="24"/>
        </w:rPr>
        <w:t>представлява държавна помощ.</w:t>
      </w:r>
    </w:p>
    <w:p w:rsidR="00584C64" w:rsidRPr="00D814F9" w:rsidRDefault="00584C64" w:rsidP="00584C64">
      <w:pPr>
        <w:pStyle w:val="ListParagraph"/>
        <w:rPr>
          <w:rFonts w:ascii="Times New Roman" w:hAnsi="Times New Roman" w:cs="Times New Roman"/>
          <w:bCs/>
          <w:sz w:val="24"/>
          <w:szCs w:val="24"/>
          <w:highlight w:val="yellow"/>
        </w:rPr>
      </w:pPr>
    </w:p>
    <w:p w:rsidR="00E72828" w:rsidRPr="00D814F9" w:rsidRDefault="00E72828" w:rsidP="00E72828">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установената практика, при установяване на наличие на държавна помощ следва проверка дали тази помощ е съвместима с вътрешния пазар.   </w:t>
      </w:r>
    </w:p>
    <w:p w:rsidR="00266B09" w:rsidRPr="00D814F9" w:rsidRDefault="00266B09" w:rsidP="009D188E">
      <w:pPr>
        <w:pStyle w:val="ListParagraph"/>
        <w:spacing w:after="0"/>
        <w:rPr>
          <w:sz w:val="24"/>
          <w:szCs w:val="24"/>
        </w:rPr>
      </w:pPr>
    </w:p>
    <w:p w:rsidR="00C04455" w:rsidRPr="00D814F9" w:rsidRDefault="00266B09" w:rsidP="008E6F06">
      <w:pPr>
        <w:pStyle w:val="ListParagraph"/>
        <w:numPr>
          <w:ilvl w:val="0"/>
          <w:numId w:val="6"/>
        </w:numPr>
        <w:tabs>
          <w:tab w:val="left" w:pos="567"/>
        </w:tabs>
        <w:ind w:left="284" w:hanging="284"/>
        <w:jc w:val="both"/>
        <w:rPr>
          <w:sz w:val="24"/>
          <w:szCs w:val="24"/>
        </w:rPr>
      </w:pPr>
      <w:r w:rsidRPr="00D814F9">
        <w:rPr>
          <w:rFonts w:ascii="Times New Roman" w:hAnsi="Times New Roman" w:cs="Times New Roman"/>
          <w:sz w:val="24"/>
          <w:szCs w:val="24"/>
        </w:rPr>
        <w:t>К</w:t>
      </w:r>
      <w:r w:rsidR="00C04455" w:rsidRPr="00D814F9">
        <w:rPr>
          <w:rFonts w:ascii="Times New Roman" w:hAnsi="Times New Roman" w:cs="Times New Roman"/>
          <w:sz w:val="24"/>
          <w:szCs w:val="24"/>
        </w:rPr>
        <w:t xml:space="preserve">ато възможност за постигане на съответствие с правилата по ДП в </w:t>
      </w:r>
      <w:r w:rsidR="0065682D" w:rsidRPr="00D814F9">
        <w:rPr>
          <w:rFonts w:ascii="Times New Roman" w:hAnsi="Times New Roman" w:cs="Times New Roman"/>
          <w:sz w:val="24"/>
          <w:szCs w:val="24"/>
        </w:rPr>
        <w:t xml:space="preserve">Кратките анализи за ДП към ПП и </w:t>
      </w:r>
      <w:r w:rsidR="00CC071F" w:rsidRPr="00D814F9">
        <w:rPr>
          <w:rFonts w:ascii="Times New Roman" w:hAnsi="Times New Roman" w:cs="Times New Roman"/>
          <w:sz w:val="24"/>
          <w:szCs w:val="24"/>
        </w:rPr>
        <w:t xml:space="preserve">в </w:t>
      </w:r>
      <w:r w:rsidR="0065682D" w:rsidRPr="00D814F9">
        <w:rPr>
          <w:rFonts w:ascii="Times New Roman" w:hAnsi="Times New Roman" w:cs="Times New Roman"/>
          <w:sz w:val="24"/>
          <w:szCs w:val="24"/>
        </w:rPr>
        <w:t>Приложение 11 на УК-П3</w:t>
      </w:r>
      <w:r w:rsidR="00C04455" w:rsidRPr="00D814F9">
        <w:rPr>
          <w:rFonts w:ascii="Times New Roman" w:hAnsi="Times New Roman" w:cs="Times New Roman"/>
          <w:sz w:val="24"/>
          <w:szCs w:val="24"/>
        </w:rPr>
        <w:t>, е препоръчано прилагането на разпоредбите на ОРГО и по специално чл. 56</w:t>
      </w:r>
      <w:r w:rsidR="007E619B" w:rsidRPr="00D814F9">
        <w:rPr>
          <w:rFonts w:ascii="Times New Roman" w:hAnsi="Times New Roman" w:cs="Times New Roman"/>
          <w:sz w:val="24"/>
          <w:szCs w:val="24"/>
        </w:rPr>
        <w:t>б</w:t>
      </w:r>
      <w:r w:rsidR="004457EC" w:rsidRPr="00D814F9">
        <w:rPr>
          <w:rFonts w:ascii="Times New Roman" w:hAnsi="Times New Roman" w:cs="Times New Roman"/>
          <w:sz w:val="24"/>
          <w:szCs w:val="24"/>
        </w:rPr>
        <w:t xml:space="preserve"> </w:t>
      </w:r>
      <w:r w:rsidR="00C04455" w:rsidRPr="00D814F9">
        <w:rPr>
          <w:rFonts w:ascii="Times New Roman" w:hAnsi="Times New Roman" w:cs="Times New Roman"/>
          <w:sz w:val="24"/>
          <w:szCs w:val="24"/>
        </w:rPr>
        <w:t xml:space="preserve">„Помощи за </w:t>
      </w:r>
      <w:r w:rsidR="007E619B" w:rsidRPr="00D814F9">
        <w:rPr>
          <w:rFonts w:ascii="Times New Roman" w:hAnsi="Times New Roman" w:cs="Times New Roman"/>
          <w:sz w:val="24"/>
          <w:szCs w:val="24"/>
        </w:rPr>
        <w:t>морски</w:t>
      </w:r>
      <w:r w:rsidR="00C04455" w:rsidRPr="00D814F9">
        <w:rPr>
          <w:rFonts w:ascii="Times New Roman" w:hAnsi="Times New Roman" w:cs="Times New Roman"/>
          <w:sz w:val="24"/>
          <w:szCs w:val="24"/>
        </w:rPr>
        <w:t xml:space="preserve"> пристанища“.</w:t>
      </w:r>
    </w:p>
    <w:p w:rsidR="00266B09" w:rsidRPr="00D814F9" w:rsidRDefault="00266B09" w:rsidP="009D188E">
      <w:pPr>
        <w:pStyle w:val="ListParagraph"/>
        <w:spacing w:after="0"/>
        <w:rPr>
          <w:sz w:val="24"/>
          <w:szCs w:val="24"/>
        </w:rPr>
      </w:pPr>
    </w:p>
    <w:p w:rsidR="00E72828" w:rsidRPr="00D814F9" w:rsidRDefault="00E72828" w:rsidP="00E72828">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В тази връзка, настоящия анализ е фокусиран върху обосноваването на съвместимостта на финансирането на дейностите по проекта по чл. 56</w:t>
      </w:r>
      <w:r w:rsidR="007E619B" w:rsidRPr="00D814F9">
        <w:rPr>
          <w:rFonts w:ascii="Times New Roman" w:hAnsi="Times New Roman" w:cs="Times New Roman"/>
          <w:sz w:val="24"/>
          <w:szCs w:val="24"/>
        </w:rPr>
        <w:t>б</w:t>
      </w:r>
      <w:r w:rsidRPr="00D814F9">
        <w:rPr>
          <w:rFonts w:ascii="Times New Roman" w:hAnsi="Times New Roman" w:cs="Times New Roman"/>
          <w:sz w:val="24"/>
          <w:szCs w:val="24"/>
        </w:rPr>
        <w:t xml:space="preserve"> на ОРГО.</w:t>
      </w:r>
    </w:p>
    <w:p w:rsidR="00C60478" w:rsidRPr="00D814F9" w:rsidRDefault="00C60478" w:rsidP="006B1E65">
      <w:pPr>
        <w:pStyle w:val="Heading2"/>
        <w:numPr>
          <w:ilvl w:val="1"/>
          <w:numId w:val="1"/>
        </w:numPr>
        <w:rPr>
          <w:rFonts w:ascii="Times New Roman" w:hAnsi="Times New Roman" w:cs="Times New Roman"/>
          <w:b/>
          <w:color w:val="auto"/>
          <w:sz w:val="24"/>
          <w:szCs w:val="24"/>
        </w:rPr>
      </w:pPr>
      <w:bookmarkStart w:id="28" w:name="_Toc167171148"/>
      <w:r w:rsidRPr="00D814F9">
        <w:rPr>
          <w:rFonts w:ascii="Times New Roman" w:hAnsi="Times New Roman" w:cs="Times New Roman"/>
          <w:b/>
          <w:color w:val="auto"/>
          <w:sz w:val="24"/>
          <w:szCs w:val="24"/>
        </w:rPr>
        <w:t>Съвместимост на държаната помощ по ОРГО</w:t>
      </w:r>
      <w:bookmarkEnd w:id="28"/>
    </w:p>
    <w:p w:rsidR="009D188E" w:rsidRPr="00D814F9" w:rsidRDefault="009D188E" w:rsidP="009D188E">
      <w:pPr>
        <w:spacing w:after="0"/>
      </w:pPr>
    </w:p>
    <w:p w:rsidR="00E72828" w:rsidRPr="00D814F9" w:rsidRDefault="009D188E" w:rsidP="00E72828">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С</w:t>
      </w:r>
      <w:r w:rsidR="00E72828" w:rsidRPr="00D814F9">
        <w:rPr>
          <w:rFonts w:ascii="Times New Roman" w:hAnsi="Times New Roman" w:cs="Times New Roman"/>
          <w:sz w:val="24"/>
          <w:szCs w:val="24"/>
        </w:rPr>
        <w:t xml:space="preserve"> цел развитието и функционирането на вътрешния пазар, с Регламент (ЕС) 2015/1588 ЕК е оправомощена чрез регламент да определя някои помощи като неотговарящи на критериите по член 107, параграф 1 от ДФЕС и поради това да ги освобождава от процедурата за уведомяване, предвидена в член 108, параграф 3 от ДФЕС, доколкото предоставената на едно и също предприятие помощ през даден период не надхвърля определен размер. </w:t>
      </w:r>
    </w:p>
    <w:p w:rsidR="00867917" w:rsidRPr="00D814F9" w:rsidRDefault="00867917" w:rsidP="00867917">
      <w:pPr>
        <w:pStyle w:val="ListParagraph"/>
        <w:tabs>
          <w:tab w:val="left" w:pos="567"/>
        </w:tabs>
        <w:ind w:left="284"/>
        <w:jc w:val="both"/>
        <w:rPr>
          <w:rFonts w:ascii="Times New Roman" w:hAnsi="Times New Roman" w:cs="Times New Roman"/>
          <w:sz w:val="24"/>
          <w:szCs w:val="24"/>
        </w:rPr>
      </w:pPr>
    </w:p>
    <w:p w:rsidR="00E72828" w:rsidRPr="00D814F9" w:rsidRDefault="00E72828" w:rsidP="00867917">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Правомощието на ЕК да приема групови освобождавания се </w:t>
      </w:r>
      <w:r w:rsidRPr="00D814F9">
        <w:rPr>
          <w:rFonts w:ascii="Times New Roman" w:hAnsi="Times New Roman" w:cs="Times New Roman"/>
          <w:b/>
          <w:sz w:val="24"/>
          <w:szCs w:val="24"/>
        </w:rPr>
        <w:t>отнася единствено за мерките, които отговарят на всички критерии по член 107, параграф 1 от ДФЕС</w:t>
      </w:r>
      <w:r w:rsidRPr="00D814F9">
        <w:rPr>
          <w:rFonts w:ascii="Times New Roman" w:hAnsi="Times New Roman" w:cs="Times New Roman"/>
          <w:sz w:val="24"/>
          <w:szCs w:val="24"/>
        </w:rPr>
        <w:t xml:space="preserve">, и следователно </w:t>
      </w:r>
      <w:r w:rsidRPr="00D814F9">
        <w:rPr>
          <w:rFonts w:ascii="Times New Roman" w:hAnsi="Times New Roman" w:cs="Times New Roman"/>
          <w:b/>
          <w:sz w:val="24"/>
          <w:szCs w:val="24"/>
        </w:rPr>
        <w:t>представляват държавна помощ</w:t>
      </w:r>
      <w:r w:rsidRPr="00D814F9">
        <w:rPr>
          <w:rFonts w:ascii="Times New Roman" w:hAnsi="Times New Roman" w:cs="Times New Roman"/>
          <w:sz w:val="24"/>
          <w:szCs w:val="24"/>
        </w:rPr>
        <w:t>. Включването на определена категория помощ в регламент за освобождаване не предопределя квалифицирането на дадена мярка като държавна помощ по смисъла на член 107, параграф 1 от ДФЕС.</w:t>
      </w:r>
    </w:p>
    <w:p w:rsidR="00867917" w:rsidRPr="00D814F9" w:rsidRDefault="00867917" w:rsidP="00867917">
      <w:pPr>
        <w:pStyle w:val="ListParagraph"/>
        <w:rPr>
          <w:rFonts w:ascii="Times New Roman" w:hAnsi="Times New Roman" w:cs="Times New Roman"/>
          <w:sz w:val="24"/>
          <w:szCs w:val="24"/>
        </w:rPr>
      </w:pPr>
    </w:p>
    <w:p w:rsidR="00E72828" w:rsidRPr="00D814F9" w:rsidRDefault="00E72828" w:rsidP="00867917">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Регламентите за групово освобождаване гарантират прозрачността и правната сигурност. Тези регламенти са пряко приложими от националните съдилища, без да се засяга член 4, параграф 3 от Договора за Европейския съюз и член 267 от ДФЕС.</w:t>
      </w:r>
    </w:p>
    <w:p w:rsidR="00867917" w:rsidRPr="00D814F9" w:rsidRDefault="00867917" w:rsidP="00867917">
      <w:pPr>
        <w:pStyle w:val="ListParagraph"/>
        <w:rPr>
          <w:rFonts w:ascii="Times New Roman" w:hAnsi="Times New Roman" w:cs="Times New Roman"/>
          <w:sz w:val="24"/>
          <w:szCs w:val="24"/>
        </w:rPr>
      </w:pPr>
    </w:p>
    <w:p w:rsidR="00E72828" w:rsidRPr="00D814F9" w:rsidRDefault="00E72828" w:rsidP="00867917">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Един от основните инструменти на ЕК за групово освобождаване е Общия регламент за групово освобождаване (ОРГО).</w:t>
      </w:r>
    </w:p>
    <w:p w:rsidR="00867917" w:rsidRPr="00D814F9" w:rsidRDefault="00867917" w:rsidP="00867917">
      <w:pPr>
        <w:pStyle w:val="ListParagraph"/>
        <w:rPr>
          <w:rFonts w:ascii="Times New Roman" w:hAnsi="Times New Roman" w:cs="Times New Roman"/>
          <w:sz w:val="24"/>
          <w:szCs w:val="24"/>
        </w:rPr>
      </w:pPr>
    </w:p>
    <w:p w:rsidR="00867917" w:rsidRPr="00D814F9" w:rsidRDefault="00867917" w:rsidP="00867917">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процеса на модернизация на правилата за държавните помощи през 2017 г. с Регламент (ЕС) 2017/1084 на ЕК прие изменение на ОРГО, с което в неговия обхват бяха включени помощите </w:t>
      </w:r>
      <w:r w:rsidRPr="00D814F9">
        <w:rPr>
          <w:rFonts w:ascii="Times New Roman" w:hAnsi="Times New Roman" w:cs="Times New Roman"/>
          <w:b/>
          <w:sz w:val="24"/>
          <w:szCs w:val="24"/>
        </w:rPr>
        <w:t xml:space="preserve">за пристанищните </w:t>
      </w:r>
      <w:r w:rsidRPr="00D814F9">
        <w:rPr>
          <w:rFonts w:ascii="Times New Roman" w:hAnsi="Times New Roman" w:cs="Times New Roman"/>
          <w:sz w:val="24"/>
          <w:szCs w:val="24"/>
        </w:rPr>
        <w:t>и летищните</w:t>
      </w:r>
      <w:r w:rsidRPr="00D814F9">
        <w:rPr>
          <w:rFonts w:ascii="Times New Roman" w:hAnsi="Times New Roman" w:cs="Times New Roman"/>
          <w:b/>
          <w:sz w:val="24"/>
          <w:szCs w:val="24"/>
        </w:rPr>
        <w:t xml:space="preserve"> инфраструктури</w:t>
      </w:r>
      <w:r w:rsidRPr="00D814F9">
        <w:rPr>
          <w:rFonts w:ascii="Times New Roman" w:hAnsi="Times New Roman" w:cs="Times New Roman"/>
          <w:sz w:val="24"/>
          <w:szCs w:val="24"/>
        </w:rPr>
        <w:t>, праговете за уведомяване за помощи за култура и опазване на културното наследство и др. помощи за спортни и мултифункционални инфраструктури за отдих, както и схемите за регионална оперативна помощ за най-отдалечените региони.</w:t>
      </w:r>
    </w:p>
    <w:p w:rsidR="00867917" w:rsidRPr="00D814F9" w:rsidRDefault="00867917" w:rsidP="00867917">
      <w:pPr>
        <w:pStyle w:val="ListParagraph"/>
        <w:tabs>
          <w:tab w:val="left" w:pos="567"/>
        </w:tabs>
        <w:ind w:left="284"/>
        <w:jc w:val="both"/>
        <w:rPr>
          <w:rFonts w:ascii="Times New Roman" w:hAnsi="Times New Roman" w:cs="Times New Roman"/>
          <w:sz w:val="24"/>
          <w:szCs w:val="24"/>
        </w:rPr>
      </w:pPr>
    </w:p>
    <w:p w:rsidR="00E80B96" w:rsidRPr="00D814F9" w:rsidRDefault="000B5B30" w:rsidP="000B5B30">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Както е посочено в </w:t>
      </w:r>
      <w:r w:rsidR="00CC071F" w:rsidRPr="00D814F9">
        <w:rPr>
          <w:rFonts w:ascii="Times New Roman" w:hAnsi="Times New Roman" w:cs="Times New Roman"/>
          <w:sz w:val="24"/>
          <w:szCs w:val="24"/>
        </w:rPr>
        <w:t>Кратките анализи за ДП към ПП и в Приложение 11 на УК-П3</w:t>
      </w:r>
      <w:r w:rsidRPr="00D814F9">
        <w:rPr>
          <w:rFonts w:ascii="Times New Roman" w:hAnsi="Times New Roman" w:cs="Times New Roman"/>
          <w:sz w:val="24"/>
          <w:szCs w:val="24"/>
        </w:rPr>
        <w:t>, помощите за морски пристанища са съвместими с вътрешния пазар по смисъла на член 107, параграф 3 от ДФЕС и се освобождават от задължението за уведомяване по член 108, параграф 3 от ДФЕС, ако са изпълнени условията, определени в член 56</w:t>
      </w:r>
      <w:r w:rsidR="008E4722" w:rsidRPr="00D814F9">
        <w:rPr>
          <w:rFonts w:ascii="Times New Roman" w:hAnsi="Times New Roman" w:cs="Times New Roman"/>
          <w:sz w:val="24"/>
          <w:szCs w:val="24"/>
        </w:rPr>
        <w:t>б</w:t>
      </w:r>
      <w:r w:rsidRPr="00D814F9">
        <w:rPr>
          <w:rFonts w:ascii="Times New Roman" w:hAnsi="Times New Roman" w:cs="Times New Roman"/>
          <w:sz w:val="24"/>
          <w:szCs w:val="24"/>
        </w:rPr>
        <w:t xml:space="preserve"> и в глава I на ОРГО.</w:t>
      </w:r>
    </w:p>
    <w:p w:rsidR="00F56448" w:rsidRPr="00D814F9" w:rsidRDefault="00F56448" w:rsidP="00F56448">
      <w:pPr>
        <w:pStyle w:val="ListParagraph"/>
        <w:rPr>
          <w:rFonts w:ascii="Times New Roman" w:hAnsi="Times New Roman" w:cs="Times New Roman"/>
          <w:sz w:val="24"/>
          <w:szCs w:val="24"/>
        </w:rPr>
      </w:pPr>
    </w:p>
    <w:p w:rsidR="0069287B" w:rsidRPr="00D814F9" w:rsidRDefault="0069287B" w:rsidP="0069287B">
      <w:pPr>
        <w:pStyle w:val="Heading2"/>
        <w:numPr>
          <w:ilvl w:val="2"/>
          <w:numId w:val="1"/>
        </w:numPr>
        <w:rPr>
          <w:rFonts w:ascii="Times New Roman" w:hAnsi="Times New Roman" w:cs="Times New Roman"/>
          <w:b/>
          <w:color w:val="auto"/>
          <w:sz w:val="24"/>
          <w:szCs w:val="24"/>
        </w:rPr>
      </w:pPr>
      <w:bookmarkStart w:id="29" w:name="_Toc167171149"/>
      <w:r w:rsidRPr="00D814F9">
        <w:rPr>
          <w:rFonts w:ascii="Times New Roman" w:hAnsi="Times New Roman" w:cs="Times New Roman"/>
          <w:b/>
          <w:color w:val="auto"/>
          <w:sz w:val="24"/>
          <w:szCs w:val="24"/>
        </w:rPr>
        <w:t xml:space="preserve">Съвместимост с </w:t>
      </w:r>
      <w:r w:rsidR="00163673" w:rsidRPr="00D814F9">
        <w:rPr>
          <w:rFonts w:ascii="Times New Roman" w:hAnsi="Times New Roman" w:cs="Times New Roman"/>
          <w:b/>
          <w:color w:val="auto"/>
          <w:sz w:val="24"/>
          <w:szCs w:val="24"/>
        </w:rPr>
        <w:t>Глава I Общи</w:t>
      </w:r>
      <w:r w:rsidRPr="00D814F9">
        <w:rPr>
          <w:rFonts w:ascii="Times New Roman" w:hAnsi="Times New Roman" w:cs="Times New Roman"/>
          <w:b/>
          <w:color w:val="auto"/>
          <w:sz w:val="24"/>
          <w:szCs w:val="24"/>
        </w:rPr>
        <w:t xml:space="preserve"> разпоредби на ОРГО</w:t>
      </w:r>
      <w:bookmarkEnd w:id="29"/>
      <w:r w:rsidR="00163673" w:rsidRPr="00D814F9">
        <w:rPr>
          <w:rFonts w:ascii="Times New Roman" w:hAnsi="Times New Roman" w:cs="Times New Roman"/>
          <w:b/>
          <w:color w:val="auto"/>
          <w:sz w:val="24"/>
          <w:szCs w:val="24"/>
        </w:rPr>
        <w:t xml:space="preserve"> </w:t>
      </w:r>
    </w:p>
    <w:p w:rsidR="0069287B" w:rsidRPr="00D814F9" w:rsidRDefault="0069287B" w:rsidP="0069287B">
      <w:pPr>
        <w:pStyle w:val="ListParagraph"/>
        <w:spacing w:after="0"/>
        <w:ind w:left="1437"/>
        <w:rPr>
          <w:rFonts w:ascii="Garamond" w:eastAsiaTheme="majorEastAsia" w:hAnsi="Garamond" w:cs="Times New Roman"/>
          <w:i/>
          <w:color w:val="1F4D78" w:themeColor="accent1" w:themeShade="7F"/>
          <w:sz w:val="24"/>
          <w:szCs w:val="24"/>
          <w:highlight w:val="yellow"/>
        </w:rPr>
      </w:pPr>
    </w:p>
    <w:p w:rsidR="00CA6AC3" w:rsidRPr="00D814F9" w:rsidRDefault="00172A57" w:rsidP="00CA6AC3">
      <w:pPr>
        <w:pStyle w:val="Heading3"/>
        <w:ind w:firstLine="567"/>
        <w:rPr>
          <w:rFonts w:ascii="Garamond" w:hAnsi="Garamond" w:cs="Times New Roman"/>
          <w:i/>
          <w:sz w:val="26"/>
          <w:szCs w:val="26"/>
        </w:rPr>
      </w:pPr>
      <w:bookmarkStart w:id="30" w:name="_Toc167171150"/>
      <w:r w:rsidRPr="00D814F9">
        <w:rPr>
          <w:rFonts w:ascii="Garamond" w:hAnsi="Garamond" w:cs="Times New Roman"/>
          <w:i/>
          <w:sz w:val="26"/>
          <w:szCs w:val="26"/>
        </w:rPr>
        <w:t>Чл</w:t>
      </w:r>
      <w:r w:rsidR="00F576E1" w:rsidRPr="00D814F9">
        <w:rPr>
          <w:rFonts w:ascii="Garamond" w:hAnsi="Garamond" w:cs="Times New Roman"/>
          <w:i/>
          <w:sz w:val="26"/>
          <w:szCs w:val="26"/>
        </w:rPr>
        <w:t>ен</w:t>
      </w:r>
      <w:r w:rsidRPr="00D814F9">
        <w:rPr>
          <w:rFonts w:ascii="Garamond" w:hAnsi="Garamond" w:cs="Times New Roman"/>
          <w:i/>
          <w:sz w:val="26"/>
          <w:szCs w:val="26"/>
        </w:rPr>
        <w:t xml:space="preserve"> 1.</w:t>
      </w:r>
      <w:r w:rsidRPr="00D814F9">
        <w:rPr>
          <w:rFonts w:ascii="Times New Roman" w:hAnsi="Times New Roman" w:cs="Times New Roman"/>
          <w:b/>
          <w:color w:val="000000" w:themeColor="text1"/>
          <w:sz w:val="26"/>
          <w:szCs w:val="26"/>
        </w:rPr>
        <w:t xml:space="preserve"> </w:t>
      </w:r>
      <w:r w:rsidR="00CA6AC3" w:rsidRPr="00D814F9">
        <w:rPr>
          <w:rFonts w:ascii="Garamond" w:hAnsi="Garamond" w:cs="Times New Roman"/>
          <w:i/>
          <w:sz w:val="26"/>
          <w:szCs w:val="26"/>
        </w:rPr>
        <w:t>Приложно поле</w:t>
      </w:r>
      <w:bookmarkEnd w:id="30"/>
    </w:p>
    <w:p w:rsidR="00172A57" w:rsidRPr="00D814F9" w:rsidRDefault="00A57502" w:rsidP="00A57502">
      <w:pPr>
        <w:pStyle w:val="Heading3"/>
        <w:numPr>
          <w:ilvl w:val="0"/>
          <w:numId w:val="2"/>
        </w:numPr>
        <w:rPr>
          <w:rFonts w:ascii="Garamond" w:hAnsi="Garamond" w:cs="Times New Roman"/>
          <w:i/>
          <w:sz w:val="26"/>
          <w:szCs w:val="26"/>
        </w:rPr>
      </w:pPr>
      <w:bookmarkStart w:id="31" w:name="_Toc167171151"/>
      <w:r w:rsidRPr="00D814F9">
        <w:rPr>
          <w:rFonts w:ascii="Garamond" w:hAnsi="Garamond" w:cs="Times New Roman"/>
          <w:i/>
          <w:sz w:val="26"/>
          <w:szCs w:val="26"/>
        </w:rPr>
        <w:t>п</w:t>
      </w:r>
      <w:r w:rsidR="00172A57" w:rsidRPr="00D814F9">
        <w:rPr>
          <w:rFonts w:ascii="Garamond" w:hAnsi="Garamond" w:cs="Times New Roman"/>
          <w:i/>
          <w:sz w:val="26"/>
          <w:szCs w:val="26"/>
        </w:rPr>
        <w:t>араграф 1</w:t>
      </w:r>
      <w:r w:rsidR="00CA6AC3" w:rsidRPr="00D814F9">
        <w:rPr>
          <w:rFonts w:ascii="Garamond" w:hAnsi="Garamond" w:cs="Times New Roman"/>
          <w:i/>
          <w:sz w:val="26"/>
          <w:szCs w:val="26"/>
        </w:rPr>
        <w:t xml:space="preserve"> – категории помощи за които се прилага ОРГО</w:t>
      </w:r>
      <w:bookmarkEnd w:id="31"/>
    </w:p>
    <w:p w:rsidR="000E1848" w:rsidRPr="00D814F9" w:rsidRDefault="00172A57" w:rsidP="00172A57">
      <w:pPr>
        <w:pStyle w:val="ListParagraph"/>
        <w:numPr>
          <w:ilvl w:val="0"/>
          <w:numId w:val="6"/>
        </w:numPr>
        <w:tabs>
          <w:tab w:val="left" w:pos="567"/>
        </w:tabs>
        <w:ind w:left="284" w:hanging="284"/>
        <w:jc w:val="both"/>
        <w:rPr>
          <w:rFonts w:ascii="Times New Roman" w:hAnsi="Times New Roman" w:cs="Times New Roman"/>
          <w:i/>
          <w:sz w:val="24"/>
          <w:szCs w:val="24"/>
        </w:rPr>
      </w:pPr>
      <w:r w:rsidRPr="00D814F9">
        <w:rPr>
          <w:rFonts w:ascii="Times New Roman" w:hAnsi="Times New Roman" w:cs="Times New Roman"/>
          <w:sz w:val="24"/>
          <w:szCs w:val="24"/>
        </w:rPr>
        <w:t xml:space="preserve"> </w:t>
      </w:r>
      <w:r w:rsidR="000E1848" w:rsidRPr="00D814F9">
        <w:rPr>
          <w:rFonts w:ascii="Times New Roman" w:hAnsi="Times New Roman" w:cs="Times New Roman"/>
          <w:sz w:val="24"/>
          <w:szCs w:val="24"/>
        </w:rPr>
        <w:t>Предвид</w:t>
      </w:r>
      <w:r w:rsidR="00E420FE" w:rsidRPr="00D814F9">
        <w:rPr>
          <w:rFonts w:ascii="Times New Roman" w:hAnsi="Times New Roman" w:cs="Times New Roman"/>
          <w:sz w:val="24"/>
          <w:szCs w:val="24"/>
        </w:rPr>
        <w:t>,</w:t>
      </w:r>
      <w:r w:rsidR="000E1848" w:rsidRPr="00D814F9">
        <w:rPr>
          <w:rFonts w:ascii="Times New Roman" w:hAnsi="Times New Roman" w:cs="Times New Roman"/>
          <w:sz w:val="24"/>
          <w:szCs w:val="24"/>
        </w:rPr>
        <w:t xml:space="preserve"> че дейностите по проекта са за </w:t>
      </w:r>
      <w:r w:rsidR="008E4722" w:rsidRPr="00D814F9">
        <w:rPr>
          <w:rFonts w:ascii="Times New Roman" w:hAnsi="Times New Roman" w:cs="Times New Roman"/>
          <w:sz w:val="24"/>
          <w:szCs w:val="24"/>
        </w:rPr>
        <w:t>рехабилитацията на вълнолома на ПТ „Бургас –Изток 1“</w:t>
      </w:r>
      <w:r w:rsidR="00CC0A94" w:rsidRPr="00D814F9">
        <w:rPr>
          <w:rFonts w:ascii="Times New Roman" w:hAnsi="Times New Roman" w:cs="Times New Roman"/>
          <w:sz w:val="24"/>
          <w:szCs w:val="24"/>
        </w:rPr>
        <w:t xml:space="preserve">, финансирането </w:t>
      </w:r>
      <w:r w:rsidR="000E1848" w:rsidRPr="00D814F9">
        <w:rPr>
          <w:rFonts w:ascii="Times New Roman" w:hAnsi="Times New Roman" w:cs="Times New Roman"/>
          <w:sz w:val="24"/>
          <w:szCs w:val="24"/>
        </w:rPr>
        <w:t>на проекта попада в приложното поле на</w:t>
      </w:r>
      <w:r w:rsidRPr="00D814F9">
        <w:rPr>
          <w:rFonts w:ascii="Times New Roman" w:hAnsi="Times New Roman" w:cs="Times New Roman"/>
          <w:sz w:val="24"/>
          <w:szCs w:val="24"/>
        </w:rPr>
        <w:t xml:space="preserve"> </w:t>
      </w:r>
      <w:r w:rsidR="000E1848" w:rsidRPr="00D814F9">
        <w:rPr>
          <w:rFonts w:ascii="Times New Roman" w:hAnsi="Times New Roman" w:cs="Times New Roman"/>
          <w:sz w:val="24"/>
          <w:szCs w:val="24"/>
        </w:rPr>
        <w:t xml:space="preserve">ОРГО под </w:t>
      </w:r>
      <w:r w:rsidRPr="00D814F9">
        <w:rPr>
          <w:rFonts w:ascii="Times New Roman" w:hAnsi="Times New Roman" w:cs="Times New Roman"/>
          <w:sz w:val="24"/>
          <w:szCs w:val="24"/>
        </w:rPr>
        <w:t xml:space="preserve">категория </w:t>
      </w:r>
      <w:r w:rsidR="000E1848" w:rsidRPr="00D814F9">
        <w:rPr>
          <w:rFonts w:ascii="Times New Roman" w:hAnsi="Times New Roman" w:cs="Times New Roman"/>
          <w:sz w:val="24"/>
          <w:szCs w:val="24"/>
        </w:rPr>
        <w:t>„</w:t>
      </w:r>
      <w:r w:rsidRPr="00D814F9">
        <w:rPr>
          <w:rFonts w:ascii="Times New Roman" w:hAnsi="Times New Roman" w:cs="Times New Roman"/>
          <w:b/>
          <w:sz w:val="24"/>
          <w:szCs w:val="24"/>
        </w:rPr>
        <w:t>н) помощи за пристанища</w:t>
      </w:r>
      <w:r w:rsidR="000E1848" w:rsidRPr="00D814F9">
        <w:rPr>
          <w:rFonts w:ascii="Times New Roman" w:hAnsi="Times New Roman" w:cs="Times New Roman"/>
          <w:b/>
          <w:sz w:val="24"/>
          <w:szCs w:val="24"/>
        </w:rPr>
        <w:t>“</w:t>
      </w:r>
      <w:r w:rsidRPr="00D814F9">
        <w:rPr>
          <w:rFonts w:ascii="Times New Roman" w:hAnsi="Times New Roman" w:cs="Times New Roman"/>
          <w:sz w:val="24"/>
          <w:szCs w:val="24"/>
        </w:rPr>
        <w:t xml:space="preserve"> от чл. 1, параграф</w:t>
      </w:r>
      <w:r w:rsidR="000E1848" w:rsidRPr="00D814F9">
        <w:rPr>
          <w:rFonts w:ascii="Times New Roman" w:hAnsi="Times New Roman" w:cs="Times New Roman"/>
          <w:sz w:val="24"/>
          <w:szCs w:val="24"/>
        </w:rPr>
        <w:t xml:space="preserve"> 1 </w:t>
      </w:r>
      <w:r w:rsidRPr="00D814F9">
        <w:rPr>
          <w:rFonts w:ascii="Times New Roman" w:hAnsi="Times New Roman" w:cs="Times New Roman"/>
          <w:sz w:val="24"/>
          <w:szCs w:val="24"/>
        </w:rPr>
        <w:t>на</w:t>
      </w:r>
      <w:r w:rsidR="000E1848" w:rsidRPr="00D814F9">
        <w:rPr>
          <w:rFonts w:ascii="Times New Roman" w:hAnsi="Times New Roman" w:cs="Times New Roman"/>
          <w:sz w:val="24"/>
          <w:szCs w:val="24"/>
        </w:rPr>
        <w:t xml:space="preserve"> същия регламент.</w:t>
      </w:r>
    </w:p>
    <w:p w:rsidR="000E1848" w:rsidRPr="00D814F9" w:rsidRDefault="00A57502" w:rsidP="00A57502">
      <w:pPr>
        <w:pStyle w:val="Heading3"/>
        <w:numPr>
          <w:ilvl w:val="0"/>
          <w:numId w:val="2"/>
        </w:numPr>
        <w:rPr>
          <w:rFonts w:ascii="Garamond" w:hAnsi="Garamond" w:cs="Times New Roman"/>
          <w:i/>
          <w:sz w:val="26"/>
          <w:szCs w:val="26"/>
        </w:rPr>
      </w:pPr>
      <w:bookmarkStart w:id="32" w:name="_Toc167171152"/>
      <w:r w:rsidRPr="00D814F9">
        <w:rPr>
          <w:rFonts w:ascii="Garamond" w:hAnsi="Garamond" w:cs="Times New Roman"/>
          <w:i/>
          <w:sz w:val="26"/>
          <w:szCs w:val="26"/>
        </w:rPr>
        <w:t>п</w:t>
      </w:r>
      <w:r w:rsidR="00804CAD" w:rsidRPr="00D814F9">
        <w:rPr>
          <w:rFonts w:ascii="Garamond" w:hAnsi="Garamond" w:cs="Times New Roman"/>
          <w:i/>
          <w:sz w:val="26"/>
          <w:szCs w:val="26"/>
        </w:rPr>
        <w:t>араграф 2</w:t>
      </w:r>
      <w:r w:rsidR="009A5CFE" w:rsidRPr="00D814F9">
        <w:rPr>
          <w:rFonts w:ascii="Garamond" w:hAnsi="Garamond" w:cs="Times New Roman"/>
          <w:i/>
          <w:sz w:val="26"/>
          <w:szCs w:val="26"/>
        </w:rPr>
        <w:t xml:space="preserve"> </w:t>
      </w:r>
      <w:r w:rsidR="00163673" w:rsidRPr="00D814F9">
        <w:rPr>
          <w:rFonts w:ascii="Garamond" w:hAnsi="Garamond" w:cs="Times New Roman"/>
          <w:i/>
          <w:sz w:val="26"/>
          <w:szCs w:val="26"/>
        </w:rPr>
        <w:t>–</w:t>
      </w:r>
      <w:r w:rsidR="009A5CFE" w:rsidRPr="00D814F9">
        <w:rPr>
          <w:rFonts w:ascii="Garamond" w:hAnsi="Garamond" w:cs="Times New Roman"/>
          <w:i/>
          <w:sz w:val="26"/>
          <w:szCs w:val="26"/>
        </w:rPr>
        <w:t xml:space="preserve"> </w:t>
      </w:r>
      <w:r w:rsidR="00163673" w:rsidRPr="00D814F9">
        <w:rPr>
          <w:rFonts w:ascii="Garamond" w:hAnsi="Garamond" w:cs="Times New Roman"/>
          <w:i/>
          <w:sz w:val="26"/>
          <w:szCs w:val="26"/>
        </w:rPr>
        <w:t>помощи за които не се прилага ОРГО</w:t>
      </w:r>
      <w:bookmarkEnd w:id="32"/>
    </w:p>
    <w:p w:rsidR="00D77E87" w:rsidRPr="00D814F9" w:rsidRDefault="00A00EE3" w:rsidP="00172A57">
      <w:pPr>
        <w:pStyle w:val="ListParagraph"/>
        <w:numPr>
          <w:ilvl w:val="0"/>
          <w:numId w:val="6"/>
        </w:numPr>
        <w:tabs>
          <w:tab w:val="left" w:pos="567"/>
        </w:tabs>
        <w:ind w:left="284" w:hanging="284"/>
        <w:jc w:val="both"/>
        <w:rPr>
          <w:rFonts w:ascii="Times New Roman" w:hAnsi="Times New Roman" w:cs="Times New Roman"/>
          <w:i/>
          <w:sz w:val="24"/>
          <w:szCs w:val="24"/>
        </w:rPr>
      </w:pPr>
      <w:r w:rsidRPr="00D814F9">
        <w:rPr>
          <w:rFonts w:ascii="Times New Roman" w:hAnsi="Times New Roman" w:cs="Times New Roman"/>
          <w:sz w:val="24"/>
          <w:szCs w:val="24"/>
        </w:rPr>
        <w:t> </w:t>
      </w:r>
      <w:r w:rsidR="00D77E87" w:rsidRPr="00D814F9">
        <w:rPr>
          <w:rFonts w:ascii="Times New Roman" w:hAnsi="Times New Roman" w:cs="Times New Roman"/>
          <w:sz w:val="24"/>
          <w:szCs w:val="24"/>
        </w:rPr>
        <w:t xml:space="preserve">Разпоредбата засяга определени категории схеми и помощи по раздели 1, 2, 3, 4, 7, 10 и 16 на ОРГО. </w:t>
      </w:r>
    </w:p>
    <w:p w:rsidR="006B1E65" w:rsidRPr="00D814F9" w:rsidRDefault="006B1E65" w:rsidP="006B1E65">
      <w:pPr>
        <w:pStyle w:val="ListParagraph"/>
        <w:tabs>
          <w:tab w:val="left" w:pos="567"/>
        </w:tabs>
        <w:ind w:left="284"/>
        <w:jc w:val="both"/>
        <w:rPr>
          <w:rFonts w:ascii="Times New Roman" w:hAnsi="Times New Roman" w:cs="Times New Roman"/>
          <w:i/>
          <w:sz w:val="24"/>
          <w:szCs w:val="24"/>
          <w:highlight w:val="yellow"/>
        </w:rPr>
      </w:pPr>
    </w:p>
    <w:p w:rsidR="00172A57" w:rsidRPr="00D814F9" w:rsidRDefault="00A00EE3" w:rsidP="00172A57">
      <w:pPr>
        <w:pStyle w:val="ListParagraph"/>
        <w:numPr>
          <w:ilvl w:val="0"/>
          <w:numId w:val="6"/>
        </w:numPr>
        <w:tabs>
          <w:tab w:val="left" w:pos="567"/>
        </w:tabs>
        <w:ind w:left="284" w:hanging="284"/>
        <w:jc w:val="both"/>
        <w:rPr>
          <w:rFonts w:ascii="Times New Roman" w:hAnsi="Times New Roman" w:cs="Times New Roman"/>
          <w:i/>
          <w:sz w:val="24"/>
          <w:szCs w:val="24"/>
        </w:rPr>
      </w:pPr>
      <w:r w:rsidRPr="00D814F9">
        <w:rPr>
          <w:rFonts w:ascii="Times New Roman" w:hAnsi="Times New Roman" w:cs="Times New Roman"/>
          <w:sz w:val="24"/>
          <w:szCs w:val="24"/>
        </w:rPr>
        <w:t xml:space="preserve">По проекта ще бъдат финансирани дейности за </w:t>
      </w:r>
      <w:r w:rsidR="0021113D" w:rsidRPr="00D814F9">
        <w:rPr>
          <w:rFonts w:ascii="Times New Roman" w:hAnsi="Times New Roman" w:cs="Times New Roman"/>
          <w:sz w:val="24"/>
          <w:szCs w:val="24"/>
        </w:rPr>
        <w:t>рехабилитацията</w:t>
      </w:r>
      <w:r w:rsidRPr="00D814F9">
        <w:rPr>
          <w:rFonts w:ascii="Times New Roman" w:hAnsi="Times New Roman" w:cs="Times New Roman"/>
          <w:sz w:val="24"/>
          <w:szCs w:val="24"/>
        </w:rPr>
        <w:t xml:space="preserve"> на пристанищна инфраструктура по чл. 56</w:t>
      </w:r>
      <w:r w:rsidR="002D5BD8" w:rsidRPr="00D814F9">
        <w:rPr>
          <w:rFonts w:ascii="Times New Roman" w:hAnsi="Times New Roman" w:cs="Times New Roman"/>
          <w:sz w:val="24"/>
          <w:szCs w:val="24"/>
        </w:rPr>
        <w:t>б</w:t>
      </w:r>
      <w:r w:rsidR="008E6F06" w:rsidRPr="00D814F9">
        <w:rPr>
          <w:rFonts w:ascii="Times New Roman" w:hAnsi="Times New Roman" w:cs="Times New Roman"/>
          <w:sz w:val="24"/>
          <w:szCs w:val="24"/>
        </w:rPr>
        <w:t>, раздел 15 „Помощи за пристанища“</w:t>
      </w:r>
      <w:r w:rsidRPr="00D814F9">
        <w:rPr>
          <w:rFonts w:ascii="Times New Roman" w:hAnsi="Times New Roman" w:cs="Times New Roman"/>
          <w:sz w:val="24"/>
          <w:szCs w:val="24"/>
        </w:rPr>
        <w:t xml:space="preserve"> от ОРГО, </w:t>
      </w:r>
      <w:r w:rsidR="008E6F06" w:rsidRPr="00D814F9">
        <w:rPr>
          <w:rFonts w:ascii="Times New Roman" w:hAnsi="Times New Roman" w:cs="Times New Roman"/>
          <w:sz w:val="24"/>
          <w:szCs w:val="24"/>
        </w:rPr>
        <w:t xml:space="preserve">които </w:t>
      </w:r>
      <w:r w:rsidR="001D790E" w:rsidRPr="00D814F9">
        <w:rPr>
          <w:rFonts w:ascii="Times New Roman" w:hAnsi="Times New Roman" w:cs="Times New Roman"/>
          <w:b/>
          <w:sz w:val="24"/>
          <w:szCs w:val="24"/>
        </w:rPr>
        <w:t xml:space="preserve">са извън обхвата </w:t>
      </w:r>
      <w:r w:rsidR="008E6F06" w:rsidRPr="00D814F9">
        <w:rPr>
          <w:rFonts w:ascii="Times New Roman" w:hAnsi="Times New Roman" w:cs="Times New Roman"/>
          <w:b/>
          <w:sz w:val="24"/>
          <w:szCs w:val="24"/>
        </w:rPr>
        <w:t>ограниченията по</w:t>
      </w:r>
      <w:r w:rsidR="008E6F06" w:rsidRPr="00D814F9">
        <w:rPr>
          <w:rFonts w:ascii="Times New Roman" w:hAnsi="Times New Roman" w:cs="Times New Roman"/>
          <w:sz w:val="24"/>
          <w:szCs w:val="24"/>
        </w:rPr>
        <w:t xml:space="preserve"> </w:t>
      </w:r>
      <w:r w:rsidR="008E6F06" w:rsidRPr="00D814F9">
        <w:rPr>
          <w:rFonts w:ascii="Times New Roman" w:hAnsi="Times New Roman" w:cs="Times New Roman"/>
          <w:b/>
          <w:sz w:val="24"/>
          <w:szCs w:val="24"/>
        </w:rPr>
        <w:t>чл. 1, параграф 2, б</w:t>
      </w:r>
      <w:r w:rsidR="003D1B19" w:rsidRPr="00D814F9">
        <w:rPr>
          <w:rFonts w:ascii="Times New Roman" w:hAnsi="Times New Roman" w:cs="Times New Roman"/>
          <w:b/>
          <w:sz w:val="24"/>
          <w:szCs w:val="24"/>
        </w:rPr>
        <w:t>укви</w:t>
      </w:r>
      <w:r w:rsidR="008E6F06" w:rsidRPr="00D814F9">
        <w:rPr>
          <w:rFonts w:ascii="Times New Roman" w:hAnsi="Times New Roman" w:cs="Times New Roman"/>
          <w:b/>
          <w:sz w:val="24"/>
          <w:szCs w:val="24"/>
        </w:rPr>
        <w:t xml:space="preserve"> „а“</w:t>
      </w:r>
      <w:r w:rsidR="003D1B19" w:rsidRPr="00D814F9">
        <w:rPr>
          <w:rFonts w:ascii="Times New Roman" w:hAnsi="Times New Roman" w:cs="Times New Roman"/>
          <w:b/>
          <w:sz w:val="24"/>
          <w:szCs w:val="24"/>
        </w:rPr>
        <w:t xml:space="preserve"> и </w:t>
      </w:r>
      <w:r w:rsidR="00CA6AC3" w:rsidRPr="00D814F9">
        <w:rPr>
          <w:rFonts w:ascii="Times New Roman" w:hAnsi="Times New Roman" w:cs="Times New Roman"/>
          <w:b/>
          <w:sz w:val="24"/>
          <w:szCs w:val="24"/>
        </w:rPr>
        <w:t>„б“</w:t>
      </w:r>
      <w:r w:rsidR="00CA6AC3" w:rsidRPr="00D814F9">
        <w:rPr>
          <w:rFonts w:ascii="Times New Roman" w:hAnsi="Times New Roman" w:cs="Times New Roman"/>
          <w:sz w:val="24"/>
          <w:szCs w:val="24"/>
        </w:rPr>
        <w:t xml:space="preserve"> </w:t>
      </w:r>
      <w:r w:rsidR="00D77E87" w:rsidRPr="00D814F9">
        <w:rPr>
          <w:rFonts w:ascii="Times New Roman" w:hAnsi="Times New Roman" w:cs="Times New Roman"/>
          <w:sz w:val="24"/>
          <w:szCs w:val="24"/>
        </w:rPr>
        <w:t>на същия.</w:t>
      </w:r>
    </w:p>
    <w:p w:rsidR="00D77E87" w:rsidRPr="00D814F9" w:rsidRDefault="00D77E87" w:rsidP="00D77E87">
      <w:pPr>
        <w:pStyle w:val="ListParagraph"/>
        <w:tabs>
          <w:tab w:val="left" w:pos="567"/>
        </w:tabs>
        <w:ind w:left="284"/>
        <w:jc w:val="both"/>
        <w:rPr>
          <w:rFonts w:ascii="Times New Roman" w:hAnsi="Times New Roman" w:cs="Times New Roman"/>
          <w:i/>
          <w:sz w:val="24"/>
          <w:szCs w:val="24"/>
          <w:highlight w:val="yellow"/>
        </w:rPr>
      </w:pPr>
    </w:p>
    <w:p w:rsidR="008E6F06" w:rsidRPr="00D814F9" w:rsidRDefault="008E6F06" w:rsidP="0024124E">
      <w:pPr>
        <w:pStyle w:val="ListParagraph"/>
        <w:numPr>
          <w:ilvl w:val="0"/>
          <w:numId w:val="6"/>
        </w:numPr>
        <w:tabs>
          <w:tab w:val="left" w:pos="567"/>
        </w:tabs>
        <w:ind w:left="284" w:hanging="284"/>
        <w:jc w:val="both"/>
        <w:rPr>
          <w:rFonts w:ascii="Times New Roman" w:hAnsi="Times New Roman" w:cs="Times New Roman"/>
          <w:b/>
          <w:bCs/>
          <w:i/>
          <w:sz w:val="24"/>
          <w:szCs w:val="24"/>
        </w:rPr>
      </w:pPr>
      <w:r w:rsidRPr="00D814F9">
        <w:rPr>
          <w:rFonts w:ascii="Times New Roman" w:hAnsi="Times New Roman" w:cs="Times New Roman"/>
          <w:sz w:val="24"/>
          <w:szCs w:val="24"/>
        </w:rPr>
        <w:t xml:space="preserve">Общият размер </w:t>
      </w:r>
      <w:r w:rsidR="0038187D" w:rsidRPr="00D814F9">
        <w:rPr>
          <w:rFonts w:ascii="Times New Roman" w:hAnsi="Times New Roman" w:cs="Times New Roman"/>
          <w:sz w:val="24"/>
          <w:szCs w:val="24"/>
        </w:rPr>
        <w:t xml:space="preserve">от </w:t>
      </w:r>
      <w:r w:rsidR="0046139F" w:rsidRPr="007A387A">
        <w:rPr>
          <w:rFonts w:ascii="Times New Roman" w:hAnsi="Times New Roman" w:cs="Times New Roman"/>
          <w:b/>
          <w:bCs/>
          <w:sz w:val="24"/>
          <w:szCs w:val="24"/>
        </w:rPr>
        <w:t>41 298 967</w:t>
      </w:r>
      <w:r w:rsidR="0038187D" w:rsidRPr="007A387A">
        <w:rPr>
          <w:rFonts w:ascii="Times New Roman" w:hAnsi="Times New Roman" w:cs="Times New Roman"/>
          <w:b/>
          <w:bCs/>
          <w:sz w:val="24"/>
          <w:szCs w:val="24"/>
        </w:rPr>
        <w:t xml:space="preserve"> </w:t>
      </w:r>
      <w:r w:rsidR="0038187D" w:rsidRPr="007A387A">
        <w:rPr>
          <w:rFonts w:ascii="Times New Roman" w:hAnsi="Times New Roman" w:cs="Times New Roman"/>
          <w:sz w:val="24"/>
          <w:szCs w:val="24"/>
        </w:rPr>
        <w:t xml:space="preserve">лв. </w:t>
      </w:r>
      <w:r w:rsidR="0021113D" w:rsidRPr="007A387A">
        <w:rPr>
          <w:rFonts w:ascii="Times New Roman" w:hAnsi="Times New Roman" w:cs="Times New Roman"/>
          <w:sz w:val="24"/>
          <w:szCs w:val="24"/>
        </w:rPr>
        <w:t xml:space="preserve">или </w:t>
      </w:r>
      <w:r w:rsidR="0046139F" w:rsidRPr="007A387A">
        <w:rPr>
          <w:rFonts w:ascii="Times New Roman" w:hAnsi="Times New Roman" w:cs="Times New Roman"/>
          <w:i/>
          <w:sz w:val="24"/>
          <w:szCs w:val="24"/>
        </w:rPr>
        <w:t>21 115 826</w:t>
      </w:r>
      <w:r w:rsidR="0021113D" w:rsidRPr="007A387A">
        <w:rPr>
          <w:rFonts w:ascii="Times New Roman" w:hAnsi="Times New Roman" w:cs="Times New Roman"/>
          <w:i/>
          <w:sz w:val="24"/>
          <w:szCs w:val="24"/>
        </w:rPr>
        <w:t xml:space="preserve"> евро</w:t>
      </w:r>
      <w:r w:rsidR="0021113D" w:rsidRPr="007A387A">
        <w:rPr>
          <w:rFonts w:ascii="Times New Roman" w:hAnsi="Times New Roman" w:cs="Times New Roman"/>
          <w:sz w:val="24"/>
          <w:szCs w:val="24"/>
        </w:rPr>
        <w:t xml:space="preserve"> </w:t>
      </w:r>
      <w:r w:rsidR="0038187D" w:rsidRPr="007A387A">
        <w:rPr>
          <w:rFonts w:ascii="Times New Roman" w:hAnsi="Times New Roman" w:cs="Times New Roman"/>
          <w:i/>
          <w:sz w:val="24"/>
          <w:szCs w:val="24"/>
        </w:rPr>
        <w:t>(</w:t>
      </w:r>
      <w:r w:rsidR="0021113D" w:rsidRPr="007A387A">
        <w:rPr>
          <w:rFonts w:ascii="Times New Roman" w:hAnsi="Times New Roman" w:cs="Times New Roman"/>
          <w:bCs/>
          <w:sz w:val="24"/>
          <w:szCs w:val="24"/>
        </w:rPr>
        <w:t xml:space="preserve">текст </w:t>
      </w:r>
      <w:r w:rsidR="0046139F" w:rsidRPr="007A387A">
        <w:rPr>
          <w:rFonts w:ascii="Times New Roman" w:hAnsi="Times New Roman" w:cs="Times New Roman"/>
          <w:bCs/>
          <w:sz w:val="24"/>
          <w:szCs w:val="24"/>
        </w:rPr>
        <w:t>15</w:t>
      </w:r>
      <w:r w:rsidR="008C74D4" w:rsidRPr="007A387A">
        <w:rPr>
          <w:rFonts w:ascii="Times New Roman" w:hAnsi="Times New Roman" w:cs="Times New Roman"/>
          <w:bCs/>
          <w:sz w:val="24"/>
          <w:szCs w:val="24"/>
        </w:rPr>
        <w:t>5</w:t>
      </w:r>
      <w:r w:rsidR="0021113D" w:rsidRPr="007A387A">
        <w:rPr>
          <w:rFonts w:ascii="Times New Roman" w:hAnsi="Times New Roman" w:cs="Times New Roman"/>
          <w:bCs/>
          <w:sz w:val="24"/>
          <w:szCs w:val="24"/>
        </w:rPr>
        <w:t xml:space="preserve"> п</w:t>
      </w:r>
      <w:r w:rsidR="0021113D" w:rsidRPr="00C353CA">
        <w:rPr>
          <w:rFonts w:ascii="Times New Roman" w:hAnsi="Times New Roman" w:cs="Times New Roman"/>
          <w:bCs/>
          <w:sz w:val="24"/>
          <w:szCs w:val="24"/>
        </w:rPr>
        <w:t>о-</w:t>
      </w:r>
      <w:r w:rsidR="0035348B" w:rsidRPr="00C353CA">
        <w:rPr>
          <w:rFonts w:ascii="Times New Roman" w:hAnsi="Times New Roman" w:cs="Times New Roman"/>
          <w:bCs/>
          <w:sz w:val="24"/>
          <w:szCs w:val="24"/>
        </w:rPr>
        <w:t>долу</w:t>
      </w:r>
      <w:r w:rsidR="0038187D" w:rsidRPr="00C353CA">
        <w:rPr>
          <w:rFonts w:ascii="Times New Roman" w:hAnsi="Times New Roman" w:cs="Times New Roman"/>
          <w:i/>
          <w:sz w:val="24"/>
          <w:szCs w:val="24"/>
        </w:rPr>
        <w:t>)</w:t>
      </w:r>
      <w:r w:rsidR="0038187D" w:rsidRPr="00D814F9">
        <w:rPr>
          <w:rFonts w:ascii="Times New Roman" w:hAnsi="Times New Roman" w:cs="Times New Roman"/>
          <w:sz w:val="24"/>
          <w:szCs w:val="24"/>
        </w:rPr>
        <w:t xml:space="preserve"> на допустими</w:t>
      </w:r>
      <w:r w:rsidR="0021113D" w:rsidRPr="00D814F9">
        <w:rPr>
          <w:rFonts w:ascii="Times New Roman" w:hAnsi="Times New Roman" w:cs="Times New Roman"/>
          <w:sz w:val="24"/>
          <w:szCs w:val="24"/>
        </w:rPr>
        <w:t>те</w:t>
      </w:r>
      <w:r w:rsidR="00ED07F9" w:rsidRPr="00D814F9">
        <w:rPr>
          <w:rFonts w:ascii="Times New Roman" w:hAnsi="Times New Roman" w:cs="Times New Roman"/>
          <w:sz w:val="24"/>
          <w:szCs w:val="24"/>
        </w:rPr>
        <w:t xml:space="preserve"> </w:t>
      </w:r>
      <w:r w:rsidR="0038187D" w:rsidRPr="00D814F9">
        <w:rPr>
          <w:rFonts w:ascii="Times New Roman" w:hAnsi="Times New Roman" w:cs="Times New Roman"/>
          <w:sz w:val="24"/>
          <w:szCs w:val="24"/>
        </w:rPr>
        <w:t xml:space="preserve">разходи </w:t>
      </w:r>
      <w:r w:rsidR="00ED07F9" w:rsidRPr="00D814F9">
        <w:rPr>
          <w:rFonts w:ascii="Times New Roman" w:hAnsi="Times New Roman" w:cs="Times New Roman"/>
          <w:sz w:val="24"/>
          <w:szCs w:val="24"/>
        </w:rPr>
        <w:t>за държавната помощ</w:t>
      </w:r>
      <w:r w:rsidRPr="00D814F9">
        <w:rPr>
          <w:rFonts w:ascii="Times New Roman" w:hAnsi="Times New Roman" w:cs="Times New Roman"/>
          <w:sz w:val="24"/>
          <w:szCs w:val="24"/>
        </w:rPr>
        <w:t>, ко</w:t>
      </w:r>
      <w:r w:rsidR="00EE19BB" w:rsidRPr="00D814F9">
        <w:rPr>
          <w:rFonts w:ascii="Times New Roman" w:hAnsi="Times New Roman" w:cs="Times New Roman"/>
          <w:sz w:val="24"/>
          <w:szCs w:val="24"/>
        </w:rPr>
        <w:t>ят</w:t>
      </w:r>
      <w:r w:rsidRPr="00D814F9">
        <w:rPr>
          <w:rFonts w:ascii="Times New Roman" w:hAnsi="Times New Roman" w:cs="Times New Roman"/>
          <w:sz w:val="24"/>
          <w:szCs w:val="24"/>
        </w:rPr>
        <w:t xml:space="preserve">о </w:t>
      </w:r>
      <w:r w:rsidR="00EE1F5F" w:rsidRPr="00D814F9">
        <w:rPr>
          <w:rFonts w:ascii="Times New Roman" w:hAnsi="Times New Roman" w:cs="Times New Roman"/>
          <w:sz w:val="24"/>
          <w:szCs w:val="24"/>
        </w:rPr>
        <w:t>може да</w:t>
      </w:r>
      <w:r w:rsidRPr="00D814F9">
        <w:rPr>
          <w:rFonts w:ascii="Times New Roman" w:hAnsi="Times New Roman" w:cs="Times New Roman"/>
          <w:sz w:val="24"/>
          <w:szCs w:val="24"/>
        </w:rPr>
        <w:t xml:space="preserve"> бъде предоставен</w:t>
      </w:r>
      <w:r w:rsidR="0024124E" w:rsidRPr="00D814F9">
        <w:rPr>
          <w:rFonts w:ascii="Times New Roman" w:hAnsi="Times New Roman" w:cs="Times New Roman"/>
          <w:sz w:val="24"/>
          <w:szCs w:val="24"/>
        </w:rPr>
        <w:t>а</w:t>
      </w:r>
      <w:r w:rsidRPr="00D814F9">
        <w:rPr>
          <w:rFonts w:ascii="Times New Roman" w:hAnsi="Times New Roman" w:cs="Times New Roman"/>
          <w:sz w:val="24"/>
          <w:szCs w:val="24"/>
        </w:rPr>
        <w:t xml:space="preserve"> на проекта в съответствие с чл. 56</w:t>
      </w:r>
      <w:r w:rsidR="002D5BD8" w:rsidRPr="00D814F9">
        <w:rPr>
          <w:rFonts w:ascii="Times New Roman" w:hAnsi="Times New Roman" w:cs="Times New Roman"/>
          <w:sz w:val="24"/>
          <w:szCs w:val="24"/>
        </w:rPr>
        <w:t>б</w:t>
      </w:r>
      <w:r w:rsidRPr="00D814F9">
        <w:rPr>
          <w:rFonts w:ascii="Times New Roman" w:hAnsi="Times New Roman" w:cs="Times New Roman"/>
          <w:sz w:val="24"/>
          <w:szCs w:val="24"/>
        </w:rPr>
        <w:t xml:space="preserve"> от ОРГО</w:t>
      </w:r>
      <w:r w:rsidR="00674055" w:rsidRPr="00D814F9">
        <w:rPr>
          <w:rFonts w:ascii="Times New Roman" w:hAnsi="Times New Roman" w:cs="Times New Roman"/>
          <w:sz w:val="24"/>
          <w:szCs w:val="24"/>
        </w:rPr>
        <w:t xml:space="preserve"> е</w:t>
      </w:r>
      <w:r w:rsidRPr="00D814F9">
        <w:rPr>
          <w:rFonts w:ascii="Times New Roman" w:hAnsi="Times New Roman" w:cs="Times New Roman"/>
          <w:sz w:val="24"/>
          <w:szCs w:val="24"/>
        </w:rPr>
        <w:t xml:space="preserve"> </w:t>
      </w:r>
      <w:r w:rsidR="00EE19BB" w:rsidRPr="00D814F9">
        <w:rPr>
          <w:rFonts w:ascii="Times New Roman" w:hAnsi="Times New Roman" w:cs="Times New Roman"/>
          <w:sz w:val="24"/>
          <w:szCs w:val="24"/>
        </w:rPr>
        <w:t xml:space="preserve">определен </w:t>
      </w:r>
      <w:r w:rsidRPr="00D814F9">
        <w:rPr>
          <w:rFonts w:ascii="Times New Roman" w:hAnsi="Times New Roman" w:cs="Times New Roman"/>
          <w:sz w:val="24"/>
          <w:szCs w:val="24"/>
        </w:rPr>
        <w:t>въз основа на финансов анализ на проекта като част от общия размер на допустимите разходи за целия инвестиционен проект.</w:t>
      </w:r>
      <w:r w:rsidR="0021113D" w:rsidRPr="00D814F9">
        <w:rPr>
          <w:rFonts w:ascii="Times New Roman" w:hAnsi="Times New Roman" w:cs="Times New Roman"/>
          <w:sz w:val="24"/>
          <w:szCs w:val="24"/>
        </w:rPr>
        <w:t xml:space="preserve"> </w:t>
      </w:r>
    </w:p>
    <w:p w:rsidR="00CA6AC3" w:rsidRPr="00D814F9" w:rsidRDefault="00CA6AC3" w:rsidP="00CA6AC3">
      <w:pPr>
        <w:pStyle w:val="ListParagraph"/>
        <w:rPr>
          <w:rFonts w:ascii="Times New Roman" w:hAnsi="Times New Roman" w:cs="Times New Roman"/>
          <w:sz w:val="24"/>
          <w:szCs w:val="24"/>
        </w:rPr>
      </w:pPr>
    </w:p>
    <w:p w:rsidR="00B4724F" w:rsidRPr="00D814F9" w:rsidRDefault="00B4724F" w:rsidP="001F11C5">
      <w:pPr>
        <w:pStyle w:val="ListParagraph"/>
        <w:numPr>
          <w:ilvl w:val="0"/>
          <w:numId w:val="6"/>
        </w:numPr>
        <w:tabs>
          <w:tab w:val="left" w:pos="426"/>
        </w:tabs>
        <w:ind w:left="284" w:hanging="284"/>
        <w:jc w:val="both"/>
        <w:rPr>
          <w:rFonts w:ascii="Times New Roman" w:eastAsiaTheme="majorEastAsia" w:hAnsi="Times New Roman" w:cs="Times New Roman"/>
          <w:b/>
          <w:sz w:val="24"/>
          <w:szCs w:val="24"/>
        </w:rPr>
      </w:pPr>
      <w:r w:rsidRPr="00D814F9">
        <w:rPr>
          <w:rFonts w:ascii="Times New Roman" w:hAnsi="Times New Roman" w:cs="Times New Roman"/>
          <w:sz w:val="24"/>
          <w:szCs w:val="24"/>
        </w:rPr>
        <w:t xml:space="preserve">Помощта за финансираните по проекта дейности </w:t>
      </w:r>
      <w:r w:rsidR="001F11C5" w:rsidRPr="00D814F9">
        <w:rPr>
          <w:rFonts w:ascii="Times New Roman" w:hAnsi="Times New Roman" w:cs="Times New Roman"/>
          <w:sz w:val="24"/>
          <w:szCs w:val="24"/>
        </w:rPr>
        <w:t>е</w:t>
      </w:r>
      <w:r w:rsidRPr="00D814F9">
        <w:rPr>
          <w:rFonts w:ascii="Times New Roman" w:hAnsi="Times New Roman" w:cs="Times New Roman"/>
          <w:sz w:val="24"/>
          <w:szCs w:val="24"/>
        </w:rPr>
        <w:t xml:space="preserve"> за </w:t>
      </w:r>
      <w:r w:rsidR="0021113D" w:rsidRPr="00D814F9">
        <w:rPr>
          <w:rFonts w:ascii="Times New Roman" w:hAnsi="Times New Roman" w:cs="Times New Roman"/>
          <w:sz w:val="24"/>
          <w:szCs w:val="24"/>
        </w:rPr>
        <w:t>рехабилитацията</w:t>
      </w:r>
      <w:r w:rsidR="0024124E"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на пристанищна инфраструктура на територията на </w:t>
      </w:r>
      <w:r w:rsidR="00CC0A94" w:rsidRPr="00D814F9">
        <w:rPr>
          <w:rFonts w:ascii="Times New Roman" w:hAnsi="Times New Roman" w:cs="Times New Roman"/>
          <w:sz w:val="24"/>
          <w:szCs w:val="24"/>
        </w:rPr>
        <w:t>пристанище</w:t>
      </w:r>
      <w:r w:rsidRPr="00D814F9">
        <w:rPr>
          <w:rFonts w:ascii="Times New Roman" w:hAnsi="Times New Roman" w:cs="Times New Roman"/>
          <w:sz w:val="24"/>
          <w:szCs w:val="24"/>
        </w:rPr>
        <w:t xml:space="preserve"> </w:t>
      </w:r>
      <w:r w:rsidR="0021113D" w:rsidRPr="00D814F9">
        <w:rPr>
          <w:rFonts w:ascii="Times New Roman" w:hAnsi="Times New Roman" w:cs="Times New Roman"/>
          <w:sz w:val="24"/>
          <w:szCs w:val="24"/>
        </w:rPr>
        <w:t>Бургас</w:t>
      </w:r>
      <w:r w:rsidRPr="00D814F9">
        <w:rPr>
          <w:rFonts w:ascii="Times New Roman" w:hAnsi="Times New Roman" w:cs="Times New Roman"/>
          <w:sz w:val="24"/>
          <w:szCs w:val="24"/>
        </w:rPr>
        <w:t xml:space="preserve"> и</w:t>
      </w:r>
      <w:r w:rsidR="001F11C5" w:rsidRPr="00D814F9">
        <w:rPr>
          <w:rFonts w:ascii="Times New Roman" w:hAnsi="Times New Roman" w:cs="Times New Roman"/>
          <w:b/>
          <w:sz w:val="24"/>
          <w:szCs w:val="24"/>
        </w:rPr>
        <w:t xml:space="preserve"> не попада в обхвата на </w:t>
      </w:r>
      <w:r w:rsidRPr="00D814F9">
        <w:rPr>
          <w:rFonts w:ascii="Times New Roman" w:hAnsi="Times New Roman" w:cs="Times New Roman"/>
          <w:sz w:val="24"/>
          <w:szCs w:val="24"/>
        </w:rPr>
        <w:t xml:space="preserve"> </w:t>
      </w:r>
      <w:r w:rsidR="001F11C5" w:rsidRPr="00D814F9">
        <w:rPr>
          <w:rFonts w:ascii="Times New Roman" w:hAnsi="Times New Roman" w:cs="Times New Roman"/>
          <w:sz w:val="24"/>
          <w:szCs w:val="24"/>
        </w:rPr>
        <w:t xml:space="preserve">ограничението на </w:t>
      </w:r>
      <w:r w:rsidR="001F11C5" w:rsidRPr="00D814F9">
        <w:rPr>
          <w:rFonts w:ascii="Times New Roman" w:hAnsi="Times New Roman" w:cs="Times New Roman"/>
          <w:b/>
          <w:sz w:val="24"/>
          <w:szCs w:val="24"/>
        </w:rPr>
        <w:t>чл. 1, пар. 2, б. „в“</w:t>
      </w:r>
      <w:r w:rsidR="001F11C5" w:rsidRPr="00D814F9">
        <w:rPr>
          <w:rFonts w:ascii="Times New Roman" w:hAnsi="Times New Roman" w:cs="Times New Roman"/>
          <w:sz w:val="24"/>
          <w:szCs w:val="24"/>
        </w:rPr>
        <w:t xml:space="preserve"> на ОРГО , която се отнася за помощи свързани с износ към трети държави и държави членки, по-специално свързани с изнесените количества, с изграждане на дистрибуторска мрежа  и други текущи разходи във връзка с износа.</w:t>
      </w:r>
    </w:p>
    <w:p w:rsidR="0024124E" w:rsidRPr="00D814F9" w:rsidRDefault="0024124E" w:rsidP="0024124E">
      <w:pPr>
        <w:pStyle w:val="ListParagraph"/>
        <w:rPr>
          <w:rFonts w:ascii="Times New Roman" w:eastAsiaTheme="majorEastAsia" w:hAnsi="Times New Roman" w:cs="Times New Roman"/>
          <w:b/>
          <w:sz w:val="24"/>
          <w:szCs w:val="24"/>
          <w:highlight w:val="yellow"/>
        </w:rPr>
      </w:pPr>
    </w:p>
    <w:p w:rsidR="001F11C5" w:rsidRPr="00D814F9" w:rsidRDefault="001F11C5" w:rsidP="006B1E65">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eastAsiaTheme="majorEastAsia" w:hAnsi="Times New Roman" w:cs="Times New Roman"/>
          <w:b/>
          <w:sz w:val="24"/>
          <w:szCs w:val="24"/>
        </w:rPr>
        <w:tab/>
      </w:r>
      <w:r w:rsidRPr="00D814F9">
        <w:rPr>
          <w:rFonts w:ascii="Times New Roman" w:hAnsi="Times New Roman" w:cs="Times New Roman"/>
          <w:sz w:val="24"/>
          <w:szCs w:val="24"/>
        </w:rPr>
        <w:t xml:space="preserve">Подпомаганите дейности по проекта </w:t>
      </w:r>
      <w:r w:rsidRPr="00D814F9">
        <w:rPr>
          <w:rFonts w:ascii="Times New Roman" w:hAnsi="Times New Roman" w:cs="Times New Roman"/>
          <w:b/>
          <w:sz w:val="24"/>
          <w:szCs w:val="24"/>
        </w:rPr>
        <w:t>не попадат в обхвата на</w:t>
      </w:r>
      <w:r w:rsidR="0059441E"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ограничението на </w:t>
      </w:r>
      <w:r w:rsidRPr="00D814F9">
        <w:rPr>
          <w:rFonts w:ascii="Times New Roman" w:hAnsi="Times New Roman" w:cs="Times New Roman"/>
          <w:b/>
          <w:sz w:val="24"/>
          <w:szCs w:val="24"/>
        </w:rPr>
        <w:t>чл. 1, пар. 2, б. „г“ на ОРГО</w:t>
      </w:r>
      <w:r w:rsidRPr="00D814F9">
        <w:rPr>
          <w:rFonts w:ascii="Times New Roman" w:hAnsi="Times New Roman" w:cs="Times New Roman"/>
          <w:sz w:val="24"/>
          <w:szCs w:val="24"/>
        </w:rPr>
        <w:t xml:space="preserve">, която се отнася за помощи обвързани с </w:t>
      </w:r>
      <w:r w:rsidR="00E965D3" w:rsidRPr="00D814F9">
        <w:rPr>
          <w:rFonts w:ascii="Times New Roman" w:hAnsi="Times New Roman" w:cs="Times New Roman"/>
          <w:sz w:val="24"/>
          <w:szCs w:val="24"/>
        </w:rPr>
        <w:t>условието</w:t>
      </w:r>
      <w:r w:rsidRPr="00D814F9">
        <w:rPr>
          <w:rFonts w:ascii="Times New Roman" w:hAnsi="Times New Roman" w:cs="Times New Roman"/>
          <w:sz w:val="24"/>
          <w:szCs w:val="24"/>
        </w:rPr>
        <w:t xml:space="preserve"> за ползване на местни за сметка на вносни стоки. </w:t>
      </w:r>
    </w:p>
    <w:p w:rsidR="0059441E" w:rsidRPr="00D814F9" w:rsidRDefault="0059441E" w:rsidP="0059441E">
      <w:pPr>
        <w:pStyle w:val="ListParagraph"/>
        <w:tabs>
          <w:tab w:val="left" w:pos="426"/>
        </w:tabs>
        <w:ind w:left="284"/>
        <w:jc w:val="both"/>
        <w:rPr>
          <w:rFonts w:ascii="Times New Roman" w:hAnsi="Times New Roman" w:cs="Times New Roman"/>
          <w:sz w:val="24"/>
          <w:szCs w:val="24"/>
          <w:highlight w:val="yellow"/>
        </w:rPr>
      </w:pPr>
    </w:p>
    <w:p w:rsidR="001F11C5" w:rsidRPr="00D814F9" w:rsidRDefault="001F11C5" w:rsidP="001F11C5">
      <w:pPr>
        <w:pStyle w:val="ListParagraph"/>
        <w:numPr>
          <w:ilvl w:val="0"/>
          <w:numId w:val="6"/>
        </w:numPr>
        <w:tabs>
          <w:tab w:val="left" w:pos="426"/>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Както е отбелязано </w:t>
      </w:r>
      <w:r w:rsidRPr="007A387A">
        <w:rPr>
          <w:rFonts w:ascii="Times New Roman" w:hAnsi="Times New Roman" w:cs="Times New Roman"/>
          <w:sz w:val="24"/>
          <w:szCs w:val="24"/>
        </w:rPr>
        <w:t xml:space="preserve">в текст </w:t>
      </w:r>
      <w:r w:rsidR="0021113D" w:rsidRPr="007A387A">
        <w:rPr>
          <w:rFonts w:ascii="Times New Roman" w:hAnsi="Times New Roman" w:cs="Times New Roman"/>
          <w:sz w:val="24"/>
          <w:szCs w:val="24"/>
        </w:rPr>
        <w:t>30</w:t>
      </w:r>
      <w:r w:rsidRPr="007A387A">
        <w:rPr>
          <w:rFonts w:ascii="Times New Roman" w:hAnsi="Times New Roman" w:cs="Times New Roman"/>
          <w:sz w:val="24"/>
          <w:szCs w:val="24"/>
        </w:rPr>
        <w:t xml:space="preserve"> от настоящия</w:t>
      </w:r>
      <w:r w:rsidRPr="00D814F9">
        <w:rPr>
          <w:rFonts w:ascii="Times New Roman" w:hAnsi="Times New Roman" w:cs="Times New Roman"/>
          <w:sz w:val="24"/>
          <w:szCs w:val="24"/>
        </w:rPr>
        <w:t xml:space="preserve"> анализ</w:t>
      </w:r>
      <w:r w:rsidR="00232182" w:rsidRPr="00D814F9">
        <w:rPr>
          <w:rFonts w:ascii="Times New Roman" w:hAnsi="Times New Roman" w:cs="Times New Roman"/>
          <w:sz w:val="24"/>
          <w:szCs w:val="24"/>
        </w:rPr>
        <w:t>,</w:t>
      </w:r>
      <w:r w:rsidRPr="00D814F9">
        <w:rPr>
          <w:rFonts w:ascii="Times New Roman" w:hAnsi="Times New Roman" w:cs="Times New Roman"/>
          <w:sz w:val="24"/>
          <w:szCs w:val="24"/>
        </w:rPr>
        <w:t xml:space="preserve"> </w:t>
      </w:r>
      <w:r w:rsidR="00FD6502" w:rsidRPr="00D814F9">
        <w:rPr>
          <w:rFonts w:ascii="Times New Roman" w:hAnsi="Times New Roman" w:cs="Times New Roman"/>
          <w:sz w:val="24"/>
          <w:szCs w:val="24"/>
        </w:rPr>
        <w:t xml:space="preserve">достъпът до </w:t>
      </w:r>
      <w:r w:rsidR="00232182" w:rsidRPr="00D814F9">
        <w:rPr>
          <w:rFonts w:ascii="Times New Roman" w:hAnsi="Times New Roman" w:cs="Times New Roman"/>
          <w:sz w:val="24"/>
          <w:szCs w:val="24"/>
        </w:rPr>
        <w:t>българските пристанища за обществен транспорт</w:t>
      </w:r>
      <w:r w:rsidR="00FD6502" w:rsidRPr="00D814F9">
        <w:rPr>
          <w:rFonts w:ascii="Times New Roman" w:hAnsi="Times New Roman" w:cs="Times New Roman"/>
          <w:sz w:val="24"/>
          <w:szCs w:val="24"/>
        </w:rPr>
        <w:t xml:space="preserve"> е на </w:t>
      </w:r>
      <w:r w:rsidR="00232182" w:rsidRPr="00D814F9">
        <w:rPr>
          <w:rFonts w:ascii="Times New Roman" w:hAnsi="Times New Roman" w:cs="Times New Roman"/>
          <w:sz w:val="24"/>
          <w:szCs w:val="24"/>
        </w:rPr>
        <w:t xml:space="preserve">свободна и </w:t>
      </w:r>
      <w:r w:rsidR="00FD6502" w:rsidRPr="00D814F9">
        <w:rPr>
          <w:rFonts w:ascii="Times New Roman" w:hAnsi="Times New Roman" w:cs="Times New Roman"/>
          <w:sz w:val="24"/>
          <w:szCs w:val="24"/>
        </w:rPr>
        <w:t>недискриминационна база по силата на чл. 103 от ЗМПВВППРБ.</w:t>
      </w:r>
    </w:p>
    <w:p w:rsidR="00163673" w:rsidRPr="00D814F9" w:rsidRDefault="00A57502" w:rsidP="00A57502">
      <w:pPr>
        <w:pStyle w:val="Heading3"/>
        <w:numPr>
          <w:ilvl w:val="0"/>
          <w:numId w:val="2"/>
        </w:numPr>
        <w:rPr>
          <w:rFonts w:ascii="Garamond" w:hAnsi="Garamond" w:cs="Times New Roman"/>
          <w:i/>
          <w:sz w:val="26"/>
          <w:szCs w:val="26"/>
        </w:rPr>
      </w:pPr>
      <w:bookmarkStart w:id="33" w:name="_Toc167171153"/>
      <w:r w:rsidRPr="00D814F9">
        <w:rPr>
          <w:rFonts w:ascii="Garamond" w:hAnsi="Garamond" w:cs="Times New Roman"/>
          <w:i/>
          <w:sz w:val="26"/>
          <w:szCs w:val="26"/>
        </w:rPr>
        <w:t>п</w:t>
      </w:r>
      <w:r w:rsidR="00163673" w:rsidRPr="00D814F9">
        <w:rPr>
          <w:rFonts w:ascii="Garamond" w:hAnsi="Garamond" w:cs="Times New Roman"/>
          <w:i/>
          <w:sz w:val="26"/>
          <w:szCs w:val="26"/>
        </w:rPr>
        <w:t xml:space="preserve">араграф 3 – </w:t>
      </w:r>
      <w:r w:rsidR="00315726" w:rsidRPr="00D814F9">
        <w:rPr>
          <w:rFonts w:ascii="Garamond" w:hAnsi="Garamond" w:cs="Times New Roman"/>
          <w:i/>
          <w:sz w:val="26"/>
          <w:szCs w:val="26"/>
        </w:rPr>
        <w:t>забранителни режими по</w:t>
      </w:r>
      <w:r w:rsidR="00163673" w:rsidRPr="00D814F9">
        <w:rPr>
          <w:rFonts w:ascii="Garamond" w:hAnsi="Garamond" w:cs="Times New Roman"/>
          <w:i/>
          <w:sz w:val="26"/>
          <w:szCs w:val="26"/>
        </w:rPr>
        <w:t xml:space="preserve"> ОРГО</w:t>
      </w:r>
      <w:bookmarkEnd w:id="33"/>
    </w:p>
    <w:p w:rsidR="003E31CB" w:rsidRPr="00D814F9" w:rsidRDefault="00361D6A" w:rsidP="003E31CB">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 </w:t>
      </w:r>
      <w:r w:rsidR="00315726" w:rsidRPr="00D814F9">
        <w:rPr>
          <w:rFonts w:ascii="Times New Roman" w:eastAsiaTheme="majorEastAsia" w:hAnsi="Times New Roman" w:cs="Times New Roman"/>
          <w:sz w:val="24"/>
          <w:szCs w:val="24"/>
        </w:rPr>
        <w:t>Обхватът на о</w:t>
      </w:r>
      <w:r w:rsidR="00E420FE" w:rsidRPr="00D814F9">
        <w:rPr>
          <w:rFonts w:ascii="Times New Roman" w:eastAsiaTheme="majorEastAsia" w:hAnsi="Times New Roman" w:cs="Times New Roman"/>
          <w:sz w:val="24"/>
          <w:szCs w:val="24"/>
        </w:rPr>
        <w:t>сновната икономическа дейност на инвеститора ДППИ е определена с чл. 115м на ЗМПВВППРБ</w:t>
      </w:r>
      <w:r w:rsidR="00315726" w:rsidRPr="00D814F9">
        <w:rPr>
          <w:rFonts w:ascii="Times New Roman" w:eastAsiaTheme="majorEastAsia" w:hAnsi="Times New Roman" w:cs="Times New Roman"/>
          <w:sz w:val="24"/>
          <w:szCs w:val="24"/>
        </w:rPr>
        <w:t xml:space="preserve">, </w:t>
      </w:r>
      <w:r w:rsidR="00C55FD8" w:rsidRPr="00D814F9">
        <w:rPr>
          <w:rFonts w:ascii="Times New Roman" w:eastAsiaTheme="majorEastAsia" w:hAnsi="Times New Roman" w:cs="Times New Roman"/>
          <w:sz w:val="24"/>
          <w:szCs w:val="24"/>
        </w:rPr>
        <w:t xml:space="preserve">което </w:t>
      </w:r>
      <w:r w:rsidR="00315726" w:rsidRPr="00D814F9">
        <w:rPr>
          <w:rFonts w:ascii="Times New Roman" w:eastAsiaTheme="majorEastAsia" w:hAnsi="Times New Roman" w:cs="Times New Roman"/>
          <w:sz w:val="24"/>
          <w:szCs w:val="24"/>
        </w:rPr>
        <w:t>обобщено</w:t>
      </w:r>
      <w:r w:rsidR="00C55FD8" w:rsidRPr="00D814F9">
        <w:rPr>
          <w:rFonts w:ascii="Times New Roman" w:eastAsiaTheme="majorEastAsia" w:hAnsi="Times New Roman" w:cs="Times New Roman"/>
          <w:sz w:val="24"/>
          <w:szCs w:val="24"/>
        </w:rPr>
        <w:t xml:space="preserve"> може да се представи като</w:t>
      </w:r>
      <w:r w:rsidR="00D12002" w:rsidRPr="00D814F9">
        <w:rPr>
          <w:rFonts w:ascii="Times New Roman" w:hAnsi="Times New Roman" w:cs="Times New Roman"/>
          <w:sz w:val="24"/>
          <w:szCs w:val="24"/>
        </w:rPr>
        <w:t xml:space="preserve"> </w:t>
      </w:r>
      <w:r w:rsidR="00D12002" w:rsidRPr="00D814F9">
        <w:rPr>
          <w:rFonts w:ascii="Times New Roman" w:eastAsiaTheme="majorEastAsia" w:hAnsi="Times New Roman" w:cs="Times New Roman"/>
          <w:sz w:val="24"/>
          <w:szCs w:val="24"/>
        </w:rPr>
        <w:t xml:space="preserve">управление на държавната собственост в пристанищата за обществен транспорт чрез </w:t>
      </w:r>
      <w:r w:rsidR="00315726" w:rsidRPr="00D814F9">
        <w:rPr>
          <w:rFonts w:ascii="Times New Roman" w:eastAsiaTheme="majorEastAsia" w:hAnsi="Times New Roman" w:cs="Times New Roman"/>
          <w:sz w:val="24"/>
          <w:szCs w:val="24"/>
        </w:rPr>
        <w:t>изграждане, реконструкция, рехабилитац</w:t>
      </w:r>
      <w:r w:rsidR="00D12002" w:rsidRPr="00D814F9">
        <w:rPr>
          <w:rFonts w:ascii="Times New Roman" w:eastAsiaTheme="majorEastAsia" w:hAnsi="Times New Roman" w:cs="Times New Roman"/>
          <w:sz w:val="24"/>
          <w:szCs w:val="24"/>
        </w:rPr>
        <w:t>ия и поддържане на пристанищната инфраструктура в тях</w:t>
      </w:r>
      <w:r w:rsidR="003E31CB" w:rsidRPr="00D814F9">
        <w:rPr>
          <w:rFonts w:ascii="Times New Roman" w:eastAsiaTheme="majorEastAsia" w:hAnsi="Times New Roman" w:cs="Times New Roman"/>
          <w:sz w:val="24"/>
          <w:szCs w:val="24"/>
        </w:rPr>
        <w:t xml:space="preserve">. </w:t>
      </w:r>
    </w:p>
    <w:p w:rsidR="00A46F52" w:rsidRPr="00D814F9" w:rsidRDefault="00A46F52" w:rsidP="00A46F52">
      <w:pPr>
        <w:pStyle w:val="ListParagraph"/>
        <w:tabs>
          <w:tab w:val="left" w:pos="426"/>
        </w:tabs>
        <w:ind w:left="284"/>
        <w:jc w:val="both"/>
        <w:rPr>
          <w:rFonts w:ascii="Times New Roman" w:eastAsiaTheme="majorEastAsia" w:hAnsi="Times New Roman" w:cs="Times New Roman"/>
          <w:sz w:val="24"/>
          <w:szCs w:val="24"/>
          <w:highlight w:val="yellow"/>
        </w:rPr>
      </w:pPr>
    </w:p>
    <w:p w:rsidR="00315726" w:rsidRPr="00D814F9" w:rsidRDefault="003E31CB" w:rsidP="003E31CB">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lang w:bidi="bg-BG"/>
        </w:rPr>
        <w:t>Чрез проекта се подпомага бенефициерът ДППИ с основна икономическа дейност по КИД 2008 в сектор H „Транспорт, складиране и пощи“,  код 52.2</w:t>
      </w:r>
      <w:r w:rsidR="00C71064">
        <w:rPr>
          <w:rFonts w:ascii="Times New Roman" w:eastAsiaTheme="majorEastAsia" w:hAnsi="Times New Roman" w:cs="Times New Roman"/>
          <w:sz w:val="24"/>
          <w:szCs w:val="24"/>
          <w:lang w:bidi="bg-BG"/>
        </w:rPr>
        <w:t>2</w:t>
      </w:r>
      <w:r w:rsidRPr="00D814F9">
        <w:rPr>
          <w:rFonts w:ascii="Times New Roman" w:eastAsiaTheme="majorEastAsia" w:hAnsi="Times New Roman" w:cs="Times New Roman"/>
          <w:sz w:val="24"/>
          <w:szCs w:val="24"/>
          <w:lang w:bidi="bg-BG"/>
        </w:rPr>
        <w:t xml:space="preserve"> „</w:t>
      </w:r>
      <w:r w:rsidR="00C71064">
        <w:rPr>
          <w:rFonts w:ascii="Times New Roman" w:eastAsiaTheme="majorEastAsia" w:hAnsi="Times New Roman" w:cs="Times New Roman"/>
          <w:sz w:val="24"/>
          <w:szCs w:val="24"/>
          <w:lang w:bidi="bg-BG"/>
        </w:rPr>
        <w:t>С</w:t>
      </w:r>
      <w:r w:rsidRPr="00D814F9">
        <w:rPr>
          <w:rFonts w:ascii="Times New Roman" w:eastAsiaTheme="majorEastAsia" w:hAnsi="Times New Roman" w:cs="Times New Roman"/>
          <w:sz w:val="24"/>
          <w:szCs w:val="24"/>
          <w:lang w:bidi="bg-BG"/>
        </w:rPr>
        <w:t>помагателни дейности в</w:t>
      </w:r>
      <w:r w:rsidR="00C71064">
        <w:rPr>
          <w:rFonts w:ascii="Times New Roman" w:eastAsiaTheme="majorEastAsia" w:hAnsi="Times New Roman" w:cs="Times New Roman"/>
          <w:sz w:val="24"/>
          <w:szCs w:val="24"/>
          <w:lang w:bidi="bg-BG"/>
        </w:rPr>
        <w:t>ъв водния</w:t>
      </w:r>
      <w:r w:rsidRPr="00D814F9">
        <w:rPr>
          <w:rFonts w:ascii="Times New Roman" w:eastAsiaTheme="majorEastAsia" w:hAnsi="Times New Roman" w:cs="Times New Roman"/>
          <w:sz w:val="24"/>
          <w:szCs w:val="24"/>
          <w:lang w:bidi="bg-BG"/>
        </w:rPr>
        <w:t xml:space="preserve"> транспорт“</w:t>
      </w:r>
      <w:r w:rsidR="00C55FD8" w:rsidRPr="00D814F9">
        <w:rPr>
          <w:rFonts w:ascii="Times New Roman" w:eastAsiaTheme="majorEastAsia" w:hAnsi="Times New Roman" w:cs="Times New Roman"/>
          <w:sz w:val="24"/>
          <w:szCs w:val="24"/>
        </w:rPr>
        <w:t xml:space="preserve">, която </w:t>
      </w:r>
      <w:r w:rsidR="00361D6A" w:rsidRPr="00D814F9">
        <w:rPr>
          <w:rFonts w:ascii="Times New Roman" w:eastAsiaTheme="majorEastAsia" w:hAnsi="Times New Roman" w:cs="Times New Roman"/>
          <w:b/>
          <w:sz w:val="24"/>
          <w:szCs w:val="24"/>
        </w:rPr>
        <w:t xml:space="preserve">не попада в </w:t>
      </w:r>
      <w:r w:rsidR="00315726" w:rsidRPr="00D814F9">
        <w:rPr>
          <w:rFonts w:ascii="Times New Roman" w:eastAsiaTheme="majorEastAsia" w:hAnsi="Times New Roman" w:cs="Times New Roman"/>
          <w:b/>
          <w:sz w:val="24"/>
          <w:szCs w:val="24"/>
        </w:rPr>
        <w:t xml:space="preserve">забранителните режими </w:t>
      </w:r>
      <w:r w:rsidR="00315726" w:rsidRPr="00D814F9">
        <w:rPr>
          <w:rFonts w:ascii="Times New Roman" w:eastAsiaTheme="majorEastAsia" w:hAnsi="Times New Roman" w:cs="Times New Roman"/>
          <w:sz w:val="24"/>
          <w:szCs w:val="24"/>
        </w:rPr>
        <w:t>по чл. 1, пар</w:t>
      </w:r>
      <w:r w:rsidR="00FE0A6E" w:rsidRPr="00D814F9">
        <w:rPr>
          <w:rFonts w:ascii="Times New Roman" w:eastAsiaTheme="majorEastAsia" w:hAnsi="Times New Roman" w:cs="Times New Roman"/>
          <w:sz w:val="24"/>
          <w:szCs w:val="24"/>
        </w:rPr>
        <w:t xml:space="preserve">аграф </w:t>
      </w:r>
      <w:r w:rsidR="00315726" w:rsidRPr="00D814F9">
        <w:rPr>
          <w:rFonts w:ascii="Times New Roman" w:eastAsiaTheme="majorEastAsia" w:hAnsi="Times New Roman" w:cs="Times New Roman"/>
          <w:sz w:val="24"/>
          <w:szCs w:val="24"/>
        </w:rPr>
        <w:t xml:space="preserve">3, </w:t>
      </w:r>
      <w:r w:rsidR="000826BC" w:rsidRPr="00D814F9">
        <w:rPr>
          <w:rFonts w:ascii="Times New Roman" w:eastAsiaTheme="majorEastAsia" w:hAnsi="Times New Roman" w:cs="Times New Roman"/>
          <w:sz w:val="24"/>
          <w:szCs w:val="24"/>
        </w:rPr>
        <w:t>букви</w:t>
      </w:r>
      <w:r w:rsidR="00315726" w:rsidRPr="00D814F9">
        <w:rPr>
          <w:rFonts w:ascii="Times New Roman" w:eastAsiaTheme="majorEastAsia" w:hAnsi="Times New Roman" w:cs="Times New Roman"/>
          <w:sz w:val="24"/>
          <w:szCs w:val="24"/>
        </w:rPr>
        <w:t xml:space="preserve"> </w:t>
      </w:r>
      <w:r w:rsidR="00315726" w:rsidRPr="00D814F9">
        <w:rPr>
          <w:rFonts w:ascii="Times New Roman" w:eastAsiaTheme="majorEastAsia" w:hAnsi="Times New Roman" w:cs="Times New Roman"/>
          <w:b/>
          <w:sz w:val="24"/>
          <w:szCs w:val="24"/>
        </w:rPr>
        <w:t>„а“, „б“ и „в“</w:t>
      </w:r>
      <w:r w:rsidR="00315726" w:rsidRPr="00D814F9">
        <w:rPr>
          <w:rFonts w:ascii="Times New Roman" w:eastAsiaTheme="majorEastAsia" w:hAnsi="Times New Roman" w:cs="Times New Roman"/>
          <w:sz w:val="24"/>
          <w:szCs w:val="24"/>
        </w:rPr>
        <w:t xml:space="preserve"> </w:t>
      </w:r>
      <w:r w:rsidR="00315726" w:rsidRPr="00D814F9">
        <w:rPr>
          <w:rFonts w:ascii="Times New Roman" w:eastAsiaTheme="majorEastAsia" w:hAnsi="Times New Roman" w:cs="Times New Roman"/>
          <w:b/>
          <w:sz w:val="24"/>
          <w:szCs w:val="24"/>
        </w:rPr>
        <w:t>на ОРГО  за:</w:t>
      </w:r>
    </w:p>
    <w:p w:rsidR="00315726" w:rsidRPr="00D814F9" w:rsidRDefault="00315726" w:rsidP="00315726">
      <w:pPr>
        <w:pStyle w:val="ListParagraph"/>
        <w:numPr>
          <w:ilvl w:val="0"/>
          <w:numId w:val="2"/>
        </w:numPr>
        <w:tabs>
          <w:tab w:val="left" w:pos="567"/>
        </w:tabs>
        <w:ind w:hanging="796"/>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сектор рибарство и аквакултури;</w:t>
      </w:r>
    </w:p>
    <w:p w:rsidR="00315726" w:rsidRPr="00D814F9" w:rsidRDefault="00361D6A" w:rsidP="00315726">
      <w:pPr>
        <w:pStyle w:val="ListParagraph"/>
        <w:numPr>
          <w:ilvl w:val="0"/>
          <w:numId w:val="2"/>
        </w:numPr>
        <w:tabs>
          <w:tab w:val="left" w:pos="567"/>
        </w:tabs>
        <w:ind w:hanging="796"/>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сектор на първичното производс</w:t>
      </w:r>
      <w:r w:rsidR="00EA275F" w:rsidRPr="00D814F9">
        <w:rPr>
          <w:rFonts w:ascii="Times New Roman" w:eastAsiaTheme="majorEastAsia" w:hAnsi="Times New Roman" w:cs="Times New Roman"/>
          <w:sz w:val="24"/>
          <w:szCs w:val="24"/>
        </w:rPr>
        <w:t>тво на селскостопански продукти</w:t>
      </w:r>
      <w:r w:rsidR="00315726" w:rsidRPr="00D814F9">
        <w:rPr>
          <w:rFonts w:ascii="Times New Roman" w:eastAsiaTheme="majorEastAsia" w:hAnsi="Times New Roman" w:cs="Times New Roman"/>
          <w:sz w:val="24"/>
          <w:szCs w:val="24"/>
        </w:rPr>
        <w:t>;</w:t>
      </w:r>
    </w:p>
    <w:p w:rsidR="00EA275F" w:rsidRPr="00D814F9" w:rsidRDefault="00315726" w:rsidP="00315726">
      <w:pPr>
        <w:pStyle w:val="ListParagraph"/>
        <w:numPr>
          <w:ilvl w:val="0"/>
          <w:numId w:val="2"/>
        </w:numPr>
        <w:tabs>
          <w:tab w:val="left" w:pos="567"/>
        </w:tabs>
        <w:ind w:hanging="796"/>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сектор </w:t>
      </w:r>
      <w:r w:rsidR="00EA275F" w:rsidRPr="00D814F9">
        <w:rPr>
          <w:rFonts w:ascii="Times New Roman" w:eastAsiaTheme="majorEastAsia" w:hAnsi="Times New Roman" w:cs="Times New Roman"/>
          <w:sz w:val="24"/>
          <w:szCs w:val="24"/>
        </w:rPr>
        <w:t>за преработка и продажба на селскостопански продукти</w:t>
      </w:r>
      <w:r w:rsidRPr="00D814F9">
        <w:rPr>
          <w:rFonts w:ascii="Times New Roman" w:eastAsiaTheme="majorEastAsia" w:hAnsi="Times New Roman" w:cs="Times New Roman"/>
          <w:sz w:val="24"/>
          <w:szCs w:val="24"/>
        </w:rPr>
        <w:t>;</w:t>
      </w:r>
    </w:p>
    <w:p w:rsidR="003E31CB" w:rsidRPr="00D814F9" w:rsidRDefault="003E31CB" w:rsidP="003E31CB">
      <w:pPr>
        <w:pStyle w:val="ListParagraph"/>
        <w:tabs>
          <w:tab w:val="left" w:pos="567"/>
        </w:tabs>
        <w:ind w:left="1080"/>
        <w:jc w:val="both"/>
        <w:rPr>
          <w:rFonts w:ascii="Times New Roman" w:eastAsiaTheme="majorEastAsia" w:hAnsi="Times New Roman" w:cs="Times New Roman"/>
          <w:sz w:val="24"/>
          <w:szCs w:val="24"/>
        </w:rPr>
      </w:pPr>
    </w:p>
    <w:p w:rsidR="00804CAD" w:rsidRPr="00D814F9" w:rsidRDefault="00EA275F" w:rsidP="00EA275F">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С проекта </w:t>
      </w:r>
      <w:r w:rsidRPr="00D814F9">
        <w:rPr>
          <w:rFonts w:ascii="Times New Roman" w:eastAsiaTheme="majorEastAsia" w:hAnsi="Times New Roman" w:cs="Times New Roman"/>
          <w:b/>
          <w:sz w:val="24"/>
          <w:szCs w:val="24"/>
        </w:rPr>
        <w:t>няма да се финансира</w:t>
      </w:r>
      <w:r w:rsidRPr="00D814F9">
        <w:rPr>
          <w:rFonts w:ascii="Times New Roman" w:eastAsiaTheme="majorEastAsia" w:hAnsi="Times New Roman" w:cs="Times New Roman"/>
          <w:sz w:val="24"/>
          <w:szCs w:val="24"/>
        </w:rPr>
        <w:t xml:space="preserve"> </w:t>
      </w:r>
      <w:r w:rsidR="00813A61" w:rsidRPr="00D814F9">
        <w:rPr>
          <w:rFonts w:ascii="Times New Roman" w:eastAsiaTheme="majorEastAsia" w:hAnsi="Times New Roman" w:cs="Times New Roman"/>
          <w:sz w:val="24"/>
          <w:szCs w:val="24"/>
        </w:rPr>
        <w:t xml:space="preserve">дейности за </w:t>
      </w:r>
      <w:r w:rsidRPr="00D814F9">
        <w:rPr>
          <w:rFonts w:ascii="Times New Roman" w:eastAsiaTheme="majorEastAsia" w:hAnsi="Times New Roman" w:cs="Times New Roman"/>
          <w:sz w:val="24"/>
          <w:szCs w:val="24"/>
        </w:rPr>
        <w:t>улесняването на закриването на неконкурент</w:t>
      </w:r>
      <w:r w:rsidR="00CA6AC3" w:rsidRPr="00D814F9">
        <w:rPr>
          <w:rFonts w:ascii="Times New Roman" w:eastAsiaTheme="majorEastAsia" w:hAnsi="Times New Roman" w:cs="Times New Roman"/>
          <w:sz w:val="24"/>
          <w:szCs w:val="24"/>
        </w:rPr>
        <w:t>н</w:t>
      </w:r>
      <w:r w:rsidRPr="00D814F9">
        <w:rPr>
          <w:rFonts w:ascii="Times New Roman" w:eastAsiaTheme="majorEastAsia" w:hAnsi="Times New Roman" w:cs="Times New Roman"/>
          <w:sz w:val="24"/>
          <w:szCs w:val="24"/>
        </w:rPr>
        <w:t>о</w:t>
      </w:r>
      <w:r w:rsidR="00CA6AC3" w:rsidRPr="00D814F9">
        <w:rPr>
          <w:rFonts w:ascii="Times New Roman" w:eastAsiaTheme="majorEastAsia" w:hAnsi="Times New Roman" w:cs="Times New Roman"/>
          <w:sz w:val="24"/>
          <w:szCs w:val="24"/>
        </w:rPr>
        <w:t>способни</w:t>
      </w:r>
      <w:r w:rsidRPr="00D814F9">
        <w:rPr>
          <w:rFonts w:ascii="Times New Roman" w:eastAsiaTheme="majorEastAsia" w:hAnsi="Times New Roman" w:cs="Times New Roman"/>
          <w:sz w:val="24"/>
          <w:szCs w:val="24"/>
        </w:rPr>
        <w:t xml:space="preserve"> </w:t>
      </w:r>
      <w:r w:rsidR="00CA6AC3" w:rsidRPr="00D814F9">
        <w:rPr>
          <w:rFonts w:ascii="Times New Roman" w:eastAsiaTheme="majorEastAsia" w:hAnsi="Times New Roman" w:cs="Times New Roman"/>
          <w:sz w:val="24"/>
          <w:szCs w:val="24"/>
        </w:rPr>
        <w:t xml:space="preserve">въглищни мини, за които се отнася ограничението по </w:t>
      </w:r>
      <w:r w:rsidR="00CA6AC3" w:rsidRPr="00D814F9">
        <w:rPr>
          <w:rFonts w:ascii="Times New Roman" w:eastAsiaTheme="majorEastAsia" w:hAnsi="Times New Roman" w:cs="Times New Roman"/>
          <w:b/>
          <w:sz w:val="24"/>
          <w:szCs w:val="24"/>
        </w:rPr>
        <w:t>чл.1, пар</w:t>
      </w:r>
      <w:r w:rsidR="000826BC" w:rsidRPr="00D814F9">
        <w:rPr>
          <w:rFonts w:ascii="Times New Roman" w:eastAsiaTheme="majorEastAsia" w:hAnsi="Times New Roman" w:cs="Times New Roman"/>
          <w:b/>
          <w:sz w:val="24"/>
          <w:szCs w:val="24"/>
        </w:rPr>
        <w:t>аграф</w:t>
      </w:r>
      <w:r w:rsidR="00CA6AC3" w:rsidRPr="00D814F9">
        <w:rPr>
          <w:rFonts w:ascii="Times New Roman" w:eastAsiaTheme="majorEastAsia" w:hAnsi="Times New Roman" w:cs="Times New Roman"/>
          <w:b/>
          <w:sz w:val="24"/>
          <w:szCs w:val="24"/>
        </w:rPr>
        <w:t xml:space="preserve"> 3, б</w:t>
      </w:r>
      <w:r w:rsidR="000826BC" w:rsidRPr="00D814F9">
        <w:rPr>
          <w:rFonts w:ascii="Times New Roman" w:eastAsiaTheme="majorEastAsia" w:hAnsi="Times New Roman" w:cs="Times New Roman"/>
          <w:b/>
          <w:sz w:val="24"/>
          <w:szCs w:val="24"/>
        </w:rPr>
        <w:t>уква</w:t>
      </w:r>
      <w:r w:rsidR="00CA6AC3" w:rsidRPr="00D814F9">
        <w:rPr>
          <w:rFonts w:ascii="Times New Roman" w:eastAsiaTheme="majorEastAsia" w:hAnsi="Times New Roman" w:cs="Times New Roman"/>
          <w:b/>
          <w:sz w:val="24"/>
          <w:szCs w:val="24"/>
        </w:rPr>
        <w:t xml:space="preserve"> „г“</w:t>
      </w:r>
      <w:r w:rsidR="00CA6AC3" w:rsidRPr="00D814F9">
        <w:rPr>
          <w:rFonts w:ascii="Times New Roman" w:eastAsiaTheme="majorEastAsia" w:hAnsi="Times New Roman" w:cs="Times New Roman"/>
          <w:sz w:val="24"/>
          <w:szCs w:val="24"/>
        </w:rPr>
        <w:t>.</w:t>
      </w:r>
    </w:p>
    <w:p w:rsidR="00A747B2" w:rsidRPr="00D814F9" w:rsidRDefault="00A747B2" w:rsidP="00A747B2">
      <w:pPr>
        <w:pStyle w:val="ListParagraph"/>
        <w:tabs>
          <w:tab w:val="left" w:pos="426"/>
        </w:tabs>
        <w:ind w:left="284"/>
        <w:jc w:val="both"/>
        <w:rPr>
          <w:rFonts w:ascii="Times New Roman" w:eastAsiaTheme="majorEastAsia" w:hAnsi="Times New Roman" w:cs="Times New Roman"/>
          <w:sz w:val="24"/>
          <w:szCs w:val="24"/>
          <w:highlight w:val="yellow"/>
        </w:rPr>
      </w:pPr>
    </w:p>
    <w:p w:rsidR="00315726" w:rsidRPr="00D814F9" w:rsidRDefault="00315726" w:rsidP="00315726">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С проекта </w:t>
      </w:r>
      <w:r w:rsidR="004046C4" w:rsidRPr="00D814F9">
        <w:rPr>
          <w:rFonts w:ascii="Times New Roman" w:eastAsiaTheme="majorEastAsia" w:hAnsi="Times New Roman" w:cs="Times New Roman"/>
          <w:sz w:val="24"/>
          <w:szCs w:val="24"/>
        </w:rPr>
        <w:t xml:space="preserve">ще се предостави помощ са </w:t>
      </w:r>
      <w:r w:rsidR="00D12002" w:rsidRPr="00D814F9">
        <w:rPr>
          <w:rFonts w:ascii="Times New Roman" w:eastAsiaTheme="majorEastAsia" w:hAnsi="Times New Roman" w:cs="Times New Roman"/>
          <w:sz w:val="24"/>
          <w:szCs w:val="24"/>
        </w:rPr>
        <w:t>рехабилитация</w:t>
      </w:r>
      <w:r w:rsidR="00723A41" w:rsidRPr="00D814F9">
        <w:rPr>
          <w:rFonts w:ascii="Times New Roman" w:eastAsiaTheme="majorEastAsia" w:hAnsi="Times New Roman" w:cs="Times New Roman"/>
          <w:sz w:val="24"/>
          <w:szCs w:val="24"/>
        </w:rPr>
        <w:t xml:space="preserve"> (</w:t>
      </w:r>
      <w:r w:rsidR="002129DF" w:rsidRPr="00D814F9">
        <w:rPr>
          <w:rFonts w:ascii="Times New Roman" w:eastAsiaTheme="majorEastAsia" w:hAnsi="Times New Roman" w:cs="Times New Roman"/>
          <w:sz w:val="24"/>
          <w:szCs w:val="24"/>
        </w:rPr>
        <w:t>реконструкция</w:t>
      </w:r>
      <w:r w:rsidR="00723A41" w:rsidRPr="00D814F9">
        <w:rPr>
          <w:rFonts w:ascii="Times New Roman" w:eastAsiaTheme="majorEastAsia" w:hAnsi="Times New Roman" w:cs="Times New Roman"/>
          <w:sz w:val="24"/>
          <w:szCs w:val="24"/>
        </w:rPr>
        <w:t>)</w:t>
      </w:r>
      <w:r w:rsidR="004046C4" w:rsidRPr="00D814F9">
        <w:rPr>
          <w:rFonts w:ascii="Times New Roman" w:eastAsiaTheme="majorEastAsia" w:hAnsi="Times New Roman" w:cs="Times New Roman"/>
          <w:sz w:val="24"/>
          <w:szCs w:val="24"/>
        </w:rPr>
        <w:t xml:space="preserve"> на пристанищна инфраструктура в съответствие раздел 15, чл. 56</w:t>
      </w:r>
      <w:r w:rsidR="00F35E6C" w:rsidRPr="00D814F9">
        <w:rPr>
          <w:rFonts w:ascii="Times New Roman" w:eastAsiaTheme="majorEastAsia" w:hAnsi="Times New Roman" w:cs="Times New Roman"/>
          <w:sz w:val="24"/>
          <w:szCs w:val="24"/>
        </w:rPr>
        <w:t>б</w:t>
      </w:r>
      <w:r w:rsidR="004046C4" w:rsidRPr="00D814F9">
        <w:rPr>
          <w:rFonts w:ascii="Times New Roman" w:eastAsiaTheme="majorEastAsia" w:hAnsi="Times New Roman" w:cs="Times New Roman"/>
          <w:sz w:val="24"/>
          <w:szCs w:val="24"/>
        </w:rPr>
        <w:t xml:space="preserve"> на ОРГО, което </w:t>
      </w:r>
      <w:r w:rsidR="004046C4" w:rsidRPr="00D814F9">
        <w:rPr>
          <w:rFonts w:ascii="Times New Roman" w:eastAsiaTheme="majorEastAsia" w:hAnsi="Times New Roman" w:cs="Times New Roman"/>
          <w:b/>
          <w:sz w:val="24"/>
          <w:szCs w:val="24"/>
        </w:rPr>
        <w:t>не попада в</w:t>
      </w:r>
      <w:r w:rsidR="004046C4" w:rsidRPr="00D814F9">
        <w:rPr>
          <w:rFonts w:ascii="Times New Roman" w:eastAsiaTheme="majorEastAsia" w:hAnsi="Times New Roman" w:cs="Times New Roman"/>
          <w:sz w:val="24"/>
          <w:szCs w:val="24"/>
        </w:rPr>
        <w:t xml:space="preserve"> обхвата на забранителния режим  регионални помощи </w:t>
      </w:r>
      <w:r w:rsidRPr="00D814F9">
        <w:rPr>
          <w:rFonts w:ascii="Times New Roman" w:eastAsiaTheme="majorEastAsia" w:hAnsi="Times New Roman" w:cs="Times New Roman"/>
          <w:sz w:val="24"/>
          <w:szCs w:val="24"/>
        </w:rPr>
        <w:t xml:space="preserve">по </w:t>
      </w:r>
      <w:r w:rsidRPr="00D814F9">
        <w:rPr>
          <w:rFonts w:ascii="Times New Roman" w:eastAsiaTheme="majorEastAsia" w:hAnsi="Times New Roman" w:cs="Times New Roman"/>
          <w:b/>
          <w:sz w:val="24"/>
          <w:szCs w:val="24"/>
        </w:rPr>
        <w:t>чл.1, пар</w:t>
      </w:r>
      <w:r w:rsidR="000826BC" w:rsidRPr="00D814F9">
        <w:rPr>
          <w:rFonts w:ascii="Times New Roman" w:eastAsiaTheme="majorEastAsia" w:hAnsi="Times New Roman" w:cs="Times New Roman"/>
          <w:b/>
          <w:sz w:val="24"/>
          <w:szCs w:val="24"/>
        </w:rPr>
        <w:t>аграф</w:t>
      </w:r>
      <w:r w:rsidRPr="00D814F9">
        <w:rPr>
          <w:rFonts w:ascii="Times New Roman" w:eastAsiaTheme="majorEastAsia" w:hAnsi="Times New Roman" w:cs="Times New Roman"/>
          <w:b/>
          <w:sz w:val="24"/>
          <w:szCs w:val="24"/>
        </w:rPr>
        <w:t xml:space="preserve"> 3, б</w:t>
      </w:r>
      <w:r w:rsidR="000826BC" w:rsidRPr="00D814F9">
        <w:rPr>
          <w:rFonts w:ascii="Times New Roman" w:eastAsiaTheme="majorEastAsia" w:hAnsi="Times New Roman" w:cs="Times New Roman"/>
          <w:b/>
          <w:sz w:val="24"/>
          <w:szCs w:val="24"/>
        </w:rPr>
        <w:t>уква</w:t>
      </w:r>
      <w:r w:rsidRPr="00D814F9">
        <w:rPr>
          <w:rFonts w:ascii="Times New Roman" w:eastAsiaTheme="majorEastAsia" w:hAnsi="Times New Roman" w:cs="Times New Roman"/>
          <w:b/>
          <w:sz w:val="24"/>
          <w:szCs w:val="24"/>
        </w:rPr>
        <w:t xml:space="preserve"> „</w:t>
      </w:r>
      <w:r w:rsidR="004046C4" w:rsidRPr="00D814F9">
        <w:rPr>
          <w:rFonts w:ascii="Times New Roman" w:eastAsiaTheme="majorEastAsia" w:hAnsi="Times New Roman" w:cs="Times New Roman"/>
          <w:b/>
          <w:sz w:val="24"/>
          <w:szCs w:val="24"/>
        </w:rPr>
        <w:t>д</w:t>
      </w:r>
      <w:r w:rsidRPr="00D814F9">
        <w:rPr>
          <w:rFonts w:ascii="Times New Roman" w:eastAsiaTheme="majorEastAsia" w:hAnsi="Times New Roman" w:cs="Times New Roman"/>
          <w:b/>
          <w:sz w:val="24"/>
          <w:szCs w:val="24"/>
        </w:rPr>
        <w:t>“.</w:t>
      </w:r>
    </w:p>
    <w:p w:rsidR="00EA275F" w:rsidRPr="00D814F9" w:rsidRDefault="005442C0" w:rsidP="00F576E1">
      <w:pPr>
        <w:spacing w:after="0"/>
        <w:ind w:firstLine="567"/>
        <w:rPr>
          <w:rFonts w:ascii="Times New Roman" w:eastAsiaTheme="majorEastAsia" w:hAnsi="Times New Roman" w:cs="Times New Roman"/>
          <w:b/>
          <w:sz w:val="24"/>
          <w:szCs w:val="24"/>
        </w:rPr>
      </w:pPr>
      <w:r w:rsidRPr="00D814F9">
        <w:rPr>
          <w:rFonts w:ascii="Times New Roman" w:eastAsiaTheme="majorEastAsia" w:hAnsi="Times New Roman" w:cs="Times New Roman"/>
          <w:b/>
          <w:sz w:val="24"/>
          <w:szCs w:val="24"/>
        </w:rPr>
        <w:t>-</w:t>
      </w:r>
      <w:r w:rsidRPr="00D814F9">
        <w:rPr>
          <w:rFonts w:ascii="Times New Roman" w:eastAsiaTheme="majorEastAsia" w:hAnsi="Times New Roman" w:cs="Times New Roman"/>
          <w:b/>
          <w:sz w:val="24"/>
          <w:szCs w:val="24"/>
        </w:rPr>
        <w:tab/>
      </w:r>
      <w:r w:rsidRPr="00D814F9">
        <w:rPr>
          <w:rFonts w:ascii="Garamond" w:eastAsiaTheme="majorEastAsia" w:hAnsi="Garamond" w:cs="Times New Roman"/>
          <w:i/>
          <w:color w:val="1F4D78" w:themeColor="accent1" w:themeShade="7F"/>
          <w:sz w:val="26"/>
          <w:szCs w:val="26"/>
        </w:rPr>
        <w:t>параграф 4 – забранителни режими по ОРГО</w:t>
      </w:r>
    </w:p>
    <w:p w:rsidR="0096626C" w:rsidRPr="00D814F9" w:rsidRDefault="0096626C" w:rsidP="00FE0A6E">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 Предвид, че помощта се предоставя за финансиране дейностите </w:t>
      </w:r>
      <w:r w:rsidRPr="00D814F9">
        <w:rPr>
          <w:rFonts w:ascii="Times New Roman" w:eastAsiaTheme="majorEastAsia" w:hAnsi="Times New Roman" w:cs="Times New Roman"/>
          <w:b/>
          <w:sz w:val="24"/>
          <w:szCs w:val="24"/>
        </w:rPr>
        <w:t>по един проект</w:t>
      </w:r>
      <w:r w:rsidRPr="00D814F9">
        <w:rPr>
          <w:rFonts w:ascii="Times New Roman" w:eastAsiaTheme="majorEastAsia" w:hAnsi="Times New Roman" w:cs="Times New Roman"/>
          <w:sz w:val="24"/>
          <w:szCs w:val="24"/>
        </w:rPr>
        <w:t xml:space="preserve">, тя представлява </w:t>
      </w:r>
      <w:r w:rsidRPr="00D814F9">
        <w:rPr>
          <w:rFonts w:ascii="Times New Roman" w:eastAsiaTheme="majorEastAsia" w:hAnsi="Times New Roman" w:cs="Times New Roman"/>
          <w:b/>
          <w:sz w:val="24"/>
          <w:szCs w:val="24"/>
        </w:rPr>
        <w:t xml:space="preserve">индивидуална помощ </w:t>
      </w:r>
      <w:r w:rsidRPr="00D814F9">
        <w:rPr>
          <w:rFonts w:ascii="Times New Roman" w:eastAsiaTheme="majorEastAsia" w:hAnsi="Times New Roman" w:cs="Times New Roman"/>
          <w:b/>
          <w:i/>
          <w:sz w:val="24"/>
          <w:szCs w:val="24"/>
        </w:rPr>
        <w:t>ad hoc</w:t>
      </w:r>
      <w:r w:rsidRPr="00D814F9">
        <w:rPr>
          <w:rFonts w:ascii="Times New Roman" w:eastAsiaTheme="majorEastAsia" w:hAnsi="Times New Roman" w:cs="Times New Roman"/>
          <w:sz w:val="24"/>
          <w:szCs w:val="24"/>
        </w:rPr>
        <w:t xml:space="preserve"> в съответствие с определения 14, 15</w:t>
      </w:r>
      <w:r w:rsidR="006D50CD" w:rsidRPr="00D814F9">
        <w:rPr>
          <w:rFonts w:ascii="Times New Roman" w:eastAsiaTheme="majorEastAsia" w:hAnsi="Times New Roman" w:cs="Times New Roman"/>
          <w:sz w:val="24"/>
          <w:szCs w:val="24"/>
        </w:rPr>
        <w:t xml:space="preserve"> и 17 на чл.2 на ОРГО.</w:t>
      </w:r>
    </w:p>
    <w:p w:rsidR="00A747B2" w:rsidRPr="00D814F9" w:rsidRDefault="00A747B2" w:rsidP="00A747B2">
      <w:pPr>
        <w:pStyle w:val="ListParagraph"/>
        <w:tabs>
          <w:tab w:val="left" w:pos="426"/>
        </w:tabs>
        <w:ind w:left="284"/>
        <w:jc w:val="both"/>
        <w:rPr>
          <w:rFonts w:ascii="Times New Roman" w:eastAsiaTheme="majorEastAsia" w:hAnsi="Times New Roman" w:cs="Times New Roman"/>
          <w:sz w:val="24"/>
          <w:szCs w:val="24"/>
          <w:highlight w:val="yellow"/>
        </w:rPr>
      </w:pPr>
    </w:p>
    <w:p w:rsidR="00062BB1" w:rsidRPr="00D814F9" w:rsidRDefault="00727AA1" w:rsidP="00FE0A6E">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 </w:t>
      </w:r>
      <w:r w:rsidR="0096626C" w:rsidRPr="00D814F9">
        <w:rPr>
          <w:rFonts w:ascii="Times New Roman" w:eastAsiaTheme="majorEastAsia" w:hAnsi="Times New Roman" w:cs="Times New Roman"/>
          <w:sz w:val="24"/>
          <w:szCs w:val="24"/>
        </w:rPr>
        <w:t xml:space="preserve">ДППИ </w:t>
      </w:r>
      <w:r w:rsidR="006D50CD" w:rsidRPr="00D814F9">
        <w:rPr>
          <w:rFonts w:ascii="Times New Roman" w:eastAsiaTheme="majorEastAsia" w:hAnsi="Times New Roman" w:cs="Times New Roman"/>
          <w:sz w:val="24"/>
          <w:szCs w:val="24"/>
        </w:rPr>
        <w:t>е</w:t>
      </w:r>
      <w:r w:rsidRPr="00D814F9">
        <w:rPr>
          <w:rFonts w:ascii="Times New Roman" w:eastAsiaTheme="majorEastAsia" w:hAnsi="Times New Roman" w:cs="Times New Roman"/>
          <w:sz w:val="24"/>
          <w:szCs w:val="24"/>
        </w:rPr>
        <w:t xml:space="preserve"> </w:t>
      </w:r>
      <w:r w:rsidR="006D50CD" w:rsidRPr="00D814F9">
        <w:rPr>
          <w:rFonts w:ascii="Times New Roman" w:eastAsiaTheme="majorEastAsia" w:hAnsi="Times New Roman" w:cs="Times New Roman"/>
          <w:sz w:val="24"/>
          <w:szCs w:val="24"/>
        </w:rPr>
        <w:t xml:space="preserve">предприятие, което </w:t>
      </w:r>
      <w:r w:rsidR="006D50CD" w:rsidRPr="00D814F9">
        <w:rPr>
          <w:rFonts w:ascii="Times New Roman" w:eastAsiaTheme="majorEastAsia" w:hAnsi="Times New Roman" w:cs="Times New Roman"/>
          <w:b/>
          <w:sz w:val="24"/>
          <w:szCs w:val="24"/>
        </w:rPr>
        <w:t>не е обект на неизпълнено разпореждане</w:t>
      </w:r>
      <w:r w:rsidR="006D50CD" w:rsidRPr="00D814F9">
        <w:rPr>
          <w:rFonts w:ascii="Times New Roman" w:eastAsiaTheme="majorEastAsia" w:hAnsi="Times New Roman" w:cs="Times New Roman"/>
          <w:sz w:val="24"/>
          <w:szCs w:val="24"/>
        </w:rPr>
        <w:t xml:space="preserve">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и </w:t>
      </w:r>
      <w:r w:rsidR="006D50CD" w:rsidRPr="00D814F9">
        <w:rPr>
          <w:rFonts w:ascii="Times New Roman" w:eastAsiaTheme="majorEastAsia" w:hAnsi="Times New Roman" w:cs="Times New Roman"/>
          <w:b/>
          <w:sz w:val="24"/>
          <w:szCs w:val="24"/>
        </w:rPr>
        <w:t>не попада</w:t>
      </w:r>
      <w:r w:rsidR="006D50CD" w:rsidRPr="00D814F9">
        <w:rPr>
          <w:rFonts w:ascii="Times New Roman" w:eastAsiaTheme="majorEastAsia" w:hAnsi="Times New Roman" w:cs="Times New Roman"/>
          <w:sz w:val="24"/>
          <w:szCs w:val="24"/>
        </w:rPr>
        <w:t xml:space="preserve"> в забранителния режим на </w:t>
      </w:r>
      <w:r w:rsidR="000826BC" w:rsidRPr="00D814F9">
        <w:rPr>
          <w:rFonts w:ascii="Times New Roman" w:eastAsiaTheme="majorEastAsia" w:hAnsi="Times New Roman" w:cs="Times New Roman"/>
          <w:sz w:val="24"/>
          <w:szCs w:val="24"/>
        </w:rPr>
        <w:t xml:space="preserve">по </w:t>
      </w:r>
      <w:r w:rsidR="000826BC" w:rsidRPr="00D814F9">
        <w:rPr>
          <w:rFonts w:ascii="Times New Roman" w:eastAsiaTheme="majorEastAsia" w:hAnsi="Times New Roman" w:cs="Times New Roman"/>
          <w:b/>
          <w:sz w:val="24"/>
          <w:szCs w:val="24"/>
        </w:rPr>
        <w:t xml:space="preserve">чл.1, параграф </w:t>
      </w:r>
      <w:r w:rsidR="006D50CD" w:rsidRPr="00D814F9">
        <w:rPr>
          <w:rFonts w:ascii="Times New Roman" w:eastAsiaTheme="majorEastAsia" w:hAnsi="Times New Roman" w:cs="Times New Roman"/>
          <w:b/>
          <w:sz w:val="24"/>
          <w:szCs w:val="24"/>
        </w:rPr>
        <w:t>4</w:t>
      </w:r>
      <w:r w:rsidR="00062BB1" w:rsidRPr="00D814F9">
        <w:rPr>
          <w:rFonts w:ascii="Times New Roman" w:eastAsiaTheme="majorEastAsia" w:hAnsi="Times New Roman" w:cs="Times New Roman"/>
          <w:b/>
          <w:sz w:val="24"/>
          <w:szCs w:val="24"/>
        </w:rPr>
        <w:t>, б</w:t>
      </w:r>
      <w:r w:rsidR="0096626C" w:rsidRPr="00D814F9">
        <w:rPr>
          <w:rFonts w:ascii="Times New Roman" w:eastAsiaTheme="majorEastAsia" w:hAnsi="Times New Roman" w:cs="Times New Roman"/>
          <w:b/>
          <w:sz w:val="24"/>
          <w:szCs w:val="24"/>
        </w:rPr>
        <w:t>укви „а“</w:t>
      </w:r>
      <w:r w:rsidR="00062BB1" w:rsidRPr="00D814F9">
        <w:rPr>
          <w:rFonts w:ascii="Times New Roman" w:eastAsiaTheme="majorEastAsia" w:hAnsi="Times New Roman" w:cs="Times New Roman"/>
          <w:b/>
          <w:sz w:val="24"/>
          <w:szCs w:val="24"/>
        </w:rPr>
        <w:t xml:space="preserve"> </w:t>
      </w:r>
      <w:r w:rsidR="0096626C" w:rsidRPr="00D814F9">
        <w:rPr>
          <w:rFonts w:ascii="Times New Roman" w:eastAsiaTheme="majorEastAsia" w:hAnsi="Times New Roman" w:cs="Times New Roman"/>
          <w:b/>
          <w:sz w:val="24"/>
          <w:szCs w:val="24"/>
        </w:rPr>
        <w:t xml:space="preserve"> и </w:t>
      </w:r>
      <w:r w:rsidR="00062BB1" w:rsidRPr="00D814F9">
        <w:rPr>
          <w:rFonts w:ascii="Times New Roman" w:eastAsiaTheme="majorEastAsia" w:hAnsi="Times New Roman" w:cs="Times New Roman"/>
          <w:b/>
          <w:sz w:val="24"/>
          <w:szCs w:val="24"/>
        </w:rPr>
        <w:t>„</w:t>
      </w:r>
      <w:r w:rsidR="0096626C" w:rsidRPr="00D814F9">
        <w:rPr>
          <w:rFonts w:ascii="Times New Roman" w:eastAsiaTheme="majorEastAsia" w:hAnsi="Times New Roman" w:cs="Times New Roman"/>
          <w:b/>
          <w:sz w:val="24"/>
          <w:szCs w:val="24"/>
        </w:rPr>
        <w:t>б</w:t>
      </w:r>
      <w:r w:rsidR="00062BB1" w:rsidRPr="00D814F9">
        <w:rPr>
          <w:rFonts w:ascii="Times New Roman" w:eastAsiaTheme="majorEastAsia" w:hAnsi="Times New Roman" w:cs="Times New Roman"/>
          <w:b/>
          <w:sz w:val="24"/>
          <w:szCs w:val="24"/>
        </w:rPr>
        <w:t>“</w:t>
      </w:r>
      <w:r w:rsidR="00062BB1" w:rsidRPr="00D814F9">
        <w:rPr>
          <w:rFonts w:ascii="Times New Roman" w:eastAsiaTheme="majorEastAsia" w:hAnsi="Times New Roman" w:cs="Times New Roman"/>
          <w:sz w:val="24"/>
          <w:szCs w:val="24"/>
        </w:rPr>
        <w:t>.</w:t>
      </w:r>
    </w:p>
    <w:p w:rsidR="00727AA1" w:rsidRPr="00D814F9" w:rsidRDefault="00727AA1" w:rsidP="00727AA1">
      <w:pPr>
        <w:pStyle w:val="ListParagraph"/>
        <w:rPr>
          <w:rFonts w:ascii="Times New Roman" w:eastAsiaTheme="majorEastAsia" w:hAnsi="Times New Roman" w:cs="Times New Roman"/>
          <w:sz w:val="24"/>
          <w:szCs w:val="24"/>
        </w:rPr>
      </w:pPr>
    </w:p>
    <w:p w:rsidR="00727AA1" w:rsidRPr="00D814F9" w:rsidRDefault="00727AA1" w:rsidP="00FE0A6E">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За потвърждение на горното е направена справка „по вид решение“ в Публичния регистър на ЕК</w:t>
      </w:r>
      <w:r w:rsidRPr="00D814F9">
        <w:rPr>
          <w:rStyle w:val="FootnoteReference"/>
          <w:rFonts w:ascii="Times New Roman" w:eastAsiaTheme="majorEastAsia" w:hAnsi="Times New Roman"/>
          <w:sz w:val="24"/>
          <w:szCs w:val="24"/>
        </w:rPr>
        <w:footnoteReference w:id="3"/>
      </w:r>
      <w:r w:rsidRPr="00D814F9">
        <w:rPr>
          <w:rFonts w:ascii="Times New Roman" w:eastAsiaTheme="majorEastAsia" w:hAnsi="Times New Roman" w:cs="Times New Roman"/>
          <w:sz w:val="24"/>
          <w:szCs w:val="24"/>
        </w:rPr>
        <w:t xml:space="preserve">, както и в националния регистър </w:t>
      </w:r>
      <w:r w:rsidRPr="00D814F9">
        <w:rPr>
          <w:rStyle w:val="FootnoteReference"/>
          <w:rFonts w:ascii="Times New Roman" w:eastAsiaTheme="majorEastAsia" w:hAnsi="Times New Roman"/>
          <w:sz w:val="24"/>
          <w:szCs w:val="24"/>
        </w:rPr>
        <w:footnoteReference w:id="4"/>
      </w:r>
      <w:r w:rsidR="00BD220B" w:rsidRPr="00D814F9">
        <w:rPr>
          <w:rFonts w:ascii="Times New Roman" w:eastAsiaTheme="majorEastAsia" w:hAnsi="Times New Roman" w:cs="Times New Roman"/>
          <w:sz w:val="24"/>
          <w:szCs w:val="24"/>
        </w:rPr>
        <w:t xml:space="preserve">, където </w:t>
      </w:r>
      <w:r w:rsidRPr="00D814F9">
        <w:rPr>
          <w:rFonts w:ascii="Times New Roman" w:eastAsiaTheme="majorEastAsia" w:hAnsi="Times New Roman" w:cs="Times New Roman"/>
          <w:sz w:val="24"/>
          <w:szCs w:val="24"/>
        </w:rPr>
        <w:t xml:space="preserve">не са установени записи за </w:t>
      </w:r>
      <w:r w:rsidR="00BD220B" w:rsidRPr="00D814F9">
        <w:rPr>
          <w:rFonts w:ascii="Times New Roman" w:eastAsiaTheme="majorEastAsia" w:hAnsi="Times New Roman" w:cs="Times New Roman"/>
          <w:sz w:val="24"/>
          <w:szCs w:val="24"/>
        </w:rPr>
        <w:t xml:space="preserve">задължения на </w:t>
      </w:r>
      <w:r w:rsidRPr="00D814F9">
        <w:rPr>
          <w:rFonts w:ascii="Times New Roman" w:eastAsiaTheme="majorEastAsia" w:hAnsi="Times New Roman" w:cs="Times New Roman"/>
          <w:sz w:val="24"/>
          <w:szCs w:val="24"/>
        </w:rPr>
        <w:t>ДППИ.</w:t>
      </w:r>
    </w:p>
    <w:p w:rsidR="00A747B2" w:rsidRPr="00D814F9" w:rsidRDefault="00A747B2" w:rsidP="00A747B2">
      <w:pPr>
        <w:pStyle w:val="ListParagraph"/>
        <w:rPr>
          <w:rFonts w:ascii="Times New Roman" w:eastAsiaTheme="majorEastAsia" w:hAnsi="Times New Roman" w:cs="Times New Roman"/>
          <w:sz w:val="24"/>
          <w:szCs w:val="24"/>
          <w:highlight w:val="yellow"/>
        </w:rPr>
      </w:pPr>
    </w:p>
    <w:p w:rsidR="00A46F52" w:rsidRPr="00D814F9" w:rsidRDefault="00064070" w:rsidP="00064070">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 </w:t>
      </w:r>
      <w:r w:rsidR="00A46F52" w:rsidRPr="00D814F9">
        <w:rPr>
          <w:rFonts w:ascii="Times New Roman" w:eastAsiaTheme="majorEastAsia" w:hAnsi="Times New Roman" w:cs="Times New Roman"/>
          <w:sz w:val="24"/>
          <w:szCs w:val="24"/>
        </w:rPr>
        <w:t>Във връзка с забранителния режим за предоставяне на ДП по ОРГО за предприятия в затруднено положение</w:t>
      </w:r>
      <w:r w:rsidR="00AD45D1" w:rsidRPr="00D814F9">
        <w:rPr>
          <w:rFonts w:ascii="Times New Roman" w:eastAsiaTheme="majorEastAsia" w:hAnsi="Times New Roman" w:cs="Times New Roman"/>
          <w:sz w:val="24"/>
          <w:szCs w:val="24"/>
        </w:rPr>
        <w:t>,</w:t>
      </w:r>
      <w:r w:rsidR="00A46F52" w:rsidRPr="00D814F9">
        <w:rPr>
          <w:rFonts w:ascii="Times New Roman" w:eastAsiaTheme="majorEastAsia" w:hAnsi="Times New Roman" w:cs="Times New Roman"/>
          <w:sz w:val="24"/>
          <w:szCs w:val="24"/>
        </w:rPr>
        <w:t xml:space="preserve"> бенефициер</w:t>
      </w:r>
      <w:r w:rsidR="00AD45D1" w:rsidRPr="00D814F9">
        <w:rPr>
          <w:rFonts w:ascii="Times New Roman" w:eastAsiaTheme="majorEastAsia" w:hAnsi="Times New Roman" w:cs="Times New Roman"/>
          <w:sz w:val="24"/>
          <w:szCs w:val="24"/>
        </w:rPr>
        <w:t>ът</w:t>
      </w:r>
      <w:r w:rsidR="00A46F52" w:rsidRPr="00D814F9">
        <w:rPr>
          <w:rFonts w:ascii="Times New Roman" w:eastAsiaTheme="majorEastAsia" w:hAnsi="Times New Roman" w:cs="Times New Roman"/>
          <w:sz w:val="24"/>
          <w:szCs w:val="24"/>
        </w:rPr>
        <w:t xml:space="preserve"> ДППИ е декларирал, че </w:t>
      </w:r>
      <w:r w:rsidR="00A46F52" w:rsidRPr="00D814F9">
        <w:rPr>
          <w:rFonts w:ascii="Times New Roman" w:eastAsiaTheme="majorEastAsia" w:hAnsi="Times New Roman" w:cs="Times New Roman"/>
          <w:b/>
          <w:sz w:val="24"/>
          <w:szCs w:val="24"/>
        </w:rPr>
        <w:t>не е предприятие в затруднено положение</w:t>
      </w:r>
      <w:r w:rsidR="00C120D1" w:rsidRPr="00D814F9">
        <w:rPr>
          <w:rFonts w:ascii="Times New Roman" w:eastAsiaTheme="majorEastAsia" w:hAnsi="Times New Roman" w:cs="Times New Roman"/>
          <w:sz w:val="24"/>
          <w:szCs w:val="24"/>
        </w:rPr>
        <w:t xml:space="preserve"> и ще представи на УО всички необходими документи за установяване на това обстоятелство, съгласно установените практики. </w:t>
      </w:r>
      <w:r w:rsidR="00A46F52" w:rsidRPr="00D814F9">
        <w:rPr>
          <w:rFonts w:ascii="Times New Roman" w:eastAsiaTheme="majorEastAsia" w:hAnsi="Times New Roman" w:cs="Times New Roman"/>
          <w:sz w:val="24"/>
          <w:szCs w:val="24"/>
        </w:rPr>
        <w:t xml:space="preserve"> </w:t>
      </w:r>
    </w:p>
    <w:p w:rsidR="00A46F52" w:rsidRPr="00D814F9" w:rsidRDefault="00A46F52" w:rsidP="00A46F52">
      <w:pPr>
        <w:pStyle w:val="ListParagraph"/>
        <w:rPr>
          <w:rFonts w:ascii="Times New Roman" w:eastAsiaTheme="majorEastAsia" w:hAnsi="Times New Roman" w:cs="Times New Roman"/>
          <w:sz w:val="24"/>
          <w:szCs w:val="24"/>
          <w:highlight w:val="yellow"/>
        </w:rPr>
      </w:pPr>
    </w:p>
    <w:p w:rsidR="005D22A8" w:rsidRPr="00D814F9" w:rsidRDefault="005D22A8" w:rsidP="00064070">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ДППИ </w:t>
      </w:r>
      <w:r w:rsidR="00AA0B5C" w:rsidRPr="00D814F9">
        <w:rPr>
          <w:rFonts w:ascii="Times New Roman" w:eastAsiaTheme="majorEastAsia" w:hAnsi="Times New Roman" w:cs="Times New Roman"/>
          <w:b/>
          <w:sz w:val="24"/>
          <w:szCs w:val="24"/>
        </w:rPr>
        <w:t>е извън забранителния</w:t>
      </w:r>
      <w:r w:rsidR="00AA0B5C" w:rsidRPr="00D814F9">
        <w:rPr>
          <w:rFonts w:ascii="Times New Roman" w:eastAsiaTheme="majorEastAsia" w:hAnsi="Times New Roman" w:cs="Times New Roman"/>
          <w:sz w:val="24"/>
          <w:szCs w:val="24"/>
        </w:rPr>
        <w:t xml:space="preserve"> режим на ограничението </w:t>
      </w:r>
      <w:r w:rsidR="00AA0B5C" w:rsidRPr="00D814F9">
        <w:rPr>
          <w:rFonts w:ascii="Times New Roman" w:eastAsiaTheme="majorEastAsia" w:hAnsi="Times New Roman" w:cs="Times New Roman"/>
          <w:b/>
          <w:sz w:val="24"/>
          <w:szCs w:val="24"/>
        </w:rPr>
        <w:t>по чл. 1, параграф 4, буква „в“,</w:t>
      </w:r>
      <w:r w:rsidR="00AA0B5C" w:rsidRPr="00D814F9">
        <w:rPr>
          <w:rFonts w:ascii="Times New Roman" w:eastAsiaTheme="majorEastAsia" w:hAnsi="Times New Roman" w:cs="Times New Roman"/>
          <w:sz w:val="24"/>
          <w:szCs w:val="24"/>
        </w:rPr>
        <w:t xml:space="preserve"> предвид че за него не е изпълнено нито едно от обстоятелствата по </w:t>
      </w:r>
      <w:r w:rsidRPr="00D814F9">
        <w:rPr>
          <w:rFonts w:ascii="Times New Roman" w:eastAsiaTheme="majorEastAsia" w:hAnsi="Times New Roman" w:cs="Times New Roman"/>
          <w:sz w:val="24"/>
          <w:szCs w:val="24"/>
        </w:rPr>
        <w:t>определението</w:t>
      </w:r>
      <w:r w:rsidRPr="00D814F9">
        <w:rPr>
          <w:rFonts w:ascii="Times New Roman" w:eastAsiaTheme="majorEastAsia" w:hAnsi="Times New Roman" w:cs="Times New Roman"/>
          <w:b/>
          <w:sz w:val="24"/>
          <w:szCs w:val="24"/>
        </w:rPr>
        <w:t xml:space="preserve"> за  предприятие</w:t>
      </w:r>
      <w:r w:rsidRPr="00D814F9">
        <w:rPr>
          <w:rFonts w:ascii="Times New Roman" w:eastAsiaTheme="majorEastAsia" w:hAnsi="Times New Roman" w:cs="Times New Roman"/>
          <w:sz w:val="24"/>
          <w:szCs w:val="24"/>
        </w:rPr>
        <w:t xml:space="preserve"> в </w:t>
      </w:r>
      <w:r w:rsidRPr="00D814F9">
        <w:rPr>
          <w:rFonts w:ascii="Times New Roman" w:eastAsiaTheme="majorEastAsia" w:hAnsi="Times New Roman" w:cs="Times New Roman"/>
          <w:b/>
          <w:sz w:val="24"/>
          <w:szCs w:val="24"/>
        </w:rPr>
        <w:t>затруднено положение</w:t>
      </w:r>
      <w:r w:rsidR="00AA0B5C" w:rsidRPr="00D814F9">
        <w:rPr>
          <w:rFonts w:ascii="Times New Roman" w:eastAsiaTheme="majorEastAsia" w:hAnsi="Times New Roman" w:cs="Times New Roman"/>
          <w:b/>
          <w:sz w:val="24"/>
          <w:szCs w:val="24"/>
        </w:rPr>
        <w:t xml:space="preserve"> от</w:t>
      </w:r>
      <w:r w:rsidRPr="00D814F9">
        <w:rPr>
          <w:rFonts w:ascii="Times New Roman" w:eastAsiaTheme="majorEastAsia" w:hAnsi="Times New Roman" w:cs="Times New Roman"/>
          <w:sz w:val="24"/>
          <w:szCs w:val="24"/>
        </w:rPr>
        <w:t xml:space="preserve"> определение 18, чл. 2  на ОРГО. </w:t>
      </w:r>
    </w:p>
    <w:p w:rsidR="000C77D1" w:rsidRPr="00D814F9" w:rsidRDefault="000C77D1" w:rsidP="000C77D1">
      <w:pPr>
        <w:pStyle w:val="ListParagraph"/>
        <w:rPr>
          <w:rFonts w:ascii="Times New Roman" w:eastAsiaTheme="majorEastAsia" w:hAnsi="Times New Roman" w:cs="Times New Roman"/>
          <w:sz w:val="24"/>
          <w:szCs w:val="24"/>
          <w:highlight w:val="yellow"/>
        </w:rPr>
      </w:pPr>
    </w:p>
    <w:p w:rsidR="00EF4AC3" w:rsidRPr="00D814F9" w:rsidRDefault="00A93D62" w:rsidP="00064070">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ДППИ е държавно предприятие, образувано на основание чл. 115л. от ЗМПВВППРБ като юридическо лице по смисъла на чл. 62, ал. 3 от Търговския закон и </w:t>
      </w:r>
      <w:r w:rsidR="005D22A8" w:rsidRPr="00D814F9">
        <w:rPr>
          <w:rFonts w:ascii="Times New Roman" w:eastAsiaTheme="majorEastAsia" w:hAnsi="Times New Roman" w:cs="Times New Roman"/>
          <w:sz w:val="24"/>
          <w:szCs w:val="24"/>
        </w:rPr>
        <w:t xml:space="preserve">е 100 % държавна </w:t>
      </w:r>
      <w:r w:rsidR="00EF4AC3" w:rsidRPr="00D814F9">
        <w:rPr>
          <w:rFonts w:ascii="Times New Roman" w:eastAsiaTheme="majorEastAsia" w:hAnsi="Times New Roman" w:cs="Times New Roman"/>
          <w:sz w:val="24"/>
          <w:szCs w:val="24"/>
        </w:rPr>
        <w:t xml:space="preserve">собственост, </w:t>
      </w:r>
      <w:r w:rsidR="00030304" w:rsidRPr="00D814F9">
        <w:rPr>
          <w:rFonts w:ascii="Times New Roman" w:eastAsiaTheme="majorEastAsia" w:hAnsi="Times New Roman" w:cs="Times New Roman"/>
          <w:sz w:val="24"/>
          <w:szCs w:val="24"/>
        </w:rPr>
        <w:t xml:space="preserve">и в тази връзка </w:t>
      </w:r>
      <w:r w:rsidR="00EF4AC3" w:rsidRPr="00D814F9">
        <w:rPr>
          <w:rFonts w:ascii="Times New Roman" w:eastAsiaTheme="majorEastAsia" w:hAnsi="Times New Roman" w:cs="Times New Roman"/>
          <w:b/>
          <w:sz w:val="24"/>
          <w:szCs w:val="24"/>
        </w:rPr>
        <w:t>н</w:t>
      </w:r>
      <w:r w:rsidR="00AA0B5C" w:rsidRPr="00D814F9">
        <w:rPr>
          <w:rFonts w:ascii="Times New Roman" w:eastAsiaTheme="majorEastAsia" w:hAnsi="Times New Roman" w:cs="Times New Roman"/>
          <w:b/>
          <w:sz w:val="24"/>
          <w:szCs w:val="24"/>
        </w:rPr>
        <w:t>е</w:t>
      </w:r>
      <w:r w:rsidR="00EF4AC3" w:rsidRPr="00D814F9">
        <w:rPr>
          <w:rFonts w:ascii="Times New Roman" w:eastAsiaTheme="majorEastAsia" w:hAnsi="Times New Roman" w:cs="Times New Roman"/>
          <w:b/>
          <w:sz w:val="24"/>
          <w:szCs w:val="24"/>
        </w:rPr>
        <w:t xml:space="preserve"> попада</w:t>
      </w:r>
      <w:r w:rsidR="00EF4AC3" w:rsidRPr="00D814F9">
        <w:rPr>
          <w:rFonts w:ascii="Times New Roman" w:eastAsiaTheme="majorEastAsia" w:hAnsi="Times New Roman" w:cs="Times New Roman"/>
          <w:sz w:val="24"/>
          <w:szCs w:val="24"/>
        </w:rPr>
        <w:t xml:space="preserve"> в обхвата на определенията на </w:t>
      </w:r>
      <w:r w:rsidR="00EF4AC3" w:rsidRPr="00D814F9">
        <w:rPr>
          <w:rFonts w:ascii="Times New Roman" w:eastAsiaTheme="majorEastAsia" w:hAnsi="Times New Roman" w:cs="Times New Roman"/>
          <w:b/>
          <w:sz w:val="24"/>
          <w:szCs w:val="24"/>
        </w:rPr>
        <w:t>букви „а“ и „б“</w:t>
      </w:r>
      <w:r w:rsidR="00EF4AC3" w:rsidRPr="00D814F9">
        <w:rPr>
          <w:rFonts w:ascii="Times New Roman" w:eastAsiaTheme="majorEastAsia" w:hAnsi="Times New Roman" w:cs="Times New Roman"/>
          <w:sz w:val="24"/>
          <w:szCs w:val="24"/>
        </w:rPr>
        <w:t xml:space="preserve"> на определение 18 за </w:t>
      </w:r>
      <w:r w:rsidR="00EF4AC3" w:rsidRPr="00D814F9">
        <w:rPr>
          <w:rFonts w:ascii="Times New Roman" w:eastAsiaTheme="majorEastAsia" w:hAnsi="Times New Roman" w:cs="Times New Roman"/>
          <w:b/>
          <w:sz w:val="24"/>
          <w:szCs w:val="24"/>
        </w:rPr>
        <w:t>предприятие</w:t>
      </w:r>
      <w:r w:rsidR="00EF4AC3" w:rsidRPr="00D814F9">
        <w:rPr>
          <w:rFonts w:ascii="Times New Roman" w:eastAsiaTheme="majorEastAsia" w:hAnsi="Times New Roman" w:cs="Times New Roman"/>
          <w:sz w:val="24"/>
          <w:szCs w:val="24"/>
        </w:rPr>
        <w:t xml:space="preserve"> в </w:t>
      </w:r>
      <w:r w:rsidR="00EF4AC3" w:rsidRPr="00D814F9">
        <w:rPr>
          <w:rFonts w:ascii="Times New Roman" w:eastAsiaTheme="majorEastAsia" w:hAnsi="Times New Roman" w:cs="Times New Roman"/>
          <w:b/>
          <w:sz w:val="24"/>
          <w:szCs w:val="24"/>
        </w:rPr>
        <w:t>затруднено положение по</w:t>
      </w:r>
      <w:r w:rsidR="00EF4AC3" w:rsidRPr="00D814F9">
        <w:rPr>
          <w:rFonts w:ascii="Times New Roman" w:eastAsiaTheme="majorEastAsia" w:hAnsi="Times New Roman" w:cs="Times New Roman"/>
          <w:sz w:val="24"/>
          <w:szCs w:val="24"/>
        </w:rPr>
        <w:t xml:space="preserve"> чл. 2 на ОРГО</w:t>
      </w:r>
      <w:r w:rsidR="000C77D1" w:rsidRPr="00D814F9">
        <w:rPr>
          <w:rFonts w:ascii="Times New Roman" w:eastAsiaTheme="majorEastAsia" w:hAnsi="Times New Roman" w:cs="Times New Roman"/>
          <w:sz w:val="24"/>
          <w:szCs w:val="24"/>
        </w:rPr>
        <w:t>, които се отнасят за дружества с ограничена отговорност</w:t>
      </w:r>
      <w:r w:rsidR="00EF4AC3" w:rsidRPr="00D814F9">
        <w:rPr>
          <w:rFonts w:ascii="Times New Roman" w:eastAsiaTheme="majorEastAsia" w:hAnsi="Times New Roman" w:cs="Times New Roman"/>
          <w:sz w:val="24"/>
          <w:szCs w:val="24"/>
        </w:rPr>
        <w:t>. Актуалната форма на собственост и основната структура на предприятието могат да се видят от Справка „Актуално състояние“</w:t>
      </w:r>
      <w:r w:rsidR="00AA0B5C" w:rsidRPr="00D814F9">
        <w:rPr>
          <w:rFonts w:ascii="Times New Roman" w:eastAsiaTheme="majorEastAsia" w:hAnsi="Times New Roman" w:cs="Times New Roman"/>
          <w:sz w:val="24"/>
          <w:szCs w:val="24"/>
        </w:rPr>
        <w:t>, в най-общия случай от</w:t>
      </w:r>
      <w:r w:rsidR="00EF4AC3" w:rsidRPr="00D814F9">
        <w:rPr>
          <w:rFonts w:ascii="Times New Roman" w:eastAsiaTheme="majorEastAsia" w:hAnsi="Times New Roman" w:cs="Times New Roman"/>
          <w:sz w:val="24"/>
          <w:szCs w:val="24"/>
        </w:rPr>
        <w:t xml:space="preserve"> електронната страница на Агенцията по вписванията. </w:t>
      </w:r>
    </w:p>
    <w:p w:rsidR="00030304" w:rsidRPr="00D814F9" w:rsidRDefault="00030304" w:rsidP="00030304">
      <w:pPr>
        <w:pStyle w:val="ListParagraph"/>
        <w:tabs>
          <w:tab w:val="left" w:pos="426"/>
        </w:tabs>
        <w:ind w:left="284"/>
        <w:jc w:val="both"/>
        <w:rPr>
          <w:rFonts w:ascii="Times New Roman" w:eastAsiaTheme="majorEastAsia" w:hAnsi="Times New Roman" w:cs="Times New Roman"/>
          <w:sz w:val="24"/>
          <w:szCs w:val="24"/>
          <w:highlight w:val="yellow"/>
        </w:rPr>
      </w:pPr>
    </w:p>
    <w:p w:rsidR="00064070" w:rsidRPr="00D814F9" w:rsidRDefault="00064070" w:rsidP="00064070">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С разпоредбата на чл. 115л, ал. 5 на ЗМПВВППРБ е определено, че за ДППИ  не може да се открива производство на несъстоятелност</w:t>
      </w:r>
      <w:r w:rsidR="00AA0B5C" w:rsidRPr="00D814F9">
        <w:rPr>
          <w:rFonts w:ascii="Times New Roman" w:eastAsiaTheme="majorEastAsia" w:hAnsi="Times New Roman" w:cs="Times New Roman"/>
          <w:sz w:val="24"/>
          <w:szCs w:val="24"/>
        </w:rPr>
        <w:t xml:space="preserve">, което изключва ДППИ от обхвата на </w:t>
      </w:r>
      <w:r w:rsidR="00030304" w:rsidRPr="00D814F9">
        <w:rPr>
          <w:rFonts w:ascii="Times New Roman" w:eastAsiaTheme="majorEastAsia" w:hAnsi="Times New Roman" w:cs="Times New Roman"/>
          <w:sz w:val="24"/>
          <w:szCs w:val="24"/>
        </w:rPr>
        <w:t xml:space="preserve">обстоятелството по </w:t>
      </w:r>
      <w:r w:rsidR="00030304" w:rsidRPr="00D814F9">
        <w:rPr>
          <w:rFonts w:ascii="Times New Roman" w:eastAsiaTheme="majorEastAsia" w:hAnsi="Times New Roman" w:cs="Times New Roman"/>
          <w:b/>
          <w:sz w:val="24"/>
          <w:szCs w:val="24"/>
        </w:rPr>
        <w:t>буква „в“</w:t>
      </w:r>
      <w:r w:rsidR="00030304" w:rsidRPr="00D814F9">
        <w:rPr>
          <w:rFonts w:ascii="Times New Roman" w:eastAsiaTheme="majorEastAsia" w:hAnsi="Times New Roman" w:cs="Times New Roman"/>
          <w:sz w:val="24"/>
          <w:szCs w:val="24"/>
        </w:rPr>
        <w:t xml:space="preserve"> на определение 18 на чл. 2 на ОРГО.</w:t>
      </w:r>
    </w:p>
    <w:p w:rsidR="00030304" w:rsidRPr="00D814F9" w:rsidRDefault="00030304" w:rsidP="00030304">
      <w:pPr>
        <w:pStyle w:val="ListParagraph"/>
        <w:rPr>
          <w:rFonts w:ascii="Times New Roman" w:eastAsiaTheme="majorEastAsia" w:hAnsi="Times New Roman" w:cs="Times New Roman"/>
          <w:sz w:val="24"/>
          <w:szCs w:val="24"/>
          <w:highlight w:val="yellow"/>
        </w:rPr>
      </w:pPr>
    </w:p>
    <w:p w:rsidR="00064070" w:rsidRPr="00D814F9" w:rsidRDefault="004A5A00" w:rsidP="00064070">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ДППИ не получавало помощ за оздравяване  и  помощ за преструктуриране </w:t>
      </w:r>
      <w:r w:rsidRPr="00D814F9">
        <w:rPr>
          <w:rFonts w:ascii="Times New Roman" w:hAnsi="Times New Roman" w:cs="Times New Roman"/>
          <w:color w:val="2E74B5" w:themeColor="accent1" w:themeShade="BF"/>
          <w:lang w:bidi="bg-BG"/>
        </w:rPr>
        <w:t xml:space="preserve"> </w:t>
      </w:r>
      <w:r w:rsidRPr="00D814F9">
        <w:rPr>
          <w:rFonts w:ascii="Times New Roman" w:eastAsiaTheme="majorEastAsia" w:hAnsi="Times New Roman" w:cs="Times New Roman"/>
          <w:sz w:val="24"/>
          <w:szCs w:val="24"/>
        </w:rPr>
        <w:t xml:space="preserve"> </w:t>
      </w:r>
      <w:r w:rsidR="00064070" w:rsidRPr="00D814F9">
        <w:rPr>
          <w:rFonts w:ascii="Times New Roman" w:eastAsiaTheme="majorEastAsia" w:hAnsi="Times New Roman" w:cs="Times New Roman"/>
          <w:sz w:val="24"/>
          <w:szCs w:val="24"/>
        </w:rPr>
        <w:t xml:space="preserve">и не попада в забранителния </w:t>
      </w:r>
      <w:r w:rsidRPr="00D814F9">
        <w:rPr>
          <w:rFonts w:ascii="Times New Roman" w:eastAsiaTheme="majorEastAsia" w:hAnsi="Times New Roman" w:cs="Times New Roman"/>
          <w:sz w:val="24"/>
          <w:szCs w:val="24"/>
        </w:rPr>
        <w:t xml:space="preserve">от обхвата на обстоятелството по </w:t>
      </w:r>
      <w:r w:rsidRPr="00D814F9">
        <w:rPr>
          <w:rFonts w:ascii="Times New Roman" w:eastAsiaTheme="majorEastAsia" w:hAnsi="Times New Roman" w:cs="Times New Roman"/>
          <w:b/>
          <w:sz w:val="24"/>
          <w:szCs w:val="24"/>
        </w:rPr>
        <w:t>буква „в“</w:t>
      </w:r>
      <w:r w:rsidRPr="00D814F9">
        <w:rPr>
          <w:rFonts w:ascii="Times New Roman" w:eastAsiaTheme="majorEastAsia" w:hAnsi="Times New Roman" w:cs="Times New Roman"/>
          <w:sz w:val="24"/>
          <w:szCs w:val="24"/>
        </w:rPr>
        <w:t xml:space="preserve"> на определение 18 на чл. 2 на ОРГО.</w:t>
      </w:r>
    </w:p>
    <w:p w:rsidR="00FB060F" w:rsidRPr="00D814F9" w:rsidRDefault="00FB060F" w:rsidP="00FB060F">
      <w:pPr>
        <w:pStyle w:val="ListParagraph"/>
        <w:rPr>
          <w:rFonts w:ascii="Times New Roman" w:eastAsiaTheme="majorEastAsia" w:hAnsi="Times New Roman" w:cs="Times New Roman"/>
          <w:sz w:val="24"/>
          <w:szCs w:val="24"/>
          <w:highlight w:val="yellow"/>
        </w:rPr>
      </w:pPr>
    </w:p>
    <w:p w:rsidR="00222A9B" w:rsidRPr="00D814F9" w:rsidRDefault="009255EA" w:rsidP="009255EA">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Както е посочено в </w:t>
      </w:r>
      <w:r w:rsidR="00AD2EE5" w:rsidRPr="00D814F9">
        <w:rPr>
          <w:rFonts w:ascii="Times New Roman" w:eastAsiaTheme="majorEastAsia" w:hAnsi="Times New Roman" w:cs="Times New Roman"/>
          <w:sz w:val="24"/>
          <w:szCs w:val="24"/>
        </w:rPr>
        <w:t>Краткия анализ за ДП в Приложение 11 на УК-П3</w:t>
      </w:r>
      <w:r w:rsidRPr="00D814F9">
        <w:rPr>
          <w:rFonts w:ascii="Times New Roman" w:eastAsiaTheme="majorEastAsia" w:hAnsi="Times New Roman" w:cs="Times New Roman"/>
          <w:sz w:val="24"/>
          <w:szCs w:val="24"/>
        </w:rPr>
        <w:t>, н</w:t>
      </w:r>
      <w:r w:rsidR="00B17927" w:rsidRPr="00D814F9">
        <w:rPr>
          <w:rFonts w:ascii="Times New Roman" w:eastAsiaTheme="majorEastAsia" w:hAnsi="Times New Roman" w:cs="Times New Roman"/>
          <w:sz w:val="24"/>
          <w:szCs w:val="24"/>
        </w:rPr>
        <w:t>а основание чл. 3, параграф 4 от Приложение I на същия р</w:t>
      </w:r>
      <w:r w:rsidR="006C1AB6" w:rsidRPr="00D814F9">
        <w:rPr>
          <w:rFonts w:ascii="Times New Roman" w:eastAsiaTheme="majorEastAsia" w:hAnsi="Times New Roman" w:cs="Times New Roman"/>
          <w:sz w:val="24"/>
          <w:szCs w:val="24"/>
        </w:rPr>
        <w:t xml:space="preserve">егламент ДППИ се определя като голямо </w:t>
      </w:r>
      <w:r w:rsidR="00B17927" w:rsidRPr="00D814F9">
        <w:rPr>
          <w:rFonts w:ascii="Times New Roman" w:eastAsiaTheme="majorEastAsia" w:hAnsi="Times New Roman" w:cs="Times New Roman"/>
          <w:sz w:val="24"/>
          <w:szCs w:val="24"/>
        </w:rPr>
        <w:t>предприятие</w:t>
      </w:r>
      <w:r w:rsidR="00222A9B" w:rsidRPr="00D814F9">
        <w:rPr>
          <w:rFonts w:ascii="Times New Roman" w:eastAsiaTheme="majorEastAsia" w:hAnsi="Times New Roman" w:cs="Times New Roman"/>
          <w:sz w:val="24"/>
          <w:szCs w:val="24"/>
        </w:rPr>
        <w:t>, поради което трябва да отговоря и на ограничението по обстоятелството на буква „д“, на определение 18 на чл. 2 на ОРГО</w:t>
      </w:r>
      <w:r w:rsidR="00B17927" w:rsidRPr="00D814F9">
        <w:rPr>
          <w:rFonts w:ascii="Times New Roman" w:eastAsiaTheme="majorEastAsia" w:hAnsi="Times New Roman" w:cs="Times New Roman"/>
          <w:sz w:val="24"/>
          <w:szCs w:val="24"/>
        </w:rPr>
        <w:t xml:space="preserve">. </w:t>
      </w:r>
    </w:p>
    <w:p w:rsidR="00222A9B" w:rsidRPr="00D814F9" w:rsidRDefault="00222A9B" w:rsidP="00222A9B">
      <w:pPr>
        <w:pStyle w:val="ListParagraph"/>
        <w:rPr>
          <w:rFonts w:ascii="Times New Roman" w:eastAsiaTheme="majorEastAsia" w:hAnsi="Times New Roman" w:cs="Times New Roman"/>
          <w:sz w:val="24"/>
          <w:szCs w:val="24"/>
          <w:highlight w:val="yellow"/>
        </w:rPr>
      </w:pPr>
    </w:p>
    <w:p w:rsidR="00B47396" w:rsidRPr="00311306" w:rsidRDefault="00B17927" w:rsidP="00B55983">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Финансовите резултати от </w:t>
      </w:r>
      <w:r w:rsidR="00222A9B" w:rsidRPr="00D814F9">
        <w:rPr>
          <w:rFonts w:ascii="Times New Roman" w:eastAsiaTheme="majorEastAsia" w:hAnsi="Times New Roman" w:cs="Times New Roman"/>
          <w:sz w:val="24"/>
          <w:szCs w:val="24"/>
        </w:rPr>
        <w:t xml:space="preserve">ГФО за </w:t>
      </w:r>
      <w:r w:rsidRPr="00D814F9">
        <w:rPr>
          <w:rFonts w:ascii="Times New Roman" w:eastAsiaTheme="majorEastAsia" w:hAnsi="Times New Roman" w:cs="Times New Roman"/>
          <w:sz w:val="24"/>
          <w:szCs w:val="24"/>
        </w:rPr>
        <w:t>последните две години</w:t>
      </w:r>
      <w:r w:rsidR="00222A9B" w:rsidRPr="00D814F9">
        <w:rPr>
          <w:rFonts w:ascii="Times New Roman" w:eastAsiaTheme="majorEastAsia" w:hAnsi="Times New Roman" w:cs="Times New Roman"/>
          <w:sz w:val="24"/>
          <w:szCs w:val="24"/>
        </w:rPr>
        <w:t xml:space="preserve"> по</w:t>
      </w:r>
      <w:r w:rsidRPr="00D814F9">
        <w:rPr>
          <w:rFonts w:ascii="Times New Roman" w:eastAsiaTheme="majorEastAsia" w:hAnsi="Times New Roman" w:cs="Times New Roman"/>
          <w:sz w:val="24"/>
          <w:szCs w:val="24"/>
        </w:rPr>
        <w:t>казват стойности на отношението задължение/собствен капитал по-малки от 7,5 и съотношението на лихвеното покритие на предприятието, изчислено на основата EBITDA</w:t>
      </w:r>
      <w:r w:rsidR="009255EA" w:rsidRPr="00D814F9">
        <w:rPr>
          <w:rFonts w:ascii="Times New Roman" w:eastAsiaTheme="majorEastAsia" w:hAnsi="Times New Roman" w:cs="Times New Roman"/>
          <w:sz w:val="24"/>
          <w:szCs w:val="24"/>
        </w:rPr>
        <w:t>, е било над 1,0. ГФО на предприето</w:t>
      </w:r>
      <w:r w:rsidR="00222A9B" w:rsidRPr="00D814F9">
        <w:rPr>
          <w:rFonts w:ascii="Times New Roman" w:eastAsiaTheme="majorEastAsia" w:hAnsi="Times New Roman" w:cs="Times New Roman"/>
          <w:sz w:val="24"/>
          <w:szCs w:val="24"/>
        </w:rPr>
        <w:t xml:space="preserve"> </w:t>
      </w:r>
      <w:r w:rsidR="009255EA" w:rsidRPr="00D814F9">
        <w:rPr>
          <w:rFonts w:ascii="Times New Roman" w:eastAsiaTheme="majorEastAsia" w:hAnsi="Times New Roman" w:cs="Times New Roman"/>
          <w:sz w:val="24"/>
          <w:szCs w:val="24"/>
        </w:rPr>
        <w:t xml:space="preserve">са качени на електронната страница на ДППИ на следния адрес: </w:t>
      </w:r>
      <w:hyperlink r:id="rId8" w:tgtFrame="_blank" w:history="1">
        <w:r w:rsidR="009255EA" w:rsidRPr="00D814F9">
          <w:rPr>
            <w:rStyle w:val="Hyperlink"/>
            <w:rFonts w:ascii="Times New Roman" w:eastAsiaTheme="majorEastAsia" w:hAnsi="Times New Roman" w:cs="Times New Roman"/>
            <w:sz w:val="24"/>
            <w:szCs w:val="24"/>
            <w:u w:val="none"/>
          </w:rPr>
          <w:t>http://www.bgports.bg/bg/page/60</w:t>
        </w:r>
      </w:hyperlink>
      <w:r w:rsidR="009255EA" w:rsidRPr="00D814F9">
        <w:rPr>
          <w:rFonts w:ascii="Times New Roman" w:eastAsiaTheme="majorEastAsia" w:hAnsi="Times New Roman" w:cs="Times New Roman"/>
          <w:sz w:val="24"/>
          <w:szCs w:val="24"/>
        </w:rPr>
        <w:t xml:space="preserve">. </w:t>
      </w:r>
      <w:r w:rsidR="00CC2B26" w:rsidRPr="00D814F9">
        <w:rPr>
          <w:rFonts w:ascii="Times New Roman" w:eastAsiaTheme="majorEastAsia" w:hAnsi="Times New Roman" w:cs="Times New Roman"/>
          <w:sz w:val="24"/>
          <w:szCs w:val="24"/>
        </w:rPr>
        <w:t>Тези данни</w:t>
      </w:r>
      <w:r w:rsidR="00222A9B" w:rsidRPr="00D814F9">
        <w:rPr>
          <w:rFonts w:ascii="Times New Roman" w:eastAsiaTheme="majorEastAsia" w:hAnsi="Times New Roman" w:cs="Times New Roman"/>
          <w:sz w:val="24"/>
          <w:szCs w:val="24"/>
        </w:rPr>
        <w:t xml:space="preserve"> </w:t>
      </w:r>
      <w:r w:rsidRPr="00D814F9">
        <w:rPr>
          <w:rFonts w:ascii="Times New Roman" w:eastAsiaTheme="majorEastAsia" w:hAnsi="Times New Roman" w:cs="Times New Roman"/>
          <w:b/>
          <w:sz w:val="24"/>
          <w:szCs w:val="24"/>
        </w:rPr>
        <w:t>изключва</w:t>
      </w:r>
      <w:r w:rsidR="00CC2B26" w:rsidRPr="00D814F9">
        <w:rPr>
          <w:rFonts w:ascii="Times New Roman" w:eastAsiaTheme="majorEastAsia" w:hAnsi="Times New Roman" w:cs="Times New Roman"/>
          <w:b/>
          <w:sz w:val="24"/>
          <w:szCs w:val="24"/>
        </w:rPr>
        <w:t>т</w:t>
      </w:r>
      <w:r w:rsidRPr="00D814F9">
        <w:rPr>
          <w:rFonts w:ascii="Times New Roman" w:eastAsiaTheme="majorEastAsia" w:hAnsi="Times New Roman" w:cs="Times New Roman"/>
          <w:b/>
          <w:sz w:val="24"/>
          <w:szCs w:val="24"/>
        </w:rPr>
        <w:t xml:space="preserve"> ДППИ </w:t>
      </w:r>
      <w:r w:rsidR="00FB060F" w:rsidRPr="00D814F9">
        <w:rPr>
          <w:rFonts w:ascii="Times New Roman" w:eastAsiaTheme="majorEastAsia" w:hAnsi="Times New Roman" w:cs="Times New Roman"/>
          <w:b/>
          <w:sz w:val="24"/>
          <w:szCs w:val="24"/>
        </w:rPr>
        <w:t xml:space="preserve">и </w:t>
      </w:r>
      <w:r w:rsidRPr="00D814F9">
        <w:rPr>
          <w:rFonts w:ascii="Times New Roman" w:eastAsiaTheme="majorEastAsia" w:hAnsi="Times New Roman" w:cs="Times New Roman"/>
          <w:b/>
          <w:sz w:val="24"/>
          <w:szCs w:val="24"/>
        </w:rPr>
        <w:t>от</w:t>
      </w:r>
      <w:r w:rsidR="00CC2B26" w:rsidRPr="00D814F9">
        <w:rPr>
          <w:rFonts w:ascii="Times New Roman" w:eastAsiaTheme="majorEastAsia" w:hAnsi="Times New Roman" w:cs="Times New Roman"/>
          <w:sz w:val="24"/>
          <w:szCs w:val="24"/>
        </w:rPr>
        <w:t xml:space="preserve"> забраните </w:t>
      </w:r>
      <w:r w:rsidRPr="00D814F9">
        <w:rPr>
          <w:rFonts w:ascii="Times New Roman" w:eastAsiaTheme="majorEastAsia" w:hAnsi="Times New Roman" w:cs="Times New Roman"/>
          <w:sz w:val="24"/>
          <w:szCs w:val="24"/>
        </w:rPr>
        <w:t>по обстоятелството на буква „</w:t>
      </w:r>
      <w:r w:rsidR="00FB060F" w:rsidRPr="00D814F9">
        <w:rPr>
          <w:rFonts w:ascii="Times New Roman" w:eastAsiaTheme="majorEastAsia" w:hAnsi="Times New Roman" w:cs="Times New Roman"/>
          <w:sz w:val="24"/>
          <w:szCs w:val="24"/>
        </w:rPr>
        <w:t>д</w:t>
      </w:r>
      <w:r w:rsidRPr="00D814F9">
        <w:rPr>
          <w:rFonts w:ascii="Times New Roman" w:eastAsiaTheme="majorEastAsia" w:hAnsi="Times New Roman" w:cs="Times New Roman"/>
          <w:sz w:val="24"/>
          <w:szCs w:val="24"/>
        </w:rPr>
        <w:t>“</w:t>
      </w:r>
      <w:r w:rsidR="00FB060F" w:rsidRPr="00D814F9">
        <w:rPr>
          <w:rFonts w:ascii="Times New Roman" w:eastAsiaTheme="majorEastAsia" w:hAnsi="Times New Roman" w:cs="Times New Roman"/>
          <w:sz w:val="24"/>
          <w:szCs w:val="24"/>
        </w:rPr>
        <w:t>, на определение 18 на чл. 2 на ОРГО.</w:t>
      </w:r>
      <w:r w:rsidR="009255EA" w:rsidRPr="00D814F9">
        <w:rPr>
          <w:rFonts w:ascii="Times New Roman" w:eastAsiaTheme="majorEastAsia" w:hAnsi="Times New Roman" w:cs="Times New Roman"/>
          <w:sz w:val="24"/>
          <w:szCs w:val="24"/>
        </w:rPr>
        <w:t xml:space="preserve"> </w:t>
      </w:r>
      <w:r w:rsidR="00AC0AF9" w:rsidRPr="00D814F9">
        <w:rPr>
          <w:rFonts w:ascii="Times New Roman" w:eastAsiaTheme="majorEastAsia" w:hAnsi="Times New Roman" w:cs="Times New Roman"/>
          <w:sz w:val="24"/>
          <w:szCs w:val="24"/>
        </w:rPr>
        <w:t>Разчетите с наличните данни за 2021 и 2022</w:t>
      </w:r>
      <w:r w:rsidR="00B55983" w:rsidRPr="00D814F9">
        <w:rPr>
          <w:rFonts w:ascii="Times New Roman" w:eastAsiaTheme="majorEastAsia" w:hAnsi="Times New Roman" w:cs="Times New Roman"/>
          <w:sz w:val="24"/>
          <w:szCs w:val="24"/>
        </w:rPr>
        <w:t xml:space="preserve"> </w:t>
      </w:r>
      <w:r w:rsidR="00AC0AF9" w:rsidRPr="00D814F9">
        <w:rPr>
          <w:rFonts w:ascii="Times New Roman" w:eastAsiaTheme="majorEastAsia" w:hAnsi="Times New Roman" w:cs="Times New Roman"/>
          <w:sz w:val="24"/>
          <w:szCs w:val="24"/>
        </w:rPr>
        <w:t xml:space="preserve">г. са направени и добавени </w:t>
      </w:r>
      <w:r w:rsidR="00AC0AF9" w:rsidRPr="007A387A">
        <w:rPr>
          <w:rFonts w:ascii="Times New Roman" w:eastAsiaTheme="majorEastAsia" w:hAnsi="Times New Roman" w:cs="Times New Roman"/>
          <w:sz w:val="24"/>
          <w:szCs w:val="24"/>
        </w:rPr>
        <w:t xml:space="preserve">като </w:t>
      </w:r>
      <w:r w:rsidR="00AC0AF9" w:rsidRPr="00311306">
        <w:rPr>
          <w:rFonts w:ascii="Times New Roman" w:eastAsiaTheme="majorEastAsia" w:hAnsi="Times New Roman" w:cs="Times New Roman"/>
          <w:sz w:val="24"/>
          <w:szCs w:val="24"/>
        </w:rPr>
        <w:t xml:space="preserve">Приложение </w:t>
      </w:r>
      <w:r w:rsidR="006A60C8" w:rsidRPr="007A387A">
        <w:rPr>
          <w:rFonts w:ascii="Times New Roman" w:eastAsiaTheme="majorEastAsia" w:hAnsi="Times New Roman" w:cs="Times New Roman"/>
          <w:sz w:val="24"/>
          <w:szCs w:val="24"/>
        </w:rPr>
        <w:t>1</w:t>
      </w:r>
      <w:r w:rsidR="00AC0AF9" w:rsidRPr="00311306">
        <w:rPr>
          <w:rFonts w:ascii="Times New Roman" w:eastAsiaTheme="majorEastAsia" w:hAnsi="Times New Roman" w:cs="Times New Roman"/>
          <w:sz w:val="24"/>
          <w:szCs w:val="24"/>
        </w:rPr>
        <w:t>.</w:t>
      </w:r>
      <w:r w:rsidR="00B55983" w:rsidRPr="00D814F9">
        <w:rPr>
          <w:rFonts w:ascii="Times New Roman" w:eastAsiaTheme="majorEastAsia" w:hAnsi="Times New Roman" w:cs="Times New Roman"/>
          <w:sz w:val="24"/>
          <w:szCs w:val="24"/>
        </w:rPr>
        <w:t xml:space="preserve"> </w:t>
      </w:r>
      <w:r w:rsidR="00AC0AF9" w:rsidRPr="00311306">
        <w:rPr>
          <w:rFonts w:ascii="Times New Roman" w:eastAsiaTheme="majorEastAsia" w:hAnsi="Times New Roman" w:cs="Times New Roman"/>
          <w:sz w:val="24"/>
          <w:szCs w:val="24"/>
        </w:rPr>
        <w:t xml:space="preserve">Първичните документи могат да бъдат намерени на следния линк </w:t>
      </w:r>
      <w:hyperlink r:id="rId9" w:history="1">
        <w:r w:rsidR="00AC0AF9" w:rsidRPr="00D814F9">
          <w:rPr>
            <w:rStyle w:val="Hyperlink"/>
            <w:rFonts w:ascii="Times New Roman" w:eastAsiaTheme="majorEastAsia" w:hAnsi="Times New Roman" w:cs="Times New Roman"/>
            <w:sz w:val="24"/>
            <w:szCs w:val="24"/>
          </w:rPr>
          <w:t>http://www.bgports.bg/bg/page/227</w:t>
        </w:r>
      </w:hyperlink>
      <w:r w:rsidR="001756DD" w:rsidRPr="001756DD">
        <w:rPr>
          <w:rFonts w:ascii="Times New Roman" w:eastAsiaTheme="majorEastAsia" w:hAnsi="Times New Roman" w:cs="Times New Roman"/>
          <w:sz w:val="24"/>
          <w:szCs w:val="24"/>
        </w:rPr>
        <w:t xml:space="preserve"> </w:t>
      </w:r>
      <w:r w:rsidR="001756DD">
        <w:rPr>
          <w:rFonts w:ascii="Times New Roman" w:eastAsiaTheme="majorEastAsia" w:hAnsi="Times New Roman" w:cs="Times New Roman"/>
          <w:sz w:val="24"/>
          <w:szCs w:val="24"/>
        </w:rPr>
        <w:t>.</w:t>
      </w:r>
    </w:p>
    <w:p w:rsidR="00AD2EE5" w:rsidRPr="00D814F9" w:rsidRDefault="00AD2EE5" w:rsidP="00AD2EE5">
      <w:pPr>
        <w:pStyle w:val="ListParagraph"/>
        <w:rPr>
          <w:rFonts w:ascii="Times New Roman" w:eastAsiaTheme="majorEastAsia" w:hAnsi="Times New Roman" w:cs="Times New Roman"/>
          <w:sz w:val="24"/>
          <w:szCs w:val="24"/>
          <w:highlight w:val="yellow"/>
        </w:rPr>
      </w:pPr>
    </w:p>
    <w:p w:rsidR="00B47396" w:rsidRPr="00D814F9" w:rsidRDefault="00B47396" w:rsidP="00DB078B">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В </w:t>
      </w:r>
      <w:r w:rsidR="0038187D" w:rsidRPr="00D814F9">
        <w:rPr>
          <w:rFonts w:ascii="Times New Roman" w:eastAsiaTheme="majorEastAsia" w:hAnsi="Times New Roman" w:cs="Times New Roman"/>
          <w:b/>
          <w:sz w:val="24"/>
          <w:szCs w:val="24"/>
        </w:rPr>
        <w:t>УК-П3</w:t>
      </w:r>
      <w:r w:rsidRPr="00D814F9">
        <w:rPr>
          <w:rFonts w:ascii="Times New Roman" w:eastAsiaTheme="majorEastAsia" w:hAnsi="Times New Roman" w:cs="Times New Roman"/>
          <w:sz w:val="24"/>
          <w:szCs w:val="24"/>
        </w:rPr>
        <w:t xml:space="preserve">, като недопустими за финансиране по ПТС са </w:t>
      </w:r>
      <w:r w:rsidR="003024D5" w:rsidRPr="00D814F9">
        <w:rPr>
          <w:rFonts w:ascii="Times New Roman" w:eastAsiaTheme="majorEastAsia" w:hAnsi="Times New Roman" w:cs="Times New Roman"/>
          <w:sz w:val="24"/>
          <w:szCs w:val="24"/>
        </w:rPr>
        <w:t>определени</w:t>
      </w:r>
      <w:r w:rsidRPr="00D814F9">
        <w:rPr>
          <w:rFonts w:ascii="Times New Roman" w:eastAsiaTheme="majorEastAsia" w:hAnsi="Times New Roman" w:cs="Times New Roman"/>
          <w:sz w:val="24"/>
          <w:szCs w:val="24"/>
        </w:rPr>
        <w:t xml:space="preserve"> предприятия в затруд</w:t>
      </w:r>
      <w:r w:rsidR="00EE1F5F" w:rsidRPr="00D814F9">
        <w:rPr>
          <w:rFonts w:ascii="Times New Roman" w:eastAsiaTheme="majorEastAsia" w:hAnsi="Times New Roman" w:cs="Times New Roman"/>
          <w:sz w:val="24"/>
          <w:szCs w:val="24"/>
        </w:rPr>
        <w:t xml:space="preserve">нено положение, в съответствие </w:t>
      </w:r>
      <w:r w:rsidR="003024D5" w:rsidRPr="00D814F9">
        <w:rPr>
          <w:rFonts w:ascii="Times New Roman" w:eastAsiaTheme="majorEastAsia" w:hAnsi="Times New Roman" w:cs="Times New Roman"/>
          <w:sz w:val="24"/>
          <w:szCs w:val="24"/>
        </w:rPr>
        <w:t>с определение 18 на чл. 2 на ОРГО</w:t>
      </w:r>
      <w:r w:rsidR="00EE1F5F" w:rsidRPr="00D814F9">
        <w:rPr>
          <w:rFonts w:ascii="Times New Roman" w:eastAsiaTheme="majorEastAsia" w:hAnsi="Times New Roman" w:cs="Times New Roman"/>
          <w:sz w:val="24"/>
          <w:szCs w:val="24"/>
        </w:rPr>
        <w:t xml:space="preserve"> и в тази връзка е заложено УО на ПТС да извърши необходимите проверки преди предоставянето на БФП по проекта. </w:t>
      </w:r>
    </w:p>
    <w:p w:rsidR="00FB060F" w:rsidRPr="00D814F9" w:rsidRDefault="00FB060F" w:rsidP="00422E96">
      <w:pPr>
        <w:pStyle w:val="ListParagraph"/>
        <w:tabs>
          <w:tab w:val="left" w:pos="426"/>
        </w:tabs>
        <w:spacing w:after="0"/>
        <w:ind w:left="284"/>
        <w:jc w:val="both"/>
        <w:rPr>
          <w:rFonts w:ascii="Times New Roman" w:eastAsiaTheme="majorEastAsia" w:hAnsi="Times New Roman" w:cs="Times New Roman"/>
          <w:sz w:val="24"/>
          <w:szCs w:val="24"/>
          <w:highlight w:val="yellow"/>
        </w:rPr>
      </w:pPr>
    </w:p>
    <w:p w:rsidR="00062BB1" w:rsidRPr="00D814F9" w:rsidRDefault="003E31CB" w:rsidP="006B1E65">
      <w:pPr>
        <w:ind w:firstLine="567"/>
        <w:rPr>
          <w:rFonts w:ascii="Garamond" w:eastAsiaTheme="majorEastAsia" w:hAnsi="Garamond" w:cs="Times New Roman"/>
          <w:i/>
          <w:color w:val="1F4D78" w:themeColor="accent1" w:themeShade="7F"/>
          <w:sz w:val="26"/>
          <w:szCs w:val="26"/>
        </w:rPr>
      </w:pPr>
      <w:r w:rsidRPr="00D814F9">
        <w:rPr>
          <w:rFonts w:ascii="Garamond" w:eastAsiaTheme="majorEastAsia" w:hAnsi="Garamond" w:cs="Times New Roman"/>
          <w:i/>
          <w:color w:val="1F4D78" w:themeColor="accent1" w:themeShade="7F"/>
          <w:sz w:val="26"/>
          <w:szCs w:val="26"/>
        </w:rPr>
        <w:t>-</w:t>
      </w:r>
      <w:r w:rsidRPr="00D814F9">
        <w:rPr>
          <w:rFonts w:ascii="Garamond" w:eastAsiaTheme="majorEastAsia" w:hAnsi="Garamond" w:cs="Times New Roman"/>
          <w:i/>
          <w:color w:val="1F4D78" w:themeColor="accent1" w:themeShade="7F"/>
          <w:sz w:val="26"/>
          <w:szCs w:val="26"/>
        </w:rPr>
        <w:tab/>
        <w:t>параграф 5 – забранителни режими по ОРГО</w:t>
      </w:r>
    </w:p>
    <w:p w:rsidR="0001052C" w:rsidRPr="00D814F9" w:rsidRDefault="0001052C" w:rsidP="007B5128">
      <w:pPr>
        <w:pStyle w:val="ListParagraph"/>
        <w:numPr>
          <w:ilvl w:val="0"/>
          <w:numId w:val="6"/>
        </w:numPr>
        <w:tabs>
          <w:tab w:val="left" w:pos="426"/>
        </w:tabs>
        <w:ind w:left="284" w:hanging="284"/>
        <w:jc w:val="both"/>
        <w:rPr>
          <w:rFonts w:ascii="Garamond" w:eastAsiaTheme="majorEastAsia" w:hAnsi="Garamond" w:cs="Times New Roman"/>
          <w:i/>
          <w:color w:val="1F4D78" w:themeColor="accent1" w:themeShade="7F"/>
          <w:sz w:val="26"/>
          <w:szCs w:val="26"/>
        </w:rPr>
      </w:pPr>
      <w:r w:rsidRPr="00D814F9">
        <w:rPr>
          <w:rFonts w:ascii="Times New Roman" w:eastAsiaTheme="majorEastAsia" w:hAnsi="Times New Roman" w:cs="Times New Roman"/>
          <w:sz w:val="24"/>
          <w:szCs w:val="24"/>
        </w:rPr>
        <w:t xml:space="preserve">Бенефициерът ДППИ е </w:t>
      </w:r>
      <w:r w:rsidR="008D1316" w:rsidRPr="00D814F9">
        <w:rPr>
          <w:rFonts w:ascii="Times New Roman" w:eastAsiaTheme="majorEastAsia" w:hAnsi="Times New Roman" w:cs="Times New Roman"/>
          <w:sz w:val="24"/>
          <w:szCs w:val="24"/>
        </w:rPr>
        <w:t xml:space="preserve">декларирал безусловно, че </w:t>
      </w:r>
      <w:r w:rsidRPr="00D814F9">
        <w:rPr>
          <w:rFonts w:ascii="Times New Roman" w:eastAsiaTheme="majorEastAsia" w:hAnsi="Times New Roman" w:cs="Times New Roman"/>
          <w:sz w:val="24"/>
          <w:szCs w:val="24"/>
        </w:rPr>
        <w:t>при разработването и изпълнението на проекта</w:t>
      </w:r>
      <w:r w:rsidR="008D1316" w:rsidRPr="00D814F9">
        <w:rPr>
          <w:rFonts w:ascii="Times New Roman" w:eastAsiaTheme="majorEastAsia" w:hAnsi="Times New Roman" w:cs="Times New Roman"/>
          <w:sz w:val="24"/>
          <w:szCs w:val="24"/>
        </w:rPr>
        <w:t xml:space="preserve"> изпълнителите ще се избират чрез провеждане на открити процедури по ЗОП, които ще бъдат обявени в Европейски вестник и </w:t>
      </w:r>
      <w:r w:rsidRPr="00D814F9">
        <w:rPr>
          <w:rFonts w:ascii="Times New Roman" w:eastAsiaTheme="majorEastAsia" w:hAnsi="Times New Roman" w:cs="Times New Roman"/>
          <w:b/>
          <w:sz w:val="24"/>
          <w:szCs w:val="24"/>
        </w:rPr>
        <w:t>няма да включва</w:t>
      </w:r>
      <w:r w:rsidR="008D1316" w:rsidRPr="00D814F9">
        <w:rPr>
          <w:rFonts w:ascii="Times New Roman" w:eastAsiaTheme="majorEastAsia" w:hAnsi="Times New Roman" w:cs="Times New Roman"/>
          <w:b/>
          <w:sz w:val="24"/>
          <w:szCs w:val="24"/>
        </w:rPr>
        <w:t>т</w:t>
      </w:r>
      <w:r w:rsidRPr="00D814F9">
        <w:rPr>
          <w:rFonts w:ascii="Times New Roman" w:eastAsiaTheme="majorEastAsia" w:hAnsi="Times New Roman" w:cs="Times New Roman"/>
          <w:b/>
          <w:sz w:val="24"/>
          <w:szCs w:val="24"/>
        </w:rPr>
        <w:t xml:space="preserve"> ограниченията</w:t>
      </w:r>
      <w:r w:rsidR="00753C2D" w:rsidRPr="00D814F9">
        <w:rPr>
          <w:rFonts w:ascii="Times New Roman" w:eastAsiaTheme="majorEastAsia" w:hAnsi="Times New Roman" w:cs="Times New Roman"/>
          <w:b/>
          <w:sz w:val="24"/>
          <w:szCs w:val="24"/>
        </w:rPr>
        <w:t xml:space="preserve"> </w:t>
      </w:r>
      <w:r w:rsidR="00753C2D" w:rsidRPr="00D814F9">
        <w:rPr>
          <w:rFonts w:ascii="Times New Roman" w:eastAsiaTheme="majorEastAsia" w:hAnsi="Times New Roman" w:cs="Times New Roman"/>
          <w:sz w:val="24"/>
          <w:szCs w:val="24"/>
        </w:rPr>
        <w:t>по</w:t>
      </w:r>
      <w:r w:rsidRPr="00D814F9">
        <w:rPr>
          <w:rFonts w:ascii="Times New Roman" w:eastAsiaTheme="majorEastAsia" w:hAnsi="Times New Roman" w:cs="Times New Roman"/>
          <w:sz w:val="24"/>
          <w:szCs w:val="24"/>
        </w:rPr>
        <w:t xml:space="preserve"> чл. 1, параграф 5 на ОРГО</w:t>
      </w:r>
      <w:r w:rsidR="004D420D" w:rsidRPr="00D814F9">
        <w:rPr>
          <w:rFonts w:ascii="Times New Roman" w:eastAsiaTheme="majorEastAsia" w:hAnsi="Times New Roman" w:cs="Times New Roman"/>
          <w:sz w:val="24"/>
          <w:szCs w:val="24"/>
        </w:rPr>
        <w:t>:</w:t>
      </w:r>
    </w:p>
    <w:p w:rsidR="003E7B85" w:rsidRPr="00D814F9" w:rsidRDefault="004D420D" w:rsidP="00422E96">
      <w:pPr>
        <w:pStyle w:val="ListParagraph"/>
        <w:numPr>
          <w:ilvl w:val="0"/>
          <w:numId w:val="2"/>
        </w:numPr>
        <w:tabs>
          <w:tab w:val="clear" w:pos="1080"/>
          <w:tab w:val="num" w:pos="284"/>
        </w:tabs>
        <w:ind w:left="284" w:firstLine="0"/>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буква „а“ – условия за обвързване на седалището</w:t>
      </w:r>
      <w:r w:rsidR="003E7B85" w:rsidRPr="00D814F9">
        <w:rPr>
          <w:rFonts w:ascii="Times New Roman" w:eastAsiaTheme="majorEastAsia" w:hAnsi="Times New Roman" w:cs="Times New Roman"/>
          <w:sz w:val="24"/>
          <w:szCs w:val="24"/>
        </w:rPr>
        <w:t xml:space="preserve"> или основното място на установяване </w:t>
      </w:r>
      <w:r w:rsidRPr="00D814F9">
        <w:rPr>
          <w:rFonts w:ascii="Times New Roman" w:eastAsiaTheme="majorEastAsia" w:hAnsi="Times New Roman" w:cs="Times New Roman"/>
          <w:sz w:val="24"/>
          <w:szCs w:val="24"/>
        </w:rPr>
        <w:t xml:space="preserve"> на </w:t>
      </w:r>
      <w:r w:rsidR="003E7B85" w:rsidRPr="00D814F9">
        <w:rPr>
          <w:rFonts w:ascii="Times New Roman" w:eastAsiaTheme="majorEastAsia" w:hAnsi="Times New Roman" w:cs="Times New Roman"/>
          <w:sz w:val="24"/>
          <w:szCs w:val="24"/>
        </w:rPr>
        <w:t>бенефициера</w:t>
      </w:r>
      <w:r w:rsidRPr="00D814F9">
        <w:rPr>
          <w:rFonts w:ascii="Times New Roman" w:eastAsiaTheme="majorEastAsia" w:hAnsi="Times New Roman" w:cs="Times New Roman"/>
          <w:sz w:val="24"/>
          <w:szCs w:val="24"/>
        </w:rPr>
        <w:t>/изпълнителя</w:t>
      </w:r>
      <w:r w:rsidR="003E7B85" w:rsidRPr="00D814F9">
        <w:rPr>
          <w:rFonts w:ascii="Times New Roman" w:eastAsiaTheme="majorEastAsia" w:hAnsi="Times New Roman" w:cs="Times New Roman"/>
          <w:sz w:val="24"/>
          <w:szCs w:val="24"/>
        </w:rPr>
        <w:t>/ите</w:t>
      </w:r>
      <w:r w:rsidRPr="00D814F9">
        <w:rPr>
          <w:rFonts w:ascii="Times New Roman" w:eastAsiaTheme="majorEastAsia" w:hAnsi="Times New Roman" w:cs="Times New Roman"/>
          <w:sz w:val="24"/>
          <w:szCs w:val="24"/>
        </w:rPr>
        <w:t xml:space="preserve"> по проекта да се намира в </w:t>
      </w:r>
      <w:r w:rsidR="003E7B85" w:rsidRPr="00D814F9">
        <w:rPr>
          <w:rFonts w:ascii="Times New Roman" w:eastAsiaTheme="majorEastAsia" w:hAnsi="Times New Roman" w:cs="Times New Roman"/>
          <w:sz w:val="24"/>
          <w:szCs w:val="24"/>
        </w:rPr>
        <w:t>ДЧ, която предоставя помощта;</w:t>
      </w:r>
    </w:p>
    <w:p w:rsidR="003E7B85" w:rsidRPr="00D814F9" w:rsidRDefault="003E7B85" w:rsidP="00422E96">
      <w:pPr>
        <w:pStyle w:val="ListParagraph"/>
        <w:numPr>
          <w:ilvl w:val="0"/>
          <w:numId w:val="2"/>
        </w:numPr>
        <w:tabs>
          <w:tab w:val="clear" w:pos="1080"/>
          <w:tab w:val="num" w:pos="284"/>
        </w:tabs>
        <w:ind w:left="284" w:firstLine="0"/>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буква „б“ – условия за обвързване със задължението бенефициера/изпълнителя/ите по проекта да използва/т национално произведен стоки;</w:t>
      </w:r>
    </w:p>
    <w:p w:rsidR="003E7B85" w:rsidRPr="00D814F9" w:rsidRDefault="003E7B85" w:rsidP="00422E96">
      <w:pPr>
        <w:pStyle w:val="ListParagraph"/>
        <w:numPr>
          <w:ilvl w:val="0"/>
          <w:numId w:val="2"/>
        </w:numPr>
        <w:tabs>
          <w:tab w:val="clear" w:pos="1080"/>
          <w:tab w:val="num" w:pos="284"/>
        </w:tabs>
        <w:ind w:left="284" w:firstLine="0"/>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буква „в“ – условия за обвързване със задължението бенефициера/изпълнителя/ите по проекта да използва/т национално произведен стоки;</w:t>
      </w:r>
    </w:p>
    <w:p w:rsidR="003E31CB" w:rsidRPr="00D814F9" w:rsidRDefault="003E31CB" w:rsidP="000C251E">
      <w:pPr>
        <w:spacing w:after="0"/>
        <w:ind w:firstLine="567"/>
        <w:rPr>
          <w:rFonts w:ascii="Garamond" w:eastAsiaTheme="majorEastAsia" w:hAnsi="Garamond" w:cs="Times New Roman"/>
          <w:i/>
          <w:color w:val="1F4D78" w:themeColor="accent1" w:themeShade="7F"/>
          <w:sz w:val="26"/>
          <w:szCs w:val="26"/>
        </w:rPr>
      </w:pPr>
      <w:r w:rsidRPr="00D814F9">
        <w:rPr>
          <w:rFonts w:ascii="Garamond" w:eastAsiaTheme="majorEastAsia" w:hAnsi="Garamond" w:cs="Times New Roman"/>
          <w:i/>
          <w:color w:val="1F4D78" w:themeColor="accent1" w:themeShade="7F"/>
          <w:sz w:val="26"/>
          <w:szCs w:val="26"/>
        </w:rPr>
        <w:t>-</w:t>
      </w:r>
      <w:r w:rsidRPr="00D814F9">
        <w:rPr>
          <w:rFonts w:ascii="Garamond" w:eastAsiaTheme="majorEastAsia" w:hAnsi="Garamond" w:cs="Times New Roman"/>
          <w:i/>
          <w:color w:val="1F4D78" w:themeColor="accent1" w:themeShade="7F"/>
          <w:sz w:val="26"/>
          <w:szCs w:val="26"/>
        </w:rPr>
        <w:tab/>
        <w:t>параграф 6 – забранителни режими по ОРГО</w:t>
      </w:r>
    </w:p>
    <w:p w:rsidR="002E4FAC" w:rsidRPr="00D814F9" w:rsidRDefault="0001052C" w:rsidP="002E4FAC">
      <w:pPr>
        <w:pStyle w:val="ListParagraph"/>
        <w:numPr>
          <w:ilvl w:val="0"/>
          <w:numId w:val="6"/>
        </w:numPr>
        <w:tabs>
          <w:tab w:val="left" w:pos="426"/>
        </w:tabs>
        <w:ind w:left="284" w:hanging="284"/>
        <w:jc w:val="both"/>
        <w:rPr>
          <w:rFonts w:ascii="Times New Roman" w:eastAsiaTheme="majorEastAsia" w:hAnsi="Times New Roman" w:cs="Times New Roman"/>
          <w:sz w:val="24"/>
          <w:szCs w:val="24"/>
        </w:rPr>
      </w:pPr>
      <w:r w:rsidRPr="00D814F9">
        <w:rPr>
          <w:rFonts w:ascii="Times New Roman" w:eastAsiaTheme="majorEastAsia" w:hAnsi="Times New Roman" w:cs="Times New Roman"/>
          <w:sz w:val="24"/>
          <w:szCs w:val="24"/>
        </w:rPr>
        <w:t xml:space="preserve"> </w:t>
      </w:r>
      <w:r w:rsidR="002E4FAC" w:rsidRPr="00D814F9">
        <w:rPr>
          <w:rFonts w:ascii="Times New Roman" w:eastAsiaTheme="majorEastAsia" w:hAnsi="Times New Roman" w:cs="Times New Roman"/>
          <w:sz w:val="24"/>
          <w:szCs w:val="24"/>
        </w:rPr>
        <w:t>Помощта по проекта се отнася за финансиране на дейности по Раздел 15 „Пристанищна инфраструктура“ на Глава III на ОРГО и не попада в забранителния режим на чл.1, параграф 6</w:t>
      </w:r>
      <w:r w:rsidR="004A7624" w:rsidRPr="00D814F9">
        <w:rPr>
          <w:rFonts w:ascii="Times New Roman" w:eastAsiaTheme="majorEastAsia" w:hAnsi="Times New Roman" w:cs="Times New Roman"/>
          <w:sz w:val="24"/>
          <w:szCs w:val="24"/>
        </w:rPr>
        <w:t xml:space="preserve"> за </w:t>
      </w:r>
      <w:r w:rsidR="00482C00" w:rsidRPr="00D814F9">
        <w:rPr>
          <w:rFonts w:ascii="Times New Roman" w:eastAsiaTheme="majorEastAsia" w:hAnsi="Times New Roman" w:cs="Times New Roman"/>
          <w:sz w:val="24"/>
          <w:szCs w:val="24"/>
        </w:rPr>
        <w:t>производство</w:t>
      </w:r>
      <w:r w:rsidR="004A7624" w:rsidRPr="00D814F9">
        <w:rPr>
          <w:rFonts w:ascii="Times New Roman" w:eastAsiaTheme="majorEastAsia" w:hAnsi="Times New Roman" w:cs="Times New Roman"/>
          <w:sz w:val="24"/>
          <w:szCs w:val="24"/>
        </w:rPr>
        <w:t xml:space="preserve"> на ядрена енергия</w:t>
      </w:r>
      <w:r w:rsidR="002E4FAC" w:rsidRPr="00D814F9">
        <w:rPr>
          <w:rFonts w:ascii="Times New Roman" w:eastAsiaTheme="majorEastAsia" w:hAnsi="Times New Roman" w:cs="Times New Roman"/>
          <w:sz w:val="24"/>
          <w:szCs w:val="24"/>
        </w:rPr>
        <w:t>.</w:t>
      </w:r>
    </w:p>
    <w:p w:rsidR="00CA6AC3" w:rsidRPr="00D814F9" w:rsidRDefault="00CA6AC3" w:rsidP="000C251E">
      <w:pPr>
        <w:pStyle w:val="Heading3"/>
        <w:ind w:firstLine="567"/>
        <w:rPr>
          <w:rFonts w:ascii="Garamond" w:hAnsi="Garamond" w:cs="Times New Roman"/>
          <w:i/>
          <w:sz w:val="26"/>
          <w:szCs w:val="26"/>
        </w:rPr>
      </w:pPr>
      <w:bookmarkStart w:id="34" w:name="_Toc167171154"/>
      <w:r w:rsidRPr="00D814F9">
        <w:rPr>
          <w:rFonts w:ascii="Garamond" w:hAnsi="Garamond" w:cs="Times New Roman"/>
          <w:i/>
          <w:sz w:val="26"/>
          <w:szCs w:val="26"/>
        </w:rPr>
        <w:t>Член 2. Определения</w:t>
      </w:r>
      <w:bookmarkEnd w:id="34"/>
    </w:p>
    <w:p w:rsidR="00093EAE" w:rsidRPr="00D814F9" w:rsidRDefault="00093EAE" w:rsidP="00093EAE">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Както е посочено в </w:t>
      </w:r>
      <w:r w:rsidR="00595FCF" w:rsidRPr="00D814F9">
        <w:rPr>
          <w:rFonts w:ascii="Times New Roman" w:hAnsi="Times New Roman" w:cs="Times New Roman"/>
          <w:sz w:val="24"/>
          <w:szCs w:val="24"/>
        </w:rPr>
        <w:t>Кратките анализи за ДП към ПП и в Приложение 11 на УК-П3</w:t>
      </w:r>
      <w:r w:rsidRPr="00D814F9">
        <w:rPr>
          <w:rFonts w:ascii="Times New Roman" w:hAnsi="Times New Roman" w:cs="Times New Roman"/>
          <w:sz w:val="24"/>
          <w:szCs w:val="24"/>
        </w:rPr>
        <w:t>,</w:t>
      </w:r>
      <w:r w:rsidR="001419C8" w:rsidRPr="00D814F9">
        <w:rPr>
          <w:rFonts w:ascii="Times New Roman" w:hAnsi="Times New Roman" w:cs="Times New Roman"/>
          <w:sz w:val="24"/>
          <w:szCs w:val="24"/>
        </w:rPr>
        <w:t xml:space="preserve"> </w:t>
      </w:r>
      <w:r w:rsidRPr="00D814F9">
        <w:rPr>
          <w:rFonts w:ascii="Times New Roman" w:hAnsi="Times New Roman" w:cs="Times New Roman"/>
          <w:sz w:val="24"/>
          <w:szCs w:val="24"/>
        </w:rPr>
        <w:t>инфраструктурата, която ще бъде изградена</w:t>
      </w:r>
      <w:r w:rsidR="00A85CAA" w:rsidRPr="00D814F9">
        <w:rPr>
          <w:rFonts w:ascii="Times New Roman" w:hAnsi="Times New Roman" w:cs="Times New Roman"/>
          <w:sz w:val="24"/>
          <w:szCs w:val="24"/>
        </w:rPr>
        <w:t xml:space="preserve"> (</w:t>
      </w:r>
      <w:r w:rsidR="00AF773D" w:rsidRPr="00D814F9">
        <w:rPr>
          <w:rFonts w:ascii="Times New Roman" w:hAnsi="Times New Roman" w:cs="Times New Roman"/>
          <w:sz w:val="24"/>
          <w:szCs w:val="24"/>
        </w:rPr>
        <w:t>реконструирана</w:t>
      </w:r>
      <w:r w:rsidR="00A85CAA" w:rsidRPr="00D814F9">
        <w:rPr>
          <w:rFonts w:ascii="Times New Roman" w:hAnsi="Times New Roman" w:cs="Times New Roman"/>
          <w:sz w:val="24"/>
          <w:szCs w:val="24"/>
        </w:rPr>
        <w:t>)</w:t>
      </w:r>
      <w:r w:rsidRPr="00D814F9">
        <w:rPr>
          <w:rFonts w:ascii="Times New Roman" w:hAnsi="Times New Roman" w:cs="Times New Roman"/>
          <w:sz w:val="24"/>
          <w:szCs w:val="24"/>
        </w:rPr>
        <w:t xml:space="preserve"> с ДП по проекта следва да отговаря на определенията,  посочени в чл. 2, раздел „Определения за помощи за пристанища“ ОРГО.</w:t>
      </w:r>
    </w:p>
    <w:p w:rsidR="00303F3E" w:rsidRPr="00D814F9" w:rsidRDefault="00303F3E" w:rsidP="00303F3E">
      <w:pPr>
        <w:pStyle w:val="ListParagraph"/>
        <w:tabs>
          <w:tab w:val="left" w:pos="567"/>
        </w:tabs>
        <w:spacing w:after="0"/>
        <w:ind w:left="284"/>
        <w:jc w:val="both"/>
        <w:rPr>
          <w:rFonts w:ascii="Times New Roman" w:hAnsi="Times New Roman" w:cs="Times New Roman"/>
          <w:sz w:val="24"/>
          <w:szCs w:val="24"/>
        </w:rPr>
      </w:pPr>
    </w:p>
    <w:p w:rsidR="001419C8" w:rsidRPr="00816DCB" w:rsidRDefault="00093EAE" w:rsidP="001419C8">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За целите на настоящия анализ </w:t>
      </w:r>
      <w:r w:rsidR="00303F3E" w:rsidRPr="00D814F9">
        <w:rPr>
          <w:rFonts w:ascii="Times New Roman" w:hAnsi="Times New Roman" w:cs="Times New Roman"/>
          <w:sz w:val="24"/>
          <w:szCs w:val="24"/>
        </w:rPr>
        <w:t>е прието</w:t>
      </w:r>
      <w:r w:rsidR="00A361B0" w:rsidRPr="00D814F9">
        <w:rPr>
          <w:rFonts w:ascii="Times New Roman" w:hAnsi="Times New Roman" w:cs="Times New Roman"/>
          <w:sz w:val="24"/>
          <w:szCs w:val="24"/>
        </w:rPr>
        <w:t xml:space="preserve"> следното разпределе</w:t>
      </w:r>
      <w:r w:rsidR="000A463A" w:rsidRPr="00D814F9">
        <w:rPr>
          <w:rFonts w:ascii="Times New Roman" w:hAnsi="Times New Roman" w:cs="Times New Roman"/>
          <w:sz w:val="24"/>
          <w:szCs w:val="24"/>
        </w:rPr>
        <w:t>ние на</w:t>
      </w:r>
      <w:r w:rsidRPr="00D814F9">
        <w:rPr>
          <w:rFonts w:ascii="Times New Roman" w:hAnsi="Times New Roman" w:cs="Times New Roman"/>
          <w:sz w:val="24"/>
          <w:szCs w:val="24"/>
        </w:rPr>
        <w:t xml:space="preserve"> основните елементи</w:t>
      </w:r>
      <w:r w:rsidR="00303F3E" w:rsidRPr="00D814F9">
        <w:rPr>
          <w:rFonts w:ascii="Times New Roman" w:hAnsi="Times New Roman" w:cs="Times New Roman"/>
          <w:sz w:val="24"/>
          <w:szCs w:val="24"/>
        </w:rPr>
        <w:t xml:space="preserve"> на избраният вариант за реализацията на проекта, както с</w:t>
      </w:r>
      <w:r w:rsidR="00A361B0" w:rsidRPr="00D814F9">
        <w:rPr>
          <w:rFonts w:ascii="Times New Roman" w:hAnsi="Times New Roman" w:cs="Times New Roman"/>
          <w:sz w:val="24"/>
          <w:szCs w:val="24"/>
        </w:rPr>
        <w:t>а</w:t>
      </w:r>
      <w:r w:rsidR="00303F3E" w:rsidRPr="00D814F9">
        <w:rPr>
          <w:rFonts w:ascii="Times New Roman" w:hAnsi="Times New Roman" w:cs="Times New Roman"/>
          <w:sz w:val="24"/>
          <w:szCs w:val="24"/>
        </w:rPr>
        <w:t xml:space="preserve"> </w:t>
      </w:r>
      <w:r w:rsidR="00303F3E" w:rsidRPr="00816DCB">
        <w:rPr>
          <w:rFonts w:ascii="Times New Roman" w:hAnsi="Times New Roman" w:cs="Times New Roman"/>
          <w:sz w:val="24"/>
          <w:szCs w:val="24"/>
        </w:rPr>
        <w:t>представени в текст</w:t>
      </w:r>
      <w:r w:rsidR="00483101" w:rsidRPr="00816DCB">
        <w:rPr>
          <w:rFonts w:ascii="Times New Roman" w:hAnsi="Times New Roman" w:cs="Times New Roman"/>
          <w:sz w:val="24"/>
          <w:szCs w:val="24"/>
        </w:rPr>
        <w:t xml:space="preserve"> </w:t>
      </w:r>
      <w:r w:rsidR="00CB0806" w:rsidRPr="00816DCB">
        <w:rPr>
          <w:rFonts w:ascii="Times New Roman" w:hAnsi="Times New Roman" w:cs="Times New Roman"/>
          <w:sz w:val="24"/>
          <w:szCs w:val="24"/>
        </w:rPr>
        <w:t>19</w:t>
      </w:r>
      <w:r w:rsidR="00483101" w:rsidRPr="00816DCB">
        <w:rPr>
          <w:rFonts w:ascii="Times New Roman" w:hAnsi="Times New Roman" w:cs="Times New Roman"/>
          <w:sz w:val="24"/>
          <w:szCs w:val="24"/>
        </w:rPr>
        <w:t xml:space="preserve"> </w:t>
      </w:r>
      <w:r w:rsidR="00B70398" w:rsidRPr="00816DCB">
        <w:rPr>
          <w:rFonts w:ascii="Times New Roman" w:hAnsi="Times New Roman" w:cs="Times New Roman"/>
          <w:sz w:val="24"/>
          <w:szCs w:val="24"/>
        </w:rPr>
        <w:t>от настоящия анализ</w:t>
      </w:r>
      <w:r w:rsidR="00303F3E" w:rsidRPr="00816DCB">
        <w:rPr>
          <w:rFonts w:ascii="Times New Roman" w:hAnsi="Times New Roman" w:cs="Times New Roman"/>
          <w:sz w:val="24"/>
          <w:szCs w:val="24"/>
        </w:rPr>
        <w:t>, към определения</w:t>
      </w:r>
      <w:r w:rsidR="00A361B0" w:rsidRPr="00816DCB">
        <w:rPr>
          <w:rFonts w:ascii="Times New Roman" w:hAnsi="Times New Roman" w:cs="Times New Roman"/>
          <w:sz w:val="24"/>
          <w:szCs w:val="24"/>
        </w:rPr>
        <w:t>та</w:t>
      </w:r>
      <w:r w:rsidR="00303F3E" w:rsidRPr="00816DCB">
        <w:rPr>
          <w:rFonts w:ascii="Times New Roman" w:hAnsi="Times New Roman" w:cs="Times New Roman"/>
          <w:sz w:val="24"/>
          <w:szCs w:val="24"/>
        </w:rPr>
        <w:t xml:space="preserve"> </w:t>
      </w:r>
      <w:r w:rsidR="00A361B0" w:rsidRPr="00816DCB">
        <w:rPr>
          <w:rFonts w:ascii="Times New Roman" w:hAnsi="Times New Roman" w:cs="Times New Roman"/>
          <w:sz w:val="24"/>
          <w:szCs w:val="24"/>
        </w:rPr>
        <w:t xml:space="preserve">от чл. 2 </w:t>
      </w:r>
      <w:r w:rsidR="00303F3E" w:rsidRPr="00816DCB">
        <w:rPr>
          <w:rFonts w:ascii="Times New Roman" w:hAnsi="Times New Roman" w:cs="Times New Roman"/>
          <w:sz w:val="24"/>
          <w:szCs w:val="24"/>
        </w:rPr>
        <w:t xml:space="preserve">на ОРГО: </w:t>
      </w:r>
    </w:p>
    <w:p w:rsidR="00303F3E" w:rsidRPr="00D814F9" w:rsidRDefault="00303F3E" w:rsidP="00303F3E">
      <w:pPr>
        <w:pStyle w:val="ListParagraph"/>
        <w:rPr>
          <w:rFonts w:ascii="Times New Roman" w:hAnsi="Times New Roman" w:cs="Times New Roman"/>
          <w:sz w:val="24"/>
          <w:szCs w:val="24"/>
        </w:rPr>
      </w:pPr>
    </w:p>
    <w:p w:rsidR="0038187D" w:rsidRPr="00D814F9" w:rsidRDefault="00483101" w:rsidP="0038187D">
      <w:pPr>
        <w:pStyle w:val="ListParagraph"/>
        <w:numPr>
          <w:ilvl w:val="0"/>
          <w:numId w:val="6"/>
        </w:numPr>
        <w:tabs>
          <w:tab w:val="left" w:pos="567"/>
        </w:tabs>
        <w:ind w:left="284" w:hanging="284"/>
        <w:jc w:val="both"/>
        <w:rPr>
          <w:rFonts w:ascii="Times New Roman" w:hAnsi="Times New Roman" w:cs="Times New Roman"/>
          <w:sz w:val="24"/>
          <w:szCs w:val="24"/>
        </w:rPr>
      </w:pPr>
      <w:r w:rsidRPr="00D814F9">
        <w:rPr>
          <w:rFonts w:ascii="Times New Roman" w:hAnsi="Times New Roman" w:cs="Times New Roman"/>
          <w:sz w:val="24"/>
          <w:szCs w:val="24"/>
        </w:rPr>
        <w:t>Към о</w:t>
      </w:r>
      <w:r w:rsidR="00303F3E" w:rsidRPr="00D814F9">
        <w:rPr>
          <w:rFonts w:ascii="Times New Roman" w:hAnsi="Times New Roman" w:cs="Times New Roman"/>
          <w:sz w:val="24"/>
          <w:szCs w:val="24"/>
        </w:rPr>
        <w:t xml:space="preserve">пределение </w:t>
      </w:r>
      <w:r w:rsidR="00303F3E" w:rsidRPr="00D814F9">
        <w:rPr>
          <w:rFonts w:ascii="Times New Roman" w:hAnsi="Times New Roman" w:cs="Times New Roman"/>
          <w:b/>
          <w:sz w:val="24"/>
          <w:szCs w:val="24"/>
        </w:rPr>
        <w:t>157 „пристанищна инфраструктура“</w:t>
      </w:r>
      <w:r w:rsidR="000C6459" w:rsidRPr="00D814F9">
        <w:rPr>
          <w:rFonts w:ascii="Times New Roman" w:hAnsi="Times New Roman" w:cs="Times New Roman"/>
          <w:b/>
          <w:sz w:val="24"/>
          <w:szCs w:val="24"/>
        </w:rPr>
        <w:t>,</w:t>
      </w:r>
      <w:r w:rsidR="006351E0" w:rsidRPr="00D814F9">
        <w:rPr>
          <w:rFonts w:ascii="Times New Roman" w:hAnsi="Times New Roman" w:cs="Times New Roman"/>
          <w:b/>
          <w:sz w:val="24"/>
          <w:szCs w:val="24"/>
        </w:rPr>
        <w:t xml:space="preserve"> като </w:t>
      </w:r>
      <w:r w:rsidR="006351E0" w:rsidRPr="00D814F9">
        <w:rPr>
          <w:rFonts w:ascii="Times New Roman" w:hAnsi="Times New Roman" w:cs="Times New Roman"/>
          <w:sz w:val="24"/>
          <w:szCs w:val="24"/>
        </w:rPr>
        <w:t>инфраструктура и съоръжения за предоставяне на транспортни пристанищни услуги е отнесено</w:t>
      </w:r>
      <w:r w:rsidRPr="00D814F9">
        <w:rPr>
          <w:rFonts w:ascii="Times New Roman" w:hAnsi="Times New Roman" w:cs="Times New Roman"/>
          <w:sz w:val="24"/>
          <w:szCs w:val="24"/>
        </w:rPr>
        <w:t xml:space="preserve"> </w:t>
      </w:r>
      <w:r w:rsidR="006351E0" w:rsidRPr="00D814F9">
        <w:rPr>
          <w:rFonts w:ascii="Times New Roman" w:hAnsi="Times New Roman" w:cs="Times New Roman"/>
          <w:sz w:val="24"/>
          <w:szCs w:val="24"/>
        </w:rPr>
        <w:t>изграждане</w:t>
      </w:r>
      <w:r w:rsidR="000C6459" w:rsidRPr="00D814F9">
        <w:rPr>
          <w:rFonts w:ascii="Times New Roman" w:hAnsi="Times New Roman" w:cs="Times New Roman"/>
          <w:sz w:val="24"/>
          <w:szCs w:val="24"/>
        </w:rPr>
        <w:t>то</w:t>
      </w:r>
      <w:r w:rsidR="009008ED" w:rsidRPr="00D814F9">
        <w:rPr>
          <w:rFonts w:ascii="Times New Roman" w:hAnsi="Times New Roman" w:cs="Times New Roman"/>
          <w:sz w:val="24"/>
          <w:szCs w:val="24"/>
        </w:rPr>
        <w:t xml:space="preserve"> </w:t>
      </w:r>
      <w:r w:rsidR="00E40A52" w:rsidRPr="00D814F9">
        <w:rPr>
          <w:rFonts w:ascii="Times New Roman" w:hAnsi="Times New Roman" w:cs="Times New Roman"/>
          <w:sz w:val="24"/>
          <w:szCs w:val="24"/>
        </w:rPr>
        <w:t>на нов</w:t>
      </w:r>
      <w:r w:rsidR="00CB0806" w:rsidRPr="00D814F9">
        <w:rPr>
          <w:rFonts w:ascii="Times New Roman" w:hAnsi="Times New Roman" w:cs="Times New Roman"/>
          <w:sz w:val="24"/>
          <w:szCs w:val="24"/>
        </w:rPr>
        <w:t xml:space="preserve">ия вълнобой, санирането на настилки и видими повърхности, изграждането на </w:t>
      </w:r>
      <w:r w:rsidR="00CB0806" w:rsidRPr="00D814F9">
        <w:rPr>
          <w:rFonts w:ascii="Times New Roman" w:hAnsi="Times New Roman" w:cs="Times New Roman"/>
          <w:bCs/>
          <w:sz w:val="24"/>
          <w:szCs w:val="24"/>
        </w:rPr>
        <w:t>нова бронировка и полагането на тетраподи</w:t>
      </w:r>
      <w:r w:rsidR="006351E0" w:rsidRPr="00D814F9">
        <w:rPr>
          <w:rFonts w:ascii="Times New Roman" w:hAnsi="Times New Roman" w:cs="Times New Roman"/>
          <w:sz w:val="24"/>
          <w:szCs w:val="24"/>
        </w:rPr>
        <w:t>, което включва</w:t>
      </w:r>
      <w:r w:rsidR="005607F3" w:rsidRPr="00D814F9">
        <w:rPr>
          <w:rFonts w:ascii="Times New Roman" w:hAnsi="Times New Roman" w:cs="Times New Roman"/>
          <w:sz w:val="24"/>
          <w:szCs w:val="24"/>
        </w:rPr>
        <w:t xml:space="preserve"> </w:t>
      </w:r>
      <w:r w:rsidR="00E40A52" w:rsidRPr="00D814F9">
        <w:rPr>
          <w:rFonts w:ascii="Times New Roman" w:hAnsi="Times New Roman" w:cs="Times New Roman"/>
          <w:sz w:val="24"/>
          <w:szCs w:val="24"/>
        </w:rPr>
        <w:t>дейностите</w:t>
      </w:r>
      <w:r w:rsidR="001C6C49" w:rsidRPr="00D814F9">
        <w:rPr>
          <w:rFonts w:ascii="Times New Roman" w:hAnsi="Times New Roman" w:cs="Times New Roman"/>
          <w:sz w:val="24"/>
          <w:szCs w:val="24"/>
        </w:rPr>
        <w:t xml:space="preserve">, посочени в </w:t>
      </w:r>
      <w:r w:rsidR="0038187D" w:rsidRPr="00D814F9">
        <w:rPr>
          <w:rFonts w:ascii="Times New Roman" w:hAnsi="Times New Roman" w:cs="Times New Roman"/>
          <w:sz w:val="24"/>
          <w:szCs w:val="24"/>
        </w:rPr>
        <w:t>подточк</w:t>
      </w:r>
      <w:r w:rsidR="00CB0806" w:rsidRPr="00D814F9">
        <w:rPr>
          <w:rFonts w:ascii="Times New Roman" w:hAnsi="Times New Roman" w:cs="Times New Roman"/>
          <w:sz w:val="24"/>
          <w:szCs w:val="24"/>
        </w:rPr>
        <w:t>и</w:t>
      </w:r>
      <w:r w:rsidR="0038187D" w:rsidRPr="00D814F9">
        <w:rPr>
          <w:rFonts w:ascii="Times New Roman" w:hAnsi="Times New Roman" w:cs="Times New Roman"/>
          <w:sz w:val="24"/>
          <w:szCs w:val="24"/>
        </w:rPr>
        <w:t xml:space="preserve"> 1</w:t>
      </w:r>
      <w:r w:rsidR="00CB0806" w:rsidRPr="00D814F9">
        <w:rPr>
          <w:rFonts w:ascii="Times New Roman" w:hAnsi="Times New Roman" w:cs="Times New Roman"/>
          <w:sz w:val="24"/>
          <w:szCs w:val="24"/>
        </w:rPr>
        <w:t xml:space="preserve">, 3 и </w:t>
      </w:r>
      <w:r w:rsidR="0038187D" w:rsidRPr="00D814F9">
        <w:rPr>
          <w:rFonts w:ascii="Times New Roman" w:hAnsi="Times New Roman" w:cs="Times New Roman"/>
          <w:sz w:val="24"/>
          <w:szCs w:val="24"/>
        </w:rPr>
        <w:t xml:space="preserve"> </w:t>
      </w:r>
      <w:r w:rsidR="00CB0806" w:rsidRPr="00D814F9">
        <w:rPr>
          <w:rFonts w:ascii="Times New Roman" w:hAnsi="Times New Roman" w:cs="Times New Roman"/>
          <w:sz w:val="24"/>
          <w:szCs w:val="24"/>
        </w:rPr>
        <w:t xml:space="preserve">4 </w:t>
      </w:r>
      <w:r w:rsidR="0038187D" w:rsidRPr="00816DCB">
        <w:rPr>
          <w:rFonts w:ascii="Times New Roman" w:hAnsi="Times New Roman" w:cs="Times New Roman"/>
          <w:sz w:val="24"/>
          <w:szCs w:val="24"/>
        </w:rPr>
        <w:t xml:space="preserve">на </w:t>
      </w:r>
      <w:r w:rsidR="001C6C49" w:rsidRPr="00816DCB">
        <w:rPr>
          <w:rFonts w:ascii="Times New Roman" w:hAnsi="Times New Roman" w:cs="Times New Roman"/>
          <w:sz w:val="24"/>
          <w:szCs w:val="24"/>
        </w:rPr>
        <w:t xml:space="preserve">текст </w:t>
      </w:r>
      <w:r w:rsidR="00CB0806" w:rsidRPr="00816DCB">
        <w:rPr>
          <w:rFonts w:ascii="Times New Roman" w:hAnsi="Times New Roman" w:cs="Times New Roman"/>
          <w:sz w:val="24"/>
          <w:szCs w:val="24"/>
        </w:rPr>
        <w:t>19</w:t>
      </w:r>
      <w:r w:rsidR="001C6C49" w:rsidRPr="00816DCB">
        <w:rPr>
          <w:rFonts w:ascii="Times New Roman" w:hAnsi="Times New Roman" w:cs="Times New Roman"/>
          <w:sz w:val="24"/>
          <w:szCs w:val="24"/>
        </w:rPr>
        <w:t xml:space="preserve"> по-горе</w:t>
      </w:r>
      <w:r w:rsidR="0038187D" w:rsidRPr="00816DCB">
        <w:rPr>
          <w:rFonts w:ascii="Times New Roman" w:hAnsi="Times New Roman" w:cs="Times New Roman"/>
          <w:sz w:val="24"/>
          <w:szCs w:val="24"/>
        </w:rPr>
        <w:t>.</w:t>
      </w:r>
      <w:r w:rsidR="00CB0806" w:rsidRPr="00816DCB">
        <w:rPr>
          <w:rFonts w:ascii="Times New Roman" w:hAnsi="Times New Roman" w:cs="Times New Roman"/>
          <w:sz w:val="24"/>
          <w:szCs w:val="24"/>
        </w:rPr>
        <w:t xml:space="preserve"> Общата стойност разходите по това определение на стойност от </w:t>
      </w:r>
      <w:bookmarkStart w:id="35" w:name="_Hlk165991568"/>
      <w:r w:rsidR="001C3F0F" w:rsidRPr="00816DCB">
        <w:rPr>
          <w:rFonts w:ascii="Times New Roman" w:hAnsi="Times New Roman" w:cs="Times New Roman"/>
          <w:sz w:val="24"/>
          <w:szCs w:val="24"/>
        </w:rPr>
        <w:t>39 582 646</w:t>
      </w:r>
      <w:bookmarkEnd w:id="35"/>
      <w:r w:rsidR="0046139F" w:rsidRPr="00816DCB">
        <w:rPr>
          <w:rFonts w:ascii="Times New Roman" w:hAnsi="Times New Roman" w:cs="Times New Roman"/>
          <w:sz w:val="24"/>
          <w:szCs w:val="24"/>
        </w:rPr>
        <w:t xml:space="preserve"> </w:t>
      </w:r>
      <w:r w:rsidR="00CB0806" w:rsidRPr="00816DCB">
        <w:rPr>
          <w:rFonts w:ascii="Times New Roman" w:hAnsi="Times New Roman" w:cs="Times New Roman"/>
          <w:sz w:val="24"/>
          <w:szCs w:val="24"/>
        </w:rPr>
        <w:t>лв</w:t>
      </w:r>
      <w:r w:rsidR="00CB0806" w:rsidRPr="00816DCB">
        <w:rPr>
          <w:rFonts w:ascii="Times New Roman" w:hAnsi="Times New Roman" w:cs="Times New Roman"/>
          <w:b/>
          <w:sz w:val="24"/>
          <w:szCs w:val="24"/>
        </w:rPr>
        <w:t>.</w:t>
      </w:r>
      <w:r w:rsidR="001C3F0F" w:rsidRPr="00816DCB">
        <w:rPr>
          <w:rFonts w:ascii="Times New Roman" w:hAnsi="Times New Roman" w:cs="Times New Roman"/>
          <w:b/>
          <w:sz w:val="24"/>
          <w:szCs w:val="24"/>
        </w:rPr>
        <w:t>,</w:t>
      </w:r>
      <w:r w:rsidR="00890D5D" w:rsidRPr="00816DCB">
        <w:rPr>
          <w:rFonts w:ascii="Times New Roman" w:hAnsi="Times New Roman" w:cs="Times New Roman"/>
          <w:b/>
          <w:sz w:val="24"/>
          <w:szCs w:val="24"/>
        </w:rPr>
        <w:t xml:space="preserve"> </w:t>
      </w:r>
      <w:r w:rsidR="001C3F0F" w:rsidRPr="00816DCB">
        <w:rPr>
          <w:rFonts w:ascii="Times New Roman" w:hAnsi="Times New Roman" w:cs="Times New Roman"/>
          <w:sz w:val="24"/>
          <w:szCs w:val="24"/>
        </w:rPr>
        <w:t xml:space="preserve">част </w:t>
      </w:r>
      <w:r w:rsidR="00CB0806" w:rsidRPr="00816DCB">
        <w:rPr>
          <w:rFonts w:ascii="Times New Roman" w:hAnsi="Times New Roman" w:cs="Times New Roman"/>
          <w:sz w:val="24"/>
          <w:szCs w:val="24"/>
        </w:rPr>
        <w:t>от стойност</w:t>
      </w:r>
      <w:r w:rsidR="001C3F0F" w:rsidRPr="00816DCB">
        <w:rPr>
          <w:rFonts w:ascii="Times New Roman" w:hAnsi="Times New Roman" w:cs="Times New Roman"/>
          <w:sz w:val="24"/>
          <w:szCs w:val="24"/>
        </w:rPr>
        <w:t>та</w:t>
      </w:r>
      <w:r w:rsidR="00CB0806" w:rsidRPr="00816DCB">
        <w:rPr>
          <w:rFonts w:ascii="Times New Roman" w:hAnsi="Times New Roman" w:cs="Times New Roman"/>
          <w:sz w:val="24"/>
          <w:szCs w:val="24"/>
        </w:rPr>
        <w:t xml:space="preserve"> </w:t>
      </w:r>
      <w:r w:rsidR="00CB0806" w:rsidRPr="00816DCB">
        <w:rPr>
          <w:rFonts w:ascii="Times New Roman" w:hAnsi="Times New Roman" w:cs="Times New Roman"/>
          <w:b/>
          <w:bCs/>
          <w:sz w:val="24"/>
          <w:szCs w:val="24"/>
        </w:rPr>
        <w:t>на СМР</w:t>
      </w:r>
      <w:r w:rsidR="001C3F0F" w:rsidRPr="00816DCB">
        <w:rPr>
          <w:rFonts w:ascii="Times New Roman" w:hAnsi="Times New Roman" w:cs="Times New Roman"/>
          <w:sz w:val="24"/>
          <w:szCs w:val="24"/>
        </w:rPr>
        <w:t xml:space="preserve"> по </w:t>
      </w:r>
      <w:r w:rsidR="00CB0806" w:rsidRPr="00816DCB">
        <w:rPr>
          <w:rFonts w:ascii="Times New Roman" w:hAnsi="Times New Roman" w:cs="Times New Roman"/>
          <w:sz w:val="24"/>
          <w:szCs w:val="24"/>
        </w:rPr>
        <w:t>текст 37 по-горе.</w:t>
      </w:r>
      <w:r w:rsidR="006E1494" w:rsidRPr="00816DCB">
        <w:rPr>
          <w:rFonts w:ascii="Times New Roman" w:hAnsi="Times New Roman" w:cs="Times New Roman"/>
          <w:sz w:val="24"/>
          <w:szCs w:val="24"/>
        </w:rPr>
        <w:t xml:space="preserve"> </w:t>
      </w:r>
      <w:r w:rsidR="009C0326" w:rsidRPr="00816DCB">
        <w:rPr>
          <w:rFonts w:ascii="Times New Roman" w:hAnsi="Times New Roman" w:cs="Times New Roman"/>
          <w:sz w:val="24"/>
          <w:szCs w:val="24"/>
        </w:rPr>
        <w:t>С цел определяне на допустимите разходи за финансиране с БФП от ПТС</w:t>
      </w:r>
      <w:r w:rsidR="009C0326">
        <w:rPr>
          <w:rFonts w:ascii="Times New Roman" w:hAnsi="Times New Roman" w:cs="Times New Roman"/>
          <w:sz w:val="24"/>
          <w:szCs w:val="24"/>
        </w:rPr>
        <w:t xml:space="preserve"> по проекта, к</w:t>
      </w:r>
      <w:r w:rsidR="006E1494">
        <w:rPr>
          <w:rFonts w:ascii="Times New Roman" w:hAnsi="Times New Roman" w:cs="Times New Roman"/>
          <w:sz w:val="24"/>
          <w:szCs w:val="24"/>
        </w:rPr>
        <w:t xml:space="preserve">ъм това определение се включват и </w:t>
      </w:r>
      <w:r w:rsidR="006E1494" w:rsidRPr="006E1494">
        <w:rPr>
          <w:rFonts w:ascii="Times New Roman" w:hAnsi="Times New Roman" w:cs="Times New Roman"/>
          <w:sz w:val="24"/>
          <w:szCs w:val="24"/>
        </w:rPr>
        <w:t xml:space="preserve">разходите за </w:t>
      </w:r>
      <w:r w:rsidR="006E1494" w:rsidRPr="00D867F9">
        <w:rPr>
          <w:rFonts w:ascii="Times New Roman" w:hAnsi="Times New Roman" w:cs="Times New Roman"/>
          <w:b/>
          <w:bCs/>
          <w:sz w:val="24"/>
          <w:szCs w:val="24"/>
        </w:rPr>
        <w:t>строителен и авторски надзор</w:t>
      </w:r>
      <w:r w:rsidR="006E1494">
        <w:rPr>
          <w:rFonts w:ascii="Times New Roman" w:hAnsi="Times New Roman" w:cs="Times New Roman"/>
          <w:sz w:val="24"/>
          <w:szCs w:val="24"/>
        </w:rPr>
        <w:t>, които</w:t>
      </w:r>
      <w:r w:rsidR="006E1494" w:rsidRPr="006E1494">
        <w:rPr>
          <w:rFonts w:ascii="Times New Roman" w:hAnsi="Times New Roman" w:cs="Times New Roman"/>
          <w:sz w:val="24"/>
          <w:szCs w:val="24"/>
        </w:rPr>
        <w:t xml:space="preserve"> са задължителни за изпълнение</w:t>
      </w:r>
      <w:r w:rsidR="006E1494" w:rsidRPr="00D814F9">
        <w:rPr>
          <w:rStyle w:val="FootnoteReference"/>
          <w:rFonts w:ascii="Times New Roman" w:hAnsi="Times New Roman"/>
          <w:sz w:val="24"/>
          <w:szCs w:val="24"/>
        </w:rPr>
        <w:footnoteReference w:id="5"/>
      </w:r>
      <w:r w:rsidR="009C0326">
        <w:rPr>
          <w:rFonts w:ascii="Times New Roman" w:hAnsi="Times New Roman" w:cs="Times New Roman"/>
          <w:sz w:val="24"/>
          <w:szCs w:val="24"/>
        </w:rPr>
        <w:t xml:space="preserve"> на СМР</w:t>
      </w:r>
      <w:r w:rsidR="006E1494">
        <w:rPr>
          <w:rFonts w:ascii="Times New Roman" w:hAnsi="Times New Roman" w:cs="Times New Roman"/>
          <w:sz w:val="24"/>
          <w:szCs w:val="24"/>
        </w:rPr>
        <w:t xml:space="preserve">, както и </w:t>
      </w:r>
      <w:r w:rsidR="006E1494" w:rsidRPr="00D867F9">
        <w:rPr>
          <w:rFonts w:ascii="Times New Roman" w:hAnsi="Times New Roman" w:cs="Times New Roman"/>
          <w:b/>
          <w:bCs/>
          <w:sz w:val="24"/>
          <w:szCs w:val="24"/>
        </w:rPr>
        <w:t>непредвидените разходи</w:t>
      </w:r>
      <w:r w:rsidR="006E1494" w:rsidRPr="006E1494">
        <w:rPr>
          <w:rFonts w:ascii="Times New Roman" w:hAnsi="Times New Roman" w:cs="Times New Roman"/>
          <w:sz w:val="24"/>
          <w:szCs w:val="24"/>
        </w:rPr>
        <w:t xml:space="preserve"> и </w:t>
      </w:r>
      <w:r w:rsidR="006E1494" w:rsidRPr="00D867F9">
        <w:rPr>
          <w:rFonts w:ascii="Times New Roman" w:hAnsi="Times New Roman" w:cs="Times New Roman"/>
          <w:b/>
          <w:bCs/>
          <w:sz w:val="24"/>
          <w:szCs w:val="24"/>
        </w:rPr>
        <w:t>разходите за ценова корекция</w:t>
      </w:r>
      <w:r w:rsidR="00EB4344">
        <w:rPr>
          <w:rFonts w:ascii="Times New Roman" w:hAnsi="Times New Roman" w:cs="Times New Roman"/>
          <w:b/>
          <w:bCs/>
          <w:sz w:val="24"/>
          <w:szCs w:val="24"/>
        </w:rPr>
        <w:t>, които</w:t>
      </w:r>
      <w:r w:rsidR="006E1494" w:rsidRPr="006E1494">
        <w:rPr>
          <w:rFonts w:ascii="Times New Roman" w:hAnsi="Times New Roman" w:cs="Times New Roman"/>
          <w:sz w:val="24"/>
          <w:szCs w:val="24"/>
        </w:rPr>
        <w:t xml:space="preserve"> са </w:t>
      </w:r>
      <w:r w:rsidR="006E1494">
        <w:rPr>
          <w:rFonts w:ascii="Times New Roman" w:hAnsi="Times New Roman" w:cs="Times New Roman"/>
          <w:sz w:val="24"/>
          <w:szCs w:val="24"/>
        </w:rPr>
        <w:t xml:space="preserve">също </w:t>
      </w:r>
      <w:r w:rsidR="006E1494" w:rsidRPr="006E1494">
        <w:rPr>
          <w:rFonts w:ascii="Times New Roman" w:hAnsi="Times New Roman" w:cs="Times New Roman"/>
          <w:sz w:val="24"/>
          <w:szCs w:val="24"/>
        </w:rPr>
        <w:t>пряко свързани със СМР по проекта.</w:t>
      </w:r>
      <w:r w:rsidR="00D867F9">
        <w:rPr>
          <w:rFonts w:ascii="Times New Roman" w:hAnsi="Times New Roman" w:cs="Times New Roman"/>
          <w:sz w:val="24"/>
          <w:szCs w:val="24"/>
        </w:rPr>
        <w:t xml:space="preserve"> В резултат общата стойност на допустимите разходи по проекта се определят </w:t>
      </w:r>
      <w:r w:rsidR="00D867F9" w:rsidRPr="007A387A">
        <w:rPr>
          <w:rFonts w:ascii="Times New Roman" w:hAnsi="Times New Roman" w:cs="Times New Roman"/>
          <w:sz w:val="24"/>
          <w:szCs w:val="24"/>
        </w:rPr>
        <w:t xml:space="preserve">на </w:t>
      </w:r>
      <w:r w:rsidR="00D867F9" w:rsidRPr="007A387A">
        <w:rPr>
          <w:rFonts w:ascii="Times New Roman" w:hAnsi="Times New Roman" w:cs="Times New Roman"/>
          <w:b/>
          <w:bCs/>
          <w:sz w:val="24"/>
          <w:szCs w:val="24"/>
        </w:rPr>
        <w:t>45 887 741 лв</w:t>
      </w:r>
      <w:r w:rsidR="00D867F9" w:rsidRPr="007A387A">
        <w:rPr>
          <w:rFonts w:ascii="Times New Roman" w:hAnsi="Times New Roman" w:cs="Times New Roman"/>
          <w:sz w:val="24"/>
          <w:szCs w:val="24"/>
        </w:rPr>
        <w:t>.</w:t>
      </w:r>
    </w:p>
    <w:p w:rsidR="006351E0" w:rsidRPr="00D814F9" w:rsidRDefault="006351E0" w:rsidP="0038187D">
      <w:pPr>
        <w:pStyle w:val="ListParagraph"/>
        <w:tabs>
          <w:tab w:val="left" w:pos="567"/>
        </w:tabs>
        <w:ind w:left="284"/>
        <w:jc w:val="both"/>
        <w:rPr>
          <w:rFonts w:ascii="Times New Roman" w:hAnsi="Times New Roman" w:cs="Times New Roman"/>
          <w:sz w:val="24"/>
          <w:szCs w:val="24"/>
          <w:highlight w:val="yellow"/>
        </w:rPr>
      </w:pPr>
    </w:p>
    <w:p w:rsidR="004D41B9" w:rsidRPr="00816DCB" w:rsidRDefault="0038187D" w:rsidP="004D41B9">
      <w:pPr>
        <w:pStyle w:val="ListParagraph"/>
        <w:numPr>
          <w:ilvl w:val="0"/>
          <w:numId w:val="6"/>
        </w:numPr>
        <w:tabs>
          <w:tab w:val="left" w:pos="567"/>
        </w:tabs>
        <w:ind w:left="284" w:hanging="284"/>
        <w:jc w:val="both"/>
        <w:rPr>
          <w:rFonts w:ascii="Times New Roman" w:hAnsi="Times New Roman" w:cs="Times New Roman"/>
          <w:b/>
          <w:sz w:val="24"/>
          <w:szCs w:val="24"/>
        </w:rPr>
      </w:pPr>
      <w:r w:rsidRPr="00D814F9">
        <w:rPr>
          <w:rFonts w:ascii="Times New Roman" w:hAnsi="Times New Roman" w:cs="Times New Roman"/>
          <w:sz w:val="24"/>
          <w:szCs w:val="24"/>
        </w:rPr>
        <w:t xml:space="preserve">Към определение </w:t>
      </w:r>
      <w:r w:rsidRPr="00D814F9">
        <w:rPr>
          <w:rFonts w:ascii="Times New Roman" w:hAnsi="Times New Roman" w:cs="Times New Roman"/>
          <w:b/>
          <w:sz w:val="24"/>
          <w:szCs w:val="24"/>
        </w:rPr>
        <w:t>158 „пристанищна суперструктура“</w:t>
      </w:r>
      <w:r w:rsidRPr="00D814F9">
        <w:rPr>
          <w:rFonts w:ascii="Times New Roman" w:hAnsi="Times New Roman" w:cs="Times New Roman"/>
          <w:sz w:val="24"/>
          <w:szCs w:val="24"/>
        </w:rPr>
        <w:t xml:space="preserve"> </w:t>
      </w:r>
      <w:r w:rsidR="00775327" w:rsidRPr="00D814F9">
        <w:rPr>
          <w:rFonts w:ascii="Times New Roman" w:hAnsi="Times New Roman" w:cs="Times New Roman"/>
          <w:sz w:val="24"/>
          <w:szCs w:val="24"/>
        </w:rPr>
        <w:t>са</w:t>
      </w:r>
      <w:r w:rsidRPr="00D814F9">
        <w:rPr>
          <w:rFonts w:ascii="Times New Roman" w:hAnsi="Times New Roman" w:cs="Times New Roman"/>
          <w:sz w:val="24"/>
          <w:szCs w:val="24"/>
        </w:rPr>
        <w:t xml:space="preserve"> </w:t>
      </w:r>
      <w:r w:rsidR="00775327" w:rsidRPr="00D814F9">
        <w:rPr>
          <w:rFonts w:ascii="Times New Roman" w:hAnsi="Times New Roman" w:cs="Times New Roman"/>
          <w:sz w:val="24"/>
          <w:szCs w:val="24"/>
        </w:rPr>
        <w:t>отнесени</w:t>
      </w:r>
      <w:r w:rsidRPr="00D814F9">
        <w:rPr>
          <w:rFonts w:ascii="Times New Roman" w:hAnsi="Times New Roman" w:cs="Times New Roman"/>
          <w:sz w:val="24"/>
          <w:szCs w:val="24"/>
        </w:rPr>
        <w:t xml:space="preserve"> работите по </w:t>
      </w:r>
      <w:r w:rsidR="00CB0806" w:rsidRPr="00311306">
        <w:rPr>
          <w:rFonts w:ascii="Times New Roman" w:hAnsi="Times New Roman" w:cs="Times New Roman"/>
          <w:b/>
          <w:bCs/>
          <w:sz w:val="24"/>
          <w:szCs w:val="24"/>
        </w:rPr>
        <w:t xml:space="preserve">обособяването </w:t>
      </w:r>
      <w:r w:rsidR="00B528D1" w:rsidRPr="00311306">
        <w:rPr>
          <w:rFonts w:ascii="Times New Roman" w:hAnsi="Times New Roman" w:cs="Times New Roman"/>
          <w:b/>
          <w:bCs/>
          <w:sz w:val="24"/>
          <w:szCs w:val="24"/>
        </w:rPr>
        <w:t>на пешеходната зона по проекта</w:t>
      </w:r>
      <w:r w:rsidR="00E40A52" w:rsidRPr="00D814F9">
        <w:rPr>
          <w:rFonts w:ascii="Times New Roman" w:hAnsi="Times New Roman" w:cs="Times New Roman"/>
          <w:bCs/>
          <w:sz w:val="24"/>
          <w:szCs w:val="24"/>
        </w:rPr>
        <w:t xml:space="preserve">, което включва дейностите, посочени в подточка </w:t>
      </w:r>
      <w:r w:rsidR="00E40A52" w:rsidRPr="00D814F9">
        <w:rPr>
          <w:rFonts w:ascii="Times New Roman" w:hAnsi="Times New Roman" w:cs="Times New Roman"/>
          <w:b/>
          <w:bCs/>
          <w:sz w:val="24"/>
          <w:szCs w:val="24"/>
        </w:rPr>
        <w:t>2</w:t>
      </w:r>
      <w:r w:rsidR="00E40A52" w:rsidRPr="00D814F9">
        <w:rPr>
          <w:rFonts w:ascii="Times New Roman" w:hAnsi="Times New Roman" w:cs="Times New Roman"/>
          <w:bCs/>
          <w:sz w:val="24"/>
          <w:szCs w:val="24"/>
        </w:rPr>
        <w:t xml:space="preserve"> на същия текст</w:t>
      </w:r>
      <w:r w:rsidR="00D867F9">
        <w:rPr>
          <w:rFonts w:ascii="Times New Roman" w:hAnsi="Times New Roman" w:cs="Times New Roman"/>
          <w:bCs/>
          <w:sz w:val="24"/>
          <w:szCs w:val="24"/>
        </w:rPr>
        <w:t xml:space="preserve">, включително </w:t>
      </w:r>
      <w:r w:rsidR="00EB4344">
        <w:rPr>
          <w:rFonts w:ascii="Times New Roman" w:hAnsi="Times New Roman" w:cs="Times New Roman"/>
          <w:bCs/>
          <w:sz w:val="24"/>
          <w:szCs w:val="24"/>
        </w:rPr>
        <w:t xml:space="preserve">изграждане на </w:t>
      </w:r>
      <w:r w:rsidR="00EB4344" w:rsidRPr="00D867F9">
        <w:rPr>
          <w:rFonts w:ascii="Times New Roman" w:hAnsi="Times New Roman" w:cs="Times New Roman"/>
          <w:bCs/>
          <w:sz w:val="24"/>
          <w:szCs w:val="24"/>
        </w:rPr>
        <w:t>подходи за качване и слизане до пешеходната алея</w:t>
      </w:r>
      <w:r w:rsidR="00EB4344">
        <w:rPr>
          <w:rFonts w:ascii="Times New Roman" w:hAnsi="Times New Roman" w:cs="Times New Roman"/>
          <w:bCs/>
          <w:sz w:val="24"/>
          <w:szCs w:val="24"/>
        </w:rPr>
        <w:t>, монтаж на</w:t>
      </w:r>
      <w:r w:rsidR="00EB4344" w:rsidRPr="00D867F9">
        <w:rPr>
          <w:rFonts w:ascii="Times New Roman" w:hAnsi="Times New Roman" w:cs="Times New Roman"/>
          <w:bCs/>
          <w:sz w:val="24"/>
          <w:szCs w:val="24"/>
        </w:rPr>
        <w:t xml:space="preserve"> </w:t>
      </w:r>
      <w:r w:rsidR="00D867F9" w:rsidRPr="00D867F9">
        <w:rPr>
          <w:rFonts w:ascii="Times New Roman" w:hAnsi="Times New Roman" w:cs="Times New Roman"/>
          <w:bCs/>
          <w:sz w:val="24"/>
          <w:szCs w:val="24"/>
        </w:rPr>
        <w:t>парапет от неръждаема стомана, пейки и кошчета</w:t>
      </w:r>
      <w:r w:rsidR="00775327" w:rsidRPr="00D814F9">
        <w:rPr>
          <w:rFonts w:ascii="Times New Roman" w:hAnsi="Times New Roman" w:cs="Times New Roman"/>
          <w:sz w:val="24"/>
          <w:szCs w:val="24"/>
        </w:rPr>
        <w:t>.</w:t>
      </w:r>
      <w:r w:rsidR="0010737F" w:rsidRPr="00D814F9">
        <w:rPr>
          <w:rFonts w:ascii="Times New Roman" w:hAnsi="Times New Roman" w:cs="Times New Roman"/>
          <w:sz w:val="24"/>
          <w:szCs w:val="24"/>
        </w:rPr>
        <w:t xml:space="preserve"> Общата стойност разходите по това определение</w:t>
      </w:r>
      <w:r w:rsidR="00A4043D" w:rsidRPr="00D814F9">
        <w:rPr>
          <w:rFonts w:ascii="Times New Roman" w:hAnsi="Times New Roman" w:cs="Times New Roman"/>
          <w:sz w:val="24"/>
          <w:szCs w:val="24"/>
        </w:rPr>
        <w:t xml:space="preserve"> </w:t>
      </w:r>
      <w:r w:rsidR="00E40A52" w:rsidRPr="00D814F9">
        <w:rPr>
          <w:rFonts w:ascii="Times New Roman" w:hAnsi="Times New Roman" w:cs="Times New Roman"/>
          <w:sz w:val="24"/>
          <w:szCs w:val="24"/>
        </w:rPr>
        <w:t xml:space="preserve">на стойност </w:t>
      </w:r>
      <w:r w:rsidR="00E40A52" w:rsidRPr="007A387A">
        <w:rPr>
          <w:rFonts w:ascii="Times New Roman" w:hAnsi="Times New Roman" w:cs="Times New Roman"/>
          <w:sz w:val="24"/>
          <w:szCs w:val="24"/>
        </w:rPr>
        <w:t xml:space="preserve">от </w:t>
      </w:r>
      <w:r w:rsidR="001C3F0F" w:rsidRPr="00311306">
        <w:rPr>
          <w:rFonts w:ascii="Times New Roman" w:hAnsi="Times New Roman" w:cs="Times New Roman"/>
          <w:b/>
          <w:sz w:val="24"/>
          <w:szCs w:val="24"/>
        </w:rPr>
        <w:t>354 752</w:t>
      </w:r>
      <w:r w:rsidR="001C3F0F" w:rsidRPr="007A387A">
        <w:rPr>
          <w:rFonts w:ascii="Times New Roman" w:hAnsi="Times New Roman" w:cs="Times New Roman"/>
          <w:b/>
          <w:sz w:val="24"/>
          <w:szCs w:val="24"/>
        </w:rPr>
        <w:t xml:space="preserve"> </w:t>
      </w:r>
      <w:r w:rsidR="00E574AB" w:rsidRPr="00E574AB">
        <w:rPr>
          <w:rFonts w:ascii="Times New Roman" w:hAnsi="Times New Roman" w:cs="Times New Roman"/>
          <w:b/>
          <w:sz w:val="24"/>
          <w:szCs w:val="24"/>
        </w:rPr>
        <w:t xml:space="preserve"> </w:t>
      </w:r>
      <w:r w:rsidR="00E40A52" w:rsidRPr="00D814F9">
        <w:rPr>
          <w:rFonts w:ascii="Times New Roman" w:hAnsi="Times New Roman" w:cs="Times New Roman"/>
          <w:b/>
          <w:sz w:val="24"/>
          <w:szCs w:val="24"/>
        </w:rPr>
        <w:t>лв.</w:t>
      </w:r>
      <w:r w:rsidR="00CB0806" w:rsidRPr="00D814F9">
        <w:rPr>
          <w:rFonts w:ascii="Times New Roman" w:hAnsi="Times New Roman" w:cs="Times New Roman"/>
          <w:b/>
          <w:sz w:val="24"/>
          <w:szCs w:val="24"/>
        </w:rPr>
        <w:t xml:space="preserve">, </w:t>
      </w:r>
      <w:r w:rsidR="008D13DF" w:rsidRPr="00D814F9">
        <w:rPr>
          <w:rFonts w:ascii="Times New Roman" w:hAnsi="Times New Roman" w:cs="Times New Roman"/>
          <w:b/>
          <w:sz w:val="24"/>
          <w:szCs w:val="24"/>
        </w:rPr>
        <w:t xml:space="preserve"> </w:t>
      </w:r>
      <w:r w:rsidR="001C3F0F" w:rsidRPr="00D814F9">
        <w:rPr>
          <w:rFonts w:ascii="Times New Roman" w:hAnsi="Times New Roman" w:cs="Times New Roman"/>
          <w:sz w:val="24"/>
          <w:szCs w:val="24"/>
        </w:rPr>
        <w:t xml:space="preserve">част от стойността на </w:t>
      </w:r>
      <w:r w:rsidR="00CB0806" w:rsidRPr="00D814F9">
        <w:rPr>
          <w:rFonts w:ascii="Times New Roman" w:hAnsi="Times New Roman" w:cs="Times New Roman"/>
          <w:sz w:val="24"/>
          <w:szCs w:val="24"/>
        </w:rPr>
        <w:t>СМР</w:t>
      </w:r>
      <w:r w:rsidR="001C3F0F" w:rsidRPr="00D814F9">
        <w:rPr>
          <w:rFonts w:ascii="Times New Roman" w:hAnsi="Times New Roman" w:cs="Times New Roman"/>
          <w:sz w:val="24"/>
          <w:szCs w:val="24"/>
        </w:rPr>
        <w:t xml:space="preserve"> по</w:t>
      </w:r>
      <w:r w:rsidR="00CB0806" w:rsidRPr="00D814F9">
        <w:rPr>
          <w:rFonts w:ascii="Times New Roman" w:hAnsi="Times New Roman" w:cs="Times New Roman"/>
          <w:sz w:val="24"/>
          <w:szCs w:val="24"/>
        </w:rPr>
        <w:t xml:space="preserve"> </w:t>
      </w:r>
      <w:r w:rsidR="00CB0806" w:rsidRPr="00816DCB">
        <w:rPr>
          <w:rFonts w:ascii="Times New Roman" w:hAnsi="Times New Roman" w:cs="Times New Roman"/>
          <w:sz w:val="24"/>
          <w:szCs w:val="24"/>
        </w:rPr>
        <w:t>текст 37 по-горе.</w:t>
      </w:r>
      <w:r w:rsidR="00CB0806" w:rsidRPr="00816DCB">
        <w:rPr>
          <w:rFonts w:ascii="Times New Roman" w:hAnsi="Times New Roman" w:cs="Times New Roman"/>
          <w:b/>
          <w:sz w:val="24"/>
          <w:szCs w:val="24"/>
        </w:rPr>
        <w:t xml:space="preserve"> </w:t>
      </w:r>
    </w:p>
    <w:p w:rsidR="00093EAE" w:rsidRPr="00D814F9" w:rsidRDefault="00093EAE" w:rsidP="002926F9">
      <w:pPr>
        <w:pStyle w:val="ListParagraph"/>
        <w:tabs>
          <w:tab w:val="left" w:pos="567"/>
        </w:tabs>
        <w:ind w:left="284"/>
        <w:jc w:val="both"/>
        <w:rPr>
          <w:rFonts w:ascii="Times New Roman" w:eastAsiaTheme="majorEastAsia" w:hAnsi="Times New Roman" w:cs="Times New Roman"/>
          <w:b/>
          <w:sz w:val="26"/>
          <w:szCs w:val="26"/>
        </w:rPr>
      </w:pPr>
    </w:p>
    <w:p w:rsidR="00413961" w:rsidRPr="00D814F9" w:rsidRDefault="00CA6AC3" w:rsidP="00413961">
      <w:pPr>
        <w:pStyle w:val="Heading3"/>
        <w:ind w:firstLine="567"/>
        <w:rPr>
          <w:rFonts w:ascii="Garamond" w:hAnsi="Garamond" w:cs="Times New Roman"/>
          <w:i/>
          <w:sz w:val="26"/>
          <w:szCs w:val="26"/>
        </w:rPr>
      </w:pPr>
      <w:bookmarkStart w:id="36" w:name="_Toc167171155"/>
      <w:r w:rsidRPr="00D814F9">
        <w:rPr>
          <w:rFonts w:ascii="Garamond" w:hAnsi="Garamond" w:cs="Times New Roman"/>
          <w:i/>
          <w:sz w:val="26"/>
          <w:szCs w:val="26"/>
        </w:rPr>
        <w:t xml:space="preserve">Член </w:t>
      </w:r>
      <w:r w:rsidR="00413961" w:rsidRPr="00D814F9">
        <w:rPr>
          <w:rFonts w:ascii="Garamond" w:hAnsi="Garamond" w:cs="Times New Roman"/>
          <w:i/>
          <w:sz w:val="26"/>
          <w:szCs w:val="26"/>
        </w:rPr>
        <w:t>3</w:t>
      </w:r>
      <w:r w:rsidRPr="00D814F9">
        <w:rPr>
          <w:rFonts w:ascii="Garamond" w:hAnsi="Garamond" w:cs="Times New Roman"/>
          <w:i/>
          <w:sz w:val="26"/>
          <w:szCs w:val="26"/>
        </w:rPr>
        <w:t xml:space="preserve">. </w:t>
      </w:r>
      <w:r w:rsidR="00413961" w:rsidRPr="00D814F9">
        <w:rPr>
          <w:rFonts w:ascii="Garamond" w:hAnsi="Garamond" w:cs="Times New Roman"/>
          <w:i/>
          <w:sz w:val="26"/>
          <w:szCs w:val="26"/>
        </w:rPr>
        <w:t>Условия за освобождаване</w:t>
      </w:r>
      <w:bookmarkEnd w:id="36"/>
    </w:p>
    <w:p w:rsidR="00ED35A5" w:rsidRPr="00D814F9" w:rsidRDefault="00ED35A5" w:rsidP="00CB2FB8">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Предварителната оценка </w:t>
      </w:r>
      <w:r w:rsidR="00227600" w:rsidRPr="00D814F9">
        <w:rPr>
          <w:rFonts w:ascii="Times New Roman" w:hAnsi="Times New Roman" w:cs="Times New Roman"/>
          <w:sz w:val="24"/>
          <w:szCs w:val="24"/>
        </w:rPr>
        <w:t xml:space="preserve">от анализа </w:t>
      </w:r>
      <w:r w:rsidR="00B64D95" w:rsidRPr="00D814F9">
        <w:rPr>
          <w:rFonts w:ascii="Times New Roman" w:hAnsi="Times New Roman" w:cs="Times New Roman"/>
          <w:sz w:val="24"/>
          <w:szCs w:val="24"/>
        </w:rPr>
        <w:t>за приложимия режим на ДП по</w:t>
      </w:r>
      <w:r w:rsidRPr="00D814F9">
        <w:rPr>
          <w:rFonts w:ascii="Times New Roman" w:hAnsi="Times New Roman" w:cs="Times New Roman"/>
          <w:sz w:val="24"/>
          <w:szCs w:val="24"/>
        </w:rPr>
        <w:t xml:space="preserve"> чл.3</w:t>
      </w:r>
      <w:r w:rsidR="00227600" w:rsidRPr="00D814F9">
        <w:rPr>
          <w:rFonts w:ascii="Times New Roman" w:hAnsi="Times New Roman" w:cs="Times New Roman"/>
          <w:sz w:val="24"/>
          <w:szCs w:val="24"/>
        </w:rPr>
        <w:t xml:space="preserve"> </w:t>
      </w:r>
      <w:r w:rsidRPr="00D814F9">
        <w:rPr>
          <w:rFonts w:ascii="Times New Roman" w:hAnsi="Times New Roman" w:cs="Times New Roman"/>
          <w:sz w:val="24"/>
          <w:szCs w:val="24"/>
        </w:rPr>
        <w:t>на ОРГ</w:t>
      </w:r>
      <w:r w:rsidR="00B64D95" w:rsidRPr="00D814F9">
        <w:rPr>
          <w:rFonts w:ascii="Times New Roman" w:hAnsi="Times New Roman" w:cs="Times New Roman"/>
          <w:sz w:val="24"/>
          <w:szCs w:val="24"/>
        </w:rPr>
        <w:t>О</w:t>
      </w:r>
      <w:r w:rsidRPr="00D814F9">
        <w:rPr>
          <w:rFonts w:ascii="Times New Roman" w:hAnsi="Times New Roman" w:cs="Times New Roman"/>
          <w:sz w:val="24"/>
          <w:szCs w:val="24"/>
        </w:rPr>
        <w:t xml:space="preserve"> е представено в т. 3</w:t>
      </w:r>
      <w:r w:rsidR="0069255B" w:rsidRPr="00D814F9">
        <w:rPr>
          <w:rFonts w:ascii="Times New Roman" w:hAnsi="Times New Roman" w:cs="Times New Roman"/>
          <w:sz w:val="24"/>
          <w:szCs w:val="24"/>
        </w:rPr>
        <w:t xml:space="preserve"> „Заключение“</w:t>
      </w:r>
      <w:r w:rsidRPr="00D814F9">
        <w:rPr>
          <w:rFonts w:ascii="Times New Roman" w:hAnsi="Times New Roman" w:cs="Times New Roman"/>
          <w:sz w:val="24"/>
          <w:szCs w:val="24"/>
        </w:rPr>
        <w:t xml:space="preserve"> </w:t>
      </w:r>
      <w:r w:rsidR="00C54521" w:rsidRPr="00D814F9">
        <w:rPr>
          <w:rFonts w:ascii="Times New Roman" w:hAnsi="Times New Roman" w:cs="Times New Roman"/>
          <w:sz w:val="24"/>
          <w:szCs w:val="24"/>
        </w:rPr>
        <w:t>на настоящия анализ</w:t>
      </w:r>
      <w:r w:rsidRPr="00D814F9">
        <w:rPr>
          <w:rFonts w:ascii="Times New Roman" w:hAnsi="Times New Roman" w:cs="Times New Roman"/>
          <w:sz w:val="24"/>
          <w:szCs w:val="24"/>
        </w:rPr>
        <w:t>.</w:t>
      </w:r>
    </w:p>
    <w:p w:rsidR="009F3F7A" w:rsidRPr="00D814F9" w:rsidRDefault="009F3F7A" w:rsidP="009F3F7A">
      <w:pPr>
        <w:pStyle w:val="ListParagraph"/>
        <w:tabs>
          <w:tab w:val="left" w:pos="567"/>
        </w:tabs>
        <w:spacing w:after="0"/>
        <w:ind w:left="284"/>
        <w:jc w:val="both"/>
        <w:rPr>
          <w:rFonts w:ascii="Times New Roman" w:hAnsi="Times New Roman" w:cs="Times New Roman"/>
          <w:sz w:val="24"/>
          <w:szCs w:val="24"/>
        </w:rPr>
      </w:pPr>
    </w:p>
    <w:p w:rsidR="00413961" w:rsidRPr="00D814F9" w:rsidRDefault="00413961" w:rsidP="00413961">
      <w:pPr>
        <w:pStyle w:val="Heading3"/>
        <w:ind w:firstLine="567"/>
        <w:rPr>
          <w:rFonts w:ascii="Garamond" w:hAnsi="Garamond" w:cs="Times New Roman"/>
          <w:i/>
          <w:sz w:val="26"/>
          <w:szCs w:val="26"/>
        </w:rPr>
      </w:pPr>
      <w:bookmarkStart w:id="37" w:name="_Toc167171156"/>
      <w:r w:rsidRPr="00D814F9">
        <w:rPr>
          <w:rFonts w:ascii="Garamond" w:hAnsi="Garamond" w:cs="Times New Roman"/>
          <w:i/>
          <w:sz w:val="26"/>
          <w:szCs w:val="26"/>
        </w:rPr>
        <w:t>Член 4. Прагове за уведомяване</w:t>
      </w:r>
      <w:bookmarkEnd w:id="37"/>
      <w:r w:rsidRPr="00D814F9">
        <w:rPr>
          <w:rFonts w:ascii="Garamond" w:hAnsi="Garamond" w:cs="Times New Roman"/>
          <w:i/>
          <w:sz w:val="26"/>
          <w:szCs w:val="26"/>
        </w:rPr>
        <w:t xml:space="preserve"> </w:t>
      </w:r>
    </w:p>
    <w:p w:rsidR="00790965" w:rsidRPr="00D814F9" w:rsidRDefault="00790965" w:rsidP="00790965">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Праговете за уведомяване за </w:t>
      </w:r>
      <w:r w:rsidR="00C40C2B" w:rsidRPr="00D814F9">
        <w:rPr>
          <w:rFonts w:ascii="Times New Roman" w:hAnsi="Times New Roman" w:cs="Times New Roman"/>
          <w:sz w:val="24"/>
          <w:szCs w:val="24"/>
        </w:rPr>
        <w:t>морски</w:t>
      </w:r>
      <w:r w:rsidRPr="00D814F9">
        <w:rPr>
          <w:rFonts w:ascii="Times New Roman" w:hAnsi="Times New Roman" w:cs="Times New Roman"/>
          <w:sz w:val="24"/>
          <w:szCs w:val="24"/>
        </w:rPr>
        <w:t xml:space="preserve"> пристанища са определени в чл. 4,</w:t>
      </w:r>
      <w:r w:rsidR="00D81609" w:rsidRPr="00D814F9">
        <w:rPr>
          <w:rFonts w:ascii="Times New Roman" w:hAnsi="Times New Roman" w:cs="Times New Roman"/>
          <w:sz w:val="24"/>
          <w:szCs w:val="24"/>
        </w:rPr>
        <w:t xml:space="preserve"> </w:t>
      </w:r>
      <w:r w:rsidRPr="00D814F9">
        <w:rPr>
          <w:rFonts w:ascii="Times New Roman" w:hAnsi="Times New Roman" w:cs="Times New Roman"/>
          <w:sz w:val="24"/>
          <w:szCs w:val="24"/>
        </w:rPr>
        <w:t>параграф 1, буква „</w:t>
      </w:r>
      <w:r w:rsidR="00C40C2B" w:rsidRPr="00D814F9">
        <w:rPr>
          <w:rFonts w:ascii="Times New Roman" w:hAnsi="Times New Roman" w:cs="Times New Roman"/>
          <w:sz w:val="24"/>
          <w:szCs w:val="24"/>
        </w:rPr>
        <w:t>дд</w:t>
      </w:r>
      <w:r w:rsidRPr="00D814F9">
        <w:rPr>
          <w:rFonts w:ascii="Times New Roman" w:hAnsi="Times New Roman" w:cs="Times New Roman"/>
          <w:sz w:val="24"/>
          <w:szCs w:val="24"/>
        </w:rPr>
        <w:t>“ на ОРГО, където с последното</w:t>
      </w:r>
      <w:r w:rsidR="00C90A7B" w:rsidRPr="00D814F9">
        <w:rPr>
          <w:rFonts w:ascii="Times New Roman" w:hAnsi="Times New Roman" w:cs="Times New Roman"/>
          <w:sz w:val="24"/>
          <w:szCs w:val="24"/>
        </w:rPr>
        <w:t xml:space="preserve"> му изменение с Регламент (ЕС) </w:t>
      </w:r>
      <w:r w:rsidRPr="00D814F9">
        <w:rPr>
          <w:rFonts w:ascii="Times New Roman" w:hAnsi="Times New Roman" w:cs="Times New Roman"/>
          <w:sz w:val="24"/>
          <w:szCs w:val="24"/>
        </w:rPr>
        <w:t xml:space="preserve">2023/1315 от 23.06.23, в тази категория праговете бяха увеличени на </w:t>
      </w:r>
      <w:r w:rsidR="00C40C2B" w:rsidRPr="00D814F9">
        <w:rPr>
          <w:rFonts w:ascii="Times New Roman" w:hAnsi="Times New Roman" w:cs="Times New Roman"/>
          <w:b/>
          <w:sz w:val="24"/>
          <w:szCs w:val="24"/>
        </w:rPr>
        <w:t>143</w:t>
      </w:r>
      <w:r w:rsidRPr="00D814F9">
        <w:rPr>
          <w:rFonts w:ascii="Times New Roman" w:hAnsi="Times New Roman" w:cs="Times New Roman"/>
          <w:sz w:val="24"/>
          <w:szCs w:val="24"/>
        </w:rPr>
        <w:t xml:space="preserve"> милиона евро на проект и </w:t>
      </w:r>
      <w:r w:rsidR="00C40C2B" w:rsidRPr="00D814F9">
        <w:rPr>
          <w:rFonts w:ascii="Times New Roman" w:hAnsi="Times New Roman" w:cs="Times New Roman"/>
          <w:b/>
          <w:sz w:val="24"/>
          <w:szCs w:val="24"/>
        </w:rPr>
        <w:t>16</w:t>
      </w:r>
      <w:r w:rsidRPr="00D814F9">
        <w:rPr>
          <w:rFonts w:ascii="Times New Roman" w:hAnsi="Times New Roman" w:cs="Times New Roman"/>
          <w:b/>
          <w:sz w:val="24"/>
          <w:szCs w:val="24"/>
        </w:rPr>
        <w:t>5 милиона</w:t>
      </w:r>
      <w:r w:rsidRPr="00D814F9">
        <w:rPr>
          <w:rFonts w:ascii="Times New Roman" w:hAnsi="Times New Roman" w:cs="Times New Roman"/>
          <w:sz w:val="24"/>
          <w:szCs w:val="24"/>
        </w:rPr>
        <w:t xml:space="preserve"> </w:t>
      </w:r>
      <w:r w:rsidR="00386D43" w:rsidRPr="00D814F9">
        <w:rPr>
          <w:rFonts w:ascii="Times New Roman" w:hAnsi="Times New Roman" w:cs="Times New Roman"/>
          <w:sz w:val="24"/>
          <w:szCs w:val="24"/>
        </w:rPr>
        <w:t xml:space="preserve">евро </w:t>
      </w:r>
      <w:r w:rsidRPr="00D814F9">
        <w:rPr>
          <w:rFonts w:ascii="Times New Roman" w:hAnsi="Times New Roman" w:cs="Times New Roman"/>
          <w:sz w:val="24"/>
          <w:szCs w:val="24"/>
        </w:rPr>
        <w:t>на проект</w:t>
      </w:r>
      <w:r w:rsidR="00C90A7B" w:rsidRPr="00D814F9">
        <w:rPr>
          <w:rFonts w:ascii="Times New Roman" w:hAnsi="Times New Roman" w:cs="Times New Roman"/>
          <w:sz w:val="24"/>
          <w:szCs w:val="24"/>
        </w:rPr>
        <w:t xml:space="preserve"> за </w:t>
      </w:r>
      <w:r w:rsidR="00C40C2B" w:rsidRPr="00D814F9">
        <w:rPr>
          <w:rFonts w:ascii="Times New Roman" w:hAnsi="Times New Roman" w:cs="Times New Roman"/>
          <w:sz w:val="24"/>
          <w:szCs w:val="24"/>
        </w:rPr>
        <w:t>морски</w:t>
      </w:r>
      <w:r w:rsidR="00C90A7B" w:rsidRPr="00D814F9">
        <w:rPr>
          <w:rFonts w:ascii="Times New Roman" w:hAnsi="Times New Roman" w:cs="Times New Roman"/>
          <w:sz w:val="24"/>
          <w:szCs w:val="24"/>
        </w:rPr>
        <w:t xml:space="preserve"> пристанища, включени в работния план за коридор на основната TEN-T мрежа</w:t>
      </w:r>
      <w:r w:rsidRPr="00D814F9">
        <w:rPr>
          <w:rFonts w:ascii="Times New Roman" w:hAnsi="Times New Roman" w:cs="Times New Roman"/>
          <w:sz w:val="24"/>
          <w:szCs w:val="24"/>
        </w:rPr>
        <w:t xml:space="preserve">. </w:t>
      </w:r>
    </w:p>
    <w:p w:rsidR="00C90A7B" w:rsidRPr="00D814F9" w:rsidRDefault="00C90A7B" w:rsidP="00C90A7B">
      <w:pPr>
        <w:pStyle w:val="ListParagraph"/>
        <w:tabs>
          <w:tab w:val="left" w:pos="567"/>
        </w:tabs>
        <w:spacing w:after="0"/>
        <w:ind w:left="284"/>
        <w:jc w:val="both"/>
        <w:rPr>
          <w:rFonts w:ascii="Times New Roman" w:hAnsi="Times New Roman" w:cs="Times New Roman"/>
          <w:sz w:val="24"/>
          <w:szCs w:val="24"/>
          <w:highlight w:val="yellow"/>
        </w:rPr>
      </w:pPr>
    </w:p>
    <w:p w:rsidR="00C90A7B" w:rsidRPr="00D814F9" w:rsidRDefault="00C90A7B" w:rsidP="00790965">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w:t>
      </w:r>
      <w:r w:rsidR="00230C3B" w:rsidRPr="00D814F9">
        <w:rPr>
          <w:rFonts w:ascii="Times New Roman" w:hAnsi="Times New Roman" w:cs="Times New Roman"/>
          <w:sz w:val="24"/>
          <w:szCs w:val="24"/>
        </w:rPr>
        <w:t>Как</w:t>
      </w:r>
      <w:r w:rsidR="00CC6895" w:rsidRPr="00D814F9">
        <w:rPr>
          <w:rFonts w:ascii="Times New Roman" w:hAnsi="Times New Roman" w:cs="Times New Roman"/>
          <w:sz w:val="24"/>
          <w:szCs w:val="24"/>
        </w:rPr>
        <w:t xml:space="preserve">то е посочено в текст </w:t>
      </w:r>
      <w:r w:rsidR="00F64CB1" w:rsidRPr="00D814F9">
        <w:rPr>
          <w:rFonts w:ascii="Times New Roman" w:hAnsi="Times New Roman" w:cs="Times New Roman"/>
          <w:sz w:val="24"/>
          <w:szCs w:val="24"/>
        </w:rPr>
        <w:t>3</w:t>
      </w:r>
      <w:r w:rsidR="00CC6895" w:rsidRPr="00D814F9">
        <w:rPr>
          <w:rFonts w:ascii="Times New Roman" w:hAnsi="Times New Roman" w:cs="Times New Roman"/>
          <w:sz w:val="24"/>
          <w:szCs w:val="24"/>
        </w:rPr>
        <w:t xml:space="preserve"> по-горе, пристанище </w:t>
      </w:r>
      <w:r w:rsidR="004A2545" w:rsidRPr="00D814F9">
        <w:rPr>
          <w:rFonts w:ascii="Times New Roman" w:hAnsi="Times New Roman" w:cs="Times New Roman"/>
          <w:sz w:val="24"/>
          <w:szCs w:val="24"/>
        </w:rPr>
        <w:t xml:space="preserve">Бургас </w:t>
      </w:r>
      <w:r w:rsidR="00CC6895" w:rsidRPr="00D814F9">
        <w:rPr>
          <w:rFonts w:ascii="Times New Roman" w:hAnsi="Times New Roman" w:cs="Times New Roman"/>
          <w:sz w:val="24"/>
          <w:szCs w:val="24"/>
        </w:rPr>
        <w:t>, ре</w:t>
      </w:r>
      <w:r w:rsidR="00965AAB" w:rsidRPr="00D814F9">
        <w:rPr>
          <w:rFonts w:ascii="Times New Roman" w:hAnsi="Times New Roman" w:cs="Times New Roman"/>
          <w:sz w:val="24"/>
          <w:szCs w:val="24"/>
        </w:rPr>
        <w:t xml:space="preserve">спективно </w:t>
      </w:r>
      <w:r w:rsidR="0069255B" w:rsidRPr="00D814F9">
        <w:rPr>
          <w:rFonts w:ascii="Times New Roman" w:hAnsi="Times New Roman" w:cs="Times New Roman"/>
          <w:sz w:val="24"/>
          <w:szCs w:val="24"/>
        </w:rPr>
        <w:t>ПТ „</w:t>
      </w:r>
      <w:r w:rsidR="004A2545" w:rsidRPr="00D814F9">
        <w:rPr>
          <w:rFonts w:ascii="Times New Roman" w:hAnsi="Times New Roman" w:cs="Times New Roman"/>
          <w:sz w:val="24"/>
          <w:szCs w:val="24"/>
        </w:rPr>
        <w:t>Бургас –Изток 1</w:t>
      </w:r>
      <w:r w:rsidR="0069255B" w:rsidRPr="00D814F9">
        <w:rPr>
          <w:rFonts w:ascii="Times New Roman" w:hAnsi="Times New Roman" w:cs="Times New Roman"/>
          <w:sz w:val="24"/>
          <w:szCs w:val="24"/>
        </w:rPr>
        <w:t>“</w:t>
      </w:r>
      <w:r w:rsidR="00965AAB" w:rsidRPr="00D814F9">
        <w:rPr>
          <w:rFonts w:ascii="Times New Roman" w:hAnsi="Times New Roman" w:cs="Times New Roman"/>
          <w:sz w:val="24"/>
          <w:szCs w:val="24"/>
        </w:rPr>
        <w:t xml:space="preserve"> на </w:t>
      </w:r>
      <w:r w:rsidR="0069255B" w:rsidRPr="00D814F9">
        <w:rPr>
          <w:rFonts w:ascii="Times New Roman" w:hAnsi="Times New Roman" w:cs="Times New Roman"/>
          <w:sz w:val="24"/>
          <w:szCs w:val="24"/>
        </w:rPr>
        <w:t>пристанище</w:t>
      </w:r>
      <w:r w:rsidR="00965AAB" w:rsidRPr="00D814F9">
        <w:rPr>
          <w:rFonts w:ascii="Times New Roman" w:hAnsi="Times New Roman" w:cs="Times New Roman"/>
          <w:sz w:val="24"/>
          <w:szCs w:val="24"/>
        </w:rPr>
        <w:t xml:space="preserve"> </w:t>
      </w:r>
      <w:r w:rsidR="004A2545" w:rsidRPr="00D814F9">
        <w:rPr>
          <w:rFonts w:ascii="Times New Roman" w:hAnsi="Times New Roman" w:cs="Times New Roman"/>
          <w:sz w:val="24"/>
          <w:szCs w:val="24"/>
        </w:rPr>
        <w:t>Бургас</w:t>
      </w:r>
      <w:r w:rsidR="00965AAB" w:rsidRPr="00D814F9">
        <w:rPr>
          <w:rFonts w:ascii="Times New Roman" w:hAnsi="Times New Roman" w:cs="Times New Roman"/>
          <w:sz w:val="24"/>
          <w:szCs w:val="24"/>
        </w:rPr>
        <w:t xml:space="preserve"> </w:t>
      </w:r>
      <w:r w:rsidR="00F47642" w:rsidRPr="00D814F9">
        <w:rPr>
          <w:rFonts w:ascii="Times New Roman" w:hAnsi="Times New Roman" w:cs="Times New Roman"/>
          <w:sz w:val="24"/>
          <w:szCs w:val="24"/>
        </w:rPr>
        <w:t xml:space="preserve">е част </w:t>
      </w:r>
      <w:r w:rsidR="000371B8" w:rsidRPr="00D814F9">
        <w:rPr>
          <w:rFonts w:ascii="Times New Roman" w:hAnsi="Times New Roman" w:cs="Times New Roman"/>
          <w:sz w:val="24"/>
          <w:szCs w:val="24"/>
        </w:rPr>
        <w:t>от</w:t>
      </w:r>
      <w:r w:rsidR="00454AB6" w:rsidRPr="00D814F9">
        <w:rPr>
          <w:rFonts w:ascii="Times New Roman" w:hAnsi="Times New Roman" w:cs="Times New Roman"/>
          <w:sz w:val="24"/>
          <w:szCs w:val="24"/>
        </w:rPr>
        <w:t xml:space="preserve"> </w:t>
      </w:r>
      <w:r w:rsidR="00F64CB1" w:rsidRPr="00D814F9">
        <w:rPr>
          <w:rFonts w:ascii="Times New Roman" w:hAnsi="Times New Roman" w:cs="Times New Roman"/>
          <w:sz w:val="24"/>
          <w:szCs w:val="24"/>
        </w:rPr>
        <w:t>коридор „</w:t>
      </w:r>
      <w:r w:rsidR="00F64CB1" w:rsidRPr="00D814F9">
        <w:rPr>
          <w:rFonts w:ascii="Times New Roman" w:hAnsi="Times New Roman" w:cs="Times New Roman"/>
          <w:b/>
          <w:bCs/>
          <w:sz w:val="24"/>
          <w:szCs w:val="24"/>
        </w:rPr>
        <w:t>Ориент</w:t>
      </w:r>
      <w:r w:rsidR="00F64CB1" w:rsidRPr="00D814F9">
        <w:rPr>
          <w:rFonts w:ascii="Times New Roman" w:hAnsi="Times New Roman" w:cs="Times New Roman"/>
          <w:sz w:val="24"/>
          <w:szCs w:val="24"/>
        </w:rPr>
        <w:t>/</w:t>
      </w:r>
      <w:r w:rsidR="00F64CB1" w:rsidRPr="00D814F9">
        <w:rPr>
          <w:rFonts w:ascii="Times New Roman" w:hAnsi="Times New Roman" w:cs="Times New Roman"/>
          <w:b/>
          <w:bCs/>
          <w:sz w:val="24"/>
          <w:szCs w:val="24"/>
        </w:rPr>
        <w:t>Източно</w:t>
      </w:r>
      <w:r w:rsidR="00F64CB1" w:rsidRPr="00D814F9">
        <w:rPr>
          <w:rFonts w:ascii="Times New Roman" w:hAnsi="Times New Roman" w:cs="Times New Roman"/>
          <w:sz w:val="24"/>
          <w:szCs w:val="24"/>
        </w:rPr>
        <w:t>-</w:t>
      </w:r>
      <w:r w:rsidR="00F64CB1" w:rsidRPr="00D814F9">
        <w:rPr>
          <w:rFonts w:ascii="Times New Roman" w:hAnsi="Times New Roman" w:cs="Times New Roman"/>
          <w:b/>
          <w:bCs/>
          <w:sz w:val="24"/>
          <w:szCs w:val="24"/>
        </w:rPr>
        <w:t>Средиземноморски</w:t>
      </w:r>
      <w:r w:rsidR="00F64CB1" w:rsidRPr="00D814F9">
        <w:rPr>
          <w:rFonts w:ascii="Times New Roman" w:hAnsi="Times New Roman" w:cs="Times New Roman"/>
          <w:sz w:val="24"/>
          <w:szCs w:val="24"/>
        </w:rPr>
        <w:t xml:space="preserve">” на основната TEN-T мрежа </w:t>
      </w:r>
      <w:r w:rsidR="000371B8" w:rsidRPr="00D814F9">
        <w:rPr>
          <w:rFonts w:ascii="Times New Roman" w:hAnsi="Times New Roman" w:cs="Times New Roman"/>
          <w:sz w:val="24"/>
          <w:szCs w:val="24"/>
        </w:rPr>
        <w:t xml:space="preserve">и </w:t>
      </w:r>
      <w:r w:rsidRPr="00D814F9">
        <w:rPr>
          <w:rFonts w:ascii="Times New Roman" w:hAnsi="Times New Roman" w:cs="Times New Roman"/>
          <w:sz w:val="24"/>
          <w:szCs w:val="24"/>
        </w:rPr>
        <w:t xml:space="preserve">за него се отнася прага от </w:t>
      </w:r>
      <w:r w:rsidR="004A2545" w:rsidRPr="00D814F9">
        <w:rPr>
          <w:rFonts w:ascii="Times New Roman" w:hAnsi="Times New Roman" w:cs="Times New Roman"/>
          <w:b/>
          <w:bCs/>
          <w:sz w:val="24"/>
          <w:szCs w:val="24"/>
        </w:rPr>
        <w:t>16</w:t>
      </w:r>
      <w:r w:rsidR="00A47602" w:rsidRPr="00D814F9">
        <w:rPr>
          <w:rFonts w:ascii="Times New Roman" w:hAnsi="Times New Roman" w:cs="Times New Roman"/>
          <w:b/>
          <w:bCs/>
          <w:sz w:val="24"/>
          <w:szCs w:val="24"/>
        </w:rPr>
        <w:t>5</w:t>
      </w:r>
      <w:r w:rsidRPr="00D814F9">
        <w:rPr>
          <w:rFonts w:ascii="Times New Roman" w:hAnsi="Times New Roman" w:cs="Times New Roman"/>
          <w:sz w:val="24"/>
          <w:szCs w:val="24"/>
        </w:rPr>
        <w:t xml:space="preserve"> милиона евро на проект.</w:t>
      </w:r>
    </w:p>
    <w:p w:rsidR="002714FB" w:rsidRPr="00D814F9" w:rsidRDefault="002714FB" w:rsidP="002714FB">
      <w:pPr>
        <w:pStyle w:val="ListParagraph"/>
        <w:rPr>
          <w:rFonts w:ascii="Times New Roman" w:hAnsi="Times New Roman" w:cs="Times New Roman"/>
          <w:sz w:val="24"/>
          <w:szCs w:val="24"/>
          <w:highlight w:val="yellow"/>
        </w:rPr>
      </w:pPr>
    </w:p>
    <w:p w:rsidR="002714FB" w:rsidRPr="00D814F9" w:rsidRDefault="002714FB" w:rsidP="00790965">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Видно от финансовата информация </w:t>
      </w:r>
      <w:r w:rsidRPr="007A387A">
        <w:rPr>
          <w:rFonts w:ascii="Times New Roman" w:hAnsi="Times New Roman" w:cs="Times New Roman"/>
          <w:sz w:val="24"/>
          <w:szCs w:val="24"/>
        </w:rPr>
        <w:t xml:space="preserve">по </w:t>
      </w:r>
      <w:r w:rsidRPr="00311306">
        <w:rPr>
          <w:rFonts w:ascii="Times New Roman" w:hAnsi="Times New Roman" w:cs="Times New Roman"/>
          <w:sz w:val="24"/>
          <w:szCs w:val="24"/>
        </w:rPr>
        <w:t xml:space="preserve">текст </w:t>
      </w:r>
      <w:r w:rsidR="00E574AB" w:rsidRPr="007A387A">
        <w:rPr>
          <w:rFonts w:ascii="Times New Roman" w:hAnsi="Times New Roman" w:cs="Times New Roman"/>
          <w:sz w:val="24"/>
          <w:szCs w:val="24"/>
        </w:rPr>
        <w:t>15</w:t>
      </w:r>
      <w:r w:rsidR="008C74D4" w:rsidRPr="007A387A">
        <w:rPr>
          <w:rFonts w:ascii="Times New Roman" w:hAnsi="Times New Roman" w:cs="Times New Roman"/>
          <w:sz w:val="24"/>
          <w:szCs w:val="24"/>
        </w:rPr>
        <w:t>5</w:t>
      </w:r>
      <w:r w:rsidR="00E574AB" w:rsidRPr="007A387A">
        <w:rPr>
          <w:rFonts w:ascii="Times New Roman" w:hAnsi="Times New Roman" w:cs="Times New Roman"/>
          <w:sz w:val="24"/>
          <w:szCs w:val="24"/>
        </w:rPr>
        <w:t xml:space="preserve"> </w:t>
      </w:r>
      <w:r w:rsidR="00576B2A" w:rsidRPr="007A387A">
        <w:rPr>
          <w:rFonts w:ascii="Times New Roman" w:hAnsi="Times New Roman" w:cs="Times New Roman"/>
          <w:sz w:val="24"/>
          <w:szCs w:val="24"/>
        </w:rPr>
        <w:t xml:space="preserve">по-долу </w:t>
      </w:r>
      <w:r w:rsidR="00E513F2" w:rsidRPr="007A387A">
        <w:rPr>
          <w:rFonts w:ascii="Times New Roman" w:hAnsi="Times New Roman" w:cs="Times New Roman"/>
          <w:sz w:val="24"/>
          <w:szCs w:val="24"/>
        </w:rPr>
        <w:t xml:space="preserve"> </w:t>
      </w:r>
      <w:r w:rsidRPr="007A387A">
        <w:rPr>
          <w:rFonts w:ascii="Times New Roman" w:hAnsi="Times New Roman" w:cs="Times New Roman"/>
          <w:sz w:val="24"/>
          <w:szCs w:val="24"/>
        </w:rPr>
        <w:t>от</w:t>
      </w:r>
      <w:r w:rsidRPr="00D814F9">
        <w:rPr>
          <w:rFonts w:ascii="Times New Roman" w:hAnsi="Times New Roman" w:cs="Times New Roman"/>
          <w:sz w:val="24"/>
          <w:szCs w:val="24"/>
        </w:rPr>
        <w:t xml:space="preserve"> настоящия анализ, </w:t>
      </w:r>
      <w:r w:rsidR="00034D75" w:rsidRPr="00D814F9">
        <w:rPr>
          <w:rFonts w:ascii="Times New Roman" w:hAnsi="Times New Roman" w:cs="Times New Roman"/>
          <w:sz w:val="24"/>
          <w:szCs w:val="24"/>
        </w:rPr>
        <w:t xml:space="preserve">максималната възможна стойност на </w:t>
      </w:r>
      <w:r w:rsidR="007B3B92" w:rsidRPr="00D814F9">
        <w:rPr>
          <w:rFonts w:ascii="Times New Roman" w:hAnsi="Times New Roman" w:cs="Times New Roman"/>
          <w:sz w:val="24"/>
          <w:szCs w:val="24"/>
        </w:rPr>
        <w:t xml:space="preserve">държавната </w:t>
      </w:r>
      <w:r w:rsidR="007B3B92" w:rsidRPr="007A387A">
        <w:rPr>
          <w:rFonts w:ascii="Times New Roman" w:hAnsi="Times New Roman" w:cs="Times New Roman"/>
          <w:sz w:val="24"/>
          <w:szCs w:val="24"/>
        </w:rPr>
        <w:t xml:space="preserve">помощ от </w:t>
      </w:r>
      <w:r w:rsidR="00576B2A" w:rsidRPr="007A387A">
        <w:rPr>
          <w:rFonts w:ascii="Times New Roman" w:hAnsi="Times New Roman" w:cs="Times New Roman"/>
          <w:b/>
          <w:bCs/>
          <w:sz w:val="24"/>
          <w:szCs w:val="24"/>
        </w:rPr>
        <w:t xml:space="preserve"> 41,3 </w:t>
      </w:r>
      <w:r w:rsidR="00A3145D" w:rsidRPr="00311306">
        <w:rPr>
          <w:rFonts w:ascii="Times New Roman" w:hAnsi="Times New Roman" w:cs="Times New Roman"/>
          <w:sz w:val="24"/>
          <w:szCs w:val="24"/>
        </w:rPr>
        <w:t xml:space="preserve">милиона лева </w:t>
      </w:r>
      <w:r w:rsidR="00A3145D" w:rsidRPr="00311306">
        <w:rPr>
          <w:rFonts w:ascii="Times New Roman" w:hAnsi="Times New Roman" w:cs="Times New Roman"/>
          <w:i/>
          <w:sz w:val="24"/>
          <w:szCs w:val="24"/>
        </w:rPr>
        <w:t>(</w:t>
      </w:r>
      <w:r w:rsidR="00576B2A" w:rsidRPr="007A387A">
        <w:rPr>
          <w:rFonts w:ascii="Times New Roman" w:hAnsi="Times New Roman" w:cs="Times New Roman"/>
          <w:i/>
          <w:sz w:val="24"/>
          <w:szCs w:val="24"/>
        </w:rPr>
        <w:t>21</w:t>
      </w:r>
      <w:r w:rsidR="00775327" w:rsidRPr="00311306">
        <w:rPr>
          <w:rFonts w:ascii="Times New Roman" w:hAnsi="Times New Roman" w:cs="Times New Roman"/>
          <w:i/>
          <w:sz w:val="24"/>
          <w:szCs w:val="24"/>
        </w:rPr>
        <w:t>,</w:t>
      </w:r>
      <w:r w:rsidR="00576B2A" w:rsidRPr="007A387A">
        <w:rPr>
          <w:rFonts w:ascii="Times New Roman" w:hAnsi="Times New Roman" w:cs="Times New Roman"/>
          <w:i/>
          <w:sz w:val="24"/>
          <w:szCs w:val="24"/>
        </w:rPr>
        <w:t>1</w:t>
      </w:r>
      <w:r w:rsidR="009E23EC" w:rsidRPr="007A387A">
        <w:rPr>
          <w:rFonts w:ascii="Times New Roman" w:hAnsi="Times New Roman" w:cs="Times New Roman"/>
          <w:i/>
          <w:sz w:val="24"/>
          <w:szCs w:val="24"/>
        </w:rPr>
        <w:t xml:space="preserve"> </w:t>
      </w:r>
      <w:r w:rsidR="007B3B92" w:rsidRPr="007A387A">
        <w:rPr>
          <w:rFonts w:ascii="Times New Roman" w:hAnsi="Times New Roman" w:cs="Times New Roman"/>
          <w:i/>
          <w:sz w:val="24"/>
          <w:szCs w:val="24"/>
        </w:rPr>
        <w:t>милиона евро</w:t>
      </w:r>
      <w:r w:rsidR="00A3145D" w:rsidRPr="007A387A">
        <w:rPr>
          <w:rFonts w:ascii="Times New Roman" w:hAnsi="Times New Roman" w:cs="Times New Roman"/>
          <w:i/>
          <w:sz w:val="24"/>
          <w:szCs w:val="24"/>
        </w:rPr>
        <w:t>)</w:t>
      </w:r>
      <w:r w:rsidR="007B3B92" w:rsidRPr="007A387A">
        <w:rPr>
          <w:rFonts w:ascii="Times New Roman" w:hAnsi="Times New Roman" w:cs="Times New Roman"/>
          <w:sz w:val="24"/>
          <w:szCs w:val="24"/>
        </w:rPr>
        <w:t xml:space="preserve">, която </w:t>
      </w:r>
      <w:r w:rsidR="00E574AB" w:rsidRPr="007A387A">
        <w:rPr>
          <w:rFonts w:ascii="Times New Roman" w:hAnsi="Times New Roman" w:cs="Times New Roman"/>
          <w:sz w:val="24"/>
          <w:szCs w:val="24"/>
        </w:rPr>
        <w:t>може</w:t>
      </w:r>
      <w:r w:rsidR="007B3B92" w:rsidRPr="007A387A">
        <w:rPr>
          <w:rFonts w:ascii="Times New Roman" w:hAnsi="Times New Roman" w:cs="Times New Roman"/>
          <w:sz w:val="24"/>
          <w:szCs w:val="24"/>
        </w:rPr>
        <w:t xml:space="preserve"> да бъде предоставена на Д</w:t>
      </w:r>
      <w:r w:rsidR="007B3B92" w:rsidRPr="00D814F9">
        <w:rPr>
          <w:rFonts w:ascii="Times New Roman" w:hAnsi="Times New Roman" w:cs="Times New Roman"/>
          <w:sz w:val="24"/>
          <w:szCs w:val="24"/>
        </w:rPr>
        <w:t xml:space="preserve">ППИ за изпълнение на проекта </w:t>
      </w:r>
      <w:r w:rsidR="007B3B92" w:rsidRPr="00D814F9">
        <w:rPr>
          <w:rFonts w:ascii="Times New Roman" w:hAnsi="Times New Roman" w:cs="Times New Roman"/>
          <w:b/>
          <w:sz w:val="24"/>
          <w:szCs w:val="24"/>
        </w:rPr>
        <w:t>е под прага за увед</w:t>
      </w:r>
      <w:r w:rsidR="00A3145D" w:rsidRPr="00D814F9">
        <w:rPr>
          <w:rFonts w:ascii="Times New Roman" w:hAnsi="Times New Roman" w:cs="Times New Roman"/>
          <w:b/>
          <w:sz w:val="24"/>
          <w:szCs w:val="24"/>
        </w:rPr>
        <w:t xml:space="preserve">омление от </w:t>
      </w:r>
      <w:r w:rsidR="009E23EC" w:rsidRPr="00D814F9">
        <w:rPr>
          <w:rFonts w:ascii="Times New Roman" w:hAnsi="Times New Roman" w:cs="Times New Roman"/>
          <w:b/>
          <w:sz w:val="24"/>
          <w:szCs w:val="24"/>
        </w:rPr>
        <w:t>16</w:t>
      </w:r>
      <w:r w:rsidR="00905B92" w:rsidRPr="00D814F9">
        <w:rPr>
          <w:rFonts w:ascii="Times New Roman" w:hAnsi="Times New Roman" w:cs="Times New Roman"/>
          <w:b/>
          <w:sz w:val="24"/>
          <w:szCs w:val="24"/>
        </w:rPr>
        <w:t>5</w:t>
      </w:r>
      <w:r w:rsidR="00A3145D" w:rsidRPr="00D814F9">
        <w:rPr>
          <w:rFonts w:ascii="Times New Roman" w:hAnsi="Times New Roman" w:cs="Times New Roman"/>
          <w:sz w:val="24"/>
          <w:szCs w:val="24"/>
        </w:rPr>
        <w:t xml:space="preserve"> милионна евро по</w:t>
      </w:r>
      <w:r w:rsidR="007B3B92" w:rsidRPr="00D814F9">
        <w:rPr>
          <w:rFonts w:ascii="Times New Roman" w:hAnsi="Times New Roman" w:cs="Times New Roman"/>
          <w:sz w:val="24"/>
          <w:szCs w:val="24"/>
        </w:rPr>
        <w:t xml:space="preserve"> чл. 4,  параграф 1 на ОРГО.</w:t>
      </w:r>
    </w:p>
    <w:p w:rsidR="003F5983" w:rsidRPr="00D814F9" w:rsidRDefault="003F5983" w:rsidP="003F5983">
      <w:pPr>
        <w:pStyle w:val="ListParagraph"/>
        <w:rPr>
          <w:rFonts w:ascii="Times New Roman" w:hAnsi="Times New Roman" w:cs="Times New Roman"/>
          <w:sz w:val="24"/>
          <w:szCs w:val="24"/>
          <w:highlight w:val="yellow"/>
        </w:rPr>
      </w:pPr>
    </w:p>
    <w:p w:rsidR="00867FB5" w:rsidRPr="00D814F9" w:rsidRDefault="00867FB5" w:rsidP="00867FB5">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Във връзка спазване на разпоредбата на чл.4, параграф 2, бенефициерът ДППИ е декларирал, че проекта не е част и не свързан с друг проект за същата инвестиция.   </w:t>
      </w:r>
    </w:p>
    <w:p w:rsidR="000620F2" w:rsidRPr="00D814F9" w:rsidRDefault="000620F2" w:rsidP="000620F2">
      <w:pPr>
        <w:tabs>
          <w:tab w:val="left" w:pos="567"/>
        </w:tabs>
        <w:spacing w:after="0"/>
        <w:jc w:val="both"/>
        <w:rPr>
          <w:rFonts w:ascii="Times New Roman" w:hAnsi="Times New Roman" w:cs="Times New Roman"/>
          <w:sz w:val="24"/>
          <w:szCs w:val="24"/>
          <w:highlight w:val="yellow"/>
        </w:rPr>
      </w:pPr>
    </w:p>
    <w:p w:rsidR="00413961" w:rsidRPr="00D814F9" w:rsidRDefault="00413961" w:rsidP="00413961">
      <w:pPr>
        <w:pStyle w:val="Heading3"/>
        <w:ind w:firstLine="567"/>
        <w:rPr>
          <w:rFonts w:ascii="Garamond" w:hAnsi="Garamond" w:cs="Times New Roman"/>
          <w:i/>
          <w:sz w:val="26"/>
          <w:szCs w:val="26"/>
        </w:rPr>
      </w:pPr>
      <w:bookmarkStart w:id="38" w:name="_Toc167171157"/>
      <w:r w:rsidRPr="00D814F9">
        <w:rPr>
          <w:rFonts w:ascii="Garamond" w:hAnsi="Garamond" w:cs="Times New Roman"/>
          <w:i/>
          <w:sz w:val="26"/>
          <w:szCs w:val="26"/>
        </w:rPr>
        <w:t>Член 5. Прозрачност на помощта</w:t>
      </w:r>
      <w:bookmarkEnd w:id="38"/>
      <w:r w:rsidRPr="00D814F9">
        <w:rPr>
          <w:rFonts w:ascii="Garamond" w:hAnsi="Garamond" w:cs="Times New Roman"/>
          <w:i/>
          <w:sz w:val="26"/>
          <w:szCs w:val="26"/>
        </w:rPr>
        <w:t xml:space="preserve"> </w:t>
      </w:r>
    </w:p>
    <w:p w:rsidR="005B5E56" w:rsidRPr="00D814F9" w:rsidRDefault="00C37084" w:rsidP="00C37084">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Индивидуалната ad hoc помощ за финансиране дейностите на проекта </w:t>
      </w:r>
      <w:r w:rsidR="005B5E56" w:rsidRPr="00D814F9">
        <w:rPr>
          <w:rFonts w:ascii="Times New Roman" w:hAnsi="Times New Roman" w:cs="Times New Roman"/>
          <w:sz w:val="24"/>
          <w:szCs w:val="24"/>
        </w:rPr>
        <w:t xml:space="preserve">се счита за </w:t>
      </w:r>
      <w:r w:rsidR="005B5E56" w:rsidRPr="00D814F9">
        <w:rPr>
          <w:rFonts w:ascii="Times New Roman" w:hAnsi="Times New Roman" w:cs="Times New Roman"/>
          <w:b/>
          <w:sz w:val="24"/>
          <w:szCs w:val="24"/>
        </w:rPr>
        <w:t xml:space="preserve">прозрачна помощ, </w:t>
      </w:r>
      <w:r w:rsidR="005B5E56" w:rsidRPr="00D814F9">
        <w:rPr>
          <w:rFonts w:ascii="Times New Roman" w:hAnsi="Times New Roman" w:cs="Times New Roman"/>
          <w:sz w:val="24"/>
          <w:szCs w:val="24"/>
        </w:rPr>
        <w:t xml:space="preserve">предвид че се </w:t>
      </w:r>
      <w:r w:rsidRPr="00D814F9">
        <w:rPr>
          <w:rFonts w:ascii="Times New Roman" w:hAnsi="Times New Roman" w:cs="Times New Roman"/>
          <w:sz w:val="24"/>
          <w:szCs w:val="24"/>
        </w:rPr>
        <w:t xml:space="preserve">предвижда </w:t>
      </w:r>
      <w:r w:rsidR="00FA1ED9">
        <w:rPr>
          <w:rFonts w:ascii="Times New Roman" w:hAnsi="Times New Roman" w:cs="Times New Roman"/>
          <w:sz w:val="24"/>
          <w:szCs w:val="24"/>
        </w:rPr>
        <w:t>д</w:t>
      </w:r>
      <w:r w:rsidRPr="00D814F9">
        <w:rPr>
          <w:rFonts w:ascii="Times New Roman" w:hAnsi="Times New Roman" w:cs="Times New Roman"/>
          <w:sz w:val="24"/>
          <w:szCs w:val="24"/>
        </w:rPr>
        <w:t xml:space="preserve">а бъде предоставена </w:t>
      </w:r>
      <w:r w:rsidR="005B5E56" w:rsidRPr="00D814F9">
        <w:rPr>
          <w:rFonts w:ascii="Times New Roman" w:hAnsi="Times New Roman" w:cs="Times New Roman"/>
          <w:sz w:val="24"/>
          <w:szCs w:val="24"/>
        </w:rPr>
        <w:t xml:space="preserve">под формата на </w:t>
      </w:r>
      <w:r w:rsidRPr="00D814F9">
        <w:rPr>
          <w:rFonts w:ascii="Times New Roman" w:hAnsi="Times New Roman" w:cs="Times New Roman"/>
          <w:sz w:val="24"/>
          <w:szCs w:val="24"/>
        </w:rPr>
        <w:t xml:space="preserve"> </w:t>
      </w:r>
      <w:r w:rsidR="00775327" w:rsidRPr="00D814F9">
        <w:rPr>
          <w:rFonts w:ascii="Times New Roman" w:hAnsi="Times New Roman" w:cs="Times New Roman"/>
          <w:sz w:val="24"/>
          <w:szCs w:val="24"/>
        </w:rPr>
        <w:t>БФП</w:t>
      </w:r>
      <w:r w:rsidRPr="00D814F9">
        <w:rPr>
          <w:rFonts w:ascii="Times New Roman" w:hAnsi="Times New Roman" w:cs="Times New Roman"/>
          <w:sz w:val="24"/>
          <w:szCs w:val="24"/>
        </w:rPr>
        <w:t xml:space="preserve"> по ПТС</w:t>
      </w:r>
      <w:r w:rsidR="000B5EFE" w:rsidRPr="00D814F9">
        <w:rPr>
          <w:rFonts w:ascii="Times New Roman" w:hAnsi="Times New Roman" w:cs="Times New Roman"/>
          <w:sz w:val="24"/>
          <w:szCs w:val="24"/>
        </w:rPr>
        <w:t xml:space="preserve">, </w:t>
      </w:r>
      <w:r w:rsidR="005B5E56" w:rsidRPr="00D814F9">
        <w:rPr>
          <w:rFonts w:ascii="Times New Roman" w:hAnsi="Times New Roman" w:cs="Times New Roman"/>
          <w:sz w:val="24"/>
          <w:szCs w:val="24"/>
        </w:rPr>
        <w:t xml:space="preserve">размерът на </w:t>
      </w:r>
      <w:r w:rsidR="00CC4A96" w:rsidRPr="00D814F9">
        <w:rPr>
          <w:rFonts w:ascii="Times New Roman" w:hAnsi="Times New Roman" w:cs="Times New Roman"/>
          <w:sz w:val="24"/>
          <w:szCs w:val="24"/>
        </w:rPr>
        <w:t>която е</w:t>
      </w:r>
      <w:r w:rsidR="005B5E56" w:rsidRPr="00D814F9">
        <w:rPr>
          <w:rFonts w:ascii="Times New Roman" w:hAnsi="Times New Roman" w:cs="Times New Roman"/>
          <w:sz w:val="24"/>
          <w:szCs w:val="24"/>
        </w:rPr>
        <w:t xml:space="preserve"> </w:t>
      </w:r>
      <w:r w:rsidR="00CC4A96" w:rsidRPr="00D814F9">
        <w:rPr>
          <w:rFonts w:ascii="Times New Roman" w:hAnsi="Times New Roman" w:cs="Times New Roman"/>
          <w:sz w:val="24"/>
          <w:szCs w:val="24"/>
        </w:rPr>
        <w:t xml:space="preserve">предварително </w:t>
      </w:r>
      <w:r w:rsidR="005B5E56" w:rsidRPr="00D814F9">
        <w:rPr>
          <w:rFonts w:ascii="Times New Roman" w:hAnsi="Times New Roman" w:cs="Times New Roman"/>
          <w:sz w:val="24"/>
          <w:szCs w:val="24"/>
        </w:rPr>
        <w:t xml:space="preserve">точно </w:t>
      </w:r>
      <w:r w:rsidR="00CC4A96" w:rsidRPr="00D814F9">
        <w:rPr>
          <w:rFonts w:ascii="Times New Roman" w:hAnsi="Times New Roman" w:cs="Times New Roman"/>
          <w:sz w:val="24"/>
          <w:szCs w:val="24"/>
        </w:rPr>
        <w:t>изчислен</w:t>
      </w:r>
      <w:r w:rsidR="005B5E56" w:rsidRPr="00D814F9">
        <w:rPr>
          <w:rFonts w:ascii="Times New Roman" w:hAnsi="Times New Roman" w:cs="Times New Roman"/>
          <w:sz w:val="24"/>
          <w:szCs w:val="24"/>
        </w:rPr>
        <w:t xml:space="preserve"> с АРП</w:t>
      </w:r>
      <w:r w:rsidR="000B5EFE" w:rsidRPr="00D814F9">
        <w:rPr>
          <w:rFonts w:ascii="Times New Roman" w:hAnsi="Times New Roman" w:cs="Times New Roman"/>
          <w:sz w:val="24"/>
          <w:szCs w:val="24"/>
        </w:rPr>
        <w:t xml:space="preserve">, включително финансов анализ. Това </w:t>
      </w:r>
      <w:r w:rsidR="005B5E56" w:rsidRPr="00D814F9">
        <w:rPr>
          <w:rFonts w:ascii="Times New Roman" w:hAnsi="Times New Roman" w:cs="Times New Roman"/>
          <w:sz w:val="24"/>
          <w:szCs w:val="24"/>
        </w:rPr>
        <w:t xml:space="preserve">съответства </w:t>
      </w:r>
      <w:r w:rsidR="000B5EFE" w:rsidRPr="00D814F9">
        <w:rPr>
          <w:rFonts w:ascii="Times New Roman" w:hAnsi="Times New Roman" w:cs="Times New Roman"/>
          <w:sz w:val="24"/>
          <w:szCs w:val="24"/>
        </w:rPr>
        <w:t>разпоредбите на чл. 5</w:t>
      </w:r>
      <w:r w:rsidR="001273F5" w:rsidRPr="00D814F9">
        <w:rPr>
          <w:rFonts w:ascii="Times New Roman" w:hAnsi="Times New Roman" w:cs="Times New Roman"/>
          <w:sz w:val="24"/>
          <w:szCs w:val="24"/>
        </w:rPr>
        <w:t xml:space="preserve">, параграф 1 и параграф 2, буква „а“ </w:t>
      </w:r>
      <w:r w:rsidR="000B5EFE" w:rsidRPr="00D814F9">
        <w:rPr>
          <w:rFonts w:ascii="Times New Roman" w:hAnsi="Times New Roman" w:cs="Times New Roman"/>
          <w:sz w:val="24"/>
          <w:szCs w:val="24"/>
        </w:rPr>
        <w:t xml:space="preserve"> на ОРГО за определянето на прозрачни помощи, без да е необходимо да се прави оценка на риска. </w:t>
      </w:r>
    </w:p>
    <w:p w:rsidR="002714FB" w:rsidRPr="00D814F9" w:rsidRDefault="002714FB" w:rsidP="002714FB">
      <w:pPr>
        <w:pStyle w:val="ListParagraph"/>
        <w:tabs>
          <w:tab w:val="left" w:pos="567"/>
        </w:tabs>
        <w:spacing w:after="0"/>
        <w:ind w:left="284"/>
        <w:jc w:val="both"/>
        <w:rPr>
          <w:rFonts w:ascii="Times New Roman" w:hAnsi="Times New Roman" w:cs="Times New Roman"/>
          <w:sz w:val="24"/>
          <w:szCs w:val="24"/>
          <w:highlight w:val="yellow"/>
        </w:rPr>
      </w:pPr>
    </w:p>
    <w:p w:rsidR="00413961" w:rsidRPr="00D814F9" w:rsidRDefault="00413961" w:rsidP="006B1E65">
      <w:pPr>
        <w:pStyle w:val="Heading3"/>
        <w:spacing w:after="240"/>
        <w:ind w:firstLine="567"/>
        <w:rPr>
          <w:rFonts w:ascii="Garamond" w:hAnsi="Garamond" w:cs="Times New Roman"/>
          <w:i/>
          <w:sz w:val="26"/>
          <w:szCs w:val="26"/>
        </w:rPr>
      </w:pPr>
      <w:bookmarkStart w:id="39" w:name="_Toc167171158"/>
      <w:r w:rsidRPr="00D814F9">
        <w:rPr>
          <w:rFonts w:ascii="Garamond" w:hAnsi="Garamond" w:cs="Times New Roman"/>
          <w:i/>
          <w:sz w:val="26"/>
          <w:szCs w:val="26"/>
        </w:rPr>
        <w:t>Член 6. Стимулиращ ефект</w:t>
      </w:r>
      <w:bookmarkEnd w:id="39"/>
      <w:r w:rsidRPr="00D814F9">
        <w:rPr>
          <w:rFonts w:ascii="Garamond" w:hAnsi="Garamond" w:cs="Times New Roman"/>
          <w:i/>
          <w:sz w:val="26"/>
          <w:szCs w:val="26"/>
        </w:rPr>
        <w:t xml:space="preserve"> </w:t>
      </w:r>
    </w:p>
    <w:p w:rsidR="00413961" w:rsidRPr="00D814F9" w:rsidRDefault="007B0A39" w:rsidP="007B0A39">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С чл. 6, параграф 1 на ОРГО е определено като задължително условие за подпомагане на помощи по този регламент, помощите да имат стимулиращ ефект.</w:t>
      </w:r>
    </w:p>
    <w:p w:rsidR="00800833" w:rsidRPr="00D814F9" w:rsidRDefault="00800833" w:rsidP="00800833">
      <w:pPr>
        <w:pStyle w:val="ListParagraph"/>
        <w:tabs>
          <w:tab w:val="left" w:pos="567"/>
        </w:tabs>
        <w:spacing w:after="0"/>
        <w:ind w:left="284"/>
        <w:jc w:val="both"/>
        <w:rPr>
          <w:rFonts w:ascii="Times New Roman" w:hAnsi="Times New Roman" w:cs="Times New Roman"/>
          <w:sz w:val="24"/>
          <w:szCs w:val="24"/>
        </w:rPr>
      </w:pPr>
    </w:p>
    <w:p w:rsidR="007D36B8" w:rsidRPr="00D814F9" w:rsidRDefault="007B0A39" w:rsidP="007B0A39">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w:t>
      </w:r>
      <w:r w:rsidR="00417605" w:rsidRPr="00D814F9">
        <w:rPr>
          <w:rFonts w:ascii="Times New Roman" w:hAnsi="Times New Roman" w:cs="Times New Roman"/>
          <w:sz w:val="24"/>
          <w:szCs w:val="24"/>
        </w:rPr>
        <w:t xml:space="preserve">Разпоредбата на чл. 6, параграф 2 е определено </w:t>
      </w:r>
      <w:r w:rsidR="00AE0634" w:rsidRPr="00D814F9">
        <w:rPr>
          <w:rFonts w:ascii="Times New Roman" w:hAnsi="Times New Roman" w:cs="Times New Roman"/>
          <w:sz w:val="24"/>
          <w:szCs w:val="24"/>
        </w:rPr>
        <w:t>първото</w:t>
      </w:r>
      <w:r w:rsidRPr="00D814F9">
        <w:rPr>
          <w:rFonts w:ascii="Times New Roman" w:hAnsi="Times New Roman" w:cs="Times New Roman"/>
          <w:sz w:val="24"/>
          <w:szCs w:val="24"/>
        </w:rPr>
        <w:t xml:space="preserve"> от условията за приемане, че </w:t>
      </w:r>
      <w:r w:rsidRPr="00D814F9">
        <w:rPr>
          <w:rFonts w:ascii="Times New Roman" w:hAnsi="Times New Roman" w:cs="Times New Roman"/>
          <w:b/>
          <w:sz w:val="24"/>
          <w:szCs w:val="24"/>
        </w:rPr>
        <w:t>проекта има стимулиращ ефект</w:t>
      </w:r>
      <w:r w:rsidR="00417605" w:rsidRPr="00D814F9">
        <w:rPr>
          <w:rFonts w:ascii="Times New Roman" w:hAnsi="Times New Roman" w:cs="Times New Roman"/>
          <w:sz w:val="24"/>
          <w:szCs w:val="24"/>
        </w:rPr>
        <w:t xml:space="preserve">, което се изразява в това </w:t>
      </w:r>
      <w:r w:rsidRPr="00D814F9">
        <w:rPr>
          <w:rFonts w:ascii="Times New Roman" w:hAnsi="Times New Roman" w:cs="Times New Roman"/>
          <w:sz w:val="24"/>
          <w:szCs w:val="24"/>
        </w:rPr>
        <w:t>бенефициера да е подал писмено заявление за помощ до ДЧ или съответния администратор на помощ преди</w:t>
      </w:r>
      <w:r w:rsidR="00417605" w:rsidRPr="00D814F9">
        <w:rPr>
          <w:rFonts w:ascii="Times New Roman" w:hAnsi="Times New Roman" w:cs="Times New Roman"/>
          <w:sz w:val="24"/>
          <w:szCs w:val="24"/>
        </w:rPr>
        <w:t xml:space="preserve"> работата по проекта или дейността да е започнала, като е определен и минимума информация, която проекта</w:t>
      </w:r>
      <w:r w:rsidR="00AE0634" w:rsidRPr="00D814F9">
        <w:rPr>
          <w:rFonts w:ascii="Times New Roman" w:hAnsi="Times New Roman" w:cs="Times New Roman"/>
          <w:sz w:val="24"/>
          <w:szCs w:val="24"/>
        </w:rPr>
        <w:t xml:space="preserve"> трябва да съдържа заявлението.</w:t>
      </w:r>
    </w:p>
    <w:p w:rsidR="00AE0634" w:rsidRPr="00D814F9" w:rsidRDefault="00AE0634" w:rsidP="00AE0634">
      <w:pPr>
        <w:pStyle w:val="ListParagraph"/>
        <w:tabs>
          <w:tab w:val="left" w:pos="567"/>
        </w:tabs>
        <w:spacing w:after="0"/>
        <w:ind w:left="284"/>
        <w:jc w:val="both"/>
        <w:rPr>
          <w:rFonts w:ascii="Times New Roman" w:hAnsi="Times New Roman" w:cs="Times New Roman"/>
          <w:sz w:val="24"/>
          <w:szCs w:val="24"/>
        </w:rPr>
      </w:pPr>
    </w:p>
    <w:p w:rsidR="00DB1140" w:rsidRPr="00D814F9" w:rsidRDefault="007D36B8" w:rsidP="00DB1140">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инвестиционната програма за изпълнение дейностите на проекта, представена в т. </w:t>
      </w:r>
      <w:r w:rsidR="0069255B" w:rsidRPr="00C353CA">
        <w:rPr>
          <w:rFonts w:ascii="Times New Roman" w:hAnsi="Times New Roman" w:cs="Times New Roman"/>
          <w:sz w:val="24"/>
          <w:szCs w:val="24"/>
        </w:rPr>
        <w:t>5</w:t>
      </w:r>
      <w:r w:rsidRPr="00C353CA">
        <w:rPr>
          <w:rFonts w:ascii="Times New Roman" w:hAnsi="Times New Roman" w:cs="Times New Roman"/>
          <w:sz w:val="24"/>
          <w:szCs w:val="24"/>
        </w:rPr>
        <w:t xml:space="preserve">.3 на АРП, </w:t>
      </w:r>
      <w:r w:rsidR="00DB1140" w:rsidRPr="00C353CA">
        <w:rPr>
          <w:rFonts w:ascii="Times New Roman" w:hAnsi="Times New Roman" w:cs="Times New Roman"/>
          <w:sz w:val="24"/>
          <w:szCs w:val="24"/>
        </w:rPr>
        <w:t xml:space="preserve">до края на </w:t>
      </w:r>
      <w:r w:rsidR="00516A16" w:rsidRPr="00C353CA">
        <w:rPr>
          <w:rFonts w:ascii="Times New Roman" w:hAnsi="Times New Roman" w:cs="Times New Roman"/>
          <w:sz w:val="24"/>
          <w:szCs w:val="24"/>
        </w:rPr>
        <w:t xml:space="preserve">първо тримесечие на </w:t>
      </w:r>
      <w:r w:rsidR="00DB1140" w:rsidRPr="00C353CA">
        <w:rPr>
          <w:rFonts w:ascii="Times New Roman" w:hAnsi="Times New Roman" w:cs="Times New Roman"/>
          <w:sz w:val="24"/>
          <w:szCs w:val="24"/>
        </w:rPr>
        <w:t>202</w:t>
      </w:r>
      <w:r w:rsidR="00516A16" w:rsidRPr="00C353CA">
        <w:rPr>
          <w:rFonts w:ascii="Times New Roman" w:hAnsi="Times New Roman" w:cs="Times New Roman"/>
          <w:sz w:val="24"/>
          <w:szCs w:val="24"/>
        </w:rPr>
        <w:t>4</w:t>
      </w:r>
      <w:r w:rsidR="00DB1140" w:rsidRPr="00C353CA">
        <w:rPr>
          <w:rFonts w:ascii="Times New Roman" w:hAnsi="Times New Roman" w:cs="Times New Roman"/>
          <w:sz w:val="24"/>
          <w:szCs w:val="24"/>
        </w:rPr>
        <w:t xml:space="preserve"> е </w:t>
      </w:r>
      <w:r w:rsidR="00632361" w:rsidRPr="00C353CA">
        <w:rPr>
          <w:rFonts w:ascii="Times New Roman" w:hAnsi="Times New Roman" w:cs="Times New Roman"/>
          <w:sz w:val="24"/>
          <w:szCs w:val="24"/>
        </w:rPr>
        <w:t>заложено</w:t>
      </w:r>
      <w:r w:rsidRPr="00D814F9">
        <w:rPr>
          <w:rFonts w:ascii="Times New Roman" w:hAnsi="Times New Roman" w:cs="Times New Roman"/>
          <w:sz w:val="24"/>
          <w:szCs w:val="24"/>
        </w:rPr>
        <w:t xml:space="preserve"> подаване на </w:t>
      </w:r>
      <w:r w:rsidR="006E045B" w:rsidRPr="00D814F9">
        <w:rPr>
          <w:rFonts w:ascii="Times New Roman" w:hAnsi="Times New Roman" w:cs="Times New Roman"/>
          <w:sz w:val="24"/>
          <w:szCs w:val="24"/>
        </w:rPr>
        <w:t>формуляр за кандидатстване за финансиране по ПТС</w:t>
      </w:r>
      <w:r w:rsidR="008C7D41" w:rsidRPr="00D814F9">
        <w:rPr>
          <w:rFonts w:ascii="Times New Roman" w:hAnsi="Times New Roman" w:cs="Times New Roman"/>
          <w:sz w:val="24"/>
          <w:szCs w:val="24"/>
        </w:rPr>
        <w:t>,  както и</w:t>
      </w:r>
      <w:r w:rsidR="00576A2A" w:rsidRPr="00D814F9">
        <w:rPr>
          <w:rFonts w:ascii="Times New Roman" w:hAnsi="Times New Roman" w:cs="Times New Roman"/>
          <w:sz w:val="24"/>
          <w:szCs w:val="24"/>
        </w:rPr>
        <w:t xml:space="preserve"> </w:t>
      </w:r>
      <w:r w:rsidR="00970D1E" w:rsidRPr="00D814F9">
        <w:rPr>
          <w:rFonts w:ascii="Times New Roman" w:hAnsi="Times New Roman" w:cs="Times New Roman"/>
          <w:sz w:val="24"/>
          <w:szCs w:val="24"/>
        </w:rPr>
        <w:t>обявяване на обществената поръчка за избор</w:t>
      </w:r>
      <w:r w:rsidR="0003143B" w:rsidRPr="00D814F9">
        <w:rPr>
          <w:rFonts w:ascii="Times New Roman" w:hAnsi="Times New Roman" w:cs="Times New Roman"/>
          <w:sz w:val="24"/>
          <w:szCs w:val="24"/>
        </w:rPr>
        <w:t xml:space="preserve"> </w:t>
      </w:r>
      <w:r w:rsidR="006E045B" w:rsidRPr="00D814F9">
        <w:rPr>
          <w:rFonts w:ascii="Times New Roman" w:hAnsi="Times New Roman" w:cs="Times New Roman"/>
          <w:sz w:val="24"/>
          <w:szCs w:val="24"/>
        </w:rPr>
        <w:t>на изпълнител</w:t>
      </w:r>
      <w:r w:rsidR="0003143B" w:rsidRPr="00D814F9">
        <w:rPr>
          <w:rFonts w:ascii="Times New Roman" w:hAnsi="Times New Roman" w:cs="Times New Roman"/>
          <w:sz w:val="24"/>
          <w:szCs w:val="24"/>
        </w:rPr>
        <w:t xml:space="preserve">и по проекта. В </w:t>
      </w:r>
      <w:r w:rsidR="00C03E75" w:rsidRPr="00D814F9">
        <w:rPr>
          <w:rFonts w:ascii="Times New Roman" w:hAnsi="Times New Roman" w:cs="Times New Roman"/>
          <w:sz w:val="24"/>
          <w:szCs w:val="24"/>
        </w:rPr>
        <w:t xml:space="preserve">рамките на </w:t>
      </w:r>
      <w:r w:rsidR="008C7D41" w:rsidRPr="00D814F9">
        <w:rPr>
          <w:rFonts w:ascii="Times New Roman" w:hAnsi="Times New Roman" w:cs="Times New Roman"/>
          <w:sz w:val="24"/>
          <w:szCs w:val="24"/>
        </w:rPr>
        <w:t xml:space="preserve">девет месеца </w:t>
      </w:r>
      <w:r w:rsidR="00C03E75" w:rsidRPr="00D814F9">
        <w:rPr>
          <w:rFonts w:ascii="Times New Roman" w:hAnsi="Times New Roman" w:cs="Times New Roman"/>
          <w:sz w:val="24"/>
          <w:szCs w:val="24"/>
        </w:rPr>
        <w:t xml:space="preserve"> след това</w:t>
      </w:r>
      <w:r w:rsidR="00DB1140" w:rsidRPr="00D814F9">
        <w:rPr>
          <w:rFonts w:ascii="Times New Roman" w:hAnsi="Times New Roman" w:cs="Times New Roman"/>
          <w:sz w:val="24"/>
          <w:szCs w:val="24"/>
        </w:rPr>
        <w:t xml:space="preserve">, до края на </w:t>
      </w:r>
      <w:r w:rsidR="00516A16">
        <w:rPr>
          <w:rFonts w:ascii="Times New Roman" w:hAnsi="Times New Roman" w:cs="Times New Roman"/>
          <w:sz w:val="24"/>
          <w:szCs w:val="24"/>
        </w:rPr>
        <w:t>четвърто</w:t>
      </w:r>
      <w:r w:rsidR="008C7D41" w:rsidRPr="00D814F9">
        <w:rPr>
          <w:rFonts w:ascii="Times New Roman" w:hAnsi="Times New Roman" w:cs="Times New Roman"/>
          <w:sz w:val="24"/>
          <w:szCs w:val="24"/>
        </w:rPr>
        <w:t xml:space="preserve"> тримесечие на </w:t>
      </w:r>
      <w:r w:rsidR="00DB1140" w:rsidRPr="00D814F9">
        <w:rPr>
          <w:rFonts w:ascii="Times New Roman" w:hAnsi="Times New Roman" w:cs="Times New Roman"/>
          <w:sz w:val="24"/>
          <w:szCs w:val="24"/>
        </w:rPr>
        <w:t xml:space="preserve">2024 </w:t>
      </w:r>
      <w:r w:rsidR="00C03E75" w:rsidRPr="00D814F9">
        <w:rPr>
          <w:rFonts w:ascii="Times New Roman" w:hAnsi="Times New Roman" w:cs="Times New Roman"/>
          <w:sz w:val="24"/>
          <w:szCs w:val="24"/>
        </w:rPr>
        <w:t>се очаква да бъд</w:t>
      </w:r>
      <w:r w:rsidR="00FA1ED9">
        <w:rPr>
          <w:rFonts w:ascii="Times New Roman" w:hAnsi="Times New Roman" w:cs="Times New Roman"/>
          <w:sz w:val="24"/>
          <w:szCs w:val="24"/>
        </w:rPr>
        <w:t>ат</w:t>
      </w:r>
      <w:r w:rsidR="00C03E75" w:rsidRPr="00D814F9">
        <w:rPr>
          <w:rFonts w:ascii="Times New Roman" w:hAnsi="Times New Roman" w:cs="Times New Roman"/>
          <w:sz w:val="24"/>
          <w:szCs w:val="24"/>
        </w:rPr>
        <w:t xml:space="preserve"> избрани изпълнител</w:t>
      </w:r>
      <w:r w:rsidR="00FA1ED9">
        <w:rPr>
          <w:rFonts w:ascii="Times New Roman" w:hAnsi="Times New Roman" w:cs="Times New Roman"/>
          <w:sz w:val="24"/>
          <w:szCs w:val="24"/>
        </w:rPr>
        <w:t>и</w:t>
      </w:r>
      <w:r w:rsidR="00C03E75" w:rsidRPr="00D814F9">
        <w:rPr>
          <w:rFonts w:ascii="Times New Roman" w:hAnsi="Times New Roman" w:cs="Times New Roman"/>
          <w:sz w:val="24"/>
          <w:szCs w:val="24"/>
        </w:rPr>
        <w:t xml:space="preserve"> и да започне работата по </w:t>
      </w:r>
      <w:r w:rsidR="008A0AF5" w:rsidRPr="00D814F9">
        <w:rPr>
          <w:rFonts w:ascii="Times New Roman" w:hAnsi="Times New Roman" w:cs="Times New Roman"/>
          <w:sz w:val="24"/>
          <w:szCs w:val="24"/>
        </w:rPr>
        <w:t xml:space="preserve">реализацията на </w:t>
      </w:r>
      <w:r w:rsidR="00C03E75" w:rsidRPr="00D814F9">
        <w:rPr>
          <w:rFonts w:ascii="Times New Roman" w:hAnsi="Times New Roman" w:cs="Times New Roman"/>
          <w:sz w:val="24"/>
          <w:szCs w:val="24"/>
        </w:rPr>
        <w:t>проекта</w:t>
      </w:r>
      <w:r w:rsidR="008A0AF5" w:rsidRPr="00D814F9">
        <w:rPr>
          <w:rFonts w:ascii="Times New Roman" w:hAnsi="Times New Roman" w:cs="Times New Roman"/>
          <w:sz w:val="24"/>
          <w:szCs w:val="24"/>
        </w:rPr>
        <w:t xml:space="preserve">. </w:t>
      </w:r>
      <w:r w:rsidR="00DB1140" w:rsidRPr="00D814F9">
        <w:rPr>
          <w:rFonts w:ascii="Times New Roman" w:hAnsi="Times New Roman" w:cs="Times New Roman"/>
          <w:sz w:val="24"/>
          <w:szCs w:val="24"/>
        </w:rPr>
        <w:t xml:space="preserve"> </w:t>
      </w:r>
    </w:p>
    <w:p w:rsidR="006E045B" w:rsidRPr="00D814F9" w:rsidRDefault="006E045B" w:rsidP="00DB1140">
      <w:pPr>
        <w:tabs>
          <w:tab w:val="left" w:pos="567"/>
        </w:tabs>
        <w:spacing w:after="0"/>
        <w:jc w:val="both"/>
        <w:rPr>
          <w:rFonts w:ascii="Times New Roman" w:hAnsi="Times New Roman" w:cs="Times New Roman"/>
          <w:sz w:val="24"/>
          <w:szCs w:val="24"/>
        </w:rPr>
      </w:pPr>
    </w:p>
    <w:p w:rsidR="006E045B" w:rsidRPr="00D814F9" w:rsidRDefault="006E045B" w:rsidP="007B0A39">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Актуална информация по изпълнението на дейностите на проекта се съдържа в Графика на проекта към Формуляра за кандидатстване, от където е видно че няма</w:t>
      </w:r>
      <w:r w:rsidR="00613E3A" w:rsidRPr="00D814F9">
        <w:rPr>
          <w:rFonts w:ascii="Times New Roman" w:hAnsi="Times New Roman" w:cs="Times New Roman"/>
          <w:sz w:val="24"/>
          <w:szCs w:val="24"/>
        </w:rPr>
        <w:t xml:space="preserve"> започнали </w:t>
      </w:r>
      <w:r w:rsidR="00800833" w:rsidRPr="00D814F9">
        <w:rPr>
          <w:rFonts w:ascii="Times New Roman" w:hAnsi="Times New Roman" w:cs="Times New Roman"/>
          <w:sz w:val="24"/>
          <w:szCs w:val="24"/>
        </w:rPr>
        <w:t>работи</w:t>
      </w:r>
      <w:r w:rsidR="00613E3A" w:rsidRPr="00D814F9">
        <w:rPr>
          <w:rFonts w:ascii="Times New Roman" w:hAnsi="Times New Roman" w:cs="Times New Roman"/>
          <w:sz w:val="24"/>
          <w:szCs w:val="24"/>
        </w:rPr>
        <w:t xml:space="preserve"> и дейности по проекта, преди подаването на заявлението за</w:t>
      </w:r>
      <w:r w:rsidR="00775327" w:rsidRPr="00D814F9">
        <w:rPr>
          <w:rFonts w:ascii="Times New Roman" w:hAnsi="Times New Roman" w:cs="Times New Roman"/>
          <w:sz w:val="24"/>
          <w:szCs w:val="24"/>
        </w:rPr>
        <w:t xml:space="preserve"> помощ до УО на ПТС</w:t>
      </w:r>
      <w:r w:rsidR="00AE0634" w:rsidRPr="00D814F9">
        <w:rPr>
          <w:rFonts w:ascii="Times New Roman" w:hAnsi="Times New Roman" w:cs="Times New Roman"/>
          <w:sz w:val="24"/>
          <w:szCs w:val="24"/>
        </w:rPr>
        <w:t xml:space="preserve">. </w:t>
      </w:r>
    </w:p>
    <w:p w:rsidR="00AE0634" w:rsidRPr="00D814F9" w:rsidRDefault="00AE0634" w:rsidP="00AE0634">
      <w:pPr>
        <w:pStyle w:val="ListParagraph"/>
        <w:rPr>
          <w:rFonts w:ascii="Times New Roman" w:hAnsi="Times New Roman" w:cs="Times New Roman"/>
          <w:sz w:val="24"/>
          <w:szCs w:val="24"/>
          <w:highlight w:val="yellow"/>
        </w:rPr>
      </w:pPr>
    </w:p>
    <w:p w:rsidR="008928DB" w:rsidRPr="00D814F9" w:rsidRDefault="00613E3A" w:rsidP="00613E3A">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Минимума информация</w:t>
      </w:r>
      <w:r w:rsidR="0092663F">
        <w:rPr>
          <w:rFonts w:ascii="Times New Roman" w:hAnsi="Times New Roman" w:cs="Times New Roman"/>
          <w:sz w:val="24"/>
          <w:szCs w:val="24"/>
        </w:rPr>
        <w:t>,</w:t>
      </w:r>
      <w:r w:rsidRPr="00D814F9">
        <w:rPr>
          <w:rFonts w:ascii="Times New Roman" w:hAnsi="Times New Roman" w:cs="Times New Roman"/>
          <w:sz w:val="24"/>
          <w:szCs w:val="24"/>
        </w:rPr>
        <w:t xml:space="preserve"> която трябва да съдържа заявлението за помощ, определен с чл. 6, параграф 2, е сред основните реквизити, както на формул</w:t>
      </w:r>
      <w:r w:rsidR="00775327" w:rsidRPr="00D814F9">
        <w:rPr>
          <w:rFonts w:ascii="Times New Roman" w:hAnsi="Times New Roman" w:cs="Times New Roman"/>
          <w:sz w:val="24"/>
          <w:szCs w:val="24"/>
        </w:rPr>
        <w:t>яра за кандидатстване по ПТС</w:t>
      </w:r>
      <w:r w:rsidRPr="00D814F9">
        <w:rPr>
          <w:rFonts w:ascii="Times New Roman" w:hAnsi="Times New Roman" w:cs="Times New Roman"/>
          <w:sz w:val="24"/>
          <w:szCs w:val="24"/>
        </w:rPr>
        <w:t xml:space="preserve">. Без да бъдат попълнени тези реквизити, бенефициерът ДППИ няма да може да подаде формуляра за кандидатстване по </w:t>
      </w:r>
      <w:r w:rsidR="008928DB" w:rsidRPr="00D814F9">
        <w:rPr>
          <w:rFonts w:ascii="Times New Roman" w:hAnsi="Times New Roman" w:cs="Times New Roman"/>
          <w:sz w:val="24"/>
          <w:szCs w:val="24"/>
        </w:rPr>
        <w:t>пр</w:t>
      </w:r>
      <w:r w:rsidR="008C7D41" w:rsidRPr="00D814F9">
        <w:rPr>
          <w:rFonts w:ascii="Times New Roman" w:hAnsi="Times New Roman" w:cs="Times New Roman"/>
          <w:sz w:val="24"/>
          <w:szCs w:val="24"/>
        </w:rPr>
        <w:t>ограмата, в тази връзка се приема че това условие е изпълнено.</w:t>
      </w:r>
    </w:p>
    <w:p w:rsidR="0055321A" w:rsidRPr="00D814F9" w:rsidRDefault="0055321A" w:rsidP="0055321A">
      <w:pPr>
        <w:pStyle w:val="ListParagraph"/>
        <w:rPr>
          <w:rFonts w:ascii="Times New Roman" w:hAnsi="Times New Roman" w:cs="Times New Roman"/>
          <w:sz w:val="24"/>
          <w:szCs w:val="24"/>
          <w:highlight w:val="yellow"/>
        </w:rPr>
      </w:pPr>
    </w:p>
    <w:p w:rsidR="00AE0634" w:rsidRPr="00F10F2F" w:rsidRDefault="0055321A" w:rsidP="00FA1ED9">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BC1914">
        <w:rPr>
          <w:rFonts w:ascii="Times New Roman" w:hAnsi="Times New Roman" w:cs="Times New Roman"/>
          <w:sz w:val="24"/>
          <w:szCs w:val="24"/>
        </w:rPr>
        <w:t xml:space="preserve">Както е видно от </w:t>
      </w:r>
      <w:r w:rsidRPr="00816DCB">
        <w:rPr>
          <w:rFonts w:ascii="Times New Roman" w:hAnsi="Times New Roman" w:cs="Times New Roman"/>
          <w:sz w:val="24"/>
          <w:szCs w:val="24"/>
        </w:rPr>
        <w:t>текст</w:t>
      </w:r>
      <w:r w:rsidR="00F53E0F" w:rsidRPr="00816DCB">
        <w:rPr>
          <w:rFonts w:ascii="Times New Roman" w:hAnsi="Times New Roman" w:cs="Times New Roman"/>
          <w:sz w:val="24"/>
          <w:szCs w:val="24"/>
        </w:rPr>
        <w:t>ове</w:t>
      </w:r>
      <w:r w:rsidRPr="00816DCB">
        <w:rPr>
          <w:rFonts w:ascii="Times New Roman" w:hAnsi="Times New Roman" w:cs="Times New Roman"/>
          <w:sz w:val="24"/>
          <w:szCs w:val="24"/>
        </w:rPr>
        <w:t xml:space="preserve"> </w:t>
      </w:r>
      <w:r w:rsidR="008122BE" w:rsidRPr="00311306">
        <w:rPr>
          <w:rFonts w:ascii="Times New Roman" w:hAnsi="Times New Roman" w:cs="Times New Roman"/>
          <w:sz w:val="24"/>
          <w:szCs w:val="24"/>
        </w:rPr>
        <w:t>9</w:t>
      </w:r>
      <w:r w:rsidR="00E4616F" w:rsidRPr="00311306">
        <w:rPr>
          <w:rFonts w:ascii="Times New Roman" w:hAnsi="Times New Roman" w:cs="Times New Roman"/>
          <w:sz w:val="24"/>
          <w:szCs w:val="24"/>
        </w:rPr>
        <w:t xml:space="preserve"> и </w:t>
      </w:r>
      <w:r w:rsidR="008122BE" w:rsidRPr="00311306">
        <w:rPr>
          <w:rFonts w:ascii="Times New Roman" w:hAnsi="Times New Roman" w:cs="Times New Roman"/>
          <w:sz w:val="24"/>
          <w:szCs w:val="24"/>
        </w:rPr>
        <w:t>3</w:t>
      </w:r>
      <w:r w:rsidR="009E654E" w:rsidRPr="00311306">
        <w:rPr>
          <w:rFonts w:ascii="Times New Roman" w:hAnsi="Times New Roman" w:cs="Times New Roman"/>
          <w:sz w:val="24"/>
          <w:szCs w:val="24"/>
        </w:rPr>
        <w:t>2</w:t>
      </w:r>
      <w:r w:rsidRPr="00311306">
        <w:rPr>
          <w:rFonts w:ascii="Times New Roman" w:hAnsi="Times New Roman" w:cs="Times New Roman"/>
          <w:sz w:val="24"/>
          <w:szCs w:val="24"/>
        </w:rPr>
        <w:t xml:space="preserve"> по</w:t>
      </w:r>
      <w:r w:rsidRPr="00816DCB">
        <w:rPr>
          <w:rFonts w:ascii="Times New Roman" w:hAnsi="Times New Roman" w:cs="Times New Roman"/>
          <w:sz w:val="24"/>
          <w:szCs w:val="24"/>
        </w:rPr>
        <w:t>-горе,</w:t>
      </w:r>
      <w:r w:rsidRPr="007A387A">
        <w:rPr>
          <w:rFonts w:ascii="Times New Roman" w:hAnsi="Times New Roman" w:cs="Times New Roman"/>
          <w:sz w:val="24"/>
          <w:szCs w:val="24"/>
        </w:rPr>
        <w:t xml:space="preserve"> изпълнен е само етапа за подготовка на проектното предложение, </w:t>
      </w:r>
      <w:r w:rsidR="007D7767" w:rsidRPr="007A387A">
        <w:rPr>
          <w:rFonts w:ascii="Times New Roman" w:hAnsi="Times New Roman" w:cs="Times New Roman"/>
          <w:sz w:val="24"/>
          <w:szCs w:val="24"/>
        </w:rPr>
        <w:t xml:space="preserve">който е </w:t>
      </w:r>
      <w:r w:rsidRPr="007A387A">
        <w:rPr>
          <w:rFonts w:ascii="Times New Roman" w:hAnsi="Times New Roman" w:cs="Times New Roman"/>
          <w:sz w:val="24"/>
          <w:szCs w:val="24"/>
        </w:rPr>
        <w:t>финансира</w:t>
      </w:r>
      <w:r w:rsidR="00346F77" w:rsidRPr="007A387A">
        <w:rPr>
          <w:rFonts w:ascii="Times New Roman" w:hAnsi="Times New Roman" w:cs="Times New Roman"/>
          <w:sz w:val="24"/>
          <w:szCs w:val="24"/>
        </w:rPr>
        <w:t>н</w:t>
      </w:r>
      <w:r w:rsidRPr="007A387A">
        <w:rPr>
          <w:rFonts w:ascii="Times New Roman" w:hAnsi="Times New Roman" w:cs="Times New Roman"/>
          <w:sz w:val="24"/>
          <w:szCs w:val="24"/>
        </w:rPr>
        <w:t xml:space="preserve"> по</w:t>
      </w:r>
      <w:r w:rsidRPr="007A387A">
        <w:rPr>
          <w:rFonts w:ascii="Times New Roman" w:hAnsi="Times New Roman" w:cs="Times New Roman"/>
          <w:bCs/>
          <w:sz w:val="24"/>
          <w:szCs w:val="24"/>
        </w:rPr>
        <w:t xml:space="preserve"> </w:t>
      </w:r>
      <w:r w:rsidR="00800833" w:rsidRPr="007A387A">
        <w:rPr>
          <w:rFonts w:ascii="Times New Roman" w:hAnsi="Times New Roman" w:cs="Times New Roman"/>
          <w:bCs/>
          <w:sz w:val="24"/>
          <w:szCs w:val="24"/>
        </w:rPr>
        <w:t>ОПТТИ</w:t>
      </w:r>
      <w:r w:rsidRPr="007A387A">
        <w:rPr>
          <w:rFonts w:ascii="Times New Roman" w:hAnsi="Times New Roman" w:cs="Times New Roman"/>
          <w:bCs/>
          <w:sz w:val="24"/>
          <w:szCs w:val="24"/>
        </w:rPr>
        <w:t xml:space="preserve"> и е отн</w:t>
      </w:r>
      <w:r w:rsidR="00800833" w:rsidRPr="007A387A">
        <w:rPr>
          <w:rFonts w:ascii="Times New Roman" w:hAnsi="Times New Roman" w:cs="Times New Roman"/>
          <w:bCs/>
          <w:sz w:val="24"/>
          <w:szCs w:val="24"/>
        </w:rPr>
        <w:t>е</w:t>
      </w:r>
      <w:r w:rsidRPr="007A387A">
        <w:rPr>
          <w:rFonts w:ascii="Times New Roman" w:hAnsi="Times New Roman" w:cs="Times New Roman"/>
          <w:bCs/>
          <w:sz w:val="24"/>
          <w:szCs w:val="24"/>
        </w:rPr>
        <w:t>с</w:t>
      </w:r>
      <w:r w:rsidR="00800833" w:rsidRPr="007A387A">
        <w:rPr>
          <w:rFonts w:ascii="Times New Roman" w:hAnsi="Times New Roman" w:cs="Times New Roman"/>
          <w:bCs/>
          <w:sz w:val="24"/>
          <w:szCs w:val="24"/>
        </w:rPr>
        <w:t>ен</w:t>
      </w:r>
      <w:r w:rsidRPr="007A387A">
        <w:rPr>
          <w:rFonts w:ascii="Times New Roman" w:hAnsi="Times New Roman" w:cs="Times New Roman"/>
          <w:bCs/>
          <w:sz w:val="24"/>
          <w:szCs w:val="24"/>
        </w:rPr>
        <w:t xml:space="preserve"> като недопустим разход за настоящия проект. </w:t>
      </w:r>
      <w:r w:rsidR="007D7767" w:rsidRPr="007A387A">
        <w:rPr>
          <w:rFonts w:ascii="Times New Roman" w:hAnsi="Times New Roman" w:cs="Times New Roman"/>
          <w:bCs/>
          <w:sz w:val="24"/>
          <w:szCs w:val="24"/>
        </w:rPr>
        <w:t xml:space="preserve">Останалите дейности </w:t>
      </w:r>
      <w:r w:rsidR="00BC1914" w:rsidRPr="007A387A">
        <w:rPr>
          <w:rFonts w:ascii="Times New Roman" w:hAnsi="Times New Roman" w:cs="Times New Roman"/>
          <w:bCs/>
          <w:sz w:val="24"/>
          <w:szCs w:val="24"/>
        </w:rPr>
        <w:t xml:space="preserve">свързани с </w:t>
      </w:r>
      <w:r w:rsidR="001756DD" w:rsidRPr="007A387A">
        <w:rPr>
          <w:rFonts w:ascii="Times New Roman" w:hAnsi="Times New Roman" w:cs="Times New Roman"/>
          <w:bCs/>
          <w:sz w:val="24"/>
          <w:szCs w:val="24"/>
        </w:rPr>
        <w:t xml:space="preserve">неговата </w:t>
      </w:r>
      <w:r w:rsidR="00BC1914" w:rsidRPr="007A387A">
        <w:rPr>
          <w:rFonts w:ascii="Times New Roman" w:hAnsi="Times New Roman" w:cs="Times New Roman"/>
          <w:bCs/>
          <w:sz w:val="24"/>
          <w:szCs w:val="24"/>
        </w:rPr>
        <w:t>реализация</w:t>
      </w:r>
      <w:r w:rsidR="001756DD" w:rsidRPr="007A387A">
        <w:rPr>
          <w:rFonts w:ascii="Times New Roman" w:hAnsi="Times New Roman" w:cs="Times New Roman"/>
          <w:bCs/>
          <w:sz w:val="24"/>
          <w:szCs w:val="24"/>
        </w:rPr>
        <w:t>, предложени за финансиране с БФП по ПТС</w:t>
      </w:r>
      <w:r w:rsidR="00926B8F" w:rsidRPr="007A387A">
        <w:rPr>
          <w:rFonts w:ascii="Times New Roman" w:hAnsi="Times New Roman" w:cs="Times New Roman"/>
          <w:bCs/>
          <w:sz w:val="24"/>
          <w:szCs w:val="24"/>
        </w:rPr>
        <w:t>,</w:t>
      </w:r>
      <w:r w:rsidR="001756DD" w:rsidRPr="007A387A">
        <w:rPr>
          <w:rFonts w:ascii="Times New Roman" w:hAnsi="Times New Roman" w:cs="Times New Roman"/>
          <w:bCs/>
          <w:sz w:val="24"/>
          <w:szCs w:val="24"/>
        </w:rPr>
        <w:t xml:space="preserve"> </w:t>
      </w:r>
      <w:r w:rsidR="007D7767" w:rsidRPr="007A387A">
        <w:rPr>
          <w:rFonts w:ascii="Times New Roman" w:hAnsi="Times New Roman" w:cs="Times New Roman"/>
          <w:bCs/>
          <w:sz w:val="24"/>
          <w:szCs w:val="24"/>
        </w:rPr>
        <w:t xml:space="preserve"> </w:t>
      </w:r>
      <w:r w:rsidR="00BC1914" w:rsidRPr="007A387A">
        <w:rPr>
          <w:rFonts w:ascii="Times New Roman" w:hAnsi="Times New Roman" w:cs="Times New Roman"/>
          <w:bCs/>
          <w:sz w:val="24"/>
          <w:szCs w:val="24"/>
        </w:rPr>
        <w:t>не са започнали</w:t>
      </w:r>
      <w:r w:rsidR="00F10F2F" w:rsidRPr="007A387A">
        <w:rPr>
          <w:rFonts w:ascii="Times New Roman" w:hAnsi="Times New Roman" w:cs="Times New Roman"/>
          <w:bCs/>
          <w:sz w:val="24"/>
          <w:szCs w:val="24"/>
        </w:rPr>
        <w:t xml:space="preserve"> </w:t>
      </w:r>
      <w:r w:rsidR="00F10F2F" w:rsidRPr="007A387A">
        <w:rPr>
          <w:rFonts w:ascii="Times New Roman" w:hAnsi="Times New Roman" w:cs="Times New Roman"/>
          <w:bCs/>
          <w:i/>
          <w:iCs/>
          <w:sz w:val="24"/>
          <w:szCs w:val="24"/>
        </w:rPr>
        <w:t>(текст 101 по-горе)</w:t>
      </w:r>
      <w:r w:rsidR="00BC1914" w:rsidRPr="007A387A">
        <w:rPr>
          <w:rFonts w:ascii="Times New Roman" w:hAnsi="Times New Roman" w:cs="Times New Roman"/>
          <w:bCs/>
          <w:i/>
          <w:iCs/>
          <w:sz w:val="24"/>
          <w:szCs w:val="24"/>
        </w:rPr>
        <w:t>.</w:t>
      </w:r>
      <w:r w:rsidR="00BC1914" w:rsidRPr="00BC1914">
        <w:rPr>
          <w:rFonts w:ascii="Times New Roman" w:hAnsi="Times New Roman" w:cs="Times New Roman"/>
          <w:bCs/>
          <w:sz w:val="24"/>
          <w:szCs w:val="24"/>
        </w:rPr>
        <w:t xml:space="preserve"> </w:t>
      </w:r>
    </w:p>
    <w:p w:rsidR="00F10F2F" w:rsidRPr="00F10F2F" w:rsidRDefault="00F10F2F" w:rsidP="00F10F2F">
      <w:pPr>
        <w:tabs>
          <w:tab w:val="left" w:pos="567"/>
        </w:tabs>
        <w:spacing w:after="0"/>
        <w:jc w:val="both"/>
        <w:rPr>
          <w:rFonts w:ascii="Times New Roman" w:hAnsi="Times New Roman" w:cs="Times New Roman"/>
          <w:sz w:val="24"/>
          <w:szCs w:val="24"/>
        </w:rPr>
      </w:pPr>
    </w:p>
    <w:p w:rsidR="00613E3A" w:rsidRPr="00D814F9" w:rsidRDefault="006C1AB6" w:rsidP="00613E3A">
      <w:pPr>
        <w:pStyle w:val="ListParagraph"/>
        <w:numPr>
          <w:ilvl w:val="0"/>
          <w:numId w:val="6"/>
        </w:numPr>
        <w:tabs>
          <w:tab w:val="left" w:pos="567"/>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Във връзка с </w:t>
      </w:r>
      <w:r w:rsidR="008928DB" w:rsidRPr="00D814F9">
        <w:rPr>
          <w:rFonts w:ascii="Times New Roman" w:hAnsi="Times New Roman" w:cs="Times New Roman"/>
          <w:sz w:val="24"/>
          <w:szCs w:val="24"/>
        </w:rPr>
        <w:t xml:space="preserve">горното се приема, че е изпълнено първото условие </w:t>
      </w:r>
      <w:r w:rsidR="008928DB" w:rsidRPr="00D814F9">
        <w:rPr>
          <w:rFonts w:ascii="Times New Roman" w:hAnsi="Times New Roman" w:cs="Times New Roman"/>
          <w:b/>
          <w:sz w:val="24"/>
          <w:szCs w:val="24"/>
        </w:rPr>
        <w:t>за наличие на стимулиращ ефект за помощта по прое</w:t>
      </w:r>
      <w:r w:rsidR="008928DB" w:rsidRPr="0092663F">
        <w:rPr>
          <w:rFonts w:ascii="Times New Roman" w:hAnsi="Times New Roman" w:cs="Times New Roman"/>
          <w:b/>
          <w:sz w:val="24"/>
          <w:szCs w:val="24"/>
        </w:rPr>
        <w:t>кта</w:t>
      </w:r>
      <w:r w:rsidR="008928DB" w:rsidRPr="00D814F9">
        <w:rPr>
          <w:rFonts w:ascii="Times New Roman" w:hAnsi="Times New Roman" w:cs="Times New Roman"/>
          <w:sz w:val="24"/>
          <w:szCs w:val="24"/>
        </w:rPr>
        <w:t xml:space="preserve">, определено с на чл. 6, параграф 2 </w:t>
      </w:r>
      <w:r w:rsidR="00714FA0" w:rsidRPr="00D814F9">
        <w:rPr>
          <w:rFonts w:ascii="Times New Roman" w:hAnsi="Times New Roman" w:cs="Times New Roman"/>
          <w:sz w:val="24"/>
          <w:szCs w:val="24"/>
        </w:rPr>
        <w:t xml:space="preserve"> на ОРГО.</w:t>
      </w:r>
    </w:p>
    <w:p w:rsidR="00714FA0" w:rsidRPr="00D814F9" w:rsidRDefault="00714FA0" w:rsidP="00714FA0">
      <w:pPr>
        <w:pStyle w:val="ListParagraph"/>
        <w:rPr>
          <w:rFonts w:ascii="Times New Roman" w:hAnsi="Times New Roman" w:cs="Times New Roman"/>
          <w:sz w:val="24"/>
          <w:szCs w:val="24"/>
        </w:rPr>
      </w:pPr>
    </w:p>
    <w:p w:rsidR="004A0A63" w:rsidRPr="00D814F9" w:rsidRDefault="006C1AB6" w:rsidP="004A0A63">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Предвид, че ДП за проекта е индивидуална ad hoc помощ и ДПИИ се определя като голям</w:t>
      </w:r>
      <w:r w:rsidR="004E534A" w:rsidRPr="00D814F9">
        <w:rPr>
          <w:rFonts w:ascii="Times New Roman" w:hAnsi="Times New Roman" w:cs="Times New Roman"/>
          <w:sz w:val="24"/>
          <w:szCs w:val="24"/>
        </w:rPr>
        <w:t>о</w:t>
      </w:r>
      <w:r w:rsidRPr="00D814F9">
        <w:rPr>
          <w:rFonts w:ascii="Times New Roman" w:hAnsi="Times New Roman" w:cs="Times New Roman"/>
          <w:sz w:val="24"/>
          <w:szCs w:val="24"/>
        </w:rPr>
        <w:t xml:space="preserve"> </w:t>
      </w:r>
      <w:r w:rsidR="004E534A" w:rsidRPr="00816DCB">
        <w:rPr>
          <w:rFonts w:ascii="Times New Roman" w:hAnsi="Times New Roman" w:cs="Times New Roman"/>
          <w:sz w:val="24"/>
          <w:szCs w:val="24"/>
        </w:rPr>
        <w:t>предприятие</w:t>
      </w:r>
      <w:r w:rsidRPr="00816DCB">
        <w:rPr>
          <w:rFonts w:ascii="Times New Roman" w:hAnsi="Times New Roman" w:cs="Times New Roman"/>
          <w:sz w:val="24"/>
          <w:szCs w:val="24"/>
        </w:rPr>
        <w:t xml:space="preserve"> </w:t>
      </w:r>
      <w:r w:rsidRPr="00816DCB">
        <w:rPr>
          <w:rFonts w:ascii="Times New Roman" w:hAnsi="Times New Roman" w:cs="Times New Roman"/>
          <w:i/>
          <w:iCs/>
          <w:sz w:val="24"/>
          <w:szCs w:val="24"/>
        </w:rPr>
        <w:t xml:space="preserve">(виж текст </w:t>
      </w:r>
      <w:r w:rsidR="008122BE" w:rsidRPr="00816DCB">
        <w:rPr>
          <w:rFonts w:ascii="Times New Roman" w:hAnsi="Times New Roman" w:cs="Times New Roman"/>
          <w:i/>
          <w:iCs/>
          <w:sz w:val="24"/>
          <w:szCs w:val="24"/>
        </w:rPr>
        <w:t>84</w:t>
      </w:r>
      <w:r w:rsidRPr="00816DCB">
        <w:rPr>
          <w:rFonts w:ascii="Times New Roman" w:hAnsi="Times New Roman" w:cs="Times New Roman"/>
          <w:i/>
          <w:iCs/>
          <w:sz w:val="24"/>
          <w:szCs w:val="24"/>
        </w:rPr>
        <w:t xml:space="preserve"> по-горе)</w:t>
      </w:r>
      <w:r w:rsidRPr="00816DCB">
        <w:rPr>
          <w:rFonts w:ascii="Times New Roman" w:hAnsi="Times New Roman" w:cs="Times New Roman"/>
          <w:sz w:val="24"/>
          <w:szCs w:val="24"/>
        </w:rPr>
        <w:t xml:space="preserve"> </w:t>
      </w:r>
      <w:r w:rsidR="004A0A63" w:rsidRPr="00816DCB">
        <w:rPr>
          <w:rFonts w:ascii="Times New Roman" w:hAnsi="Times New Roman" w:cs="Times New Roman"/>
          <w:sz w:val="24"/>
          <w:szCs w:val="24"/>
        </w:rPr>
        <w:t xml:space="preserve">попада в обхват на изискването на чл. 6, параграф </w:t>
      </w:r>
      <w:r w:rsidR="00931E10" w:rsidRPr="00816DCB">
        <w:rPr>
          <w:rFonts w:ascii="Times New Roman" w:hAnsi="Times New Roman" w:cs="Times New Roman"/>
          <w:sz w:val="24"/>
          <w:szCs w:val="24"/>
        </w:rPr>
        <w:t>3</w:t>
      </w:r>
      <w:r w:rsidR="004A0A63" w:rsidRPr="00816DCB">
        <w:rPr>
          <w:rFonts w:ascii="Times New Roman" w:hAnsi="Times New Roman" w:cs="Times New Roman"/>
          <w:sz w:val="24"/>
          <w:szCs w:val="24"/>
        </w:rPr>
        <w:t>.</w:t>
      </w:r>
      <w:r w:rsidR="00931E10" w:rsidRPr="00816DCB">
        <w:rPr>
          <w:rFonts w:ascii="Times New Roman" w:hAnsi="Times New Roman" w:cs="Times New Roman"/>
          <w:sz w:val="24"/>
          <w:szCs w:val="24"/>
        </w:rPr>
        <w:t xml:space="preserve"> Съгласно което, </w:t>
      </w:r>
      <w:r w:rsidRPr="00816DCB">
        <w:rPr>
          <w:rFonts w:ascii="Times New Roman" w:hAnsi="Times New Roman" w:cs="Times New Roman"/>
          <w:sz w:val="24"/>
          <w:szCs w:val="24"/>
        </w:rPr>
        <w:t>за да се приеме, че помощта</w:t>
      </w:r>
      <w:r w:rsidRPr="00D814F9">
        <w:rPr>
          <w:rFonts w:ascii="Times New Roman" w:hAnsi="Times New Roman" w:cs="Times New Roman"/>
          <w:sz w:val="24"/>
          <w:szCs w:val="24"/>
        </w:rPr>
        <w:t xml:space="preserve"> има стимулиращ ефект трябва</w:t>
      </w:r>
      <w:r w:rsidR="004A0A63" w:rsidRPr="00D814F9">
        <w:rPr>
          <w:rFonts w:ascii="Times New Roman" w:hAnsi="Times New Roman" w:cs="Times New Roman"/>
          <w:sz w:val="24"/>
          <w:szCs w:val="24"/>
        </w:rPr>
        <w:t>,</w:t>
      </w:r>
      <w:r w:rsidRPr="00D814F9">
        <w:rPr>
          <w:rFonts w:ascii="Times New Roman" w:hAnsi="Times New Roman" w:cs="Times New Roman"/>
          <w:sz w:val="24"/>
          <w:szCs w:val="24"/>
        </w:rPr>
        <w:t xml:space="preserve"> </w:t>
      </w:r>
      <w:r w:rsidR="004A0A63" w:rsidRPr="00D814F9">
        <w:rPr>
          <w:rFonts w:ascii="Times New Roman" w:hAnsi="Times New Roman" w:cs="Times New Roman"/>
          <w:sz w:val="24"/>
          <w:szCs w:val="24"/>
        </w:rPr>
        <w:t xml:space="preserve">освен </w:t>
      </w:r>
      <w:r w:rsidR="00800833" w:rsidRPr="00D814F9">
        <w:rPr>
          <w:rFonts w:ascii="Times New Roman" w:hAnsi="Times New Roman" w:cs="Times New Roman"/>
          <w:sz w:val="24"/>
          <w:szCs w:val="24"/>
        </w:rPr>
        <w:t xml:space="preserve">изпълнението на </w:t>
      </w:r>
      <w:r w:rsidR="004A0A63" w:rsidRPr="00D814F9">
        <w:rPr>
          <w:rFonts w:ascii="Times New Roman" w:hAnsi="Times New Roman" w:cs="Times New Roman"/>
          <w:sz w:val="24"/>
          <w:szCs w:val="24"/>
        </w:rPr>
        <w:t xml:space="preserve">условието по параграф 2, бенефициера да е представил </w:t>
      </w:r>
      <w:r w:rsidR="00931E10" w:rsidRPr="00D814F9">
        <w:rPr>
          <w:rFonts w:ascii="Times New Roman" w:hAnsi="Times New Roman" w:cs="Times New Roman"/>
          <w:sz w:val="24"/>
          <w:szCs w:val="24"/>
        </w:rPr>
        <w:t xml:space="preserve">на администратора на помощта </w:t>
      </w:r>
      <w:r w:rsidR="004A0A63" w:rsidRPr="00D814F9">
        <w:rPr>
          <w:rFonts w:ascii="Times New Roman" w:hAnsi="Times New Roman" w:cs="Times New Roman"/>
          <w:sz w:val="24"/>
          <w:szCs w:val="24"/>
        </w:rPr>
        <w:t xml:space="preserve">документация </w:t>
      </w:r>
      <w:r w:rsidR="00931E10" w:rsidRPr="00D814F9">
        <w:rPr>
          <w:rFonts w:ascii="Times New Roman" w:hAnsi="Times New Roman" w:cs="Times New Roman"/>
          <w:sz w:val="24"/>
          <w:szCs w:val="24"/>
        </w:rPr>
        <w:t xml:space="preserve">по проекта </w:t>
      </w:r>
      <w:r w:rsidR="004A0A63" w:rsidRPr="00D814F9">
        <w:rPr>
          <w:rFonts w:ascii="Times New Roman" w:hAnsi="Times New Roman" w:cs="Times New Roman"/>
          <w:sz w:val="24"/>
          <w:szCs w:val="24"/>
        </w:rPr>
        <w:t>от която да се вижда, че помощта по проекта ще доведе до едно или повече от следните положения:</w:t>
      </w:r>
    </w:p>
    <w:p w:rsidR="00931E10" w:rsidRPr="00D814F9" w:rsidRDefault="00931E10" w:rsidP="00915887">
      <w:pPr>
        <w:tabs>
          <w:tab w:val="left" w:pos="284"/>
          <w:tab w:val="left" w:pos="1701"/>
        </w:tabs>
        <w:spacing w:after="0"/>
        <w:ind w:left="284"/>
        <w:jc w:val="both"/>
        <w:rPr>
          <w:rFonts w:ascii="Times New Roman" w:hAnsi="Times New Roman" w:cs="Times New Roman"/>
          <w:sz w:val="24"/>
          <w:szCs w:val="24"/>
        </w:rPr>
      </w:pPr>
      <w:r w:rsidRPr="00D814F9">
        <w:rPr>
          <w:rFonts w:ascii="Times New Roman" w:hAnsi="Times New Roman" w:cs="Times New Roman"/>
          <w:sz w:val="24"/>
          <w:szCs w:val="24"/>
        </w:rPr>
        <w:t xml:space="preserve">- съществено </w:t>
      </w:r>
      <w:r w:rsidRPr="00D814F9">
        <w:rPr>
          <w:rFonts w:ascii="Times New Roman" w:hAnsi="Times New Roman" w:cs="Times New Roman"/>
          <w:b/>
          <w:sz w:val="24"/>
          <w:szCs w:val="24"/>
        </w:rPr>
        <w:t>нарастване на обхвата на проекта</w:t>
      </w:r>
      <w:r w:rsidRPr="00D814F9">
        <w:rPr>
          <w:rFonts w:ascii="Times New Roman" w:hAnsi="Times New Roman" w:cs="Times New Roman"/>
          <w:sz w:val="24"/>
          <w:szCs w:val="24"/>
        </w:rPr>
        <w:t xml:space="preserve"> или дейността в резултат на помощта; или</w:t>
      </w:r>
    </w:p>
    <w:p w:rsidR="00931E10" w:rsidRPr="00D814F9" w:rsidRDefault="00931E10" w:rsidP="00915887">
      <w:pPr>
        <w:tabs>
          <w:tab w:val="left" w:pos="284"/>
          <w:tab w:val="left" w:pos="1701"/>
        </w:tabs>
        <w:spacing w:after="0"/>
        <w:ind w:left="284"/>
        <w:jc w:val="both"/>
        <w:rPr>
          <w:rFonts w:ascii="Times New Roman" w:hAnsi="Times New Roman" w:cs="Times New Roman"/>
          <w:sz w:val="24"/>
          <w:szCs w:val="24"/>
        </w:rPr>
      </w:pPr>
      <w:r w:rsidRPr="00D814F9">
        <w:rPr>
          <w:rFonts w:ascii="Times New Roman" w:hAnsi="Times New Roman" w:cs="Times New Roman"/>
          <w:sz w:val="24"/>
          <w:szCs w:val="24"/>
        </w:rPr>
        <w:t xml:space="preserve">- съществено </w:t>
      </w:r>
      <w:r w:rsidRPr="00D814F9">
        <w:rPr>
          <w:rFonts w:ascii="Times New Roman" w:hAnsi="Times New Roman" w:cs="Times New Roman"/>
          <w:b/>
          <w:sz w:val="24"/>
          <w:szCs w:val="24"/>
        </w:rPr>
        <w:t>увеличение на общата сума</w:t>
      </w:r>
      <w:r w:rsidRPr="00D814F9">
        <w:rPr>
          <w:rFonts w:ascii="Times New Roman" w:hAnsi="Times New Roman" w:cs="Times New Roman"/>
          <w:sz w:val="24"/>
          <w:szCs w:val="24"/>
        </w:rPr>
        <w:t>, изразходвана от бенефициента за проекта или дейността в резултат на помощта; или</w:t>
      </w:r>
    </w:p>
    <w:p w:rsidR="00714FA0" w:rsidRPr="00D814F9" w:rsidRDefault="00931E10" w:rsidP="00915887">
      <w:pPr>
        <w:tabs>
          <w:tab w:val="left" w:pos="284"/>
          <w:tab w:val="left" w:pos="1701"/>
        </w:tabs>
        <w:spacing w:after="0"/>
        <w:ind w:left="284"/>
        <w:jc w:val="both"/>
        <w:rPr>
          <w:rFonts w:ascii="Times New Roman" w:hAnsi="Times New Roman" w:cs="Times New Roman"/>
          <w:sz w:val="24"/>
          <w:szCs w:val="24"/>
          <w:highlight w:val="yellow"/>
        </w:rPr>
      </w:pPr>
      <w:r w:rsidRPr="00D814F9">
        <w:rPr>
          <w:rFonts w:ascii="Times New Roman" w:hAnsi="Times New Roman" w:cs="Times New Roman"/>
          <w:sz w:val="24"/>
          <w:szCs w:val="24"/>
        </w:rPr>
        <w:t xml:space="preserve">- съществено </w:t>
      </w:r>
      <w:r w:rsidRPr="00D814F9">
        <w:rPr>
          <w:rFonts w:ascii="Times New Roman" w:hAnsi="Times New Roman" w:cs="Times New Roman"/>
          <w:b/>
          <w:sz w:val="24"/>
          <w:szCs w:val="24"/>
        </w:rPr>
        <w:t>нарастване на скоростта на изпълнение</w:t>
      </w:r>
      <w:r w:rsidRPr="00D814F9">
        <w:rPr>
          <w:rFonts w:ascii="Times New Roman" w:hAnsi="Times New Roman" w:cs="Times New Roman"/>
          <w:sz w:val="24"/>
          <w:szCs w:val="24"/>
        </w:rPr>
        <w:t xml:space="preserve"> на съответния проект или съответната дейност.</w:t>
      </w:r>
    </w:p>
    <w:p w:rsidR="008B1631" w:rsidRPr="00D814F9" w:rsidRDefault="008B1631" w:rsidP="00931E10">
      <w:pPr>
        <w:tabs>
          <w:tab w:val="left" w:pos="567"/>
          <w:tab w:val="left" w:pos="1701"/>
        </w:tabs>
        <w:spacing w:after="0"/>
        <w:ind w:left="426" w:hanging="142"/>
        <w:jc w:val="both"/>
        <w:rPr>
          <w:rFonts w:ascii="Times New Roman" w:hAnsi="Times New Roman" w:cs="Times New Roman"/>
          <w:sz w:val="24"/>
          <w:szCs w:val="24"/>
          <w:highlight w:val="yellow"/>
        </w:rPr>
      </w:pPr>
    </w:p>
    <w:p w:rsidR="00974808" w:rsidRPr="00D814F9" w:rsidRDefault="00974808" w:rsidP="00795E96">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Като допълнително разяснение, може да се използва </w:t>
      </w:r>
      <w:r w:rsidR="00246D8E" w:rsidRPr="00D814F9">
        <w:rPr>
          <w:rFonts w:ascii="Times New Roman" w:hAnsi="Times New Roman" w:cs="Times New Roman"/>
          <w:sz w:val="24"/>
          <w:szCs w:val="24"/>
        </w:rPr>
        <w:t>определението по чл. 5, ал.1, т.7 от ЗДП</w:t>
      </w:r>
      <w:r w:rsidRPr="00D814F9">
        <w:rPr>
          <w:rFonts w:ascii="Times New Roman" w:hAnsi="Times New Roman" w:cs="Times New Roman"/>
          <w:sz w:val="24"/>
          <w:szCs w:val="24"/>
        </w:rPr>
        <w:t>, където</w:t>
      </w:r>
      <w:r w:rsidR="00246D8E" w:rsidRPr="00D814F9">
        <w:rPr>
          <w:rFonts w:ascii="Times New Roman" w:hAnsi="Times New Roman" w:cs="Times New Roman"/>
          <w:i/>
          <w:sz w:val="24"/>
          <w:szCs w:val="24"/>
        </w:rPr>
        <w:t xml:space="preserve"> </w:t>
      </w:r>
      <w:r w:rsidR="00246D8E" w:rsidRPr="00D814F9">
        <w:rPr>
          <w:rFonts w:ascii="Times New Roman" w:hAnsi="Times New Roman" w:cs="Times New Roman"/>
          <w:sz w:val="24"/>
          <w:szCs w:val="24"/>
        </w:rPr>
        <w:t xml:space="preserve">стимулиращият ефект е </w:t>
      </w:r>
      <w:r w:rsidRPr="00D814F9">
        <w:rPr>
          <w:rFonts w:ascii="Times New Roman" w:hAnsi="Times New Roman" w:cs="Times New Roman"/>
          <w:sz w:val="24"/>
          <w:szCs w:val="24"/>
        </w:rPr>
        <w:t xml:space="preserve">определен като </w:t>
      </w:r>
      <w:r w:rsidR="00246D8E" w:rsidRPr="00D814F9">
        <w:rPr>
          <w:rFonts w:ascii="Times New Roman" w:hAnsi="Times New Roman" w:cs="Times New Roman"/>
          <w:sz w:val="24"/>
          <w:szCs w:val="24"/>
        </w:rPr>
        <w:t>положителна промяна в поведението и дейността на получателя на помощта, така че той да осъществи съответната дейност, която не би предприел без помощ или би я предприел, но в ограничен обем и по различен начин.</w:t>
      </w:r>
    </w:p>
    <w:p w:rsidR="00974808" w:rsidRPr="00D814F9" w:rsidRDefault="00974808" w:rsidP="00974808">
      <w:pPr>
        <w:pStyle w:val="ListParagraph"/>
        <w:tabs>
          <w:tab w:val="left" w:pos="567"/>
          <w:tab w:val="left" w:pos="1701"/>
        </w:tabs>
        <w:spacing w:after="0"/>
        <w:ind w:left="284"/>
        <w:jc w:val="both"/>
        <w:rPr>
          <w:rFonts w:ascii="Times New Roman" w:hAnsi="Times New Roman" w:cs="Times New Roman"/>
          <w:sz w:val="24"/>
          <w:szCs w:val="24"/>
          <w:highlight w:val="yellow"/>
        </w:rPr>
      </w:pPr>
    </w:p>
    <w:p w:rsidR="008B1631" w:rsidRPr="00D814F9" w:rsidRDefault="00BB1A3E" w:rsidP="00974808">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Основните документи, които показва</w:t>
      </w:r>
      <w:r w:rsidR="002F4C98" w:rsidRPr="00D814F9">
        <w:rPr>
          <w:rFonts w:ascii="Times New Roman" w:hAnsi="Times New Roman" w:cs="Times New Roman"/>
          <w:sz w:val="24"/>
          <w:szCs w:val="24"/>
        </w:rPr>
        <w:t xml:space="preserve">т, че помощта за финансирането на дейностите по проекта има </w:t>
      </w:r>
      <w:r w:rsidRPr="00D814F9">
        <w:rPr>
          <w:rFonts w:ascii="Times New Roman" w:hAnsi="Times New Roman" w:cs="Times New Roman"/>
          <w:sz w:val="24"/>
          <w:szCs w:val="24"/>
        </w:rPr>
        <w:t xml:space="preserve">стимулиращ ефект в съответствие с </w:t>
      </w:r>
      <w:r w:rsidR="00974808" w:rsidRPr="00D814F9">
        <w:rPr>
          <w:rFonts w:ascii="Times New Roman" w:hAnsi="Times New Roman" w:cs="Times New Roman"/>
          <w:sz w:val="24"/>
          <w:szCs w:val="24"/>
        </w:rPr>
        <w:t xml:space="preserve">изискването на чл. 6, параграф 3 </w:t>
      </w:r>
      <w:r w:rsidRPr="00D814F9">
        <w:rPr>
          <w:rFonts w:ascii="Times New Roman" w:hAnsi="Times New Roman" w:cs="Times New Roman"/>
          <w:sz w:val="24"/>
          <w:szCs w:val="24"/>
        </w:rPr>
        <w:t>са ПП и АРП на проекта.</w:t>
      </w:r>
    </w:p>
    <w:p w:rsidR="00441844" w:rsidRPr="00D814F9" w:rsidRDefault="00441844" w:rsidP="00441844">
      <w:pPr>
        <w:pStyle w:val="ListParagraph"/>
        <w:rPr>
          <w:rFonts w:ascii="Times New Roman" w:hAnsi="Times New Roman" w:cs="Times New Roman"/>
          <w:sz w:val="24"/>
          <w:szCs w:val="24"/>
        </w:rPr>
      </w:pPr>
    </w:p>
    <w:p w:rsidR="00EC76AE" w:rsidRPr="00D814F9" w:rsidRDefault="00441844" w:rsidP="00795E96">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По отношение това изискване за наличие на сти</w:t>
      </w:r>
      <w:r w:rsidR="00505BA1" w:rsidRPr="00D814F9">
        <w:rPr>
          <w:rFonts w:ascii="Times New Roman" w:hAnsi="Times New Roman" w:cs="Times New Roman"/>
          <w:sz w:val="24"/>
          <w:szCs w:val="24"/>
        </w:rPr>
        <w:t>мулиращия ефект</w:t>
      </w:r>
      <w:r w:rsidRPr="00D814F9">
        <w:rPr>
          <w:rFonts w:ascii="Times New Roman" w:hAnsi="Times New Roman" w:cs="Times New Roman"/>
          <w:sz w:val="24"/>
          <w:szCs w:val="24"/>
        </w:rPr>
        <w:t xml:space="preserve"> по проекта,</w:t>
      </w:r>
      <w:r w:rsidR="00505BA1" w:rsidRPr="00D814F9">
        <w:rPr>
          <w:rFonts w:ascii="Times New Roman" w:hAnsi="Times New Roman" w:cs="Times New Roman"/>
          <w:sz w:val="24"/>
          <w:szCs w:val="24"/>
        </w:rPr>
        <w:t xml:space="preserve"> в </w:t>
      </w:r>
      <w:r w:rsidR="00B62C1E" w:rsidRPr="00D814F9">
        <w:rPr>
          <w:rFonts w:ascii="Times New Roman" w:hAnsi="Times New Roman" w:cs="Times New Roman"/>
          <w:sz w:val="24"/>
          <w:szCs w:val="24"/>
        </w:rPr>
        <w:t>Кратки</w:t>
      </w:r>
      <w:r w:rsidR="009E654E" w:rsidRPr="00D814F9">
        <w:rPr>
          <w:rFonts w:ascii="Times New Roman" w:hAnsi="Times New Roman" w:cs="Times New Roman"/>
          <w:sz w:val="24"/>
          <w:szCs w:val="24"/>
        </w:rPr>
        <w:t>те</w:t>
      </w:r>
      <w:r w:rsidR="00B62C1E" w:rsidRPr="00D814F9">
        <w:rPr>
          <w:rFonts w:ascii="Times New Roman" w:hAnsi="Times New Roman" w:cs="Times New Roman"/>
          <w:sz w:val="24"/>
          <w:szCs w:val="24"/>
        </w:rPr>
        <w:t xml:space="preserve"> анализ</w:t>
      </w:r>
      <w:r w:rsidR="009E654E" w:rsidRPr="00D814F9">
        <w:rPr>
          <w:rFonts w:ascii="Times New Roman" w:hAnsi="Times New Roman" w:cs="Times New Roman"/>
          <w:sz w:val="24"/>
          <w:szCs w:val="24"/>
        </w:rPr>
        <w:t>и</w:t>
      </w:r>
      <w:r w:rsidR="00B62C1E" w:rsidRPr="00D814F9">
        <w:rPr>
          <w:rFonts w:ascii="Times New Roman" w:hAnsi="Times New Roman" w:cs="Times New Roman"/>
          <w:sz w:val="24"/>
          <w:szCs w:val="24"/>
        </w:rPr>
        <w:t xml:space="preserve"> за ДП към ПП</w:t>
      </w:r>
      <w:r w:rsidR="009E654E" w:rsidRPr="00D814F9">
        <w:rPr>
          <w:rFonts w:ascii="Times New Roman" w:eastAsiaTheme="majorEastAsia" w:hAnsi="Times New Roman" w:cs="Times New Roman"/>
          <w:sz w:val="24"/>
          <w:szCs w:val="24"/>
        </w:rPr>
        <w:t xml:space="preserve"> и </w:t>
      </w:r>
      <w:r w:rsidR="009E654E" w:rsidRPr="00D814F9">
        <w:rPr>
          <w:rFonts w:ascii="Times New Roman" w:hAnsi="Times New Roman" w:cs="Times New Roman"/>
          <w:sz w:val="24"/>
          <w:szCs w:val="24"/>
        </w:rPr>
        <w:t>в Приложение 11 на УК-П3</w:t>
      </w:r>
      <w:r w:rsidR="00B62C1E" w:rsidRPr="00D814F9">
        <w:rPr>
          <w:rFonts w:ascii="Times New Roman" w:hAnsi="Times New Roman" w:cs="Times New Roman"/>
          <w:sz w:val="24"/>
          <w:szCs w:val="24"/>
        </w:rPr>
        <w:t xml:space="preserve"> </w:t>
      </w:r>
      <w:r w:rsidR="00505BA1" w:rsidRPr="00D814F9">
        <w:rPr>
          <w:rFonts w:ascii="Times New Roman" w:hAnsi="Times New Roman" w:cs="Times New Roman"/>
          <w:sz w:val="24"/>
          <w:szCs w:val="24"/>
        </w:rPr>
        <w:t xml:space="preserve">е </w:t>
      </w:r>
      <w:r w:rsidR="00015BFD">
        <w:rPr>
          <w:rFonts w:ascii="Times New Roman" w:hAnsi="Times New Roman" w:cs="Times New Roman"/>
          <w:sz w:val="24"/>
          <w:szCs w:val="24"/>
        </w:rPr>
        <w:t>предположено</w:t>
      </w:r>
      <w:r w:rsidR="00B62C1E" w:rsidRPr="00D814F9">
        <w:rPr>
          <w:rFonts w:ascii="Times New Roman" w:hAnsi="Times New Roman" w:cs="Times New Roman"/>
          <w:sz w:val="24"/>
          <w:szCs w:val="24"/>
        </w:rPr>
        <w:t xml:space="preserve">, </w:t>
      </w:r>
      <w:r w:rsidR="002F4C98" w:rsidRPr="00D814F9">
        <w:rPr>
          <w:rFonts w:ascii="Times New Roman" w:hAnsi="Times New Roman" w:cs="Times New Roman"/>
          <w:sz w:val="24"/>
          <w:szCs w:val="24"/>
        </w:rPr>
        <w:t xml:space="preserve">че </w:t>
      </w:r>
      <w:r w:rsidR="00B62C1E" w:rsidRPr="00D814F9">
        <w:rPr>
          <w:rFonts w:ascii="Times New Roman" w:hAnsi="Times New Roman" w:cs="Times New Roman"/>
          <w:sz w:val="24"/>
          <w:szCs w:val="24"/>
        </w:rPr>
        <w:t>финансирането на публична</w:t>
      </w:r>
      <w:r w:rsidRPr="00D814F9">
        <w:rPr>
          <w:rFonts w:ascii="Times New Roman" w:hAnsi="Times New Roman" w:cs="Times New Roman"/>
          <w:sz w:val="24"/>
          <w:szCs w:val="24"/>
        </w:rPr>
        <w:t>та</w:t>
      </w:r>
      <w:r w:rsidR="00B62C1E" w:rsidRPr="00D814F9">
        <w:rPr>
          <w:rFonts w:ascii="Times New Roman" w:hAnsi="Times New Roman" w:cs="Times New Roman"/>
          <w:sz w:val="24"/>
          <w:szCs w:val="24"/>
        </w:rPr>
        <w:t xml:space="preserve"> пристанищна инфраструктура</w:t>
      </w:r>
      <w:r w:rsidR="00EC76AE" w:rsidRPr="00D814F9">
        <w:rPr>
          <w:rFonts w:ascii="Times New Roman" w:hAnsi="Times New Roman" w:cs="Times New Roman"/>
          <w:sz w:val="24"/>
          <w:szCs w:val="24"/>
        </w:rPr>
        <w:t xml:space="preserve"> по проекта</w:t>
      </w:r>
      <w:r w:rsidRPr="00D814F9">
        <w:rPr>
          <w:rFonts w:ascii="Times New Roman" w:hAnsi="Times New Roman" w:cs="Times New Roman"/>
          <w:sz w:val="24"/>
          <w:szCs w:val="24"/>
        </w:rPr>
        <w:t xml:space="preserve">, имаща за цел осигуряване на обществени ползи </w:t>
      </w:r>
      <w:r w:rsidR="00015BFD">
        <w:rPr>
          <w:rFonts w:ascii="Times New Roman" w:hAnsi="Times New Roman" w:cs="Times New Roman"/>
          <w:sz w:val="24"/>
          <w:szCs w:val="24"/>
        </w:rPr>
        <w:t xml:space="preserve">може да </w:t>
      </w:r>
      <w:r w:rsidR="00EC76AE" w:rsidRPr="00D814F9">
        <w:rPr>
          <w:rFonts w:ascii="Times New Roman" w:hAnsi="Times New Roman" w:cs="Times New Roman"/>
          <w:sz w:val="24"/>
          <w:szCs w:val="24"/>
        </w:rPr>
        <w:t>изпълн</w:t>
      </w:r>
      <w:r w:rsidR="00015BFD">
        <w:rPr>
          <w:rFonts w:ascii="Times New Roman" w:hAnsi="Times New Roman" w:cs="Times New Roman"/>
          <w:sz w:val="24"/>
          <w:szCs w:val="24"/>
        </w:rPr>
        <w:t>и</w:t>
      </w:r>
      <w:r w:rsidR="00EC76AE" w:rsidRPr="00D814F9">
        <w:rPr>
          <w:rFonts w:ascii="Times New Roman" w:hAnsi="Times New Roman" w:cs="Times New Roman"/>
          <w:sz w:val="24"/>
          <w:szCs w:val="24"/>
        </w:rPr>
        <w:t xml:space="preserve"> две от изискванията</w:t>
      </w:r>
      <w:r w:rsidR="002F4C98" w:rsidRPr="00D814F9">
        <w:rPr>
          <w:rFonts w:ascii="Times New Roman" w:hAnsi="Times New Roman" w:cs="Times New Roman"/>
          <w:sz w:val="24"/>
          <w:szCs w:val="24"/>
        </w:rPr>
        <w:t xml:space="preserve"> по параграф 3 - за</w:t>
      </w:r>
      <w:r w:rsidR="002F4C98" w:rsidRPr="00D814F9">
        <w:rPr>
          <w:rFonts w:ascii="Times New Roman" w:hAnsi="Times New Roman" w:cs="Times New Roman"/>
          <w:b/>
          <w:sz w:val="24"/>
          <w:szCs w:val="24"/>
        </w:rPr>
        <w:t xml:space="preserve"> нарастване на обхвата </w:t>
      </w:r>
      <w:r w:rsidR="002F4C98" w:rsidRPr="00D814F9">
        <w:rPr>
          <w:rFonts w:ascii="Times New Roman" w:hAnsi="Times New Roman" w:cs="Times New Roman"/>
          <w:sz w:val="24"/>
          <w:szCs w:val="24"/>
        </w:rPr>
        <w:t xml:space="preserve">и </w:t>
      </w:r>
      <w:r w:rsidR="002F4C98" w:rsidRPr="00D814F9">
        <w:rPr>
          <w:rFonts w:ascii="Times New Roman" w:hAnsi="Times New Roman" w:cs="Times New Roman"/>
          <w:b/>
          <w:sz w:val="24"/>
          <w:szCs w:val="24"/>
        </w:rPr>
        <w:t>ускоряване на скоростта на изпълнение</w:t>
      </w:r>
      <w:r w:rsidR="002F4C98" w:rsidRPr="00D814F9">
        <w:rPr>
          <w:rFonts w:ascii="Times New Roman" w:hAnsi="Times New Roman" w:cs="Times New Roman"/>
          <w:sz w:val="24"/>
          <w:szCs w:val="24"/>
        </w:rPr>
        <w:t xml:space="preserve"> </w:t>
      </w:r>
      <w:r w:rsidR="00EC76AE" w:rsidRPr="00D814F9">
        <w:rPr>
          <w:rFonts w:ascii="Times New Roman" w:hAnsi="Times New Roman" w:cs="Times New Roman"/>
          <w:sz w:val="24"/>
          <w:szCs w:val="24"/>
        </w:rPr>
        <w:t xml:space="preserve">на </w:t>
      </w:r>
      <w:r w:rsidR="002F4C98" w:rsidRPr="00D814F9">
        <w:rPr>
          <w:rFonts w:ascii="Times New Roman" w:hAnsi="Times New Roman" w:cs="Times New Roman"/>
          <w:sz w:val="24"/>
          <w:szCs w:val="24"/>
        </w:rPr>
        <w:t xml:space="preserve">проекта. </w:t>
      </w:r>
    </w:p>
    <w:p w:rsidR="003D5156" w:rsidRPr="00311306" w:rsidRDefault="003D5156" w:rsidP="00311306">
      <w:pPr>
        <w:tabs>
          <w:tab w:val="left" w:pos="567"/>
          <w:tab w:val="left" w:pos="1701"/>
        </w:tabs>
        <w:spacing w:after="0"/>
        <w:jc w:val="both"/>
        <w:rPr>
          <w:rFonts w:ascii="Times New Roman" w:hAnsi="Times New Roman" w:cs="Times New Roman"/>
          <w:sz w:val="24"/>
          <w:szCs w:val="24"/>
        </w:rPr>
      </w:pPr>
    </w:p>
    <w:p w:rsidR="00720BD8" w:rsidRPr="00D814F9" w:rsidRDefault="00FD32CB" w:rsidP="00E85FED">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7A387A">
        <w:rPr>
          <w:rFonts w:ascii="Times New Roman" w:hAnsi="Times New Roman" w:cs="Times New Roman"/>
          <w:sz w:val="24"/>
          <w:szCs w:val="24"/>
        </w:rPr>
        <w:t xml:space="preserve">В </w:t>
      </w:r>
      <w:r w:rsidR="009E37F9" w:rsidRPr="00311306">
        <w:rPr>
          <w:rFonts w:ascii="Times New Roman" w:hAnsi="Times New Roman" w:cs="Times New Roman"/>
          <w:sz w:val="24"/>
          <w:szCs w:val="24"/>
        </w:rPr>
        <w:t>т</w:t>
      </w:r>
      <w:r w:rsidR="00B01D01" w:rsidRPr="00311306">
        <w:rPr>
          <w:rFonts w:ascii="Times New Roman" w:hAnsi="Times New Roman" w:cs="Times New Roman"/>
          <w:sz w:val="24"/>
          <w:szCs w:val="24"/>
        </w:rPr>
        <w:t xml:space="preserve">очки </w:t>
      </w:r>
      <w:r w:rsidR="00697871" w:rsidRPr="00311306">
        <w:rPr>
          <w:rFonts w:ascii="Times New Roman" w:hAnsi="Times New Roman" w:cs="Times New Roman"/>
          <w:sz w:val="24"/>
          <w:szCs w:val="24"/>
        </w:rPr>
        <w:t>1</w:t>
      </w:r>
      <w:r w:rsidRPr="00311306">
        <w:rPr>
          <w:rFonts w:ascii="Times New Roman" w:hAnsi="Times New Roman" w:cs="Times New Roman"/>
          <w:sz w:val="24"/>
          <w:szCs w:val="24"/>
        </w:rPr>
        <w:t>.</w:t>
      </w:r>
      <w:r w:rsidR="00697871" w:rsidRPr="00311306">
        <w:rPr>
          <w:rFonts w:ascii="Times New Roman" w:hAnsi="Times New Roman" w:cs="Times New Roman"/>
          <w:sz w:val="24"/>
          <w:szCs w:val="24"/>
        </w:rPr>
        <w:t>2</w:t>
      </w:r>
      <w:r w:rsidR="00960113" w:rsidRPr="00311306">
        <w:rPr>
          <w:rFonts w:ascii="Times New Roman" w:hAnsi="Times New Roman" w:cs="Times New Roman"/>
          <w:sz w:val="24"/>
          <w:szCs w:val="24"/>
        </w:rPr>
        <w:t>.</w:t>
      </w:r>
      <w:r w:rsidRPr="007A387A">
        <w:rPr>
          <w:rFonts w:ascii="Times New Roman" w:hAnsi="Times New Roman" w:cs="Times New Roman"/>
          <w:sz w:val="24"/>
          <w:szCs w:val="24"/>
        </w:rPr>
        <w:t xml:space="preserve"> на ПП </w:t>
      </w:r>
      <w:r w:rsidR="006F3088" w:rsidRPr="007A387A">
        <w:rPr>
          <w:rFonts w:ascii="Times New Roman" w:hAnsi="Times New Roman" w:cs="Times New Roman"/>
          <w:sz w:val="24"/>
          <w:szCs w:val="24"/>
        </w:rPr>
        <w:t>необходимостта от проекта е обоснована</w:t>
      </w:r>
      <w:r w:rsidR="001810EB" w:rsidRPr="007A387A">
        <w:rPr>
          <w:rFonts w:ascii="Times New Roman" w:hAnsi="Times New Roman" w:cs="Times New Roman"/>
          <w:sz w:val="24"/>
          <w:szCs w:val="24"/>
        </w:rPr>
        <w:t xml:space="preserve"> основно </w:t>
      </w:r>
      <w:r w:rsidR="001B2070">
        <w:rPr>
          <w:rFonts w:ascii="Times New Roman" w:hAnsi="Times New Roman" w:cs="Times New Roman"/>
          <w:sz w:val="24"/>
          <w:szCs w:val="24"/>
        </w:rPr>
        <w:t>съ</w:t>
      </w:r>
      <w:r w:rsidR="001810EB" w:rsidRPr="007A387A">
        <w:rPr>
          <w:rFonts w:ascii="Times New Roman" w:hAnsi="Times New Roman" w:cs="Times New Roman"/>
          <w:sz w:val="24"/>
          <w:szCs w:val="24"/>
        </w:rPr>
        <w:t xml:space="preserve">с </w:t>
      </w:r>
      <w:r w:rsidR="00720BD8" w:rsidRPr="007A387A">
        <w:rPr>
          <w:rFonts w:ascii="Times New Roman" w:hAnsi="Times New Roman" w:cs="Times New Roman"/>
          <w:sz w:val="24"/>
          <w:szCs w:val="24"/>
        </w:rPr>
        <w:t>силно нарушена конструкция</w:t>
      </w:r>
      <w:r w:rsidR="00F25AC5" w:rsidRPr="007A387A">
        <w:rPr>
          <w:rFonts w:ascii="Times New Roman" w:hAnsi="Times New Roman" w:cs="Times New Roman"/>
          <w:sz w:val="24"/>
          <w:szCs w:val="24"/>
        </w:rPr>
        <w:t xml:space="preserve"> и нарушената бронировка от изкуствени елементи</w:t>
      </w:r>
      <w:r w:rsidR="00720BD8" w:rsidRPr="007A387A">
        <w:rPr>
          <w:rFonts w:ascii="Times New Roman" w:hAnsi="Times New Roman" w:cs="Times New Roman"/>
          <w:sz w:val="24"/>
          <w:szCs w:val="24"/>
        </w:rPr>
        <w:t xml:space="preserve">, причините за което са </w:t>
      </w:r>
      <w:r w:rsidR="00F5654A" w:rsidRPr="007A387A">
        <w:rPr>
          <w:rFonts w:ascii="Times New Roman" w:hAnsi="Times New Roman" w:cs="Times New Roman"/>
          <w:sz w:val="24"/>
          <w:szCs w:val="24"/>
        </w:rPr>
        <w:t>протичащите</w:t>
      </w:r>
      <w:r w:rsidR="00F5654A" w:rsidRPr="00D814F9">
        <w:rPr>
          <w:rFonts w:ascii="Times New Roman" w:hAnsi="Times New Roman" w:cs="Times New Roman"/>
          <w:sz w:val="24"/>
          <w:szCs w:val="24"/>
        </w:rPr>
        <w:t xml:space="preserve"> деструктивни процеси на ерозия  в резултат от </w:t>
      </w:r>
      <w:r w:rsidR="00720BD8" w:rsidRPr="00D814F9">
        <w:rPr>
          <w:rFonts w:ascii="Times New Roman" w:hAnsi="Times New Roman" w:cs="Times New Roman"/>
          <w:sz w:val="24"/>
          <w:szCs w:val="24"/>
        </w:rPr>
        <w:t>силните ветрове, големите морски вълни</w:t>
      </w:r>
      <w:r w:rsidR="00F25AC5" w:rsidRPr="00D814F9">
        <w:rPr>
          <w:rFonts w:ascii="Times New Roman" w:hAnsi="Times New Roman" w:cs="Times New Roman"/>
          <w:sz w:val="24"/>
          <w:szCs w:val="24"/>
        </w:rPr>
        <w:t>.</w:t>
      </w:r>
    </w:p>
    <w:p w:rsidR="00720BD8" w:rsidRPr="00D814F9" w:rsidRDefault="00720BD8" w:rsidP="00720BD8">
      <w:pPr>
        <w:pStyle w:val="ListParagraph"/>
        <w:rPr>
          <w:rFonts w:ascii="Times New Roman" w:hAnsi="Times New Roman" w:cs="Times New Roman"/>
          <w:sz w:val="24"/>
          <w:szCs w:val="24"/>
        </w:rPr>
      </w:pPr>
    </w:p>
    <w:p w:rsidR="00720BD8" w:rsidRPr="00D814F9" w:rsidRDefault="00720BD8" w:rsidP="0007434A">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Допълнително,  </w:t>
      </w:r>
      <w:r w:rsidRPr="007A387A">
        <w:rPr>
          <w:rFonts w:ascii="Times New Roman" w:hAnsi="Times New Roman" w:cs="Times New Roman"/>
          <w:sz w:val="24"/>
          <w:szCs w:val="24"/>
        </w:rPr>
        <w:t xml:space="preserve">от </w:t>
      </w:r>
      <w:r w:rsidRPr="00311306">
        <w:rPr>
          <w:rFonts w:ascii="Times New Roman" w:hAnsi="Times New Roman" w:cs="Times New Roman"/>
          <w:sz w:val="24"/>
          <w:szCs w:val="24"/>
        </w:rPr>
        <w:t>информацията от т.2.1. на ПП става ясно</w:t>
      </w:r>
      <w:r w:rsidRPr="007A387A">
        <w:rPr>
          <w:rFonts w:ascii="Times New Roman" w:hAnsi="Times New Roman" w:cs="Times New Roman"/>
          <w:sz w:val="24"/>
          <w:szCs w:val="24"/>
        </w:rPr>
        <w:t>, че в последните години са извършван</w:t>
      </w:r>
      <w:r w:rsidR="001B2070">
        <w:rPr>
          <w:rFonts w:ascii="Times New Roman" w:hAnsi="Times New Roman" w:cs="Times New Roman"/>
          <w:sz w:val="24"/>
          <w:szCs w:val="24"/>
        </w:rPr>
        <w:t>и</w:t>
      </w:r>
      <w:r w:rsidRPr="007A387A">
        <w:rPr>
          <w:rFonts w:ascii="Times New Roman" w:hAnsi="Times New Roman" w:cs="Times New Roman"/>
          <w:sz w:val="24"/>
          <w:szCs w:val="24"/>
        </w:rPr>
        <w:t xml:space="preserve"> периодични проверки в съответствие с изискванията за</w:t>
      </w:r>
      <w:r w:rsidRPr="00D814F9">
        <w:rPr>
          <w:rFonts w:ascii="Times New Roman" w:hAnsi="Times New Roman" w:cs="Times New Roman"/>
          <w:sz w:val="24"/>
          <w:szCs w:val="24"/>
        </w:rPr>
        <w:t xml:space="preserve"> безопасна работа и експлоатационна годност на пристанищата, и във всички протоколи са отразени препоръки за </w:t>
      </w:r>
      <w:r w:rsidRPr="00D814F9">
        <w:rPr>
          <w:rFonts w:ascii="Times New Roman" w:hAnsi="Times New Roman" w:cs="Times New Roman"/>
          <w:b/>
          <w:sz w:val="24"/>
          <w:szCs w:val="24"/>
        </w:rPr>
        <w:t>най-необходими и неотложни действия</w:t>
      </w:r>
      <w:r w:rsidRPr="00D814F9">
        <w:rPr>
          <w:rFonts w:ascii="Times New Roman" w:hAnsi="Times New Roman" w:cs="Times New Roman"/>
          <w:sz w:val="24"/>
          <w:szCs w:val="24"/>
        </w:rPr>
        <w:t>, гарантиращи безопасността на експлоатацията. Установени са също разпилени тетраподи по откоса, а на главата от западна страна на вълнолома липсват, като по този начин е намалена ефективността на гасене на вълната при щурмови условия. Установена е  липса</w:t>
      </w:r>
      <w:r w:rsidR="001B2070">
        <w:rPr>
          <w:rFonts w:ascii="Times New Roman" w:hAnsi="Times New Roman" w:cs="Times New Roman"/>
          <w:sz w:val="24"/>
          <w:szCs w:val="24"/>
        </w:rPr>
        <w:t xml:space="preserve"> на</w:t>
      </w:r>
      <w:r w:rsidRPr="00D814F9">
        <w:rPr>
          <w:rFonts w:ascii="Times New Roman" w:hAnsi="Times New Roman" w:cs="Times New Roman"/>
          <w:sz w:val="24"/>
          <w:szCs w:val="24"/>
        </w:rPr>
        <w:t xml:space="preserve"> стоманобетоновата стена, от страна на морето,</w:t>
      </w:r>
      <w:r w:rsidR="00360DC3">
        <w:rPr>
          <w:rFonts w:ascii="Times New Roman" w:hAnsi="Times New Roman" w:cs="Times New Roman"/>
          <w:sz w:val="24"/>
          <w:szCs w:val="24"/>
        </w:rPr>
        <w:t xml:space="preserve"> </w:t>
      </w:r>
      <w:r w:rsidRPr="00D814F9">
        <w:rPr>
          <w:rFonts w:ascii="Times New Roman" w:hAnsi="Times New Roman" w:cs="Times New Roman"/>
          <w:sz w:val="24"/>
          <w:szCs w:val="24"/>
        </w:rPr>
        <w:t>служеща за предпазване на първоначалния каменен зид от морското вълнение.</w:t>
      </w:r>
    </w:p>
    <w:p w:rsidR="00447DBE" w:rsidRPr="00D814F9" w:rsidRDefault="00447DBE" w:rsidP="00447DBE">
      <w:pPr>
        <w:pStyle w:val="ListParagraph"/>
        <w:ind w:left="1080"/>
        <w:rPr>
          <w:rFonts w:ascii="Times New Roman" w:hAnsi="Times New Roman" w:cs="Times New Roman"/>
          <w:sz w:val="24"/>
          <w:szCs w:val="24"/>
        </w:rPr>
      </w:pPr>
    </w:p>
    <w:p w:rsidR="00814ED2" w:rsidRPr="00D814F9" w:rsidRDefault="00814ED2" w:rsidP="00447DBE">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За по-детайлна оценка на стимулиращия ефект на помощта се използва ключовият показател от финансовия анализ на инвестиционния проект – </w:t>
      </w:r>
      <w:r w:rsidR="006C2D86" w:rsidRPr="00D814F9">
        <w:rPr>
          <w:rFonts w:ascii="Times New Roman" w:hAnsi="Times New Roman" w:cs="Times New Roman"/>
          <w:sz w:val="24"/>
          <w:szCs w:val="24"/>
        </w:rPr>
        <w:t>Финансова н</w:t>
      </w:r>
      <w:r w:rsidRPr="00D814F9">
        <w:rPr>
          <w:rFonts w:ascii="Times New Roman" w:hAnsi="Times New Roman" w:cs="Times New Roman"/>
          <w:sz w:val="24"/>
          <w:szCs w:val="24"/>
        </w:rPr>
        <w:t>етна настояща стойност на инвестиция (</w:t>
      </w:r>
      <w:r w:rsidR="00EE3A49" w:rsidRPr="00D814F9">
        <w:rPr>
          <w:rFonts w:ascii="Times New Roman" w:hAnsi="Times New Roman" w:cs="Times New Roman"/>
          <w:sz w:val="24"/>
          <w:szCs w:val="24"/>
        </w:rPr>
        <w:t>ФННС/И</w:t>
      </w:r>
      <w:r w:rsidRPr="00D814F9">
        <w:rPr>
          <w:rFonts w:ascii="Times New Roman" w:hAnsi="Times New Roman" w:cs="Times New Roman"/>
          <w:sz w:val="24"/>
          <w:szCs w:val="24"/>
        </w:rPr>
        <w:t xml:space="preserve">). Съгласно утвърдената практика се приема, че помощта има стимулиращ ефект, ако </w:t>
      </w:r>
      <w:r w:rsidR="006C2D86" w:rsidRPr="00D814F9">
        <w:rPr>
          <w:rFonts w:ascii="Times New Roman" w:hAnsi="Times New Roman" w:cs="Times New Roman"/>
          <w:sz w:val="24"/>
          <w:szCs w:val="24"/>
        </w:rPr>
        <w:t xml:space="preserve">ФННС/И </w:t>
      </w:r>
      <w:r w:rsidRPr="00D814F9">
        <w:rPr>
          <w:rFonts w:ascii="Times New Roman" w:hAnsi="Times New Roman" w:cs="Times New Roman"/>
          <w:sz w:val="24"/>
          <w:szCs w:val="24"/>
        </w:rPr>
        <w:t xml:space="preserve">е отрицателна стойност. </w:t>
      </w:r>
    </w:p>
    <w:p w:rsidR="006C2D86" w:rsidRPr="00D814F9" w:rsidRDefault="006C2D86" w:rsidP="006C2D86">
      <w:pPr>
        <w:pStyle w:val="ListParagraph"/>
        <w:rPr>
          <w:rFonts w:ascii="Times New Roman" w:hAnsi="Times New Roman" w:cs="Times New Roman"/>
          <w:b/>
          <w:sz w:val="24"/>
          <w:szCs w:val="24"/>
        </w:rPr>
      </w:pPr>
    </w:p>
    <w:p w:rsidR="00814ED2" w:rsidRPr="00D814F9" w:rsidRDefault="00814ED2" w:rsidP="00E85FED">
      <w:pPr>
        <w:pStyle w:val="ListParagraph"/>
        <w:numPr>
          <w:ilvl w:val="0"/>
          <w:numId w:val="6"/>
        </w:numPr>
        <w:tabs>
          <w:tab w:val="left" w:pos="567"/>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Резултатните от финансовия анализ, представени в </w:t>
      </w:r>
      <w:r w:rsidR="00EE3A49" w:rsidRPr="00D814F9">
        <w:rPr>
          <w:rFonts w:ascii="Times New Roman" w:hAnsi="Times New Roman" w:cs="Times New Roman"/>
          <w:sz w:val="24"/>
          <w:szCs w:val="24"/>
        </w:rPr>
        <w:t xml:space="preserve">таблица </w:t>
      </w:r>
      <w:r w:rsidR="0056716D" w:rsidRPr="00D814F9">
        <w:rPr>
          <w:rFonts w:ascii="Times New Roman" w:hAnsi="Times New Roman" w:cs="Times New Roman"/>
          <w:sz w:val="24"/>
          <w:szCs w:val="24"/>
        </w:rPr>
        <w:t>2</w:t>
      </w:r>
      <w:r w:rsidR="001615DB">
        <w:rPr>
          <w:rFonts w:ascii="Times New Roman" w:hAnsi="Times New Roman" w:cs="Times New Roman"/>
          <w:sz w:val="24"/>
          <w:szCs w:val="24"/>
        </w:rPr>
        <w:t>5</w:t>
      </w:r>
      <w:r w:rsidR="006C2D86" w:rsidRPr="00D814F9">
        <w:rPr>
          <w:rFonts w:ascii="Times New Roman" w:hAnsi="Times New Roman" w:cs="Times New Roman"/>
          <w:sz w:val="24"/>
          <w:szCs w:val="24"/>
        </w:rPr>
        <w:t xml:space="preserve"> „Финансови индикатори по проекта“ </w:t>
      </w:r>
      <w:r w:rsidR="00EE3A49" w:rsidRPr="00C353CA">
        <w:rPr>
          <w:rFonts w:ascii="Times New Roman" w:hAnsi="Times New Roman" w:cs="Times New Roman"/>
          <w:sz w:val="24"/>
          <w:szCs w:val="24"/>
        </w:rPr>
        <w:t xml:space="preserve">по </w:t>
      </w:r>
      <w:r w:rsidRPr="00C353CA">
        <w:rPr>
          <w:rFonts w:ascii="Times New Roman" w:hAnsi="Times New Roman" w:cs="Times New Roman"/>
          <w:sz w:val="24"/>
          <w:szCs w:val="24"/>
        </w:rPr>
        <w:t xml:space="preserve">т. </w:t>
      </w:r>
      <w:r w:rsidR="00442235" w:rsidRPr="00C353CA">
        <w:rPr>
          <w:rFonts w:ascii="Times New Roman" w:hAnsi="Times New Roman" w:cs="Times New Roman"/>
          <w:sz w:val="24"/>
          <w:szCs w:val="24"/>
        </w:rPr>
        <w:t>5</w:t>
      </w:r>
      <w:r w:rsidRPr="00C353CA">
        <w:rPr>
          <w:rFonts w:ascii="Times New Roman" w:hAnsi="Times New Roman" w:cs="Times New Roman"/>
          <w:sz w:val="24"/>
          <w:szCs w:val="24"/>
        </w:rPr>
        <w:t>.7 от АРП</w:t>
      </w:r>
      <w:r w:rsidRPr="00D814F9">
        <w:rPr>
          <w:rFonts w:ascii="Times New Roman" w:hAnsi="Times New Roman" w:cs="Times New Roman"/>
          <w:sz w:val="24"/>
          <w:szCs w:val="24"/>
        </w:rPr>
        <w:t xml:space="preserve"> по проекта демонстрират, че проекта има </w:t>
      </w:r>
      <w:r w:rsidRPr="007A387A">
        <w:rPr>
          <w:rFonts w:ascii="Times New Roman" w:hAnsi="Times New Roman" w:cs="Times New Roman"/>
          <w:sz w:val="24"/>
          <w:szCs w:val="24"/>
        </w:rPr>
        <w:t xml:space="preserve">отрицателна </w:t>
      </w:r>
      <w:r w:rsidR="00EE3A49" w:rsidRPr="007A387A">
        <w:rPr>
          <w:rFonts w:ascii="Times New Roman" w:hAnsi="Times New Roman" w:cs="Times New Roman"/>
          <w:sz w:val="24"/>
          <w:szCs w:val="24"/>
        </w:rPr>
        <w:t>ФННС/И</w:t>
      </w:r>
      <w:r w:rsidR="00070CB3" w:rsidRPr="007A387A">
        <w:rPr>
          <w:rFonts w:ascii="Times New Roman" w:hAnsi="Times New Roman" w:cs="Times New Roman"/>
          <w:sz w:val="24"/>
          <w:szCs w:val="24"/>
        </w:rPr>
        <w:t xml:space="preserve"> </w:t>
      </w:r>
      <w:r w:rsidR="00070CB3" w:rsidRPr="00311306">
        <w:rPr>
          <w:rFonts w:ascii="Times New Roman" w:hAnsi="Times New Roman" w:cs="Times New Roman"/>
          <w:iCs/>
          <w:sz w:val="24"/>
          <w:szCs w:val="24"/>
        </w:rPr>
        <w:t>(-</w:t>
      </w:r>
      <w:r w:rsidR="00070CB3" w:rsidRPr="007A387A">
        <w:rPr>
          <w:rFonts w:ascii="Times New Roman" w:hAnsi="Times New Roman" w:cs="Times New Roman"/>
          <w:iCs/>
          <w:sz w:val="24"/>
          <w:szCs w:val="24"/>
        </w:rPr>
        <w:t>18 944 534</w:t>
      </w:r>
      <w:r w:rsidR="00070CB3" w:rsidRPr="00311306">
        <w:rPr>
          <w:rFonts w:ascii="Times New Roman" w:hAnsi="Times New Roman" w:cs="Times New Roman"/>
          <w:iCs/>
          <w:sz w:val="24"/>
          <w:szCs w:val="24"/>
        </w:rPr>
        <w:t xml:space="preserve"> евро</w:t>
      </w:r>
      <w:r w:rsidR="00070CB3" w:rsidRPr="007A387A">
        <w:rPr>
          <w:rFonts w:ascii="Times New Roman" w:hAnsi="Times New Roman" w:cs="Times New Roman"/>
          <w:iCs/>
          <w:sz w:val="24"/>
          <w:szCs w:val="24"/>
        </w:rPr>
        <w:t>)</w:t>
      </w:r>
      <w:r w:rsidR="00070CB3" w:rsidRPr="007A387A">
        <w:rPr>
          <w:rFonts w:ascii="Times New Roman" w:hAnsi="Times New Roman" w:cs="Times New Roman"/>
          <w:sz w:val="24"/>
          <w:szCs w:val="24"/>
        </w:rPr>
        <w:t xml:space="preserve"> или </w:t>
      </w:r>
      <w:r w:rsidR="006E2990" w:rsidRPr="00311306">
        <w:rPr>
          <w:rFonts w:ascii="Times New Roman" w:hAnsi="Times New Roman" w:cs="Times New Roman"/>
          <w:sz w:val="24"/>
          <w:szCs w:val="24"/>
        </w:rPr>
        <w:t>(-</w:t>
      </w:r>
      <w:bookmarkStart w:id="40" w:name="_Hlk165991072"/>
      <w:r w:rsidR="00576B2A" w:rsidRPr="007A387A">
        <w:rPr>
          <w:rFonts w:ascii="Times New Roman" w:hAnsi="Times New Roman" w:cs="Times New Roman"/>
          <w:sz w:val="24"/>
          <w:szCs w:val="24"/>
        </w:rPr>
        <w:t>37 052 290</w:t>
      </w:r>
      <w:bookmarkEnd w:id="40"/>
      <w:r w:rsidR="00EE3A49" w:rsidRPr="007A387A">
        <w:rPr>
          <w:rFonts w:ascii="Times New Roman" w:hAnsi="Times New Roman" w:cs="Times New Roman"/>
          <w:sz w:val="24"/>
          <w:szCs w:val="24"/>
        </w:rPr>
        <w:t>)</w:t>
      </w:r>
      <w:r w:rsidR="006C2D86" w:rsidRPr="007A387A">
        <w:rPr>
          <w:rFonts w:ascii="Times New Roman" w:hAnsi="Times New Roman" w:cs="Times New Roman"/>
          <w:sz w:val="24"/>
          <w:szCs w:val="24"/>
        </w:rPr>
        <w:t xml:space="preserve"> лева</w:t>
      </w:r>
      <w:r w:rsidR="00070CB3">
        <w:rPr>
          <w:rFonts w:ascii="Times New Roman" w:hAnsi="Times New Roman" w:cs="Times New Roman"/>
          <w:sz w:val="24"/>
          <w:szCs w:val="24"/>
        </w:rPr>
        <w:t>.</w:t>
      </w:r>
      <w:r w:rsidR="002936FF" w:rsidRPr="00D814F9">
        <w:rPr>
          <w:rFonts w:ascii="Times New Roman" w:hAnsi="Times New Roman" w:cs="Times New Roman"/>
          <w:sz w:val="24"/>
          <w:szCs w:val="24"/>
        </w:rPr>
        <w:t xml:space="preserve"> </w:t>
      </w:r>
      <w:r w:rsidR="006C2D86"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Отрицателната нетна настояща стойност показва, че </w:t>
      </w:r>
      <w:r w:rsidR="006C2D86" w:rsidRPr="00D814F9">
        <w:rPr>
          <w:rFonts w:ascii="Times New Roman" w:hAnsi="Times New Roman" w:cs="Times New Roman"/>
          <w:sz w:val="24"/>
          <w:szCs w:val="24"/>
        </w:rPr>
        <w:t xml:space="preserve">проекта не е финансово </w:t>
      </w:r>
      <w:r w:rsidRPr="00D814F9">
        <w:rPr>
          <w:rFonts w:ascii="Times New Roman" w:hAnsi="Times New Roman" w:cs="Times New Roman"/>
          <w:sz w:val="24"/>
          <w:szCs w:val="24"/>
        </w:rPr>
        <w:t xml:space="preserve">устойчив без публичната помощ (финансиране). </w:t>
      </w:r>
    </w:p>
    <w:p w:rsidR="006C2D86" w:rsidRPr="00D814F9" w:rsidRDefault="006C2D86" w:rsidP="00447DBE">
      <w:pPr>
        <w:pStyle w:val="ListParagraph"/>
        <w:tabs>
          <w:tab w:val="left" w:pos="567"/>
          <w:tab w:val="left" w:pos="1701"/>
        </w:tabs>
        <w:spacing w:after="0"/>
        <w:ind w:left="284"/>
        <w:jc w:val="both"/>
        <w:rPr>
          <w:rFonts w:ascii="Times New Roman" w:hAnsi="Times New Roman" w:cs="Times New Roman"/>
          <w:sz w:val="24"/>
          <w:szCs w:val="24"/>
        </w:rPr>
      </w:pPr>
    </w:p>
    <w:p w:rsidR="00814ED2" w:rsidRPr="00D814F9" w:rsidRDefault="00814ED2"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Отрицателната </w:t>
      </w:r>
      <w:r w:rsidR="00BC6335" w:rsidRPr="00D814F9">
        <w:rPr>
          <w:rFonts w:ascii="Times New Roman" w:hAnsi="Times New Roman" w:cs="Times New Roman"/>
          <w:sz w:val="24"/>
          <w:szCs w:val="24"/>
        </w:rPr>
        <w:t>Ф</w:t>
      </w:r>
      <w:r w:rsidR="00FC4AF5" w:rsidRPr="00D814F9">
        <w:rPr>
          <w:rFonts w:ascii="Times New Roman" w:hAnsi="Times New Roman" w:cs="Times New Roman"/>
          <w:sz w:val="24"/>
          <w:szCs w:val="24"/>
        </w:rPr>
        <w:t>ННС/</w:t>
      </w:r>
      <w:r w:rsidR="00FC4AF5" w:rsidRPr="007A387A">
        <w:rPr>
          <w:rFonts w:ascii="Times New Roman" w:hAnsi="Times New Roman" w:cs="Times New Roman"/>
          <w:sz w:val="24"/>
          <w:szCs w:val="24"/>
        </w:rPr>
        <w:t xml:space="preserve">И </w:t>
      </w:r>
      <w:r w:rsidRPr="007A387A">
        <w:rPr>
          <w:rFonts w:ascii="Times New Roman" w:hAnsi="Times New Roman" w:cs="Times New Roman"/>
          <w:sz w:val="24"/>
          <w:szCs w:val="24"/>
        </w:rPr>
        <w:t xml:space="preserve">от </w:t>
      </w:r>
      <w:r w:rsidR="006C2D86" w:rsidRPr="00311306">
        <w:rPr>
          <w:rFonts w:ascii="Times New Roman" w:hAnsi="Times New Roman" w:cs="Times New Roman"/>
          <w:sz w:val="24"/>
          <w:szCs w:val="24"/>
        </w:rPr>
        <w:t>(-</w:t>
      </w:r>
      <w:r w:rsidR="00576B2A" w:rsidRPr="007A387A">
        <w:rPr>
          <w:rFonts w:ascii="Times New Roman" w:hAnsi="Times New Roman" w:cs="Times New Roman"/>
          <w:sz w:val="24"/>
          <w:szCs w:val="24"/>
        </w:rPr>
        <w:t>37 052 290</w:t>
      </w:r>
      <w:r w:rsidRPr="007A387A">
        <w:rPr>
          <w:rFonts w:ascii="Times New Roman" w:hAnsi="Times New Roman" w:cs="Times New Roman"/>
          <w:sz w:val="24"/>
          <w:szCs w:val="24"/>
        </w:rPr>
        <w:t>) лв. (което</w:t>
      </w:r>
      <w:r w:rsidRPr="00D814F9">
        <w:rPr>
          <w:rFonts w:ascii="Times New Roman" w:hAnsi="Times New Roman" w:cs="Times New Roman"/>
          <w:sz w:val="24"/>
          <w:szCs w:val="24"/>
        </w:rPr>
        <w:t xml:space="preserve"> за целите на анализа на държавните помощи се определя като финансов недостиг) за референтния период от 25 години показва, че очакваните дисконтирани нетни приходи от проекта не покриват инвестиционните разходи от проекта. Отрицателната </w:t>
      </w:r>
      <w:r w:rsidR="006C2D86" w:rsidRPr="00D814F9">
        <w:rPr>
          <w:rFonts w:ascii="Times New Roman" w:hAnsi="Times New Roman" w:cs="Times New Roman"/>
          <w:sz w:val="24"/>
          <w:szCs w:val="24"/>
        </w:rPr>
        <w:t xml:space="preserve">ФННС/И </w:t>
      </w:r>
      <w:r w:rsidRPr="00D814F9">
        <w:rPr>
          <w:rFonts w:ascii="Times New Roman" w:hAnsi="Times New Roman" w:cs="Times New Roman"/>
          <w:sz w:val="24"/>
          <w:szCs w:val="24"/>
        </w:rPr>
        <w:t xml:space="preserve">доказва, че проектът не може да бъде изпълнен без публична помощ. В тази връзка се приема, че </w:t>
      </w:r>
      <w:r w:rsidRPr="00070CB3">
        <w:rPr>
          <w:rFonts w:ascii="Times New Roman" w:hAnsi="Times New Roman" w:cs="Times New Roman"/>
          <w:b/>
          <w:bCs/>
          <w:sz w:val="24"/>
          <w:szCs w:val="24"/>
        </w:rPr>
        <w:t>публичното финансиране е необходимо</w:t>
      </w:r>
      <w:r w:rsidRPr="00D814F9">
        <w:rPr>
          <w:rFonts w:ascii="Times New Roman" w:hAnsi="Times New Roman" w:cs="Times New Roman"/>
          <w:sz w:val="24"/>
          <w:szCs w:val="24"/>
        </w:rPr>
        <w:t xml:space="preserve"> за реализацията на проекта и има стимулиращ ефект.</w:t>
      </w:r>
    </w:p>
    <w:p w:rsidR="002F4B34" w:rsidRPr="00D814F9" w:rsidRDefault="002F4B34" w:rsidP="00447DBE">
      <w:pPr>
        <w:pStyle w:val="ListParagraph"/>
        <w:tabs>
          <w:tab w:val="left" w:pos="567"/>
          <w:tab w:val="left" w:pos="1701"/>
        </w:tabs>
        <w:spacing w:after="0"/>
        <w:ind w:left="284"/>
        <w:jc w:val="both"/>
        <w:rPr>
          <w:rFonts w:ascii="Times New Roman" w:hAnsi="Times New Roman" w:cs="Times New Roman"/>
          <w:sz w:val="24"/>
          <w:szCs w:val="24"/>
          <w:highlight w:val="yellow"/>
        </w:rPr>
      </w:pPr>
    </w:p>
    <w:p w:rsidR="008045E2" w:rsidRPr="00D814F9" w:rsidRDefault="008045E2"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Това потвърждават и изводите от </w:t>
      </w:r>
      <w:r w:rsidR="00CC071F" w:rsidRPr="00D814F9">
        <w:rPr>
          <w:rFonts w:ascii="Times New Roman" w:hAnsi="Times New Roman" w:cs="Times New Roman"/>
          <w:sz w:val="24"/>
          <w:szCs w:val="24"/>
        </w:rPr>
        <w:t>Кратките анализи за ДП към ПП и в Приложение 11 на УК-П3</w:t>
      </w:r>
      <w:r w:rsidRPr="00D814F9">
        <w:rPr>
          <w:rFonts w:ascii="Times New Roman" w:hAnsi="Times New Roman" w:cs="Times New Roman"/>
          <w:sz w:val="24"/>
          <w:szCs w:val="24"/>
        </w:rPr>
        <w:t xml:space="preserve"> в тази връзка, че 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w:t>
      </w:r>
    </w:p>
    <w:p w:rsidR="00BD2237" w:rsidRPr="00D814F9" w:rsidRDefault="00BD2237" w:rsidP="00BD2237">
      <w:pPr>
        <w:pStyle w:val="ListParagraph"/>
        <w:tabs>
          <w:tab w:val="left" w:pos="567"/>
          <w:tab w:val="left" w:pos="1701"/>
        </w:tabs>
        <w:spacing w:after="0"/>
        <w:ind w:left="284"/>
        <w:jc w:val="both"/>
        <w:rPr>
          <w:rFonts w:ascii="Times New Roman" w:hAnsi="Times New Roman" w:cs="Times New Roman"/>
          <w:color w:val="FF0000"/>
          <w:sz w:val="24"/>
          <w:szCs w:val="24"/>
          <w:highlight w:val="yellow"/>
        </w:rPr>
      </w:pPr>
    </w:p>
    <w:p w:rsidR="00BD2237" w:rsidRPr="00D814F9" w:rsidRDefault="00BD2237"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Както е отбелязано там</w:t>
      </w:r>
      <w:r w:rsidR="00B35A6C" w:rsidRPr="00D814F9">
        <w:rPr>
          <w:rFonts w:ascii="Times New Roman" w:hAnsi="Times New Roman" w:cs="Times New Roman"/>
          <w:sz w:val="24"/>
          <w:szCs w:val="24"/>
        </w:rPr>
        <w:t xml:space="preserve"> също</w:t>
      </w:r>
      <w:r w:rsidRPr="00D814F9">
        <w:rPr>
          <w:rFonts w:ascii="Times New Roman" w:hAnsi="Times New Roman" w:cs="Times New Roman"/>
          <w:sz w:val="24"/>
          <w:szCs w:val="24"/>
        </w:rPr>
        <w:t xml:space="preserve">, проекта се отнася за </w:t>
      </w:r>
      <w:r w:rsidR="00E079E3" w:rsidRPr="00D814F9">
        <w:rPr>
          <w:rFonts w:ascii="Times New Roman" w:hAnsi="Times New Roman" w:cs="Times New Roman"/>
          <w:sz w:val="24"/>
          <w:szCs w:val="24"/>
        </w:rPr>
        <w:t>рехабилитация (</w:t>
      </w:r>
      <w:r w:rsidRPr="00D814F9">
        <w:rPr>
          <w:rFonts w:ascii="Times New Roman" w:hAnsi="Times New Roman" w:cs="Times New Roman"/>
          <w:sz w:val="24"/>
          <w:szCs w:val="24"/>
        </w:rPr>
        <w:t>изграждане</w:t>
      </w:r>
      <w:r w:rsidR="00E079E3" w:rsidRPr="00D814F9">
        <w:rPr>
          <w:rFonts w:ascii="Times New Roman" w:hAnsi="Times New Roman" w:cs="Times New Roman"/>
          <w:sz w:val="24"/>
          <w:szCs w:val="24"/>
        </w:rPr>
        <w:t>)</w:t>
      </w:r>
      <w:r w:rsidRPr="00D814F9">
        <w:rPr>
          <w:rFonts w:ascii="Times New Roman" w:hAnsi="Times New Roman" w:cs="Times New Roman"/>
          <w:sz w:val="24"/>
          <w:szCs w:val="24"/>
        </w:rPr>
        <w:t xml:space="preserve"> на пристанищна инфраструктура с цел осигуряване обществени ползи и необходимите услуги на обществото, без да бъде насочено към постигане на финансови печалби. </w:t>
      </w:r>
    </w:p>
    <w:p w:rsidR="00650993" w:rsidRPr="00D814F9" w:rsidRDefault="00650993" w:rsidP="00650993">
      <w:pPr>
        <w:pStyle w:val="ListParagraph"/>
        <w:rPr>
          <w:rFonts w:ascii="Times New Roman" w:hAnsi="Times New Roman" w:cs="Times New Roman"/>
          <w:sz w:val="24"/>
          <w:szCs w:val="24"/>
          <w:highlight w:val="yellow"/>
        </w:rPr>
      </w:pPr>
    </w:p>
    <w:p w:rsidR="002F4B34" w:rsidRPr="00D814F9" w:rsidRDefault="00BD2237" w:rsidP="00171EA3">
      <w:pPr>
        <w:pStyle w:val="ListParagraph"/>
        <w:numPr>
          <w:ilvl w:val="0"/>
          <w:numId w:val="6"/>
        </w:numPr>
        <w:tabs>
          <w:tab w:val="left" w:pos="426"/>
          <w:tab w:val="left" w:pos="1701"/>
        </w:tabs>
        <w:spacing w:after="0"/>
        <w:ind w:left="284" w:hanging="284"/>
        <w:jc w:val="both"/>
        <w:rPr>
          <w:rFonts w:ascii="Times New Roman" w:hAnsi="Times New Roman" w:cs="Times New Roman"/>
          <w:color w:val="FF0000"/>
          <w:sz w:val="24"/>
          <w:szCs w:val="24"/>
        </w:rPr>
      </w:pPr>
      <w:r w:rsidRPr="00D814F9">
        <w:rPr>
          <w:rFonts w:ascii="Times New Roman" w:hAnsi="Times New Roman" w:cs="Times New Roman"/>
          <w:color w:val="FF0000"/>
          <w:sz w:val="24"/>
          <w:szCs w:val="24"/>
        </w:rPr>
        <w:t xml:space="preserve"> </w:t>
      </w:r>
      <w:r w:rsidR="00B62C1E" w:rsidRPr="00D814F9">
        <w:rPr>
          <w:rFonts w:ascii="Times New Roman" w:hAnsi="Times New Roman" w:cs="Times New Roman"/>
          <w:sz w:val="24"/>
          <w:szCs w:val="24"/>
        </w:rPr>
        <w:t>Тези публичните ползи са достъпни за всички членове на обществото без дискриминация или ограничения</w:t>
      </w:r>
      <w:r w:rsidR="002F4B34" w:rsidRPr="00D814F9">
        <w:rPr>
          <w:rFonts w:ascii="Times New Roman" w:hAnsi="Times New Roman" w:cs="Times New Roman"/>
          <w:sz w:val="24"/>
          <w:szCs w:val="24"/>
        </w:rPr>
        <w:t>, което в конкретния случай за пристанищата е регламентирано с чл. 99, ал.1 от ЗМПВВППРБ, където е определено, че откритите пристанища са общодостъпни и съобразно предназначението си осигуряват еднакви условия за всички кораби. Това прави трудно за частния бизнес да контролира достъпа до тях и да респективна да извлече финансова печалба от тях</w:t>
      </w:r>
      <w:r w:rsidR="002F4B34" w:rsidRPr="00D814F9">
        <w:rPr>
          <w:rFonts w:ascii="Times New Roman" w:hAnsi="Times New Roman" w:cs="Times New Roman"/>
          <w:color w:val="FF0000"/>
          <w:sz w:val="24"/>
          <w:szCs w:val="24"/>
        </w:rPr>
        <w:t>.</w:t>
      </w:r>
    </w:p>
    <w:p w:rsidR="00A8259E" w:rsidRPr="00D814F9" w:rsidRDefault="00A8259E" w:rsidP="00A8259E">
      <w:pPr>
        <w:pStyle w:val="ListParagraph"/>
        <w:rPr>
          <w:rFonts w:ascii="Times New Roman" w:hAnsi="Times New Roman" w:cs="Times New Roman"/>
          <w:color w:val="FF0000"/>
          <w:sz w:val="24"/>
          <w:szCs w:val="24"/>
        </w:rPr>
      </w:pPr>
    </w:p>
    <w:p w:rsidR="00A8259E" w:rsidRPr="00D814F9" w:rsidRDefault="003B7E3B" w:rsidP="00A8259E">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В </w:t>
      </w:r>
      <w:r w:rsidRPr="00070CB3">
        <w:rPr>
          <w:rFonts w:ascii="Times New Roman" w:hAnsi="Times New Roman" w:cs="Times New Roman"/>
          <w:b/>
          <w:bCs/>
          <w:sz w:val="24"/>
          <w:szCs w:val="24"/>
        </w:rPr>
        <w:t>т.3.1 на ПП</w:t>
      </w:r>
      <w:r w:rsidRPr="00D814F9">
        <w:rPr>
          <w:rFonts w:ascii="Times New Roman" w:hAnsi="Times New Roman" w:cs="Times New Roman"/>
          <w:sz w:val="24"/>
          <w:szCs w:val="24"/>
        </w:rPr>
        <w:t xml:space="preserve"> е отбелязано, че за  разработване на техническите решения и варианти за рехабилитация на вълнолома на пристанище Бургас е взет предвид, изготвения през 2015 г. </w:t>
      </w:r>
      <w:r w:rsidR="005B0A76">
        <w:rPr>
          <w:rFonts w:ascii="Times New Roman" w:hAnsi="Times New Roman" w:cs="Times New Roman"/>
          <w:sz w:val="24"/>
          <w:szCs w:val="24"/>
        </w:rPr>
        <w:t xml:space="preserve">работен проект. </w:t>
      </w:r>
      <w:r w:rsidR="00085378" w:rsidRPr="00085378">
        <w:rPr>
          <w:rFonts w:ascii="Times New Roman" w:hAnsi="Times New Roman" w:cs="Times New Roman"/>
          <w:sz w:val="24"/>
          <w:szCs w:val="24"/>
        </w:rPr>
        <w:t>Съгласно информация от ДППИ, проектът е включван в годишните инвестиционни програми на предприятието, като в някои от тях е планиран за финансиране  в своя пълен обхват, а в други –</w:t>
      </w:r>
      <w:r w:rsidR="005B0A76">
        <w:rPr>
          <w:rFonts w:ascii="Times New Roman" w:hAnsi="Times New Roman" w:cs="Times New Roman"/>
          <w:sz w:val="24"/>
          <w:szCs w:val="24"/>
        </w:rPr>
        <w:t xml:space="preserve"> </w:t>
      </w:r>
      <w:r w:rsidR="00085378" w:rsidRPr="00085378">
        <w:rPr>
          <w:rFonts w:ascii="Times New Roman" w:hAnsi="Times New Roman" w:cs="Times New Roman"/>
          <w:sz w:val="24"/>
          <w:szCs w:val="24"/>
        </w:rPr>
        <w:t>планиран за финансиране  само за етап 1 или етап 3, с източник на финансиране – собствени средства. Поради недостиг на средства на този етап, проектът не е реализиран.</w:t>
      </w:r>
      <w:r w:rsidRPr="00D814F9">
        <w:rPr>
          <w:rFonts w:ascii="Times New Roman" w:hAnsi="Times New Roman" w:cs="Times New Roman"/>
          <w:sz w:val="24"/>
          <w:szCs w:val="24"/>
        </w:rPr>
        <w:t xml:space="preserve"> </w:t>
      </w:r>
      <w:r w:rsidR="00A8259E" w:rsidRPr="00D814F9">
        <w:rPr>
          <w:rFonts w:ascii="Times New Roman" w:hAnsi="Times New Roman" w:cs="Times New Roman"/>
          <w:sz w:val="24"/>
          <w:szCs w:val="24"/>
        </w:rPr>
        <w:t xml:space="preserve">Това се потвърждава и от информацията </w:t>
      </w:r>
      <w:r w:rsidR="00A8259E" w:rsidRPr="00070CB3">
        <w:rPr>
          <w:rFonts w:ascii="Times New Roman" w:hAnsi="Times New Roman" w:cs="Times New Roman"/>
          <w:b/>
          <w:bCs/>
          <w:sz w:val="24"/>
          <w:szCs w:val="24"/>
        </w:rPr>
        <w:t>от т.1.1. на ПП</w:t>
      </w:r>
      <w:r w:rsidR="00A8259E" w:rsidRPr="00D814F9">
        <w:rPr>
          <w:rFonts w:ascii="Times New Roman" w:hAnsi="Times New Roman" w:cs="Times New Roman"/>
          <w:sz w:val="24"/>
          <w:szCs w:val="24"/>
        </w:rPr>
        <w:t xml:space="preserve">, където е отбелязано, че през последните години държавата не е била в състояние да инвестира достатъчно средства в пристанищната инфраструктура. </w:t>
      </w:r>
      <w:r w:rsidR="0047519B" w:rsidRPr="00D814F9">
        <w:rPr>
          <w:rFonts w:ascii="Times New Roman" w:hAnsi="Times New Roman" w:cs="Times New Roman"/>
          <w:sz w:val="24"/>
          <w:szCs w:val="24"/>
        </w:rPr>
        <w:t xml:space="preserve">От което може да се приеме, че финансирането на </w:t>
      </w:r>
      <w:r w:rsidR="005B0A76" w:rsidRPr="00D814F9">
        <w:rPr>
          <w:rFonts w:ascii="Times New Roman" w:hAnsi="Times New Roman" w:cs="Times New Roman"/>
          <w:sz w:val="24"/>
          <w:szCs w:val="24"/>
        </w:rPr>
        <w:t xml:space="preserve">настоящия </w:t>
      </w:r>
      <w:r w:rsidR="005B0A76">
        <w:rPr>
          <w:rFonts w:ascii="Times New Roman" w:hAnsi="Times New Roman" w:cs="Times New Roman"/>
          <w:sz w:val="24"/>
          <w:szCs w:val="24"/>
        </w:rPr>
        <w:t>проект</w:t>
      </w:r>
      <w:r w:rsidR="0047519B" w:rsidRPr="00D814F9">
        <w:rPr>
          <w:rFonts w:ascii="Times New Roman" w:hAnsi="Times New Roman" w:cs="Times New Roman"/>
          <w:sz w:val="24"/>
          <w:szCs w:val="24"/>
        </w:rPr>
        <w:t xml:space="preserve"> със средства от ПТС ще ускори неговата реализация. </w:t>
      </w:r>
    </w:p>
    <w:p w:rsidR="00A8259E" w:rsidRPr="00D814F9" w:rsidRDefault="00A8259E" w:rsidP="00A8259E">
      <w:pPr>
        <w:pStyle w:val="ListParagraph"/>
        <w:rPr>
          <w:rFonts w:ascii="Times New Roman" w:hAnsi="Times New Roman" w:cs="Times New Roman"/>
          <w:sz w:val="24"/>
          <w:szCs w:val="24"/>
        </w:rPr>
      </w:pPr>
    </w:p>
    <w:p w:rsidR="00441844" w:rsidRPr="00085378" w:rsidRDefault="004D4154" w:rsidP="00FA1ED9">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085378">
        <w:rPr>
          <w:rFonts w:ascii="Times New Roman" w:hAnsi="Times New Roman" w:cs="Times New Roman"/>
          <w:sz w:val="24"/>
          <w:szCs w:val="24"/>
        </w:rPr>
        <w:t xml:space="preserve">Анализът на социално-икономическата среда </w:t>
      </w:r>
      <w:r w:rsidRPr="00085378">
        <w:rPr>
          <w:rFonts w:ascii="Times New Roman" w:hAnsi="Times New Roman" w:cs="Times New Roman"/>
          <w:b/>
          <w:bCs/>
          <w:sz w:val="24"/>
          <w:szCs w:val="24"/>
        </w:rPr>
        <w:t>по</w:t>
      </w:r>
      <w:r w:rsidR="00A8259E" w:rsidRPr="00085378">
        <w:rPr>
          <w:rFonts w:ascii="Times New Roman" w:hAnsi="Times New Roman" w:cs="Times New Roman"/>
          <w:b/>
          <w:bCs/>
          <w:sz w:val="24"/>
          <w:szCs w:val="24"/>
        </w:rPr>
        <w:t xml:space="preserve"> т.4.2. на ПП</w:t>
      </w:r>
      <w:r w:rsidRPr="00085378">
        <w:rPr>
          <w:rFonts w:ascii="Times New Roman" w:hAnsi="Times New Roman" w:cs="Times New Roman"/>
          <w:sz w:val="24"/>
          <w:szCs w:val="24"/>
        </w:rPr>
        <w:t xml:space="preserve"> доказва</w:t>
      </w:r>
      <w:r w:rsidR="00A8259E" w:rsidRPr="00085378">
        <w:rPr>
          <w:rFonts w:ascii="Times New Roman" w:hAnsi="Times New Roman" w:cs="Times New Roman"/>
          <w:sz w:val="24"/>
          <w:szCs w:val="24"/>
        </w:rPr>
        <w:t xml:space="preserve">, че проекта е от важно значение не само за град Бургас, но и за целия  Югоизточен район за планиране  </w:t>
      </w:r>
      <w:r w:rsidR="008C6AA7">
        <w:rPr>
          <w:rFonts w:ascii="Times New Roman" w:hAnsi="Times New Roman" w:cs="Times New Roman"/>
          <w:sz w:val="24"/>
          <w:szCs w:val="24"/>
        </w:rPr>
        <w:t>в</w:t>
      </w:r>
      <w:r w:rsidR="00A8259E" w:rsidRPr="00085378">
        <w:rPr>
          <w:rFonts w:ascii="Times New Roman" w:hAnsi="Times New Roman" w:cs="Times New Roman"/>
          <w:sz w:val="24"/>
          <w:szCs w:val="24"/>
        </w:rPr>
        <w:t xml:space="preserve"> областта.</w:t>
      </w:r>
      <w:r w:rsidR="00085378">
        <w:rPr>
          <w:rFonts w:ascii="Times New Roman" w:hAnsi="Times New Roman" w:cs="Times New Roman"/>
          <w:sz w:val="24"/>
          <w:szCs w:val="24"/>
        </w:rPr>
        <w:t xml:space="preserve"> </w:t>
      </w:r>
      <w:r w:rsidR="00505BA1" w:rsidRPr="00085378">
        <w:rPr>
          <w:rFonts w:ascii="Times New Roman" w:hAnsi="Times New Roman" w:cs="Times New Roman"/>
          <w:sz w:val="24"/>
          <w:szCs w:val="24"/>
        </w:rPr>
        <w:t xml:space="preserve">Финансирането на обществени ползи често включва необходимост от значителни инвестиции и необходимост от привличане на значителни фондове за дългосрочен период. Това ясно е представено в ПП и АРП към проекта, където общата </w:t>
      </w:r>
      <w:r w:rsidR="00B35A6C" w:rsidRPr="00085378">
        <w:rPr>
          <w:rFonts w:ascii="Times New Roman" w:hAnsi="Times New Roman" w:cs="Times New Roman"/>
          <w:sz w:val="24"/>
          <w:szCs w:val="24"/>
        </w:rPr>
        <w:t xml:space="preserve">стойност на </w:t>
      </w:r>
      <w:r w:rsidR="00505BA1" w:rsidRPr="00085378">
        <w:rPr>
          <w:rFonts w:ascii="Times New Roman" w:hAnsi="Times New Roman" w:cs="Times New Roman"/>
          <w:sz w:val="24"/>
          <w:szCs w:val="24"/>
        </w:rPr>
        <w:t xml:space="preserve">необходимите за реализацията на проекта разходи е определена </w:t>
      </w:r>
      <w:r w:rsidR="00505BA1" w:rsidRPr="00311306">
        <w:rPr>
          <w:rFonts w:ascii="Times New Roman" w:hAnsi="Times New Roman" w:cs="Times New Roman"/>
          <w:sz w:val="24"/>
          <w:szCs w:val="24"/>
        </w:rPr>
        <w:t xml:space="preserve">на </w:t>
      </w:r>
      <w:r w:rsidR="003D5156" w:rsidRPr="00311306">
        <w:rPr>
          <w:rFonts w:ascii="Times New Roman" w:hAnsi="Times New Roman" w:cs="Times New Roman"/>
          <w:b/>
          <w:sz w:val="24"/>
          <w:szCs w:val="24"/>
        </w:rPr>
        <w:t>56 306 147</w:t>
      </w:r>
      <w:r w:rsidR="00505BA1" w:rsidRPr="007A387A">
        <w:rPr>
          <w:rFonts w:ascii="Times New Roman" w:hAnsi="Times New Roman" w:cs="Times New Roman"/>
          <w:sz w:val="24"/>
          <w:szCs w:val="24"/>
        </w:rPr>
        <w:t xml:space="preserve"> лв. </w:t>
      </w:r>
      <w:r w:rsidR="00BD2237" w:rsidRPr="007A387A">
        <w:rPr>
          <w:rFonts w:ascii="Times New Roman" w:hAnsi="Times New Roman" w:cs="Times New Roman"/>
          <w:sz w:val="24"/>
          <w:szCs w:val="24"/>
        </w:rPr>
        <w:t>Този з</w:t>
      </w:r>
      <w:r w:rsidR="00441844" w:rsidRPr="007A387A">
        <w:rPr>
          <w:rFonts w:ascii="Times New Roman" w:hAnsi="Times New Roman" w:cs="Times New Roman"/>
          <w:sz w:val="24"/>
          <w:szCs w:val="24"/>
        </w:rPr>
        <w:t>начител</w:t>
      </w:r>
      <w:r w:rsidR="00BD2237" w:rsidRPr="007A387A">
        <w:rPr>
          <w:rFonts w:ascii="Times New Roman" w:hAnsi="Times New Roman" w:cs="Times New Roman"/>
          <w:sz w:val="24"/>
          <w:szCs w:val="24"/>
        </w:rPr>
        <w:t>ен</w:t>
      </w:r>
      <w:r w:rsidR="00441844" w:rsidRPr="007A387A">
        <w:rPr>
          <w:rFonts w:ascii="Times New Roman" w:hAnsi="Times New Roman" w:cs="Times New Roman"/>
          <w:sz w:val="24"/>
          <w:szCs w:val="24"/>
        </w:rPr>
        <w:t xml:space="preserve"> финансов ресурс, не може да бъде осигурен, поради нормативни</w:t>
      </w:r>
      <w:r w:rsidR="00441844" w:rsidRPr="00085378">
        <w:rPr>
          <w:rFonts w:ascii="Times New Roman" w:hAnsi="Times New Roman" w:cs="Times New Roman"/>
          <w:sz w:val="24"/>
          <w:szCs w:val="24"/>
        </w:rPr>
        <w:t xml:space="preserve"> и бюджетни ограничения, от държавата и ДППИ в сроковете, които са предвидени за изпълнение на проекта. В този смисъл</w:t>
      </w:r>
      <w:r w:rsidR="008C6AA7">
        <w:rPr>
          <w:rFonts w:ascii="Times New Roman" w:hAnsi="Times New Roman" w:cs="Times New Roman"/>
          <w:sz w:val="24"/>
          <w:szCs w:val="24"/>
        </w:rPr>
        <w:t>,</w:t>
      </w:r>
      <w:r w:rsidR="00441844" w:rsidRPr="00085378">
        <w:rPr>
          <w:rFonts w:ascii="Times New Roman" w:hAnsi="Times New Roman" w:cs="Times New Roman"/>
          <w:sz w:val="24"/>
          <w:szCs w:val="24"/>
        </w:rPr>
        <w:t xml:space="preserve"> </w:t>
      </w:r>
      <w:bookmarkStart w:id="41" w:name="_Hlk165911940"/>
      <w:r w:rsidR="00441844" w:rsidRPr="00085378">
        <w:rPr>
          <w:rFonts w:ascii="Times New Roman" w:hAnsi="Times New Roman" w:cs="Times New Roman"/>
          <w:sz w:val="24"/>
          <w:szCs w:val="24"/>
        </w:rPr>
        <w:t xml:space="preserve">финансирането на проекта с европейски средства значително </w:t>
      </w:r>
      <w:r w:rsidR="00441844" w:rsidRPr="00085378">
        <w:rPr>
          <w:rFonts w:ascii="Times New Roman" w:hAnsi="Times New Roman" w:cs="Times New Roman"/>
          <w:b/>
          <w:sz w:val="24"/>
          <w:szCs w:val="24"/>
        </w:rPr>
        <w:t>ще ускори изпълнението му и по този начин ще създаде необходимите</w:t>
      </w:r>
      <w:r w:rsidR="00441844" w:rsidRPr="00085378">
        <w:rPr>
          <w:rFonts w:ascii="Times New Roman" w:hAnsi="Times New Roman" w:cs="Times New Roman"/>
          <w:sz w:val="24"/>
          <w:szCs w:val="24"/>
        </w:rPr>
        <w:t xml:space="preserve"> условия за привеждане на част от инфраструктурата към нуждите от предоставяне на необходимите услуги на обществото</w:t>
      </w:r>
      <w:bookmarkEnd w:id="41"/>
      <w:r w:rsidR="00441844" w:rsidRPr="00085378">
        <w:rPr>
          <w:rFonts w:ascii="Times New Roman" w:hAnsi="Times New Roman" w:cs="Times New Roman"/>
          <w:sz w:val="24"/>
          <w:szCs w:val="24"/>
        </w:rPr>
        <w:t>.</w:t>
      </w:r>
    </w:p>
    <w:p w:rsidR="00F11ABF" w:rsidRPr="00D814F9" w:rsidRDefault="00F11ABF" w:rsidP="00F11ABF">
      <w:pPr>
        <w:pStyle w:val="ListParagraph"/>
        <w:rPr>
          <w:rFonts w:ascii="Times New Roman" w:hAnsi="Times New Roman" w:cs="Times New Roman"/>
          <w:sz w:val="24"/>
          <w:szCs w:val="24"/>
        </w:rPr>
      </w:pPr>
    </w:p>
    <w:p w:rsidR="009D0024" w:rsidRPr="007A387A" w:rsidRDefault="009D0024" w:rsidP="00FA1ED9">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5A33BD">
        <w:rPr>
          <w:rFonts w:ascii="Times New Roman" w:hAnsi="Times New Roman" w:cs="Times New Roman"/>
          <w:sz w:val="24"/>
          <w:szCs w:val="24"/>
        </w:rPr>
        <w:t xml:space="preserve">Във връзка с това, ДППИ е кандидатствало за финансиране с проектно предложение „Рехабилитация на вълнолома на пристанище Бургас“ по Механизма за свързване на Европа (МСЕ) – като  за пръв път ФК е подаден през 2020 г. по покана за набиране на проектни предложения по МСЕ Транспорт – Многогодишна работна програма 2019 г. и повторно през 2022 г., когато ФК е подаден по поканата за проектни предложения от 2021 г. </w:t>
      </w:r>
    </w:p>
    <w:p w:rsidR="007A387A" w:rsidRPr="00FA1ED9" w:rsidRDefault="007A387A" w:rsidP="007A387A">
      <w:pPr>
        <w:tabs>
          <w:tab w:val="left" w:pos="426"/>
          <w:tab w:val="left" w:pos="1701"/>
        </w:tabs>
        <w:spacing w:after="0"/>
        <w:jc w:val="both"/>
        <w:rPr>
          <w:rFonts w:ascii="Times New Roman" w:hAnsi="Times New Roman" w:cs="Times New Roman"/>
          <w:sz w:val="24"/>
          <w:szCs w:val="24"/>
        </w:rPr>
      </w:pPr>
    </w:p>
    <w:p w:rsidR="009D0024" w:rsidRPr="009D0024" w:rsidRDefault="009D0024" w:rsidP="008C6AA7">
      <w:pPr>
        <w:pStyle w:val="ListParagraph"/>
        <w:numPr>
          <w:ilvl w:val="1"/>
          <w:numId w:val="6"/>
        </w:numPr>
        <w:tabs>
          <w:tab w:val="left" w:pos="426"/>
          <w:tab w:val="left" w:pos="709"/>
        </w:tabs>
        <w:spacing w:after="0"/>
        <w:ind w:left="284" w:hanging="284"/>
        <w:jc w:val="both"/>
        <w:rPr>
          <w:rFonts w:ascii="Times New Roman" w:hAnsi="Times New Roman" w:cs="Times New Roman"/>
          <w:sz w:val="24"/>
          <w:szCs w:val="24"/>
        </w:rPr>
      </w:pPr>
      <w:r w:rsidRPr="009D0024">
        <w:rPr>
          <w:rFonts w:ascii="Times New Roman" w:hAnsi="Times New Roman" w:cs="Times New Roman"/>
          <w:sz w:val="24"/>
          <w:szCs w:val="24"/>
        </w:rPr>
        <w:t>И двата пъти проектът не е одобрен за финансиране по МСЕ, като основните аргументи за това са свързани с:</w:t>
      </w:r>
    </w:p>
    <w:p w:rsidR="009D0024" w:rsidRPr="009D0024" w:rsidRDefault="009D0024" w:rsidP="007A387A">
      <w:pPr>
        <w:pStyle w:val="ListParagraph"/>
        <w:numPr>
          <w:ilvl w:val="0"/>
          <w:numId w:val="2"/>
        </w:numPr>
        <w:tabs>
          <w:tab w:val="clear" w:pos="1080"/>
          <w:tab w:val="left" w:pos="426"/>
          <w:tab w:val="num" w:pos="567"/>
          <w:tab w:val="left" w:pos="1701"/>
        </w:tabs>
        <w:spacing w:after="0"/>
        <w:ind w:left="284" w:hanging="284"/>
        <w:jc w:val="both"/>
        <w:rPr>
          <w:rFonts w:ascii="Times New Roman" w:hAnsi="Times New Roman" w:cs="Times New Roman"/>
          <w:sz w:val="24"/>
          <w:szCs w:val="24"/>
        </w:rPr>
      </w:pPr>
      <w:r w:rsidRPr="009D0024">
        <w:rPr>
          <w:rFonts w:ascii="Times New Roman" w:hAnsi="Times New Roman" w:cs="Times New Roman"/>
          <w:sz w:val="24"/>
          <w:szCs w:val="24"/>
        </w:rPr>
        <w:t>недостатъчната готовност на проекта към онзи момент, която се е изразявало в</w:t>
      </w:r>
      <w:r>
        <w:rPr>
          <w:rFonts w:ascii="Times New Roman" w:hAnsi="Times New Roman" w:cs="Times New Roman"/>
          <w:sz w:val="24"/>
          <w:szCs w:val="24"/>
        </w:rPr>
        <w:t xml:space="preserve"> </w:t>
      </w:r>
      <w:r w:rsidRPr="009D0024">
        <w:rPr>
          <w:rFonts w:ascii="Times New Roman" w:hAnsi="Times New Roman" w:cs="Times New Roman"/>
          <w:b/>
          <w:bCs/>
          <w:sz w:val="24"/>
          <w:szCs w:val="24"/>
        </w:rPr>
        <w:t>недовършени административни процедури по реализацията на проекта</w:t>
      </w:r>
      <w:r w:rsidRPr="009D0024">
        <w:rPr>
          <w:rFonts w:ascii="Times New Roman" w:hAnsi="Times New Roman" w:cs="Times New Roman"/>
          <w:sz w:val="24"/>
          <w:szCs w:val="24"/>
        </w:rPr>
        <w:t>, голяма част от които, към момента на изготвяне на настоящия анализ</w:t>
      </w:r>
      <w:r>
        <w:rPr>
          <w:rFonts w:ascii="Times New Roman" w:hAnsi="Times New Roman" w:cs="Times New Roman"/>
          <w:sz w:val="24"/>
          <w:szCs w:val="24"/>
        </w:rPr>
        <w:t xml:space="preserve"> </w:t>
      </w:r>
      <w:r w:rsidRPr="009D0024">
        <w:rPr>
          <w:rFonts w:ascii="Times New Roman" w:hAnsi="Times New Roman" w:cs="Times New Roman"/>
          <w:sz w:val="24"/>
          <w:szCs w:val="24"/>
        </w:rPr>
        <w:t xml:space="preserve">са приключили. Към настоящия момент разрешението за ползване на воден обект е налично и е приложено към ФК. Проведени </w:t>
      </w:r>
      <w:r>
        <w:rPr>
          <w:rFonts w:ascii="Times New Roman" w:hAnsi="Times New Roman" w:cs="Times New Roman"/>
          <w:sz w:val="24"/>
          <w:szCs w:val="24"/>
        </w:rPr>
        <w:t xml:space="preserve">и </w:t>
      </w:r>
      <w:r w:rsidRPr="009D0024">
        <w:rPr>
          <w:rFonts w:ascii="Times New Roman" w:hAnsi="Times New Roman" w:cs="Times New Roman"/>
          <w:sz w:val="24"/>
          <w:szCs w:val="24"/>
        </w:rPr>
        <w:t xml:space="preserve">са </w:t>
      </w:r>
      <w:r>
        <w:rPr>
          <w:rFonts w:ascii="Times New Roman" w:hAnsi="Times New Roman" w:cs="Times New Roman"/>
          <w:sz w:val="24"/>
          <w:szCs w:val="24"/>
        </w:rPr>
        <w:t xml:space="preserve">приключени </w:t>
      </w:r>
      <w:r w:rsidRPr="009D0024">
        <w:rPr>
          <w:rFonts w:ascii="Times New Roman" w:hAnsi="Times New Roman" w:cs="Times New Roman"/>
          <w:sz w:val="24"/>
          <w:szCs w:val="24"/>
        </w:rPr>
        <w:t xml:space="preserve">процедурите по </w:t>
      </w:r>
      <w:r>
        <w:rPr>
          <w:rFonts w:ascii="Times New Roman" w:hAnsi="Times New Roman" w:cs="Times New Roman"/>
          <w:sz w:val="24"/>
          <w:szCs w:val="24"/>
        </w:rPr>
        <w:t>Закона за опазване на околната среда (</w:t>
      </w:r>
      <w:r w:rsidRPr="009D0024">
        <w:rPr>
          <w:rFonts w:ascii="Times New Roman" w:hAnsi="Times New Roman" w:cs="Times New Roman"/>
          <w:sz w:val="24"/>
          <w:szCs w:val="24"/>
        </w:rPr>
        <w:t>ЗООС</w:t>
      </w:r>
      <w:r>
        <w:rPr>
          <w:rFonts w:ascii="Times New Roman" w:hAnsi="Times New Roman" w:cs="Times New Roman"/>
          <w:sz w:val="24"/>
          <w:szCs w:val="24"/>
        </w:rPr>
        <w:t>)</w:t>
      </w:r>
      <w:r w:rsidR="008C6AA7">
        <w:rPr>
          <w:rFonts w:ascii="Times New Roman" w:hAnsi="Times New Roman" w:cs="Times New Roman"/>
          <w:sz w:val="24"/>
          <w:szCs w:val="24"/>
        </w:rPr>
        <w:t xml:space="preserve"> </w:t>
      </w:r>
      <w:r w:rsidRPr="009D0024">
        <w:rPr>
          <w:rFonts w:ascii="Times New Roman" w:hAnsi="Times New Roman" w:cs="Times New Roman"/>
          <w:sz w:val="24"/>
          <w:szCs w:val="24"/>
        </w:rPr>
        <w:t>– документите, които се изискват по ПТС за ОВОС, Натура 2000 и DNSH са приложени към ФК. В процес на изпълнение е само процедурата относно доклада за оценка на съответствието на инвестиционния проект – в момента ДППИ подготвя процедура за избор на строителен надзор. След което, както е посочено в т. 3.6.1 на ПП, избраният лицензиран консултант - Строителен надзор ще изготви  Доклад за оценка на съответствието на инвестиционен проект, с който проекта да бъде внесен в Министерство на регионалното развитие и благоустройство за одобряване и издаване на Разрешение за строеж;</w:t>
      </w:r>
    </w:p>
    <w:p w:rsidR="009D0024" w:rsidRPr="009D0024" w:rsidRDefault="009D0024" w:rsidP="007A387A">
      <w:pPr>
        <w:pStyle w:val="ListParagraph"/>
        <w:numPr>
          <w:ilvl w:val="0"/>
          <w:numId w:val="2"/>
        </w:numPr>
        <w:tabs>
          <w:tab w:val="clear" w:pos="1080"/>
          <w:tab w:val="left" w:pos="426"/>
          <w:tab w:val="num" w:pos="567"/>
          <w:tab w:val="left" w:pos="1701"/>
        </w:tabs>
        <w:spacing w:after="0"/>
        <w:ind w:left="284" w:hanging="284"/>
        <w:jc w:val="both"/>
        <w:rPr>
          <w:rFonts w:ascii="Times New Roman" w:hAnsi="Times New Roman" w:cs="Times New Roman"/>
          <w:sz w:val="24"/>
          <w:szCs w:val="24"/>
        </w:rPr>
      </w:pPr>
      <w:r w:rsidRPr="009D0024">
        <w:rPr>
          <w:rFonts w:ascii="Times New Roman" w:hAnsi="Times New Roman" w:cs="Times New Roman"/>
          <w:b/>
          <w:bCs/>
          <w:sz w:val="24"/>
          <w:szCs w:val="24"/>
        </w:rPr>
        <w:t>не е бил  отчетен риска "Увеличение на цените за строителство"</w:t>
      </w:r>
      <w:r w:rsidRPr="009D0024">
        <w:rPr>
          <w:rFonts w:ascii="Times New Roman" w:hAnsi="Times New Roman" w:cs="Times New Roman"/>
          <w:sz w:val="24"/>
          <w:szCs w:val="24"/>
        </w:rPr>
        <w:t>, които в актуалния АРП е адресиран коректно, със степен “високо” и са предложени адекватни смекчаващи мерки;</w:t>
      </w:r>
    </w:p>
    <w:p w:rsidR="009D0024" w:rsidRDefault="009D0024" w:rsidP="007A387A">
      <w:pPr>
        <w:pStyle w:val="ListParagraph"/>
        <w:numPr>
          <w:ilvl w:val="0"/>
          <w:numId w:val="2"/>
        </w:numPr>
        <w:tabs>
          <w:tab w:val="clear" w:pos="1080"/>
          <w:tab w:val="left" w:pos="426"/>
          <w:tab w:val="num" w:pos="567"/>
          <w:tab w:val="left" w:pos="1701"/>
        </w:tabs>
        <w:spacing w:after="0"/>
        <w:ind w:left="284" w:hanging="284"/>
        <w:jc w:val="both"/>
        <w:rPr>
          <w:rFonts w:ascii="Times New Roman" w:hAnsi="Times New Roman" w:cs="Times New Roman"/>
          <w:sz w:val="24"/>
          <w:szCs w:val="24"/>
        </w:rPr>
      </w:pPr>
      <w:r w:rsidRPr="009D0024">
        <w:rPr>
          <w:rFonts w:ascii="Times New Roman" w:hAnsi="Times New Roman" w:cs="Times New Roman"/>
          <w:b/>
          <w:bCs/>
          <w:sz w:val="24"/>
          <w:szCs w:val="24"/>
        </w:rPr>
        <w:t>недопустимостта на разходите за пешеходната алея</w:t>
      </w:r>
      <w:r w:rsidRPr="009D0024">
        <w:rPr>
          <w:rFonts w:ascii="Times New Roman" w:hAnsi="Times New Roman" w:cs="Times New Roman"/>
          <w:sz w:val="24"/>
          <w:szCs w:val="24"/>
        </w:rPr>
        <w:t xml:space="preserve">, която в настоящия проект е отнесена към недопустимите </w:t>
      </w:r>
      <w:r w:rsidRPr="00816DCB">
        <w:rPr>
          <w:rFonts w:ascii="Times New Roman" w:hAnsi="Times New Roman" w:cs="Times New Roman"/>
          <w:sz w:val="24"/>
          <w:szCs w:val="24"/>
        </w:rPr>
        <w:t>разходи</w:t>
      </w:r>
      <w:r w:rsidR="0054441C" w:rsidRPr="00816DCB">
        <w:rPr>
          <w:rFonts w:ascii="Times New Roman" w:hAnsi="Times New Roman" w:cs="Times New Roman"/>
          <w:sz w:val="24"/>
          <w:szCs w:val="24"/>
        </w:rPr>
        <w:t xml:space="preserve"> (виж текст 92 по-горе)</w:t>
      </w:r>
      <w:r w:rsidRPr="00816DCB">
        <w:rPr>
          <w:rFonts w:ascii="Times New Roman" w:hAnsi="Times New Roman" w:cs="Times New Roman"/>
          <w:sz w:val="24"/>
          <w:szCs w:val="24"/>
        </w:rPr>
        <w:t>.</w:t>
      </w:r>
      <w:r w:rsidRPr="009D0024">
        <w:rPr>
          <w:rFonts w:ascii="Times New Roman" w:hAnsi="Times New Roman" w:cs="Times New Roman"/>
          <w:sz w:val="24"/>
          <w:szCs w:val="24"/>
        </w:rPr>
        <w:t> </w:t>
      </w:r>
    </w:p>
    <w:p w:rsidR="009D0024" w:rsidRPr="009D0024" w:rsidRDefault="009D0024" w:rsidP="009D0024">
      <w:pPr>
        <w:pStyle w:val="ListParagraph"/>
        <w:tabs>
          <w:tab w:val="left" w:pos="426"/>
          <w:tab w:val="left" w:pos="1701"/>
        </w:tabs>
        <w:spacing w:after="0"/>
        <w:ind w:left="1080"/>
        <w:rPr>
          <w:rFonts w:ascii="Times New Roman" w:hAnsi="Times New Roman" w:cs="Times New Roman"/>
          <w:sz w:val="24"/>
          <w:szCs w:val="24"/>
        </w:rPr>
      </w:pPr>
    </w:p>
    <w:p w:rsidR="009D0024" w:rsidRPr="009D0024" w:rsidRDefault="005A33BD" w:rsidP="005A33BD">
      <w:pPr>
        <w:pStyle w:val="ListParagraph"/>
        <w:numPr>
          <w:ilvl w:val="1"/>
          <w:numId w:val="6"/>
        </w:numPr>
        <w:tabs>
          <w:tab w:val="left" w:pos="426"/>
          <w:tab w:val="left" w:pos="709"/>
        </w:tabs>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Предвид </w:t>
      </w:r>
      <w:r w:rsidRPr="005A33BD">
        <w:rPr>
          <w:rFonts w:ascii="Times New Roman" w:hAnsi="Times New Roman" w:cs="Times New Roman"/>
          <w:b/>
          <w:sz w:val="24"/>
          <w:szCs w:val="24"/>
        </w:rPr>
        <w:t>необходи</w:t>
      </w:r>
      <w:r>
        <w:rPr>
          <w:rFonts w:ascii="Times New Roman" w:hAnsi="Times New Roman" w:cs="Times New Roman"/>
          <w:b/>
          <w:sz w:val="24"/>
          <w:szCs w:val="24"/>
        </w:rPr>
        <w:t xml:space="preserve">мостта от </w:t>
      </w:r>
      <w:r w:rsidRPr="005A33BD">
        <w:rPr>
          <w:rFonts w:ascii="Times New Roman" w:hAnsi="Times New Roman" w:cs="Times New Roman"/>
          <w:b/>
          <w:sz w:val="24"/>
          <w:szCs w:val="24"/>
        </w:rPr>
        <w:t>неотложни действия</w:t>
      </w:r>
      <w:r>
        <w:rPr>
          <w:rFonts w:ascii="Times New Roman" w:hAnsi="Times New Roman" w:cs="Times New Roman"/>
          <w:sz w:val="24"/>
          <w:szCs w:val="24"/>
        </w:rPr>
        <w:t xml:space="preserve"> за предотвратяване на по-нататъшното разрушаване на </w:t>
      </w:r>
      <w:r w:rsidRPr="005A33BD">
        <w:rPr>
          <w:rFonts w:ascii="Times New Roman" w:hAnsi="Times New Roman" w:cs="Times New Roman"/>
          <w:sz w:val="24"/>
          <w:szCs w:val="24"/>
        </w:rPr>
        <w:t xml:space="preserve"> конструкция</w:t>
      </w:r>
      <w:r>
        <w:rPr>
          <w:rFonts w:ascii="Times New Roman" w:hAnsi="Times New Roman" w:cs="Times New Roman"/>
          <w:sz w:val="24"/>
          <w:szCs w:val="24"/>
        </w:rPr>
        <w:t xml:space="preserve">та на вълнолома и </w:t>
      </w:r>
      <w:r w:rsidRPr="005A33BD">
        <w:rPr>
          <w:rFonts w:ascii="Times New Roman" w:hAnsi="Times New Roman" w:cs="Times New Roman"/>
          <w:sz w:val="24"/>
          <w:szCs w:val="24"/>
        </w:rPr>
        <w:t>гарантира</w:t>
      </w:r>
      <w:r>
        <w:rPr>
          <w:rFonts w:ascii="Times New Roman" w:hAnsi="Times New Roman" w:cs="Times New Roman"/>
          <w:sz w:val="24"/>
          <w:szCs w:val="24"/>
        </w:rPr>
        <w:t xml:space="preserve">не </w:t>
      </w:r>
      <w:r w:rsidRPr="005A33BD">
        <w:rPr>
          <w:rFonts w:ascii="Times New Roman" w:hAnsi="Times New Roman" w:cs="Times New Roman"/>
          <w:sz w:val="24"/>
          <w:szCs w:val="24"/>
        </w:rPr>
        <w:t xml:space="preserve"> безопасността на експлоатацията</w:t>
      </w:r>
      <w:r>
        <w:rPr>
          <w:rFonts w:ascii="Times New Roman" w:hAnsi="Times New Roman" w:cs="Times New Roman"/>
          <w:sz w:val="24"/>
          <w:szCs w:val="24"/>
        </w:rPr>
        <w:t xml:space="preserve"> на пристанище Бургас,</w:t>
      </w:r>
      <w:r w:rsidRPr="005A33BD">
        <w:rPr>
          <w:rFonts w:ascii="Times New Roman" w:hAnsi="Times New Roman" w:cs="Times New Roman"/>
          <w:sz w:val="24"/>
          <w:szCs w:val="24"/>
        </w:rPr>
        <w:t xml:space="preserve"> </w:t>
      </w:r>
      <w:r>
        <w:rPr>
          <w:rFonts w:ascii="Times New Roman" w:hAnsi="Times New Roman" w:cs="Times New Roman"/>
          <w:sz w:val="24"/>
          <w:szCs w:val="24"/>
        </w:rPr>
        <w:t>п</w:t>
      </w:r>
      <w:r w:rsidR="009D0024" w:rsidRPr="009D0024">
        <w:rPr>
          <w:rFonts w:ascii="Times New Roman" w:hAnsi="Times New Roman" w:cs="Times New Roman"/>
          <w:sz w:val="24"/>
          <w:szCs w:val="24"/>
        </w:rPr>
        <w:t>рез 2023 г. проектът е предложен за финансиране по ПТС и е включен в годишната инвестиционна програма на ДППИ с източник на финансиране – ПТС и собствени средства на ДППИ.</w:t>
      </w:r>
    </w:p>
    <w:p w:rsidR="009D0024" w:rsidRPr="009D0024" w:rsidRDefault="009D0024" w:rsidP="009D0024">
      <w:pPr>
        <w:pStyle w:val="ListParagraph"/>
        <w:rPr>
          <w:rFonts w:ascii="Times New Roman" w:hAnsi="Times New Roman" w:cs="Times New Roman"/>
          <w:sz w:val="24"/>
          <w:szCs w:val="24"/>
        </w:rPr>
      </w:pPr>
    </w:p>
    <w:p w:rsidR="006362A0" w:rsidRPr="00D814F9" w:rsidRDefault="006362A0" w:rsidP="00171EA3">
      <w:pPr>
        <w:pStyle w:val="ListParagraph"/>
        <w:numPr>
          <w:ilvl w:val="0"/>
          <w:numId w:val="6"/>
        </w:numPr>
        <w:tabs>
          <w:tab w:val="left" w:pos="426"/>
          <w:tab w:val="left" w:pos="1701"/>
        </w:tabs>
        <w:spacing w:after="0"/>
        <w:ind w:left="284" w:hanging="284"/>
        <w:jc w:val="both"/>
        <w:rPr>
          <w:rFonts w:ascii="Times New Roman" w:hAnsi="Times New Roman" w:cs="Times New Roman"/>
          <w:color w:val="FF0000"/>
          <w:sz w:val="24"/>
          <w:szCs w:val="24"/>
        </w:rPr>
      </w:pPr>
      <w:r w:rsidRPr="00D814F9">
        <w:rPr>
          <w:rFonts w:ascii="Times New Roman" w:hAnsi="Times New Roman" w:cs="Times New Roman"/>
          <w:sz w:val="24"/>
          <w:szCs w:val="24"/>
        </w:rPr>
        <w:t xml:space="preserve">В изводите на </w:t>
      </w:r>
      <w:r w:rsidR="00CC071F" w:rsidRPr="00D814F9">
        <w:rPr>
          <w:rFonts w:ascii="Times New Roman" w:hAnsi="Times New Roman" w:cs="Times New Roman"/>
          <w:sz w:val="24"/>
          <w:szCs w:val="24"/>
        </w:rPr>
        <w:t xml:space="preserve">Кратките анализи за ДП към ПП и в Приложение 11 на УК-П3 </w:t>
      </w:r>
      <w:r w:rsidRPr="00D814F9">
        <w:rPr>
          <w:rFonts w:ascii="Times New Roman" w:hAnsi="Times New Roman" w:cs="Times New Roman"/>
          <w:sz w:val="24"/>
          <w:szCs w:val="24"/>
        </w:rPr>
        <w:t xml:space="preserve">по отношение на стимулиращия ефект е посочено, че съгласно действащото законодателство възможностите на ДППИ </w:t>
      </w:r>
      <w:r w:rsidRPr="00311306">
        <w:rPr>
          <w:rFonts w:ascii="Times New Roman" w:hAnsi="Times New Roman" w:cs="Times New Roman"/>
          <w:b/>
          <w:bCs/>
          <w:sz w:val="24"/>
          <w:szCs w:val="24"/>
        </w:rPr>
        <w:t>да осигури изцяло необходимия</w:t>
      </w:r>
      <w:r w:rsidRPr="00D814F9">
        <w:rPr>
          <w:rFonts w:ascii="Times New Roman" w:hAnsi="Times New Roman" w:cs="Times New Roman"/>
          <w:sz w:val="24"/>
          <w:szCs w:val="24"/>
        </w:rPr>
        <w:t xml:space="preserve"> финансов ресурс за изпълнение на </w:t>
      </w:r>
      <w:r w:rsidRPr="00311306">
        <w:rPr>
          <w:rFonts w:ascii="Times New Roman" w:hAnsi="Times New Roman" w:cs="Times New Roman"/>
          <w:b/>
          <w:bCs/>
          <w:sz w:val="24"/>
          <w:szCs w:val="24"/>
        </w:rPr>
        <w:t xml:space="preserve">проекта са ограничени и </w:t>
      </w:r>
      <w:r w:rsidRPr="00D814F9">
        <w:rPr>
          <w:rFonts w:ascii="Times New Roman" w:hAnsi="Times New Roman" w:cs="Times New Roman"/>
          <w:sz w:val="24"/>
          <w:szCs w:val="24"/>
        </w:rPr>
        <w:t xml:space="preserve">не би било възможно генериране на достатъчно средства, за </w:t>
      </w:r>
      <w:r w:rsidRPr="00311306">
        <w:rPr>
          <w:rFonts w:ascii="Times New Roman" w:hAnsi="Times New Roman" w:cs="Times New Roman"/>
          <w:b/>
          <w:bCs/>
          <w:sz w:val="24"/>
          <w:szCs w:val="24"/>
        </w:rPr>
        <w:t>да се изпълни изцяло проекта</w:t>
      </w:r>
      <w:r w:rsidRPr="00D814F9">
        <w:rPr>
          <w:rFonts w:ascii="Times New Roman" w:hAnsi="Times New Roman" w:cs="Times New Roman"/>
          <w:sz w:val="24"/>
          <w:szCs w:val="24"/>
        </w:rPr>
        <w:t xml:space="preserve">, като е предвиждан в досегашните стратегически документи за неговото развитие, посочени по-горе. От където може да се заключи, че с предоставянето на средства по ПТС за финансиране на помощта по проекта </w:t>
      </w:r>
      <w:r w:rsidR="0054441C">
        <w:rPr>
          <w:rFonts w:ascii="Times New Roman" w:hAnsi="Times New Roman" w:cs="Times New Roman"/>
          <w:sz w:val="24"/>
          <w:szCs w:val="24"/>
        </w:rPr>
        <w:t xml:space="preserve">ще </w:t>
      </w:r>
      <w:r w:rsidR="0054441C" w:rsidRPr="0054441C">
        <w:rPr>
          <w:rFonts w:ascii="Times New Roman" w:hAnsi="Times New Roman" w:cs="Times New Roman"/>
          <w:b/>
          <w:sz w:val="24"/>
          <w:szCs w:val="24"/>
        </w:rPr>
        <w:t>ускори съществено изпълнението му</w:t>
      </w:r>
      <w:r w:rsidRPr="00D814F9">
        <w:rPr>
          <w:rFonts w:ascii="Times New Roman" w:hAnsi="Times New Roman" w:cs="Times New Roman"/>
          <w:sz w:val="24"/>
          <w:szCs w:val="24"/>
        </w:rPr>
        <w:t>.</w:t>
      </w:r>
    </w:p>
    <w:p w:rsidR="006362A0" w:rsidRPr="00D814F9" w:rsidRDefault="006362A0" w:rsidP="006362A0">
      <w:pPr>
        <w:pStyle w:val="ListParagraph"/>
        <w:rPr>
          <w:rFonts w:ascii="Times New Roman" w:hAnsi="Times New Roman" w:cs="Times New Roman"/>
          <w:sz w:val="24"/>
          <w:szCs w:val="24"/>
        </w:rPr>
      </w:pPr>
    </w:p>
    <w:p w:rsidR="00417E3C" w:rsidRPr="00D814F9" w:rsidRDefault="008C0313" w:rsidP="00171EA3">
      <w:pPr>
        <w:pStyle w:val="ListParagraph"/>
        <w:numPr>
          <w:ilvl w:val="0"/>
          <w:numId w:val="6"/>
        </w:numPr>
        <w:tabs>
          <w:tab w:val="left" w:pos="426"/>
          <w:tab w:val="left" w:pos="1701"/>
        </w:tabs>
        <w:spacing w:after="0"/>
        <w:ind w:left="284" w:hanging="284"/>
        <w:jc w:val="both"/>
        <w:rPr>
          <w:rFonts w:ascii="Times New Roman" w:hAnsi="Times New Roman" w:cs="Times New Roman"/>
          <w:color w:val="FF0000"/>
          <w:sz w:val="24"/>
          <w:szCs w:val="24"/>
        </w:rPr>
      </w:pPr>
      <w:r w:rsidRPr="00D814F9">
        <w:rPr>
          <w:rFonts w:ascii="Times New Roman" w:hAnsi="Times New Roman" w:cs="Times New Roman"/>
          <w:sz w:val="24"/>
          <w:szCs w:val="24"/>
        </w:rPr>
        <w:t>Всичко това се потвърждава</w:t>
      </w:r>
      <w:r w:rsidR="00816DB6" w:rsidRPr="00D814F9">
        <w:rPr>
          <w:rFonts w:ascii="Times New Roman" w:hAnsi="Times New Roman" w:cs="Times New Roman"/>
          <w:sz w:val="24"/>
          <w:szCs w:val="24"/>
        </w:rPr>
        <w:t xml:space="preserve"> от изчислените финансови резултати за проекта от</w:t>
      </w:r>
      <w:r w:rsidR="00816DB6" w:rsidRPr="00070CB3">
        <w:rPr>
          <w:rFonts w:ascii="Times New Roman" w:hAnsi="Times New Roman" w:cs="Times New Roman"/>
          <w:b/>
          <w:bCs/>
          <w:sz w:val="24"/>
          <w:szCs w:val="24"/>
        </w:rPr>
        <w:t xml:space="preserve"> </w:t>
      </w:r>
      <w:r w:rsidR="00816DB6" w:rsidRPr="00C353CA">
        <w:rPr>
          <w:rFonts w:ascii="Times New Roman" w:hAnsi="Times New Roman" w:cs="Times New Roman"/>
          <w:b/>
          <w:bCs/>
          <w:sz w:val="24"/>
          <w:szCs w:val="24"/>
        </w:rPr>
        <w:t xml:space="preserve">таблица </w:t>
      </w:r>
      <w:r w:rsidR="00816DB6" w:rsidRPr="00311306">
        <w:rPr>
          <w:rFonts w:ascii="Times New Roman" w:hAnsi="Times New Roman" w:cs="Times New Roman"/>
          <w:b/>
          <w:bCs/>
          <w:sz w:val="24"/>
          <w:szCs w:val="24"/>
        </w:rPr>
        <w:t>2</w:t>
      </w:r>
      <w:r w:rsidR="00B870E0">
        <w:rPr>
          <w:rFonts w:ascii="Times New Roman" w:hAnsi="Times New Roman" w:cs="Times New Roman"/>
          <w:b/>
          <w:bCs/>
          <w:sz w:val="24"/>
          <w:szCs w:val="24"/>
        </w:rPr>
        <w:t>4</w:t>
      </w:r>
      <w:r w:rsidR="00816DB6" w:rsidRPr="00311306">
        <w:rPr>
          <w:rFonts w:ascii="Times New Roman" w:hAnsi="Times New Roman" w:cs="Times New Roman"/>
          <w:b/>
          <w:bCs/>
          <w:sz w:val="24"/>
          <w:szCs w:val="24"/>
        </w:rPr>
        <w:t xml:space="preserve"> от</w:t>
      </w:r>
      <w:r w:rsidR="00816DB6" w:rsidRPr="00C353CA">
        <w:rPr>
          <w:rFonts w:ascii="Times New Roman" w:hAnsi="Times New Roman" w:cs="Times New Roman"/>
          <w:b/>
          <w:bCs/>
          <w:sz w:val="24"/>
          <w:szCs w:val="24"/>
        </w:rPr>
        <w:t xml:space="preserve"> АРП</w:t>
      </w:r>
      <w:r w:rsidR="00816DB6" w:rsidRPr="00C353CA">
        <w:rPr>
          <w:rFonts w:ascii="Times New Roman" w:hAnsi="Times New Roman" w:cs="Times New Roman"/>
          <w:sz w:val="24"/>
          <w:szCs w:val="24"/>
        </w:rPr>
        <w:t xml:space="preserve">, </w:t>
      </w:r>
      <w:r w:rsidR="00B23AC6" w:rsidRPr="00C353CA">
        <w:rPr>
          <w:rFonts w:ascii="Times New Roman" w:hAnsi="Times New Roman" w:cs="Times New Roman"/>
          <w:sz w:val="24"/>
          <w:szCs w:val="24"/>
        </w:rPr>
        <w:t>където</w:t>
      </w:r>
      <w:r w:rsidR="00816DB6" w:rsidRPr="00D814F9">
        <w:rPr>
          <w:rFonts w:ascii="Times New Roman" w:hAnsi="Times New Roman" w:cs="Times New Roman"/>
          <w:sz w:val="24"/>
          <w:szCs w:val="24"/>
        </w:rPr>
        <w:t xml:space="preserve"> е видно, че </w:t>
      </w:r>
      <w:r w:rsidR="00B870E0">
        <w:rPr>
          <w:rFonts w:ascii="Times New Roman" w:hAnsi="Times New Roman" w:cs="Times New Roman"/>
          <w:sz w:val="24"/>
          <w:szCs w:val="24"/>
        </w:rPr>
        <w:t>дисконтираните при</w:t>
      </w:r>
      <w:r w:rsidR="00B23AC6" w:rsidRPr="00D814F9">
        <w:rPr>
          <w:rFonts w:ascii="Times New Roman" w:hAnsi="Times New Roman" w:cs="Times New Roman"/>
          <w:sz w:val="24"/>
          <w:szCs w:val="24"/>
        </w:rPr>
        <w:t>ходи по п</w:t>
      </w:r>
      <w:r w:rsidR="00816DB6" w:rsidRPr="00D814F9">
        <w:rPr>
          <w:rFonts w:ascii="Times New Roman" w:hAnsi="Times New Roman" w:cs="Times New Roman"/>
          <w:sz w:val="24"/>
          <w:szCs w:val="24"/>
        </w:rPr>
        <w:t>роекта</w:t>
      </w:r>
      <w:r w:rsidR="00401AE0" w:rsidRPr="00D814F9">
        <w:rPr>
          <w:rFonts w:ascii="Times New Roman" w:hAnsi="Times New Roman" w:cs="Times New Roman"/>
          <w:sz w:val="24"/>
          <w:szCs w:val="24"/>
        </w:rPr>
        <w:t xml:space="preserve"> </w:t>
      </w:r>
      <w:r w:rsidR="00401AE0" w:rsidRPr="007A387A">
        <w:rPr>
          <w:rFonts w:ascii="Times New Roman" w:hAnsi="Times New Roman" w:cs="Times New Roman"/>
          <w:sz w:val="24"/>
          <w:szCs w:val="24"/>
        </w:rPr>
        <w:t>(</w:t>
      </w:r>
      <w:r w:rsidR="00401AE0" w:rsidRPr="00311306">
        <w:rPr>
          <w:rFonts w:ascii="Times New Roman" w:hAnsi="Times New Roman" w:cs="Times New Roman"/>
          <w:sz w:val="24"/>
          <w:szCs w:val="24"/>
        </w:rPr>
        <w:t>279 560</w:t>
      </w:r>
      <w:r w:rsidR="00576B2A" w:rsidRPr="007A387A">
        <w:rPr>
          <w:rFonts w:ascii="Times New Roman" w:hAnsi="Times New Roman" w:cs="Times New Roman"/>
          <w:sz w:val="24"/>
          <w:szCs w:val="24"/>
        </w:rPr>
        <w:t xml:space="preserve"> </w:t>
      </w:r>
      <w:r w:rsidR="00401AE0" w:rsidRPr="00311306">
        <w:rPr>
          <w:rFonts w:ascii="Times New Roman" w:hAnsi="Times New Roman" w:cs="Times New Roman"/>
          <w:sz w:val="24"/>
          <w:szCs w:val="24"/>
        </w:rPr>
        <w:t>евро</w:t>
      </w:r>
      <w:r w:rsidR="00401AE0" w:rsidRPr="007A387A">
        <w:rPr>
          <w:rFonts w:ascii="Times New Roman" w:hAnsi="Times New Roman" w:cs="Times New Roman"/>
          <w:sz w:val="24"/>
          <w:szCs w:val="24"/>
        </w:rPr>
        <w:t>)</w:t>
      </w:r>
      <w:r w:rsidR="00B23AC6" w:rsidRPr="00311306">
        <w:rPr>
          <w:rFonts w:ascii="Times New Roman" w:hAnsi="Times New Roman" w:cs="Times New Roman"/>
          <w:sz w:val="24"/>
          <w:szCs w:val="24"/>
        </w:rPr>
        <w:t xml:space="preserve"> </w:t>
      </w:r>
      <w:r w:rsidR="00B23AC6" w:rsidRPr="00D814F9">
        <w:rPr>
          <w:rFonts w:ascii="Times New Roman" w:hAnsi="Times New Roman" w:cs="Times New Roman"/>
          <w:sz w:val="24"/>
          <w:szCs w:val="24"/>
        </w:rPr>
        <w:t xml:space="preserve"> представляват 1,37% от дисконтираната инвестиционна стойност на </w:t>
      </w:r>
      <w:r w:rsidR="00B23AC6" w:rsidRPr="007A387A">
        <w:rPr>
          <w:rFonts w:ascii="Times New Roman" w:hAnsi="Times New Roman" w:cs="Times New Roman"/>
          <w:sz w:val="24"/>
          <w:szCs w:val="24"/>
        </w:rPr>
        <w:t>проекта</w:t>
      </w:r>
      <w:r w:rsidR="00401AE0" w:rsidRPr="007A387A">
        <w:rPr>
          <w:rFonts w:ascii="Times New Roman" w:hAnsi="Times New Roman" w:cs="Times New Roman"/>
          <w:sz w:val="24"/>
          <w:szCs w:val="24"/>
        </w:rPr>
        <w:t xml:space="preserve"> (</w:t>
      </w:r>
      <w:r w:rsidR="00401AE0" w:rsidRPr="00311306">
        <w:rPr>
          <w:rFonts w:ascii="Times New Roman" w:hAnsi="Times New Roman" w:cs="Times New Roman"/>
          <w:sz w:val="24"/>
          <w:szCs w:val="24"/>
        </w:rPr>
        <w:t>20 351 05</w:t>
      </w:r>
      <w:r w:rsidR="00576B2A" w:rsidRPr="007A387A">
        <w:rPr>
          <w:rFonts w:ascii="Times New Roman" w:hAnsi="Times New Roman" w:cs="Times New Roman"/>
          <w:sz w:val="24"/>
          <w:szCs w:val="24"/>
        </w:rPr>
        <w:t xml:space="preserve">1 </w:t>
      </w:r>
      <w:r w:rsidR="00401AE0" w:rsidRPr="00311306">
        <w:rPr>
          <w:rFonts w:ascii="Times New Roman" w:hAnsi="Times New Roman" w:cs="Times New Roman"/>
          <w:sz w:val="24"/>
          <w:szCs w:val="24"/>
        </w:rPr>
        <w:t>евро</w:t>
      </w:r>
      <w:r w:rsidR="00401AE0" w:rsidRPr="007A387A">
        <w:rPr>
          <w:rFonts w:ascii="Times New Roman" w:hAnsi="Times New Roman" w:cs="Times New Roman"/>
          <w:sz w:val="24"/>
          <w:szCs w:val="24"/>
        </w:rPr>
        <w:t>)</w:t>
      </w:r>
      <w:r w:rsidR="00B23AC6" w:rsidRPr="007A387A">
        <w:rPr>
          <w:rFonts w:ascii="Times New Roman" w:hAnsi="Times New Roman" w:cs="Times New Roman"/>
          <w:sz w:val="24"/>
          <w:szCs w:val="24"/>
        </w:rPr>
        <w:t>.</w:t>
      </w:r>
      <w:r w:rsidR="00B23AC6" w:rsidRPr="00D814F9">
        <w:rPr>
          <w:rFonts w:ascii="Times New Roman" w:hAnsi="Times New Roman" w:cs="Times New Roman"/>
          <w:sz w:val="24"/>
          <w:szCs w:val="24"/>
        </w:rPr>
        <w:t xml:space="preserve"> </w:t>
      </w:r>
      <w:r w:rsidR="00401AE0" w:rsidRPr="00070CB3">
        <w:rPr>
          <w:rFonts w:ascii="Times New Roman" w:hAnsi="Times New Roman" w:cs="Times New Roman"/>
          <w:b/>
          <w:bCs/>
          <w:sz w:val="24"/>
          <w:szCs w:val="24"/>
        </w:rPr>
        <w:t>В</w:t>
      </w:r>
      <w:r w:rsidRPr="00070CB3">
        <w:rPr>
          <w:rFonts w:ascii="Times New Roman" w:hAnsi="Times New Roman" w:cs="Times New Roman"/>
          <w:b/>
          <w:bCs/>
          <w:sz w:val="24"/>
          <w:szCs w:val="24"/>
        </w:rPr>
        <w:t xml:space="preserve"> т. </w:t>
      </w:r>
      <w:r w:rsidR="005F6A2A" w:rsidRPr="00070CB3">
        <w:rPr>
          <w:rFonts w:ascii="Times New Roman" w:hAnsi="Times New Roman" w:cs="Times New Roman"/>
          <w:b/>
          <w:bCs/>
          <w:sz w:val="24"/>
          <w:szCs w:val="24"/>
        </w:rPr>
        <w:t xml:space="preserve">8 </w:t>
      </w:r>
      <w:r w:rsidRPr="00070CB3">
        <w:rPr>
          <w:rFonts w:ascii="Times New Roman" w:hAnsi="Times New Roman" w:cs="Times New Roman"/>
          <w:b/>
          <w:bCs/>
          <w:sz w:val="24"/>
          <w:szCs w:val="24"/>
        </w:rPr>
        <w:t>на АРП</w:t>
      </w:r>
      <w:r w:rsidRPr="00D814F9">
        <w:rPr>
          <w:rFonts w:ascii="Times New Roman" w:hAnsi="Times New Roman" w:cs="Times New Roman"/>
          <w:sz w:val="24"/>
          <w:szCs w:val="24"/>
        </w:rPr>
        <w:t>, където са представен</w:t>
      </w:r>
      <w:r w:rsidR="0072228F" w:rsidRPr="00D814F9">
        <w:rPr>
          <w:rFonts w:ascii="Times New Roman" w:hAnsi="Times New Roman" w:cs="Times New Roman"/>
          <w:sz w:val="24"/>
          <w:szCs w:val="24"/>
        </w:rPr>
        <w:t>и</w:t>
      </w:r>
      <w:r w:rsidRPr="00D814F9">
        <w:rPr>
          <w:rFonts w:ascii="Times New Roman" w:hAnsi="Times New Roman" w:cs="Times New Roman"/>
          <w:sz w:val="24"/>
          <w:szCs w:val="24"/>
        </w:rPr>
        <w:t xml:space="preserve"> изводите от направените анализи за финансирането и реализацията на проекта</w:t>
      </w:r>
      <w:r w:rsidR="0072228F" w:rsidRPr="00D814F9">
        <w:rPr>
          <w:rFonts w:ascii="Times New Roman" w:hAnsi="Times New Roman" w:cs="Times New Roman"/>
          <w:sz w:val="24"/>
          <w:szCs w:val="24"/>
        </w:rPr>
        <w:t xml:space="preserve">, </w:t>
      </w:r>
      <w:r w:rsidR="00417E3C" w:rsidRPr="00D814F9">
        <w:rPr>
          <w:rFonts w:ascii="Times New Roman" w:hAnsi="Times New Roman" w:cs="Times New Roman"/>
          <w:sz w:val="24"/>
          <w:szCs w:val="24"/>
        </w:rPr>
        <w:t>че:</w:t>
      </w:r>
    </w:p>
    <w:p w:rsidR="00417E3C" w:rsidRPr="00D814F9" w:rsidRDefault="00417E3C" w:rsidP="0083562B">
      <w:pPr>
        <w:tabs>
          <w:tab w:val="left" w:pos="567"/>
          <w:tab w:val="left" w:pos="1701"/>
        </w:tabs>
        <w:spacing w:after="0"/>
        <w:ind w:left="284"/>
        <w:jc w:val="both"/>
        <w:rPr>
          <w:rFonts w:ascii="Times New Roman" w:hAnsi="Times New Roman" w:cs="Times New Roman"/>
          <w:sz w:val="24"/>
          <w:szCs w:val="24"/>
        </w:rPr>
      </w:pPr>
      <w:r w:rsidRPr="00D814F9">
        <w:rPr>
          <w:rFonts w:ascii="Times New Roman" w:hAnsi="Times New Roman" w:cs="Times New Roman"/>
          <w:sz w:val="24"/>
          <w:szCs w:val="24"/>
        </w:rPr>
        <w:t xml:space="preserve">- </w:t>
      </w:r>
      <w:r w:rsidR="008C0313" w:rsidRPr="00D814F9">
        <w:rPr>
          <w:rFonts w:ascii="Times New Roman" w:hAnsi="Times New Roman" w:cs="Times New Roman"/>
          <w:sz w:val="24"/>
          <w:szCs w:val="24"/>
        </w:rPr>
        <w:t xml:space="preserve">проекта е икономически ефективен и </w:t>
      </w:r>
      <w:r w:rsidR="008C0313" w:rsidRPr="00D814F9">
        <w:rPr>
          <w:rFonts w:ascii="Times New Roman" w:hAnsi="Times New Roman" w:cs="Times New Roman"/>
          <w:b/>
          <w:sz w:val="24"/>
          <w:szCs w:val="24"/>
        </w:rPr>
        <w:t xml:space="preserve">ползите от него превишават </w:t>
      </w:r>
      <w:r w:rsidRPr="00D814F9">
        <w:rPr>
          <w:rFonts w:ascii="Times New Roman" w:hAnsi="Times New Roman" w:cs="Times New Roman"/>
          <w:b/>
          <w:sz w:val="24"/>
          <w:szCs w:val="24"/>
        </w:rPr>
        <w:t>разходите</w:t>
      </w:r>
      <w:r w:rsidRPr="00D814F9">
        <w:rPr>
          <w:rFonts w:ascii="Times New Roman" w:hAnsi="Times New Roman" w:cs="Times New Roman"/>
          <w:sz w:val="24"/>
          <w:szCs w:val="24"/>
        </w:rPr>
        <w:t xml:space="preserve"> за неговите инвестиции</w:t>
      </w:r>
      <w:r w:rsidR="00B35A6C" w:rsidRPr="00D814F9">
        <w:rPr>
          <w:rFonts w:ascii="Times New Roman" w:hAnsi="Times New Roman" w:cs="Times New Roman"/>
          <w:sz w:val="24"/>
          <w:szCs w:val="24"/>
        </w:rPr>
        <w:t xml:space="preserve"> и разходи за експлоатация и поддръжка</w:t>
      </w:r>
      <w:r w:rsidR="0072228F" w:rsidRPr="00D814F9">
        <w:rPr>
          <w:rFonts w:ascii="Times New Roman" w:hAnsi="Times New Roman" w:cs="Times New Roman"/>
          <w:sz w:val="24"/>
          <w:szCs w:val="24"/>
        </w:rPr>
        <w:t>, които се доказва с стойностите на икономическите индикатори</w:t>
      </w:r>
      <w:r w:rsidRPr="00D814F9">
        <w:rPr>
          <w:rFonts w:ascii="Times New Roman" w:hAnsi="Times New Roman" w:cs="Times New Roman"/>
          <w:sz w:val="24"/>
          <w:szCs w:val="24"/>
        </w:rPr>
        <w:t>;</w:t>
      </w:r>
    </w:p>
    <w:p w:rsidR="00417E3C" w:rsidRPr="00D814F9" w:rsidRDefault="00417E3C" w:rsidP="0083562B">
      <w:pPr>
        <w:tabs>
          <w:tab w:val="left" w:pos="567"/>
          <w:tab w:val="left" w:pos="1701"/>
        </w:tabs>
        <w:spacing w:after="0"/>
        <w:ind w:left="284"/>
        <w:jc w:val="both"/>
        <w:rPr>
          <w:rFonts w:ascii="Times New Roman" w:hAnsi="Times New Roman" w:cs="Times New Roman"/>
          <w:sz w:val="24"/>
          <w:szCs w:val="24"/>
        </w:rPr>
      </w:pPr>
      <w:r w:rsidRPr="00D814F9">
        <w:rPr>
          <w:rFonts w:ascii="Times New Roman" w:hAnsi="Times New Roman" w:cs="Times New Roman"/>
          <w:sz w:val="24"/>
          <w:szCs w:val="24"/>
        </w:rPr>
        <w:t xml:space="preserve">- проектът има нужда от финансовата помощ от ПТС, предвид че изчислените финансови </w:t>
      </w:r>
      <w:bookmarkStart w:id="42" w:name="_Hlk165910529"/>
      <w:r w:rsidRPr="00D814F9">
        <w:rPr>
          <w:rFonts w:ascii="Times New Roman" w:hAnsi="Times New Roman" w:cs="Times New Roman"/>
          <w:sz w:val="24"/>
          <w:szCs w:val="24"/>
        </w:rPr>
        <w:t xml:space="preserve">резултати за проекта </w:t>
      </w:r>
      <w:bookmarkEnd w:id="42"/>
      <w:r w:rsidRPr="00D814F9">
        <w:rPr>
          <w:rFonts w:ascii="Times New Roman" w:hAnsi="Times New Roman" w:cs="Times New Roman"/>
          <w:sz w:val="24"/>
          <w:szCs w:val="24"/>
        </w:rPr>
        <w:t xml:space="preserve">показват </w:t>
      </w:r>
      <w:r w:rsidR="00401AE0" w:rsidRPr="00D814F9">
        <w:rPr>
          <w:rFonts w:ascii="Times New Roman" w:hAnsi="Times New Roman" w:cs="Times New Roman"/>
          <w:sz w:val="24"/>
          <w:szCs w:val="24"/>
        </w:rPr>
        <w:t xml:space="preserve">пълната </w:t>
      </w:r>
      <w:r w:rsidRPr="00D814F9">
        <w:rPr>
          <w:rFonts w:ascii="Times New Roman" w:hAnsi="Times New Roman" w:cs="Times New Roman"/>
          <w:sz w:val="24"/>
          <w:szCs w:val="24"/>
        </w:rPr>
        <w:t>отрицателна стойност на ФННС</w:t>
      </w:r>
      <w:r w:rsidR="00401AE0" w:rsidRPr="00D814F9">
        <w:rPr>
          <w:rFonts w:ascii="Times New Roman" w:hAnsi="Times New Roman" w:cs="Times New Roman"/>
          <w:sz w:val="24"/>
          <w:szCs w:val="24"/>
        </w:rPr>
        <w:t xml:space="preserve"> </w:t>
      </w:r>
      <w:r w:rsidR="00401AE0" w:rsidRPr="00311306">
        <w:rPr>
          <w:rFonts w:ascii="Times New Roman" w:hAnsi="Times New Roman" w:cs="Times New Roman"/>
          <w:sz w:val="24"/>
          <w:szCs w:val="24"/>
        </w:rPr>
        <w:t>(- 18 944 53</w:t>
      </w:r>
      <w:r w:rsidR="00576B2A" w:rsidRPr="007A387A">
        <w:rPr>
          <w:rFonts w:ascii="Times New Roman" w:hAnsi="Times New Roman" w:cs="Times New Roman"/>
          <w:sz w:val="24"/>
          <w:szCs w:val="24"/>
        </w:rPr>
        <w:t xml:space="preserve">5 </w:t>
      </w:r>
      <w:r w:rsidR="00401AE0" w:rsidRPr="00311306">
        <w:rPr>
          <w:rFonts w:ascii="Times New Roman" w:hAnsi="Times New Roman" w:cs="Times New Roman"/>
          <w:sz w:val="24"/>
          <w:szCs w:val="24"/>
        </w:rPr>
        <w:t>евро</w:t>
      </w:r>
      <w:r w:rsidR="00401AE0" w:rsidRPr="007A387A">
        <w:rPr>
          <w:rFonts w:ascii="Times New Roman" w:hAnsi="Times New Roman" w:cs="Times New Roman"/>
          <w:sz w:val="24"/>
          <w:szCs w:val="24"/>
        </w:rPr>
        <w:t>)</w:t>
      </w:r>
      <w:r w:rsidRPr="007A387A">
        <w:rPr>
          <w:rFonts w:ascii="Times New Roman" w:hAnsi="Times New Roman" w:cs="Times New Roman"/>
          <w:sz w:val="24"/>
          <w:szCs w:val="24"/>
        </w:rPr>
        <w:t>.</w:t>
      </w:r>
      <w:r w:rsidRPr="00D814F9">
        <w:rPr>
          <w:rFonts w:ascii="Times New Roman" w:hAnsi="Times New Roman" w:cs="Times New Roman"/>
          <w:sz w:val="24"/>
          <w:szCs w:val="24"/>
        </w:rPr>
        <w:t xml:space="preserve"> (</w:t>
      </w:r>
      <w:r w:rsidRPr="00311306">
        <w:rPr>
          <w:rFonts w:ascii="Times New Roman" w:hAnsi="Times New Roman" w:cs="Times New Roman"/>
          <w:i/>
          <w:iCs/>
          <w:sz w:val="24"/>
          <w:szCs w:val="24"/>
        </w:rPr>
        <w:t xml:space="preserve">Резултатите </w:t>
      </w:r>
      <w:r w:rsidR="0009786B" w:rsidRPr="00311306">
        <w:rPr>
          <w:rFonts w:ascii="Times New Roman" w:hAnsi="Times New Roman" w:cs="Times New Roman"/>
          <w:i/>
          <w:iCs/>
          <w:sz w:val="24"/>
          <w:szCs w:val="24"/>
        </w:rPr>
        <w:t xml:space="preserve">са показани </w:t>
      </w:r>
      <w:r w:rsidRPr="00311306">
        <w:rPr>
          <w:rFonts w:ascii="Times New Roman" w:hAnsi="Times New Roman" w:cs="Times New Roman"/>
          <w:i/>
          <w:iCs/>
          <w:sz w:val="24"/>
          <w:szCs w:val="24"/>
        </w:rPr>
        <w:t>в таблица 2</w:t>
      </w:r>
      <w:r w:rsidR="00B870E0">
        <w:rPr>
          <w:rFonts w:ascii="Times New Roman" w:hAnsi="Times New Roman" w:cs="Times New Roman"/>
          <w:i/>
          <w:iCs/>
          <w:sz w:val="24"/>
          <w:szCs w:val="24"/>
        </w:rPr>
        <w:t>5</w:t>
      </w:r>
      <w:r w:rsidRPr="00311306">
        <w:rPr>
          <w:rFonts w:ascii="Times New Roman" w:hAnsi="Times New Roman" w:cs="Times New Roman"/>
          <w:i/>
          <w:iCs/>
          <w:sz w:val="24"/>
          <w:szCs w:val="24"/>
        </w:rPr>
        <w:t xml:space="preserve"> от АРП</w:t>
      </w:r>
      <w:r w:rsidRPr="00C353CA">
        <w:rPr>
          <w:rFonts w:ascii="Times New Roman" w:hAnsi="Times New Roman" w:cs="Times New Roman"/>
          <w:sz w:val="24"/>
          <w:szCs w:val="24"/>
        </w:rPr>
        <w:t>);</w:t>
      </w:r>
    </w:p>
    <w:p w:rsidR="00650993" w:rsidRPr="00D814F9" w:rsidRDefault="00650993" w:rsidP="00650993">
      <w:pPr>
        <w:tabs>
          <w:tab w:val="left" w:pos="567"/>
          <w:tab w:val="left" w:pos="1701"/>
        </w:tabs>
        <w:spacing w:after="0"/>
        <w:jc w:val="both"/>
        <w:rPr>
          <w:rFonts w:ascii="Times New Roman" w:hAnsi="Times New Roman" w:cs="Times New Roman"/>
          <w:color w:val="FF0000"/>
          <w:sz w:val="24"/>
          <w:szCs w:val="24"/>
          <w:highlight w:val="yellow"/>
        </w:rPr>
      </w:pPr>
    </w:p>
    <w:p w:rsidR="00BB1A3E" w:rsidRPr="00D814F9" w:rsidRDefault="008045E2"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Предвид горното, предварителната оценка показва, че финансирането на ДП по проекта </w:t>
      </w:r>
      <w:r w:rsidRPr="00D814F9">
        <w:rPr>
          <w:rFonts w:ascii="Times New Roman" w:hAnsi="Times New Roman" w:cs="Times New Roman"/>
          <w:b/>
          <w:sz w:val="24"/>
          <w:szCs w:val="24"/>
        </w:rPr>
        <w:t xml:space="preserve">демонстрира наличие на стимулиращ ефект </w:t>
      </w:r>
      <w:r w:rsidR="00FE0B2C" w:rsidRPr="00D814F9">
        <w:rPr>
          <w:rFonts w:ascii="Times New Roman" w:hAnsi="Times New Roman" w:cs="Times New Roman"/>
          <w:b/>
          <w:sz w:val="24"/>
          <w:szCs w:val="24"/>
        </w:rPr>
        <w:t>и</w:t>
      </w:r>
      <w:r w:rsidRPr="00D814F9">
        <w:rPr>
          <w:rFonts w:ascii="Times New Roman" w:hAnsi="Times New Roman" w:cs="Times New Roman"/>
          <w:b/>
          <w:sz w:val="24"/>
          <w:szCs w:val="24"/>
        </w:rPr>
        <w:t xml:space="preserve"> изпълнява задължителните условя</w:t>
      </w:r>
      <w:r w:rsidRPr="00D814F9">
        <w:rPr>
          <w:rFonts w:ascii="Times New Roman" w:hAnsi="Times New Roman" w:cs="Times New Roman"/>
          <w:sz w:val="24"/>
          <w:szCs w:val="24"/>
        </w:rPr>
        <w:t xml:space="preserve"> на чл.6, параграфи 2 и 3 на ОРГО</w:t>
      </w:r>
      <w:r w:rsidR="00401AE0" w:rsidRPr="00D814F9">
        <w:rPr>
          <w:rFonts w:ascii="Times New Roman" w:hAnsi="Times New Roman" w:cs="Times New Roman"/>
          <w:sz w:val="24"/>
          <w:szCs w:val="24"/>
        </w:rPr>
        <w:t>:</w:t>
      </w:r>
    </w:p>
    <w:p w:rsidR="00C85165" w:rsidRPr="00D814F9" w:rsidRDefault="00401AE0" w:rsidP="00401AE0">
      <w:pPr>
        <w:pStyle w:val="ListParagraph"/>
        <w:numPr>
          <w:ilvl w:val="0"/>
          <w:numId w:val="2"/>
        </w:numPr>
        <w:tabs>
          <w:tab w:val="left" w:pos="426"/>
          <w:tab w:val="left" w:pos="1701"/>
        </w:tabs>
        <w:spacing w:after="0"/>
        <w:jc w:val="both"/>
        <w:rPr>
          <w:rFonts w:ascii="Times New Roman" w:hAnsi="Times New Roman" w:cs="Times New Roman"/>
          <w:sz w:val="24"/>
          <w:szCs w:val="24"/>
        </w:rPr>
      </w:pPr>
      <w:r w:rsidRPr="00D814F9">
        <w:rPr>
          <w:rFonts w:ascii="Times New Roman" w:hAnsi="Times New Roman" w:cs="Times New Roman"/>
          <w:sz w:val="24"/>
          <w:szCs w:val="24"/>
        </w:rPr>
        <w:t>ДППИ е подал писмено заявление за помощ до УО на ПТС преди работата по проекта да е започнала, като минимума информация, която трябва да съдържа заявлението</w:t>
      </w:r>
      <w:r w:rsidR="00C85165" w:rsidRPr="00D814F9">
        <w:rPr>
          <w:rFonts w:ascii="Times New Roman" w:hAnsi="Times New Roman" w:cs="Times New Roman"/>
          <w:sz w:val="24"/>
          <w:szCs w:val="24"/>
        </w:rPr>
        <w:t xml:space="preserve"> е предварително определена в</w:t>
      </w:r>
      <w:r w:rsidR="0049133B" w:rsidRPr="00D814F9">
        <w:rPr>
          <w:rFonts w:ascii="Times New Roman" w:hAnsi="Times New Roman" w:cs="Times New Roman"/>
          <w:sz w:val="24"/>
          <w:szCs w:val="24"/>
        </w:rPr>
        <w:t xml:space="preserve"> образеца на </w:t>
      </w:r>
      <w:r w:rsidR="00C85165" w:rsidRPr="00D814F9">
        <w:rPr>
          <w:rFonts w:ascii="Times New Roman" w:hAnsi="Times New Roman" w:cs="Times New Roman"/>
          <w:sz w:val="24"/>
          <w:szCs w:val="24"/>
        </w:rPr>
        <w:t>ФК</w:t>
      </w:r>
      <w:r w:rsidR="0049133B" w:rsidRPr="00D814F9">
        <w:rPr>
          <w:rFonts w:ascii="Times New Roman" w:hAnsi="Times New Roman" w:cs="Times New Roman"/>
          <w:sz w:val="24"/>
          <w:szCs w:val="24"/>
        </w:rPr>
        <w:t xml:space="preserve"> по ПТС</w:t>
      </w:r>
      <w:r w:rsidR="00C85165" w:rsidRPr="00D814F9">
        <w:rPr>
          <w:rFonts w:ascii="Times New Roman" w:hAnsi="Times New Roman" w:cs="Times New Roman"/>
          <w:sz w:val="24"/>
          <w:szCs w:val="24"/>
        </w:rPr>
        <w:t>;</w:t>
      </w:r>
    </w:p>
    <w:p w:rsidR="00C85165" w:rsidRPr="0054441C" w:rsidRDefault="00C85165" w:rsidP="00FA1ED9">
      <w:pPr>
        <w:pStyle w:val="ListParagraph"/>
        <w:numPr>
          <w:ilvl w:val="0"/>
          <w:numId w:val="2"/>
        </w:numPr>
        <w:tabs>
          <w:tab w:val="left" w:pos="426"/>
          <w:tab w:val="left" w:pos="1701"/>
        </w:tabs>
        <w:spacing w:after="0"/>
        <w:jc w:val="both"/>
        <w:rPr>
          <w:rFonts w:ascii="Times New Roman" w:hAnsi="Times New Roman" w:cs="Times New Roman"/>
          <w:bCs/>
          <w:sz w:val="24"/>
          <w:szCs w:val="24"/>
        </w:rPr>
      </w:pPr>
      <w:r w:rsidRPr="0054441C">
        <w:rPr>
          <w:rFonts w:ascii="Times New Roman" w:hAnsi="Times New Roman" w:cs="Times New Roman"/>
          <w:sz w:val="24"/>
          <w:szCs w:val="24"/>
        </w:rPr>
        <w:t xml:space="preserve"> финансирането на проекта със средства по ПТС </w:t>
      </w:r>
      <w:r w:rsidRPr="0054441C">
        <w:rPr>
          <w:rFonts w:ascii="Times New Roman" w:hAnsi="Times New Roman" w:cs="Times New Roman"/>
          <w:b/>
          <w:sz w:val="24"/>
          <w:szCs w:val="24"/>
        </w:rPr>
        <w:t xml:space="preserve">ще ускори </w:t>
      </w:r>
      <w:r w:rsidRPr="0054441C">
        <w:rPr>
          <w:rFonts w:ascii="Times New Roman" w:hAnsi="Times New Roman" w:cs="Times New Roman"/>
          <w:sz w:val="24"/>
          <w:szCs w:val="24"/>
        </w:rPr>
        <w:t xml:space="preserve">значително </w:t>
      </w:r>
      <w:r w:rsidRPr="0054441C">
        <w:rPr>
          <w:rFonts w:ascii="Times New Roman" w:hAnsi="Times New Roman" w:cs="Times New Roman"/>
          <w:b/>
          <w:sz w:val="24"/>
          <w:szCs w:val="24"/>
        </w:rPr>
        <w:t>изпълнението му и  ще по този начин ще създаде необходимите</w:t>
      </w:r>
      <w:r w:rsidRPr="0054441C">
        <w:rPr>
          <w:rFonts w:ascii="Times New Roman" w:hAnsi="Times New Roman" w:cs="Times New Roman"/>
          <w:sz w:val="24"/>
          <w:szCs w:val="24"/>
        </w:rPr>
        <w:t xml:space="preserve"> условия за привеждане на част от инфраструктурата към нуждите от предоставяне на необходимите услуги на обществото</w:t>
      </w:r>
      <w:r w:rsidR="0054441C">
        <w:rPr>
          <w:rFonts w:ascii="Times New Roman" w:hAnsi="Times New Roman" w:cs="Times New Roman"/>
          <w:sz w:val="24"/>
          <w:szCs w:val="24"/>
        </w:rPr>
        <w:t>.</w:t>
      </w:r>
    </w:p>
    <w:p w:rsidR="0054441C" w:rsidRPr="0054441C" w:rsidRDefault="0054441C" w:rsidP="0054441C">
      <w:pPr>
        <w:pStyle w:val="ListParagraph"/>
        <w:tabs>
          <w:tab w:val="left" w:pos="426"/>
          <w:tab w:val="left" w:pos="1701"/>
        </w:tabs>
        <w:spacing w:after="0"/>
        <w:ind w:left="1080"/>
        <w:jc w:val="both"/>
        <w:rPr>
          <w:rFonts w:ascii="Times New Roman" w:hAnsi="Times New Roman" w:cs="Times New Roman"/>
          <w:bCs/>
          <w:sz w:val="24"/>
          <w:szCs w:val="24"/>
        </w:rPr>
      </w:pPr>
    </w:p>
    <w:p w:rsidR="00795E96" w:rsidRPr="00D814F9" w:rsidRDefault="00795E96"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Помощта по проекта </w:t>
      </w:r>
      <w:r w:rsidRPr="00D814F9">
        <w:rPr>
          <w:rFonts w:ascii="Times New Roman" w:hAnsi="Times New Roman" w:cs="Times New Roman"/>
          <w:b/>
          <w:sz w:val="24"/>
          <w:szCs w:val="24"/>
        </w:rPr>
        <w:t>не попада</w:t>
      </w:r>
      <w:r w:rsidRPr="00D814F9">
        <w:rPr>
          <w:rFonts w:ascii="Times New Roman" w:hAnsi="Times New Roman" w:cs="Times New Roman"/>
          <w:sz w:val="24"/>
          <w:szCs w:val="24"/>
        </w:rPr>
        <w:t xml:space="preserve"> в изключенията</w:t>
      </w:r>
      <w:r w:rsidR="002055F9" w:rsidRPr="00D814F9">
        <w:rPr>
          <w:rFonts w:ascii="Times New Roman" w:hAnsi="Times New Roman" w:cs="Times New Roman"/>
          <w:sz w:val="24"/>
          <w:szCs w:val="24"/>
        </w:rPr>
        <w:t xml:space="preserve"> </w:t>
      </w:r>
      <w:r w:rsidR="00FE0B2C" w:rsidRPr="00D814F9">
        <w:rPr>
          <w:rFonts w:ascii="Times New Roman" w:hAnsi="Times New Roman" w:cs="Times New Roman"/>
          <w:sz w:val="24"/>
          <w:szCs w:val="24"/>
        </w:rPr>
        <w:t xml:space="preserve">по параграфи </w:t>
      </w:r>
      <w:r w:rsidRPr="00D814F9">
        <w:rPr>
          <w:rFonts w:ascii="Times New Roman" w:hAnsi="Times New Roman" w:cs="Times New Roman"/>
          <w:sz w:val="24"/>
          <w:szCs w:val="24"/>
        </w:rPr>
        <w:t>4 и 5 на чл.6</w:t>
      </w:r>
      <w:r w:rsidR="0043254D" w:rsidRPr="00D814F9">
        <w:rPr>
          <w:rFonts w:ascii="Times New Roman" w:hAnsi="Times New Roman" w:cs="Times New Roman"/>
          <w:sz w:val="24"/>
          <w:szCs w:val="24"/>
        </w:rPr>
        <w:t xml:space="preserve"> на същия</w:t>
      </w:r>
      <w:r w:rsidRPr="00D814F9">
        <w:rPr>
          <w:rFonts w:ascii="Times New Roman" w:hAnsi="Times New Roman" w:cs="Times New Roman"/>
          <w:sz w:val="24"/>
          <w:szCs w:val="24"/>
        </w:rPr>
        <w:t>.</w:t>
      </w:r>
    </w:p>
    <w:p w:rsidR="008928DB" w:rsidRPr="00D814F9" w:rsidRDefault="008928DB" w:rsidP="008B1631">
      <w:pPr>
        <w:pStyle w:val="ListParagraph"/>
        <w:tabs>
          <w:tab w:val="left" w:pos="567"/>
          <w:tab w:val="left" w:pos="1701"/>
        </w:tabs>
        <w:spacing w:after="0"/>
        <w:ind w:left="284"/>
        <w:jc w:val="both"/>
        <w:rPr>
          <w:rFonts w:ascii="Times New Roman" w:hAnsi="Times New Roman" w:cs="Times New Roman"/>
          <w:sz w:val="24"/>
          <w:szCs w:val="24"/>
          <w:highlight w:val="yellow"/>
        </w:rPr>
      </w:pPr>
    </w:p>
    <w:p w:rsidR="00413961" w:rsidRPr="00D814F9" w:rsidRDefault="00413961" w:rsidP="00413961">
      <w:pPr>
        <w:pStyle w:val="Heading3"/>
        <w:ind w:firstLine="567"/>
        <w:rPr>
          <w:rFonts w:ascii="Garamond" w:hAnsi="Garamond" w:cs="Times New Roman"/>
          <w:i/>
        </w:rPr>
      </w:pPr>
      <w:bookmarkStart w:id="43" w:name="_Toc167171159"/>
      <w:r w:rsidRPr="00D814F9">
        <w:rPr>
          <w:rFonts w:ascii="Garamond" w:hAnsi="Garamond" w:cs="Times New Roman"/>
          <w:i/>
          <w:sz w:val="26"/>
          <w:szCs w:val="26"/>
        </w:rPr>
        <w:t>Член 7. Интензитет на помощта и допустими разходи</w:t>
      </w:r>
      <w:bookmarkEnd w:id="43"/>
      <w:r w:rsidRPr="00D814F9">
        <w:rPr>
          <w:rFonts w:ascii="Garamond" w:hAnsi="Garamond" w:cs="Times New Roman"/>
          <w:i/>
        </w:rPr>
        <w:t xml:space="preserve">  </w:t>
      </w:r>
    </w:p>
    <w:p w:rsidR="004F7EAF" w:rsidRPr="00D814F9" w:rsidRDefault="00994C86"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Общият размер на БФП и интензитета</w:t>
      </w:r>
      <w:r w:rsidR="00A93D62" w:rsidRPr="00D814F9">
        <w:rPr>
          <w:rFonts w:ascii="Times New Roman" w:hAnsi="Times New Roman" w:cs="Times New Roman"/>
          <w:sz w:val="24"/>
          <w:szCs w:val="24"/>
        </w:rPr>
        <w:t xml:space="preserve"> на </w:t>
      </w:r>
      <w:r w:rsidRPr="00D814F9">
        <w:rPr>
          <w:rFonts w:ascii="Times New Roman" w:hAnsi="Times New Roman" w:cs="Times New Roman"/>
          <w:sz w:val="24"/>
          <w:szCs w:val="24"/>
        </w:rPr>
        <w:t>ДП</w:t>
      </w:r>
      <w:r w:rsidR="00A93D62" w:rsidRPr="00D814F9">
        <w:rPr>
          <w:rFonts w:ascii="Times New Roman" w:hAnsi="Times New Roman" w:cs="Times New Roman"/>
          <w:sz w:val="24"/>
          <w:szCs w:val="24"/>
        </w:rPr>
        <w:t xml:space="preserve"> </w:t>
      </w:r>
      <w:r w:rsidRPr="00D814F9">
        <w:rPr>
          <w:rFonts w:ascii="Times New Roman" w:hAnsi="Times New Roman" w:cs="Times New Roman"/>
          <w:sz w:val="24"/>
          <w:szCs w:val="24"/>
        </w:rPr>
        <w:t>по проекта са</w:t>
      </w:r>
      <w:r w:rsidR="00A93D62"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определен в резултат на извършен АРП, включително финансов анализ в съответствие с </w:t>
      </w:r>
      <w:r w:rsidR="00A93D62"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изискванията на </w:t>
      </w:r>
      <w:r w:rsidR="00A93D62" w:rsidRPr="00D814F9">
        <w:rPr>
          <w:rFonts w:ascii="Times New Roman" w:hAnsi="Times New Roman" w:cs="Times New Roman"/>
          <w:sz w:val="24"/>
          <w:szCs w:val="24"/>
        </w:rPr>
        <w:t>чл. 56</w:t>
      </w:r>
      <w:r w:rsidR="008F113C" w:rsidRPr="00D814F9">
        <w:rPr>
          <w:rFonts w:ascii="Times New Roman" w:hAnsi="Times New Roman" w:cs="Times New Roman"/>
          <w:sz w:val="24"/>
          <w:szCs w:val="24"/>
        </w:rPr>
        <w:t>б</w:t>
      </w:r>
      <w:r w:rsidR="00A93D62" w:rsidRPr="00D814F9">
        <w:rPr>
          <w:rFonts w:ascii="Times New Roman" w:hAnsi="Times New Roman" w:cs="Times New Roman"/>
          <w:sz w:val="24"/>
          <w:szCs w:val="24"/>
        </w:rPr>
        <w:t xml:space="preserve"> от </w:t>
      </w:r>
      <w:r w:rsidRPr="00D814F9">
        <w:rPr>
          <w:rFonts w:ascii="Times New Roman" w:hAnsi="Times New Roman" w:cs="Times New Roman"/>
          <w:sz w:val="24"/>
          <w:szCs w:val="24"/>
        </w:rPr>
        <w:t>ОРГО. По-подробна информация за съответствието с тази разпоредба на ОРГО е представена по-долу в т. 2.2.2. на настоящия анализ.</w:t>
      </w:r>
      <w:r w:rsidR="000A6C10" w:rsidRPr="00D814F9">
        <w:rPr>
          <w:rFonts w:ascii="Times New Roman" w:hAnsi="Times New Roman" w:cs="Times New Roman"/>
          <w:sz w:val="24"/>
          <w:szCs w:val="24"/>
        </w:rPr>
        <w:t xml:space="preserve"> </w:t>
      </w:r>
    </w:p>
    <w:p w:rsidR="00204C30" w:rsidRPr="00D814F9" w:rsidRDefault="00204C30" w:rsidP="00204C30">
      <w:pPr>
        <w:pStyle w:val="ListParagraph"/>
        <w:tabs>
          <w:tab w:val="left" w:pos="567"/>
        </w:tabs>
        <w:spacing w:after="0"/>
        <w:ind w:left="284"/>
        <w:jc w:val="both"/>
        <w:rPr>
          <w:rFonts w:ascii="Times New Roman" w:hAnsi="Times New Roman" w:cs="Times New Roman"/>
          <w:sz w:val="24"/>
          <w:szCs w:val="24"/>
          <w:highlight w:val="yellow"/>
        </w:rPr>
      </w:pPr>
    </w:p>
    <w:p w:rsidR="004F7EAF" w:rsidRPr="00D814F9" w:rsidRDefault="004F7EAF"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Предвид, че изпълнението на разпоредбата на чл. 7, параграф 3 е от компетенциите на администратора на помощта, за целите на настоящия анализ бенефициерът ДППИ е заявил, че е запознат с изискването платимите в бъдеще помощи, включително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w:t>
      </w:r>
    </w:p>
    <w:p w:rsidR="002A6E40" w:rsidRPr="00D814F9" w:rsidRDefault="002A6E40" w:rsidP="002A6E40">
      <w:pPr>
        <w:pStyle w:val="ListParagraph"/>
        <w:rPr>
          <w:rFonts w:ascii="Times New Roman" w:hAnsi="Times New Roman" w:cs="Times New Roman"/>
          <w:sz w:val="24"/>
          <w:szCs w:val="24"/>
          <w:highlight w:val="yellow"/>
        </w:rPr>
      </w:pPr>
    </w:p>
    <w:p w:rsidR="002A6E40" w:rsidRPr="00D814F9" w:rsidRDefault="002A6E40"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Помощта предвидена за изпълнението проекта </w:t>
      </w:r>
      <w:r w:rsidRPr="00D814F9">
        <w:rPr>
          <w:rFonts w:ascii="Times New Roman" w:hAnsi="Times New Roman" w:cs="Times New Roman"/>
          <w:b/>
          <w:sz w:val="24"/>
          <w:szCs w:val="24"/>
        </w:rPr>
        <w:t>не попада</w:t>
      </w:r>
      <w:r w:rsidRPr="00D814F9">
        <w:rPr>
          <w:rFonts w:ascii="Times New Roman" w:hAnsi="Times New Roman" w:cs="Times New Roman"/>
          <w:sz w:val="24"/>
          <w:szCs w:val="24"/>
        </w:rPr>
        <w:t xml:space="preserve"> в хипотезите на чл. 7, параграфи 5 и 6 за помощи под формата на възстановяеми аванси.</w:t>
      </w:r>
    </w:p>
    <w:p w:rsidR="002A6E40" w:rsidRPr="00D814F9" w:rsidRDefault="002A6E40" w:rsidP="00797DD2">
      <w:pPr>
        <w:pStyle w:val="ListParagraph"/>
        <w:spacing w:after="0"/>
        <w:rPr>
          <w:rFonts w:ascii="Times New Roman" w:hAnsi="Times New Roman" w:cs="Times New Roman"/>
          <w:sz w:val="24"/>
          <w:szCs w:val="24"/>
          <w:highlight w:val="yellow"/>
        </w:rPr>
      </w:pPr>
    </w:p>
    <w:p w:rsidR="00413961" w:rsidRPr="00D814F9" w:rsidRDefault="00413961" w:rsidP="00413961">
      <w:pPr>
        <w:pStyle w:val="Heading3"/>
        <w:ind w:firstLine="567"/>
        <w:rPr>
          <w:rFonts w:ascii="Garamond" w:hAnsi="Garamond" w:cs="Times New Roman"/>
          <w:i/>
        </w:rPr>
      </w:pPr>
      <w:bookmarkStart w:id="44" w:name="_Toc167171160"/>
      <w:r w:rsidRPr="00D814F9">
        <w:rPr>
          <w:rFonts w:ascii="Garamond" w:hAnsi="Garamond" w:cs="Times New Roman"/>
          <w:i/>
        </w:rPr>
        <w:t>Член 8. Натрупване</w:t>
      </w:r>
      <w:bookmarkEnd w:id="44"/>
      <w:r w:rsidRPr="00D814F9">
        <w:rPr>
          <w:rFonts w:ascii="Garamond" w:hAnsi="Garamond" w:cs="Times New Roman"/>
          <w:i/>
        </w:rPr>
        <w:t xml:space="preserve">  </w:t>
      </w:r>
    </w:p>
    <w:p w:rsidR="00797DD2" w:rsidRPr="00D814F9" w:rsidRDefault="00DB078B"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Разпоредбите на чл. 8 на ОРГО</w:t>
      </w:r>
      <w:r w:rsidR="00764688" w:rsidRPr="00D814F9">
        <w:rPr>
          <w:rFonts w:ascii="Times New Roman" w:hAnsi="Times New Roman" w:cs="Times New Roman"/>
          <w:sz w:val="24"/>
          <w:szCs w:val="24"/>
        </w:rPr>
        <w:t xml:space="preserve"> се отнасят за </w:t>
      </w:r>
      <w:r w:rsidRPr="00D814F9">
        <w:rPr>
          <w:rFonts w:ascii="Times New Roman" w:hAnsi="Times New Roman" w:cs="Times New Roman"/>
          <w:sz w:val="24"/>
          <w:szCs w:val="24"/>
        </w:rPr>
        <w:t>установяване спазв</w:t>
      </w:r>
      <w:r w:rsidR="00764688" w:rsidRPr="00D814F9">
        <w:rPr>
          <w:rFonts w:ascii="Times New Roman" w:hAnsi="Times New Roman" w:cs="Times New Roman"/>
          <w:sz w:val="24"/>
          <w:szCs w:val="24"/>
        </w:rPr>
        <w:t xml:space="preserve">ането праговете за уведомяване </w:t>
      </w:r>
      <w:r w:rsidRPr="00D814F9">
        <w:rPr>
          <w:rFonts w:ascii="Times New Roman" w:hAnsi="Times New Roman" w:cs="Times New Roman"/>
          <w:sz w:val="24"/>
          <w:szCs w:val="24"/>
        </w:rPr>
        <w:t xml:space="preserve">от чл. 4 и максималните интензитети на помощта, определени в Глава III на същия регламент, като се взема  предвид </w:t>
      </w:r>
      <w:r w:rsidR="00797DD2" w:rsidRPr="00D814F9">
        <w:rPr>
          <w:rFonts w:ascii="Times New Roman" w:hAnsi="Times New Roman" w:cs="Times New Roman"/>
          <w:sz w:val="24"/>
          <w:szCs w:val="24"/>
        </w:rPr>
        <w:t>общия размер на ДП за подпомаганата дейност/проект  или предприятие</w:t>
      </w:r>
      <w:r w:rsidRPr="00D814F9">
        <w:rPr>
          <w:rFonts w:ascii="Times New Roman" w:hAnsi="Times New Roman" w:cs="Times New Roman"/>
          <w:sz w:val="24"/>
          <w:szCs w:val="24"/>
        </w:rPr>
        <w:t>.</w:t>
      </w:r>
    </w:p>
    <w:p w:rsidR="00797DD2" w:rsidRPr="00D814F9" w:rsidRDefault="00797DD2" w:rsidP="00797DD2">
      <w:pPr>
        <w:pStyle w:val="ListParagraph"/>
        <w:tabs>
          <w:tab w:val="left" w:pos="567"/>
        </w:tabs>
        <w:spacing w:after="0"/>
        <w:ind w:left="284"/>
        <w:jc w:val="both"/>
        <w:rPr>
          <w:sz w:val="24"/>
          <w:szCs w:val="24"/>
          <w:highlight w:val="yellow"/>
        </w:rPr>
      </w:pPr>
    </w:p>
    <w:p w:rsidR="005F55D6" w:rsidRPr="00D814F9" w:rsidRDefault="00797DD2"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 xml:space="preserve">Както е посочено в </w:t>
      </w:r>
      <w:r w:rsidR="00B35A6C" w:rsidRPr="00D814F9">
        <w:rPr>
          <w:rFonts w:ascii="Times New Roman" w:hAnsi="Times New Roman" w:cs="Times New Roman"/>
          <w:sz w:val="24"/>
          <w:szCs w:val="24"/>
        </w:rPr>
        <w:t>Кратките анализи за ДП към ПП и в Приложение 11 на УК-П3</w:t>
      </w:r>
      <w:r w:rsidRPr="00D814F9">
        <w:rPr>
          <w:rFonts w:ascii="Times New Roman" w:hAnsi="Times New Roman" w:cs="Times New Roman"/>
          <w:sz w:val="24"/>
          <w:szCs w:val="24"/>
        </w:rPr>
        <w:t>,</w:t>
      </w:r>
      <w:r w:rsidRPr="00D814F9">
        <w:rPr>
          <w:rFonts w:ascii="Times New Roman" w:eastAsia="Times New Roman" w:hAnsi="Times New Roman" w:cs="Times New Roman"/>
          <w:sz w:val="24"/>
          <w:szCs w:val="24"/>
          <w:lang w:eastAsia="bg-BG"/>
        </w:rPr>
        <w:t xml:space="preserve"> разпоредбата на</w:t>
      </w:r>
      <w:r w:rsidRPr="00D814F9">
        <w:rPr>
          <w:rFonts w:ascii="Times New Roman" w:hAnsi="Times New Roman" w:cs="Times New Roman"/>
          <w:sz w:val="24"/>
          <w:szCs w:val="24"/>
        </w:rPr>
        <w:t xml:space="preserve"> </w:t>
      </w:r>
      <w:r w:rsidRPr="00D814F9">
        <w:rPr>
          <w:rFonts w:ascii="Times New Roman" w:eastAsia="Times New Roman" w:hAnsi="Times New Roman" w:cs="Times New Roman"/>
          <w:sz w:val="24"/>
          <w:szCs w:val="24"/>
          <w:lang w:eastAsia="bg-BG"/>
        </w:rPr>
        <w:t>чл. 8, параграф 3, буква „а“ на ОРГО</w:t>
      </w:r>
      <w:r w:rsidR="005F55D6" w:rsidRPr="00D814F9">
        <w:rPr>
          <w:rFonts w:ascii="Times New Roman" w:eastAsia="Times New Roman" w:hAnsi="Times New Roman" w:cs="Times New Roman"/>
          <w:sz w:val="24"/>
          <w:szCs w:val="24"/>
          <w:lang w:eastAsia="bg-BG"/>
        </w:rPr>
        <w:t xml:space="preserve"> </w:t>
      </w:r>
      <w:r w:rsidR="005F55D6" w:rsidRPr="00D814F9">
        <w:rPr>
          <w:rFonts w:ascii="Times New Roman" w:eastAsia="Times New Roman" w:hAnsi="Times New Roman" w:cs="Times New Roman"/>
          <w:b/>
          <w:sz w:val="24"/>
          <w:szCs w:val="24"/>
          <w:lang w:eastAsia="bg-BG"/>
        </w:rPr>
        <w:t>позволява натрупване</w:t>
      </w:r>
      <w:r w:rsidR="005F55D6" w:rsidRPr="00D814F9">
        <w:rPr>
          <w:rFonts w:ascii="Times New Roman" w:eastAsia="Times New Roman" w:hAnsi="Times New Roman" w:cs="Times New Roman"/>
          <w:sz w:val="24"/>
          <w:szCs w:val="24"/>
          <w:lang w:eastAsia="bg-BG"/>
        </w:rPr>
        <w:t xml:space="preserve"> на </w:t>
      </w:r>
      <w:r w:rsidRPr="00D814F9">
        <w:rPr>
          <w:rFonts w:ascii="Times New Roman" w:eastAsia="Times New Roman" w:hAnsi="Times New Roman" w:cs="Times New Roman"/>
          <w:sz w:val="24"/>
          <w:szCs w:val="24"/>
          <w:lang w:eastAsia="bg-BG"/>
        </w:rPr>
        <w:t xml:space="preserve"> </w:t>
      </w:r>
      <w:r w:rsidRPr="00D814F9">
        <w:rPr>
          <w:rFonts w:ascii="Times New Roman" w:hAnsi="Times New Roman" w:cs="Times New Roman"/>
          <w:sz w:val="24"/>
          <w:szCs w:val="24"/>
        </w:rPr>
        <w:t>държавната помощ по проекта с всякаква друга държавна помощ, ако установимите разходи са различни</w:t>
      </w:r>
      <w:r w:rsidR="005F55D6" w:rsidRPr="00D814F9">
        <w:rPr>
          <w:rFonts w:ascii="Times New Roman" w:hAnsi="Times New Roman" w:cs="Times New Roman"/>
          <w:sz w:val="24"/>
          <w:szCs w:val="24"/>
        </w:rPr>
        <w:t xml:space="preserve">. </w:t>
      </w:r>
    </w:p>
    <w:p w:rsidR="005F55D6" w:rsidRPr="00D814F9" w:rsidRDefault="005F55D6" w:rsidP="005F55D6">
      <w:pPr>
        <w:pStyle w:val="ListParagraph"/>
        <w:rPr>
          <w:rFonts w:ascii="Times New Roman" w:hAnsi="Times New Roman" w:cs="Times New Roman"/>
          <w:sz w:val="24"/>
          <w:szCs w:val="24"/>
          <w:highlight w:val="yellow"/>
        </w:rPr>
      </w:pPr>
    </w:p>
    <w:p w:rsidR="00797DD2" w:rsidRPr="00D814F9" w:rsidRDefault="005F55D6"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 xml:space="preserve">В допълнение с чл. 8, параграф 3, буква „а“ на същия </w:t>
      </w:r>
      <w:r w:rsidRPr="00D814F9">
        <w:rPr>
          <w:rFonts w:ascii="Times New Roman" w:hAnsi="Times New Roman" w:cs="Times New Roman"/>
          <w:b/>
          <w:sz w:val="24"/>
          <w:szCs w:val="24"/>
        </w:rPr>
        <w:t>регламент се позволява натрупване</w:t>
      </w:r>
      <w:r w:rsidRPr="00D814F9">
        <w:rPr>
          <w:rFonts w:ascii="Times New Roman" w:hAnsi="Times New Roman" w:cs="Times New Roman"/>
          <w:sz w:val="24"/>
          <w:szCs w:val="24"/>
        </w:rPr>
        <w:t xml:space="preserve"> </w:t>
      </w:r>
      <w:r w:rsidR="00797DD2" w:rsidRPr="00D814F9">
        <w:rPr>
          <w:rFonts w:ascii="Times New Roman" w:hAnsi="Times New Roman" w:cs="Times New Roman"/>
          <w:sz w:val="24"/>
          <w:szCs w:val="24"/>
        </w:rPr>
        <w:t>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w:t>
      </w:r>
      <w:r w:rsidRPr="00D814F9">
        <w:rPr>
          <w:rFonts w:ascii="Times New Roman" w:hAnsi="Times New Roman" w:cs="Times New Roman"/>
          <w:sz w:val="24"/>
          <w:szCs w:val="24"/>
        </w:rPr>
        <w:t xml:space="preserve"> по силата на този регламент. </w:t>
      </w:r>
    </w:p>
    <w:p w:rsidR="005F55D6" w:rsidRPr="00D814F9" w:rsidRDefault="005F55D6" w:rsidP="005F55D6">
      <w:pPr>
        <w:pStyle w:val="ListParagraph"/>
        <w:rPr>
          <w:highlight w:val="yellow"/>
        </w:rPr>
      </w:pPr>
    </w:p>
    <w:p w:rsidR="00797DD2" w:rsidRPr="00D814F9" w:rsidRDefault="005F55D6"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Ограничение относно натрупването за помощите освободени от задължението за уведомяване по силата на ОРГО е поставено с на чл. 8, параграф 5, с което </w:t>
      </w:r>
      <w:r w:rsidR="00F71E19" w:rsidRPr="00D814F9">
        <w:rPr>
          <w:rFonts w:ascii="Times New Roman" w:hAnsi="Times New Roman" w:cs="Times New Roman"/>
          <w:sz w:val="24"/>
          <w:szCs w:val="24"/>
        </w:rPr>
        <w:t xml:space="preserve">не се позволява </w:t>
      </w:r>
      <w:r w:rsidRPr="00D814F9">
        <w:rPr>
          <w:rFonts w:ascii="Times New Roman" w:hAnsi="Times New Roman" w:cs="Times New Roman"/>
          <w:sz w:val="24"/>
          <w:szCs w:val="24"/>
        </w:rPr>
        <w:t>натрупва</w:t>
      </w:r>
      <w:r w:rsidR="00F71E19" w:rsidRPr="00D814F9">
        <w:rPr>
          <w:rFonts w:ascii="Times New Roman" w:hAnsi="Times New Roman" w:cs="Times New Roman"/>
          <w:sz w:val="24"/>
          <w:szCs w:val="24"/>
        </w:rPr>
        <w:t xml:space="preserve">не на помощта по проекта </w:t>
      </w:r>
      <w:r w:rsidRPr="00D814F9">
        <w:rPr>
          <w:rFonts w:ascii="Times New Roman" w:hAnsi="Times New Roman" w:cs="Times New Roman"/>
          <w:sz w:val="24"/>
          <w:szCs w:val="24"/>
        </w:rPr>
        <w:t xml:space="preserve">с </w:t>
      </w:r>
      <w:r w:rsidR="00F71E19" w:rsidRPr="00D814F9">
        <w:rPr>
          <w:rFonts w:ascii="Times New Roman" w:hAnsi="Times New Roman" w:cs="Times New Roman"/>
          <w:sz w:val="24"/>
          <w:szCs w:val="24"/>
        </w:rPr>
        <w:t xml:space="preserve">минимални </w:t>
      </w:r>
      <w:r w:rsidRPr="00D814F9">
        <w:rPr>
          <w:rFonts w:ascii="Times New Roman" w:hAnsi="Times New Roman" w:cs="Times New Roman"/>
          <w:sz w:val="24"/>
          <w:szCs w:val="24"/>
        </w:rPr>
        <w:t>помощ</w:t>
      </w:r>
      <w:r w:rsidR="00F71E19" w:rsidRPr="00D814F9">
        <w:rPr>
          <w:rFonts w:ascii="Times New Roman" w:hAnsi="Times New Roman" w:cs="Times New Roman"/>
          <w:sz w:val="24"/>
          <w:szCs w:val="24"/>
        </w:rPr>
        <w:t>и</w:t>
      </w:r>
      <w:r w:rsidRPr="00D814F9">
        <w:rPr>
          <w:rFonts w:ascii="Times New Roman" w:hAnsi="Times New Roman" w:cs="Times New Roman"/>
          <w:sz w:val="24"/>
          <w:szCs w:val="24"/>
        </w:rPr>
        <w:t xml:space="preserve"> </w:t>
      </w:r>
      <w:r w:rsidR="00F71E19" w:rsidRPr="00D814F9">
        <w:rPr>
          <w:rFonts w:ascii="Times New Roman" w:hAnsi="Times New Roman" w:cs="Times New Roman"/>
          <w:i/>
          <w:sz w:val="24"/>
          <w:szCs w:val="24"/>
        </w:rPr>
        <w:t>(</w:t>
      </w:r>
      <w:r w:rsidRPr="00D814F9">
        <w:rPr>
          <w:rFonts w:ascii="Times New Roman" w:hAnsi="Times New Roman" w:cs="Times New Roman"/>
          <w:i/>
          <w:sz w:val="24"/>
          <w:szCs w:val="24"/>
        </w:rPr>
        <w:t>de minimis</w:t>
      </w:r>
      <w:r w:rsidR="00F71E19" w:rsidRPr="00D814F9">
        <w:rPr>
          <w:rFonts w:ascii="Times New Roman" w:hAnsi="Times New Roman" w:cs="Times New Roman"/>
          <w:i/>
          <w:sz w:val="24"/>
          <w:szCs w:val="24"/>
        </w:rPr>
        <w:t>)</w:t>
      </w:r>
      <w:r w:rsidRPr="00D814F9">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w:t>
      </w:r>
      <w:r w:rsidR="00CC071F" w:rsidRPr="00D814F9">
        <w:rPr>
          <w:rFonts w:ascii="Times New Roman" w:hAnsi="Times New Roman" w:cs="Times New Roman"/>
          <w:sz w:val="24"/>
          <w:szCs w:val="24"/>
        </w:rPr>
        <w:t>Г</w:t>
      </w:r>
      <w:r w:rsidRPr="00D814F9">
        <w:rPr>
          <w:rFonts w:ascii="Times New Roman" w:hAnsi="Times New Roman" w:cs="Times New Roman"/>
          <w:sz w:val="24"/>
          <w:szCs w:val="24"/>
        </w:rPr>
        <w:t xml:space="preserve">лава III от </w:t>
      </w:r>
      <w:r w:rsidR="00F71E19" w:rsidRPr="00D814F9">
        <w:rPr>
          <w:rFonts w:ascii="Times New Roman" w:hAnsi="Times New Roman" w:cs="Times New Roman"/>
          <w:sz w:val="24"/>
          <w:szCs w:val="24"/>
        </w:rPr>
        <w:t>същия</w:t>
      </w:r>
      <w:r w:rsidRPr="00D814F9">
        <w:rPr>
          <w:rFonts w:ascii="Times New Roman" w:hAnsi="Times New Roman" w:cs="Times New Roman"/>
          <w:sz w:val="24"/>
          <w:szCs w:val="24"/>
        </w:rPr>
        <w:t xml:space="preserve"> регламент</w:t>
      </w:r>
      <w:r w:rsidR="00F71E19" w:rsidRPr="00D814F9">
        <w:rPr>
          <w:rFonts w:ascii="Times New Roman" w:hAnsi="Times New Roman" w:cs="Times New Roman"/>
          <w:sz w:val="24"/>
          <w:szCs w:val="24"/>
        </w:rPr>
        <w:t>.</w:t>
      </w:r>
    </w:p>
    <w:p w:rsidR="00F71E19" w:rsidRPr="00D814F9" w:rsidRDefault="00F71E19" w:rsidP="00F71E19">
      <w:pPr>
        <w:pStyle w:val="ListParagraph"/>
        <w:rPr>
          <w:rFonts w:ascii="Times New Roman" w:hAnsi="Times New Roman" w:cs="Times New Roman"/>
          <w:highlight w:val="yellow"/>
        </w:rPr>
      </w:pPr>
    </w:p>
    <w:p w:rsidR="00F71E19" w:rsidRPr="00D814F9" w:rsidRDefault="00F71E19"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Във връзка с установяване на съответствието на проекта и предприятието с изискванията и ограниченията на ОРГО по отношение на натрупването на помощи, бенефициера ДППИ е представил Декларация за държавни помощи, попълнена по образец</w:t>
      </w:r>
      <w:r w:rsidR="00453AD3">
        <w:rPr>
          <w:rFonts w:ascii="Times New Roman" w:hAnsi="Times New Roman" w:cs="Times New Roman"/>
          <w:sz w:val="24"/>
          <w:szCs w:val="24"/>
        </w:rPr>
        <w:t xml:space="preserve"> на Приложение 13 към УК-П3</w:t>
      </w:r>
      <w:r w:rsidRPr="00D814F9">
        <w:rPr>
          <w:rFonts w:ascii="Times New Roman" w:hAnsi="Times New Roman" w:cs="Times New Roman"/>
          <w:sz w:val="24"/>
          <w:szCs w:val="24"/>
        </w:rPr>
        <w:t xml:space="preserve">. </w:t>
      </w:r>
    </w:p>
    <w:p w:rsidR="00F71E19" w:rsidRPr="00D814F9" w:rsidRDefault="00F71E19" w:rsidP="00F71E19">
      <w:pPr>
        <w:tabs>
          <w:tab w:val="left" w:pos="567"/>
        </w:tabs>
        <w:spacing w:after="0"/>
        <w:jc w:val="both"/>
        <w:rPr>
          <w:rFonts w:ascii="Times New Roman" w:hAnsi="Times New Roman" w:cs="Times New Roman"/>
          <w:highlight w:val="yellow"/>
        </w:rPr>
      </w:pPr>
      <w:r w:rsidRPr="00D814F9">
        <w:rPr>
          <w:rFonts w:ascii="Times New Roman" w:hAnsi="Times New Roman" w:cs="Times New Roman"/>
          <w:highlight w:val="yellow"/>
        </w:rPr>
        <w:t xml:space="preserve">     </w:t>
      </w:r>
    </w:p>
    <w:p w:rsidR="00413961" w:rsidRPr="00D814F9" w:rsidRDefault="00413961" w:rsidP="00413961">
      <w:pPr>
        <w:pStyle w:val="Heading3"/>
        <w:ind w:firstLine="567"/>
        <w:rPr>
          <w:rFonts w:ascii="Garamond" w:hAnsi="Garamond" w:cs="Times New Roman"/>
          <w:i/>
        </w:rPr>
      </w:pPr>
      <w:bookmarkStart w:id="45" w:name="_Toc167171161"/>
      <w:r w:rsidRPr="00D814F9">
        <w:rPr>
          <w:rFonts w:ascii="Garamond" w:hAnsi="Garamond" w:cs="Times New Roman"/>
          <w:i/>
        </w:rPr>
        <w:t>Член 9. Публикуване и информация</w:t>
      </w:r>
      <w:bookmarkEnd w:id="45"/>
      <w:r w:rsidRPr="00D814F9">
        <w:rPr>
          <w:rFonts w:ascii="Garamond" w:hAnsi="Garamond" w:cs="Times New Roman"/>
          <w:i/>
        </w:rPr>
        <w:t xml:space="preserve">  </w:t>
      </w:r>
    </w:p>
    <w:p w:rsidR="008A7E64" w:rsidRPr="00D814F9" w:rsidRDefault="00306B89"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Предвид, че </w:t>
      </w:r>
      <w:r w:rsidR="008A7E64" w:rsidRPr="00D814F9">
        <w:rPr>
          <w:rFonts w:ascii="Times New Roman" w:hAnsi="Times New Roman" w:cs="Times New Roman"/>
          <w:sz w:val="24"/>
          <w:szCs w:val="24"/>
        </w:rPr>
        <w:t xml:space="preserve">публикуването на информацията за предоставена ДП </w:t>
      </w:r>
      <w:r w:rsidRPr="00D814F9">
        <w:rPr>
          <w:rFonts w:ascii="Times New Roman" w:hAnsi="Times New Roman" w:cs="Times New Roman"/>
          <w:sz w:val="24"/>
          <w:szCs w:val="24"/>
        </w:rPr>
        <w:t xml:space="preserve">е от компетенциите на Администратора на помощта, </w:t>
      </w:r>
      <w:r w:rsidR="00CC071F" w:rsidRPr="00D814F9">
        <w:rPr>
          <w:rFonts w:ascii="Times New Roman" w:hAnsi="Times New Roman" w:cs="Times New Roman"/>
          <w:sz w:val="24"/>
          <w:szCs w:val="24"/>
        </w:rPr>
        <w:t xml:space="preserve">в конкретния случай – УО на ПТС </w:t>
      </w:r>
      <w:r w:rsidR="008A7E64" w:rsidRPr="00D814F9">
        <w:rPr>
          <w:rFonts w:ascii="Times New Roman" w:hAnsi="Times New Roman" w:cs="Times New Roman"/>
          <w:sz w:val="24"/>
          <w:szCs w:val="24"/>
        </w:rPr>
        <w:t>и МФ, с документите на проектното предложение ДППИ</w:t>
      </w:r>
      <w:r w:rsidR="00800833" w:rsidRPr="00D814F9">
        <w:rPr>
          <w:rFonts w:ascii="Times New Roman" w:hAnsi="Times New Roman" w:cs="Times New Roman"/>
          <w:sz w:val="24"/>
          <w:szCs w:val="24"/>
        </w:rPr>
        <w:t xml:space="preserve"> се ангажира да</w:t>
      </w:r>
      <w:r w:rsidR="008A7E64" w:rsidRPr="00D814F9">
        <w:rPr>
          <w:rFonts w:ascii="Times New Roman" w:hAnsi="Times New Roman" w:cs="Times New Roman"/>
          <w:sz w:val="24"/>
          <w:szCs w:val="24"/>
        </w:rPr>
        <w:t xml:space="preserve"> предостави необходима</w:t>
      </w:r>
      <w:r w:rsidR="00800833" w:rsidRPr="00D814F9">
        <w:rPr>
          <w:rFonts w:ascii="Times New Roman" w:hAnsi="Times New Roman" w:cs="Times New Roman"/>
          <w:sz w:val="24"/>
          <w:szCs w:val="24"/>
        </w:rPr>
        <w:t>та</w:t>
      </w:r>
      <w:r w:rsidR="008A7E64" w:rsidRPr="00D814F9">
        <w:rPr>
          <w:rFonts w:ascii="Times New Roman" w:hAnsi="Times New Roman" w:cs="Times New Roman"/>
          <w:sz w:val="24"/>
          <w:szCs w:val="24"/>
        </w:rPr>
        <w:t xml:space="preserve"> информация</w:t>
      </w:r>
      <w:r w:rsidR="00800833" w:rsidRPr="00D814F9">
        <w:rPr>
          <w:rFonts w:ascii="Times New Roman" w:hAnsi="Times New Roman" w:cs="Times New Roman"/>
          <w:sz w:val="24"/>
          <w:szCs w:val="24"/>
        </w:rPr>
        <w:t xml:space="preserve"> за </w:t>
      </w:r>
      <w:r w:rsidR="008A7E64" w:rsidRPr="00D814F9">
        <w:rPr>
          <w:rFonts w:ascii="Times New Roman" w:hAnsi="Times New Roman" w:cs="Times New Roman"/>
          <w:sz w:val="24"/>
          <w:szCs w:val="24"/>
        </w:rPr>
        <w:t>изпълнение на разпоредбата на чл. 9 на ОРГО, както и при необходимост допълнителна такава.</w:t>
      </w:r>
    </w:p>
    <w:p w:rsidR="00936828" w:rsidRPr="00D814F9" w:rsidRDefault="00936828" w:rsidP="00936828">
      <w:pPr>
        <w:pStyle w:val="ListParagraph"/>
        <w:tabs>
          <w:tab w:val="left" w:pos="426"/>
          <w:tab w:val="left" w:pos="1701"/>
        </w:tabs>
        <w:spacing w:after="0"/>
        <w:ind w:left="284"/>
        <w:jc w:val="both"/>
        <w:rPr>
          <w:rFonts w:ascii="Times New Roman" w:hAnsi="Times New Roman" w:cs="Times New Roman"/>
          <w:sz w:val="24"/>
          <w:szCs w:val="24"/>
        </w:rPr>
      </w:pPr>
    </w:p>
    <w:p w:rsidR="0069287B" w:rsidRPr="00D814F9" w:rsidRDefault="0069287B" w:rsidP="0069287B">
      <w:pPr>
        <w:pStyle w:val="Heading2"/>
        <w:numPr>
          <w:ilvl w:val="2"/>
          <w:numId w:val="1"/>
        </w:numPr>
        <w:rPr>
          <w:rFonts w:ascii="Times New Roman" w:hAnsi="Times New Roman" w:cs="Times New Roman"/>
          <w:b/>
          <w:color w:val="auto"/>
          <w:sz w:val="24"/>
          <w:szCs w:val="24"/>
        </w:rPr>
      </w:pPr>
      <w:bookmarkStart w:id="46" w:name="_Toc167171162"/>
      <w:r w:rsidRPr="00D814F9">
        <w:rPr>
          <w:rFonts w:ascii="Times New Roman" w:hAnsi="Times New Roman" w:cs="Times New Roman"/>
          <w:b/>
          <w:color w:val="auto"/>
          <w:sz w:val="24"/>
          <w:szCs w:val="24"/>
        </w:rPr>
        <w:t>Съвместимост с специалните разпоредби на ОРГО по чл. 56</w:t>
      </w:r>
      <w:r w:rsidR="004A2545" w:rsidRPr="00D814F9">
        <w:rPr>
          <w:rFonts w:ascii="Times New Roman" w:hAnsi="Times New Roman" w:cs="Times New Roman"/>
          <w:b/>
          <w:color w:val="auto"/>
          <w:sz w:val="24"/>
          <w:szCs w:val="24"/>
        </w:rPr>
        <w:t>б</w:t>
      </w:r>
      <w:bookmarkEnd w:id="46"/>
    </w:p>
    <w:p w:rsidR="0069287B" w:rsidRPr="00D814F9" w:rsidRDefault="0069287B" w:rsidP="00977D1A">
      <w:pPr>
        <w:spacing w:after="0"/>
        <w:rPr>
          <w:highlight w:val="yellow"/>
        </w:rPr>
      </w:pPr>
    </w:p>
    <w:p w:rsidR="00862D5D" w:rsidRPr="00D814F9" w:rsidRDefault="00862D5D" w:rsidP="00F62A3E">
      <w:pPr>
        <w:pStyle w:val="Heading3"/>
        <w:numPr>
          <w:ilvl w:val="0"/>
          <w:numId w:val="2"/>
        </w:numPr>
        <w:spacing w:before="0"/>
        <w:rPr>
          <w:rFonts w:ascii="Garamond" w:hAnsi="Garamond" w:cs="Times New Roman"/>
          <w:i/>
        </w:rPr>
      </w:pPr>
      <w:bookmarkStart w:id="47" w:name="_Toc167171163"/>
      <w:r w:rsidRPr="00D814F9">
        <w:rPr>
          <w:rFonts w:ascii="Garamond" w:hAnsi="Garamond" w:cs="Times New Roman"/>
          <w:i/>
        </w:rPr>
        <w:t xml:space="preserve">параграф 1 – </w:t>
      </w:r>
      <w:r w:rsidR="002227D1" w:rsidRPr="00D814F9">
        <w:rPr>
          <w:rFonts w:ascii="Garamond" w:hAnsi="Garamond" w:cs="Times New Roman"/>
          <w:i/>
        </w:rPr>
        <w:t>морски</w:t>
      </w:r>
      <w:r w:rsidRPr="00D814F9">
        <w:rPr>
          <w:rFonts w:ascii="Garamond" w:hAnsi="Garamond" w:cs="Times New Roman"/>
          <w:i/>
        </w:rPr>
        <w:t xml:space="preserve"> пристанища</w:t>
      </w:r>
      <w:bookmarkEnd w:id="47"/>
    </w:p>
    <w:p w:rsidR="00D1683C" w:rsidRPr="00D814F9" w:rsidRDefault="00D1683C"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 xml:space="preserve">Както е посочено в </w:t>
      </w:r>
      <w:r w:rsidR="00CC071F" w:rsidRPr="00D814F9">
        <w:rPr>
          <w:rFonts w:ascii="Times New Roman" w:hAnsi="Times New Roman" w:cs="Times New Roman"/>
          <w:sz w:val="24"/>
          <w:szCs w:val="24"/>
        </w:rPr>
        <w:t>Кратките анализи за ДП към ПП и в Приложение 11 на УК-П3</w:t>
      </w:r>
      <w:r w:rsidRPr="00D814F9">
        <w:rPr>
          <w:rFonts w:ascii="Times New Roman" w:hAnsi="Times New Roman" w:cs="Times New Roman"/>
          <w:sz w:val="24"/>
          <w:szCs w:val="24"/>
        </w:rPr>
        <w:t xml:space="preserve">, проектът се отнася към инвестиции за </w:t>
      </w:r>
      <w:r w:rsidR="00394367" w:rsidRPr="00D814F9">
        <w:rPr>
          <w:rFonts w:ascii="Times New Roman" w:hAnsi="Times New Roman" w:cs="Times New Roman"/>
          <w:sz w:val="24"/>
          <w:szCs w:val="24"/>
        </w:rPr>
        <w:t xml:space="preserve">реконструкция </w:t>
      </w:r>
      <w:r w:rsidRPr="00D814F9">
        <w:rPr>
          <w:rFonts w:ascii="Times New Roman" w:hAnsi="Times New Roman" w:cs="Times New Roman"/>
          <w:sz w:val="24"/>
          <w:szCs w:val="24"/>
        </w:rPr>
        <w:t>на пристанищн</w:t>
      </w:r>
      <w:r w:rsidR="004A2545" w:rsidRPr="00D814F9">
        <w:rPr>
          <w:rFonts w:ascii="Times New Roman" w:hAnsi="Times New Roman" w:cs="Times New Roman"/>
          <w:sz w:val="24"/>
          <w:szCs w:val="24"/>
        </w:rPr>
        <w:t>а</w:t>
      </w:r>
      <w:r w:rsidRPr="00D814F9">
        <w:rPr>
          <w:rFonts w:ascii="Times New Roman" w:hAnsi="Times New Roman" w:cs="Times New Roman"/>
          <w:sz w:val="24"/>
          <w:szCs w:val="24"/>
        </w:rPr>
        <w:t xml:space="preserve"> инфраструктур</w:t>
      </w:r>
      <w:r w:rsidR="004A2545" w:rsidRPr="00D814F9">
        <w:rPr>
          <w:rFonts w:ascii="Times New Roman" w:hAnsi="Times New Roman" w:cs="Times New Roman"/>
          <w:sz w:val="24"/>
          <w:szCs w:val="24"/>
        </w:rPr>
        <w:t xml:space="preserve">а </w:t>
      </w:r>
      <w:r w:rsidRPr="00D814F9">
        <w:rPr>
          <w:rFonts w:ascii="Times New Roman" w:hAnsi="Times New Roman" w:cs="Times New Roman"/>
          <w:sz w:val="24"/>
          <w:szCs w:val="24"/>
        </w:rPr>
        <w:t xml:space="preserve">на територията на </w:t>
      </w:r>
      <w:r w:rsidR="00B35A6C" w:rsidRPr="00D814F9">
        <w:rPr>
          <w:rFonts w:ascii="Times New Roman" w:hAnsi="Times New Roman" w:cs="Times New Roman"/>
          <w:sz w:val="24"/>
          <w:szCs w:val="24"/>
        </w:rPr>
        <w:t>ПТ „</w:t>
      </w:r>
      <w:r w:rsidR="004A2545" w:rsidRPr="00D814F9">
        <w:rPr>
          <w:rFonts w:ascii="Times New Roman" w:hAnsi="Times New Roman" w:cs="Times New Roman"/>
          <w:sz w:val="24"/>
          <w:szCs w:val="24"/>
        </w:rPr>
        <w:t>Бургас-Изток 1</w:t>
      </w:r>
      <w:r w:rsidR="00B35A6C" w:rsidRPr="00D814F9">
        <w:rPr>
          <w:rFonts w:ascii="Times New Roman" w:hAnsi="Times New Roman" w:cs="Times New Roman"/>
          <w:sz w:val="24"/>
          <w:szCs w:val="24"/>
        </w:rPr>
        <w:t>“</w:t>
      </w:r>
      <w:r w:rsidRPr="00D814F9">
        <w:rPr>
          <w:rFonts w:ascii="Times New Roman" w:hAnsi="Times New Roman" w:cs="Times New Roman"/>
          <w:sz w:val="24"/>
          <w:szCs w:val="24"/>
        </w:rPr>
        <w:t>, ко</w:t>
      </w:r>
      <w:r w:rsidR="00B35A6C" w:rsidRPr="00D814F9">
        <w:rPr>
          <w:rFonts w:ascii="Times New Roman" w:hAnsi="Times New Roman" w:cs="Times New Roman"/>
          <w:sz w:val="24"/>
          <w:szCs w:val="24"/>
        </w:rPr>
        <w:t>й</w:t>
      </w:r>
      <w:r w:rsidRPr="00D814F9">
        <w:rPr>
          <w:rFonts w:ascii="Times New Roman" w:hAnsi="Times New Roman" w:cs="Times New Roman"/>
          <w:sz w:val="24"/>
          <w:szCs w:val="24"/>
        </w:rPr>
        <w:t xml:space="preserve">то е част от пристанище за обществен транспорт </w:t>
      </w:r>
      <w:r w:rsidR="004A2545" w:rsidRPr="00D814F9">
        <w:rPr>
          <w:rFonts w:ascii="Times New Roman" w:hAnsi="Times New Roman" w:cs="Times New Roman"/>
          <w:sz w:val="24"/>
          <w:szCs w:val="24"/>
        </w:rPr>
        <w:t xml:space="preserve">Бургас </w:t>
      </w:r>
      <w:r w:rsidRPr="00D814F9">
        <w:rPr>
          <w:rFonts w:ascii="Times New Roman" w:hAnsi="Times New Roman" w:cs="Times New Roman"/>
          <w:sz w:val="24"/>
          <w:szCs w:val="24"/>
        </w:rPr>
        <w:t xml:space="preserve">и </w:t>
      </w:r>
      <w:r w:rsidRPr="00D814F9">
        <w:rPr>
          <w:rFonts w:ascii="Times New Roman" w:hAnsi="Times New Roman" w:cs="Times New Roman"/>
          <w:b/>
          <w:sz w:val="24"/>
          <w:szCs w:val="24"/>
        </w:rPr>
        <w:t>попада в приложното поле на член 56</w:t>
      </w:r>
      <w:r w:rsidR="004A2545" w:rsidRPr="00D814F9">
        <w:rPr>
          <w:rFonts w:ascii="Times New Roman" w:hAnsi="Times New Roman" w:cs="Times New Roman"/>
          <w:b/>
          <w:sz w:val="24"/>
          <w:szCs w:val="24"/>
        </w:rPr>
        <w:t>б</w:t>
      </w:r>
      <w:r w:rsidRPr="00D814F9">
        <w:rPr>
          <w:rFonts w:ascii="Times New Roman" w:hAnsi="Times New Roman" w:cs="Times New Roman"/>
          <w:b/>
          <w:sz w:val="24"/>
          <w:szCs w:val="24"/>
        </w:rPr>
        <w:t xml:space="preserve"> </w:t>
      </w:r>
      <w:r w:rsidRPr="00D814F9">
        <w:rPr>
          <w:rFonts w:ascii="Times New Roman" w:hAnsi="Times New Roman" w:cs="Times New Roman"/>
          <w:sz w:val="24"/>
          <w:szCs w:val="24"/>
        </w:rPr>
        <w:t>на ОРГО.</w:t>
      </w:r>
    </w:p>
    <w:p w:rsidR="00D1683C" w:rsidRPr="00D814F9" w:rsidRDefault="00D1683C" w:rsidP="00D1683C">
      <w:pPr>
        <w:pStyle w:val="ListParagraph"/>
        <w:tabs>
          <w:tab w:val="left" w:pos="567"/>
        </w:tabs>
        <w:spacing w:after="0"/>
        <w:ind w:left="284"/>
        <w:jc w:val="both"/>
        <w:rPr>
          <w:highlight w:val="yellow"/>
        </w:rPr>
      </w:pPr>
    </w:p>
    <w:p w:rsidR="00D1683C" w:rsidRPr="00D814F9" w:rsidRDefault="00D1683C"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 </w:t>
      </w:r>
      <w:r w:rsidR="00230E5F" w:rsidRPr="00D814F9">
        <w:rPr>
          <w:rFonts w:ascii="Times New Roman" w:hAnsi="Times New Roman" w:cs="Times New Roman"/>
          <w:sz w:val="24"/>
          <w:szCs w:val="24"/>
        </w:rPr>
        <w:t xml:space="preserve">Както е </w:t>
      </w:r>
      <w:r w:rsidR="00230E5F" w:rsidRPr="00816DCB">
        <w:rPr>
          <w:rFonts w:ascii="Times New Roman" w:hAnsi="Times New Roman" w:cs="Times New Roman"/>
          <w:sz w:val="24"/>
          <w:szCs w:val="24"/>
        </w:rPr>
        <w:t>отбелязано в текст 3 по-горе</w:t>
      </w:r>
      <w:r w:rsidR="00230E5F" w:rsidRPr="00D814F9">
        <w:rPr>
          <w:rFonts w:ascii="Times New Roman" w:hAnsi="Times New Roman" w:cs="Times New Roman"/>
          <w:sz w:val="24"/>
          <w:szCs w:val="24"/>
        </w:rPr>
        <w:t xml:space="preserve">, </w:t>
      </w:r>
      <w:r w:rsidR="00BF4713" w:rsidRPr="00D814F9">
        <w:rPr>
          <w:rFonts w:ascii="Times New Roman" w:hAnsi="Times New Roman" w:cs="Times New Roman"/>
          <w:sz w:val="24"/>
          <w:szCs w:val="24"/>
        </w:rPr>
        <w:t>п</w:t>
      </w:r>
      <w:r w:rsidRPr="00D814F9">
        <w:rPr>
          <w:rFonts w:ascii="Times New Roman" w:hAnsi="Times New Roman" w:cs="Times New Roman"/>
          <w:sz w:val="24"/>
          <w:szCs w:val="24"/>
        </w:rPr>
        <w:t xml:space="preserve">ристанище за обществен транспорт </w:t>
      </w:r>
      <w:r w:rsidR="00761C98" w:rsidRPr="00D814F9">
        <w:rPr>
          <w:rFonts w:ascii="Times New Roman" w:hAnsi="Times New Roman" w:cs="Times New Roman"/>
          <w:sz w:val="24"/>
          <w:szCs w:val="24"/>
        </w:rPr>
        <w:t>Бургас</w:t>
      </w:r>
      <w:r w:rsidRPr="00D814F9">
        <w:rPr>
          <w:rFonts w:ascii="Times New Roman" w:hAnsi="Times New Roman" w:cs="Times New Roman"/>
          <w:sz w:val="24"/>
          <w:szCs w:val="24"/>
        </w:rPr>
        <w:t xml:space="preserve"> е включено в</w:t>
      </w:r>
      <w:r w:rsidR="00230E5F" w:rsidRPr="00D814F9">
        <w:rPr>
          <w:rFonts w:ascii="Times New Roman" w:hAnsi="Times New Roman" w:cs="Times New Roman"/>
          <w:sz w:val="24"/>
          <w:szCs w:val="24"/>
        </w:rPr>
        <w:t xml:space="preserve"> коридор „</w:t>
      </w:r>
      <w:r w:rsidR="00230E5F" w:rsidRPr="00D814F9">
        <w:rPr>
          <w:rFonts w:ascii="Times New Roman" w:hAnsi="Times New Roman" w:cs="Times New Roman"/>
          <w:bCs/>
          <w:sz w:val="24"/>
          <w:szCs w:val="24"/>
        </w:rPr>
        <w:t>Ориент</w:t>
      </w:r>
      <w:r w:rsidR="00230E5F" w:rsidRPr="00D814F9">
        <w:rPr>
          <w:rFonts w:ascii="Times New Roman" w:hAnsi="Times New Roman" w:cs="Times New Roman"/>
          <w:sz w:val="24"/>
          <w:szCs w:val="24"/>
        </w:rPr>
        <w:t>/</w:t>
      </w:r>
      <w:r w:rsidR="00230E5F" w:rsidRPr="00D814F9">
        <w:rPr>
          <w:rFonts w:ascii="Times New Roman" w:hAnsi="Times New Roman" w:cs="Times New Roman"/>
          <w:bCs/>
          <w:sz w:val="24"/>
          <w:szCs w:val="24"/>
        </w:rPr>
        <w:t>Източно</w:t>
      </w:r>
      <w:r w:rsidR="00230E5F" w:rsidRPr="00D814F9">
        <w:rPr>
          <w:rFonts w:ascii="Times New Roman" w:hAnsi="Times New Roman" w:cs="Times New Roman"/>
          <w:sz w:val="24"/>
          <w:szCs w:val="24"/>
        </w:rPr>
        <w:t>-</w:t>
      </w:r>
      <w:r w:rsidR="00230E5F" w:rsidRPr="00D814F9">
        <w:rPr>
          <w:rFonts w:ascii="Times New Roman" w:hAnsi="Times New Roman" w:cs="Times New Roman"/>
          <w:bCs/>
          <w:sz w:val="24"/>
          <w:szCs w:val="24"/>
        </w:rPr>
        <w:t>Средиземноморски</w:t>
      </w:r>
      <w:r w:rsidR="00230E5F" w:rsidRPr="00D814F9">
        <w:rPr>
          <w:rFonts w:ascii="Times New Roman" w:hAnsi="Times New Roman" w:cs="Times New Roman"/>
          <w:sz w:val="24"/>
          <w:szCs w:val="24"/>
        </w:rPr>
        <w:t>” на</w:t>
      </w:r>
      <w:r w:rsidRPr="00D814F9">
        <w:rPr>
          <w:rFonts w:ascii="Times New Roman" w:hAnsi="Times New Roman" w:cs="Times New Roman"/>
          <w:sz w:val="24"/>
          <w:szCs w:val="24"/>
        </w:rPr>
        <w:t xml:space="preserve"> </w:t>
      </w:r>
      <w:r w:rsidR="00350366" w:rsidRPr="00D814F9">
        <w:rPr>
          <w:rFonts w:ascii="Times New Roman" w:hAnsi="Times New Roman" w:cs="Times New Roman"/>
          <w:sz w:val="24"/>
          <w:szCs w:val="24"/>
        </w:rPr>
        <w:t>основната</w:t>
      </w:r>
      <w:r w:rsidR="00B04CF6" w:rsidRPr="00D814F9">
        <w:rPr>
          <w:rFonts w:ascii="Times New Roman" w:hAnsi="Times New Roman" w:cs="Times New Roman"/>
          <w:sz w:val="24"/>
          <w:szCs w:val="24"/>
        </w:rPr>
        <w:t xml:space="preserve"> </w:t>
      </w:r>
      <w:r w:rsidRPr="00D814F9">
        <w:rPr>
          <w:rFonts w:ascii="Times New Roman" w:hAnsi="Times New Roman" w:cs="Times New Roman"/>
          <w:sz w:val="24"/>
          <w:szCs w:val="24"/>
        </w:rPr>
        <w:t>ТЕN-T мрежа, като пристанищн</w:t>
      </w:r>
      <w:r w:rsidR="00D94AB9" w:rsidRPr="00D814F9">
        <w:rPr>
          <w:rFonts w:ascii="Times New Roman" w:hAnsi="Times New Roman" w:cs="Times New Roman"/>
          <w:sz w:val="24"/>
          <w:szCs w:val="24"/>
        </w:rPr>
        <w:t>а</w:t>
      </w:r>
      <w:r w:rsidRPr="00D814F9">
        <w:rPr>
          <w:rFonts w:ascii="Times New Roman" w:hAnsi="Times New Roman" w:cs="Times New Roman"/>
          <w:sz w:val="24"/>
          <w:szCs w:val="24"/>
        </w:rPr>
        <w:t xml:space="preserve"> инфраструктура, която трябва да бъде приведена в съответствие с изискванията на ТЕN-T регламента</w:t>
      </w:r>
      <w:r w:rsidR="00714FA0" w:rsidRPr="00D814F9">
        <w:rPr>
          <w:rStyle w:val="FootnoteReference"/>
          <w:rFonts w:ascii="Times New Roman" w:hAnsi="Times New Roman"/>
          <w:sz w:val="24"/>
          <w:szCs w:val="24"/>
        </w:rPr>
        <w:footnoteReference w:id="6"/>
      </w:r>
      <w:r w:rsidRPr="00D814F9">
        <w:rPr>
          <w:rFonts w:ascii="Times New Roman" w:hAnsi="Times New Roman" w:cs="Times New Roman"/>
          <w:sz w:val="24"/>
          <w:szCs w:val="24"/>
        </w:rPr>
        <w:t xml:space="preserve"> д</w:t>
      </w:r>
      <w:r w:rsidR="007673BA" w:rsidRPr="00D814F9">
        <w:rPr>
          <w:rFonts w:ascii="Times New Roman" w:hAnsi="Times New Roman" w:cs="Times New Roman"/>
          <w:sz w:val="24"/>
          <w:szCs w:val="24"/>
        </w:rPr>
        <w:t xml:space="preserve">о края на </w:t>
      </w:r>
      <w:r w:rsidRPr="00D814F9">
        <w:rPr>
          <w:rFonts w:ascii="Times New Roman" w:hAnsi="Times New Roman" w:cs="Times New Roman"/>
          <w:sz w:val="24"/>
          <w:szCs w:val="24"/>
        </w:rPr>
        <w:t>20</w:t>
      </w:r>
      <w:r w:rsidR="00B04CF6" w:rsidRPr="00D814F9">
        <w:rPr>
          <w:rFonts w:ascii="Times New Roman" w:hAnsi="Times New Roman" w:cs="Times New Roman"/>
          <w:sz w:val="24"/>
          <w:szCs w:val="24"/>
        </w:rPr>
        <w:t>3</w:t>
      </w:r>
      <w:r w:rsidRPr="00D814F9">
        <w:rPr>
          <w:rFonts w:ascii="Times New Roman" w:hAnsi="Times New Roman" w:cs="Times New Roman"/>
          <w:sz w:val="24"/>
          <w:szCs w:val="24"/>
        </w:rPr>
        <w:t xml:space="preserve">0 година. </w:t>
      </w:r>
    </w:p>
    <w:p w:rsidR="00977D1A" w:rsidRPr="00D814F9" w:rsidRDefault="00977D1A" w:rsidP="00977D1A">
      <w:pPr>
        <w:pStyle w:val="ListParagraph"/>
        <w:tabs>
          <w:tab w:val="left" w:pos="567"/>
        </w:tabs>
        <w:spacing w:after="0"/>
        <w:ind w:left="284"/>
        <w:jc w:val="both"/>
      </w:pPr>
    </w:p>
    <w:p w:rsidR="0069287B" w:rsidRPr="00D814F9" w:rsidRDefault="00862D5D" w:rsidP="00F62A3E">
      <w:pPr>
        <w:pStyle w:val="Heading3"/>
        <w:numPr>
          <w:ilvl w:val="0"/>
          <w:numId w:val="2"/>
        </w:numPr>
        <w:spacing w:before="0"/>
        <w:rPr>
          <w:rFonts w:ascii="Garamond" w:hAnsi="Garamond" w:cs="Times New Roman"/>
          <w:i/>
        </w:rPr>
      </w:pPr>
      <w:bookmarkStart w:id="48" w:name="_Toc167171164"/>
      <w:r w:rsidRPr="00D814F9">
        <w:rPr>
          <w:rFonts w:ascii="Garamond" w:hAnsi="Garamond" w:cs="Times New Roman"/>
          <w:i/>
        </w:rPr>
        <w:t xml:space="preserve">параграф 1а – </w:t>
      </w:r>
      <w:r w:rsidR="007E057C" w:rsidRPr="00D814F9">
        <w:rPr>
          <w:rFonts w:ascii="Garamond" w:hAnsi="Garamond" w:cs="Times New Roman"/>
          <w:i/>
        </w:rPr>
        <w:t>забрана за подпомагане на инфраструктура за зареждане с изкопаеми горива</w:t>
      </w:r>
      <w:bookmarkEnd w:id="48"/>
      <w:r w:rsidR="007E057C" w:rsidRPr="00D814F9">
        <w:rPr>
          <w:rFonts w:ascii="Garamond" w:hAnsi="Garamond" w:cs="Times New Roman"/>
          <w:i/>
        </w:rPr>
        <w:t xml:space="preserve"> </w:t>
      </w:r>
    </w:p>
    <w:p w:rsidR="008605D1" w:rsidRPr="00D814F9" w:rsidRDefault="00977D1A" w:rsidP="00171EA3">
      <w:pPr>
        <w:pStyle w:val="ListParagraph"/>
        <w:numPr>
          <w:ilvl w:val="0"/>
          <w:numId w:val="6"/>
        </w:numPr>
        <w:tabs>
          <w:tab w:val="left" w:pos="426"/>
          <w:tab w:val="left" w:pos="1701"/>
        </w:tabs>
        <w:spacing w:after="0"/>
        <w:ind w:left="284" w:hanging="284"/>
        <w:jc w:val="both"/>
        <w:rPr>
          <w:rFonts w:ascii="Garamond" w:hAnsi="Garamond" w:cs="Times New Roman"/>
          <w:i/>
          <w:sz w:val="24"/>
          <w:szCs w:val="24"/>
        </w:rPr>
      </w:pPr>
      <w:r w:rsidRPr="00D814F9">
        <w:rPr>
          <w:rFonts w:ascii="Times New Roman" w:hAnsi="Times New Roman" w:cs="Times New Roman"/>
          <w:sz w:val="24"/>
          <w:szCs w:val="24"/>
        </w:rPr>
        <w:t xml:space="preserve">Както е видно от информацията в ПП, </w:t>
      </w:r>
      <w:r w:rsidRPr="00816DCB">
        <w:rPr>
          <w:rFonts w:ascii="Times New Roman" w:hAnsi="Times New Roman" w:cs="Times New Roman"/>
          <w:sz w:val="24"/>
          <w:szCs w:val="24"/>
        </w:rPr>
        <w:t xml:space="preserve">АРП и </w:t>
      </w:r>
      <w:r w:rsidR="00230E5F" w:rsidRPr="00816DCB">
        <w:rPr>
          <w:rFonts w:ascii="Times New Roman" w:hAnsi="Times New Roman" w:cs="Times New Roman"/>
          <w:sz w:val="24"/>
          <w:szCs w:val="24"/>
        </w:rPr>
        <w:t>текст 19</w:t>
      </w:r>
      <w:r w:rsidRPr="00816DCB">
        <w:rPr>
          <w:rFonts w:ascii="Times New Roman" w:hAnsi="Times New Roman" w:cs="Times New Roman"/>
          <w:sz w:val="24"/>
          <w:szCs w:val="24"/>
        </w:rPr>
        <w:t xml:space="preserve"> по-горе, обхвата</w:t>
      </w:r>
      <w:r w:rsidRPr="00D814F9">
        <w:rPr>
          <w:rFonts w:ascii="Times New Roman" w:hAnsi="Times New Roman" w:cs="Times New Roman"/>
          <w:sz w:val="24"/>
          <w:szCs w:val="24"/>
        </w:rPr>
        <w:t xml:space="preserve"> на дейностите по проекта </w:t>
      </w:r>
      <w:r w:rsidRPr="00D814F9">
        <w:rPr>
          <w:rFonts w:ascii="Times New Roman" w:hAnsi="Times New Roman" w:cs="Times New Roman"/>
          <w:b/>
          <w:sz w:val="24"/>
          <w:szCs w:val="24"/>
        </w:rPr>
        <w:t xml:space="preserve">не включват </w:t>
      </w:r>
      <w:r w:rsidRPr="00D814F9">
        <w:rPr>
          <w:rFonts w:ascii="Times New Roman" w:hAnsi="Times New Roman" w:cs="Times New Roman"/>
          <w:sz w:val="24"/>
          <w:szCs w:val="24"/>
        </w:rPr>
        <w:t xml:space="preserve">изграждане на инфраструктура за зареждане с изкопаемия горива, поради което е неговото финансиране </w:t>
      </w:r>
      <w:r w:rsidRPr="00D814F9">
        <w:rPr>
          <w:rFonts w:ascii="Times New Roman" w:hAnsi="Times New Roman" w:cs="Times New Roman"/>
          <w:b/>
          <w:sz w:val="24"/>
          <w:szCs w:val="24"/>
        </w:rPr>
        <w:t>е извън обхвата на забраната</w:t>
      </w:r>
      <w:r w:rsidRPr="00D814F9">
        <w:rPr>
          <w:rFonts w:ascii="Times New Roman" w:hAnsi="Times New Roman" w:cs="Times New Roman"/>
          <w:sz w:val="24"/>
          <w:szCs w:val="24"/>
        </w:rPr>
        <w:t xml:space="preserve"> по чл. 56</w:t>
      </w:r>
      <w:r w:rsidR="00D017D9" w:rsidRPr="00D814F9">
        <w:rPr>
          <w:rFonts w:ascii="Times New Roman" w:hAnsi="Times New Roman" w:cs="Times New Roman"/>
          <w:sz w:val="24"/>
          <w:szCs w:val="24"/>
        </w:rPr>
        <w:t>б</w:t>
      </w:r>
      <w:r w:rsidRPr="00D814F9">
        <w:rPr>
          <w:rFonts w:ascii="Times New Roman" w:hAnsi="Times New Roman" w:cs="Times New Roman"/>
          <w:sz w:val="24"/>
          <w:szCs w:val="24"/>
        </w:rPr>
        <w:t>, параграф 1а.</w:t>
      </w:r>
      <w:r w:rsidR="00123EE7" w:rsidRPr="00D814F9">
        <w:rPr>
          <w:sz w:val="24"/>
          <w:szCs w:val="24"/>
        </w:rPr>
        <w:t xml:space="preserve"> </w:t>
      </w:r>
    </w:p>
    <w:p w:rsidR="008605D1" w:rsidRPr="00D814F9" w:rsidRDefault="008605D1" w:rsidP="00F62A3E">
      <w:pPr>
        <w:pStyle w:val="ListParagraph"/>
        <w:spacing w:after="0"/>
        <w:rPr>
          <w:rFonts w:ascii="Garamond" w:hAnsi="Garamond" w:cs="Times New Roman"/>
          <w:i/>
          <w:highlight w:val="yellow"/>
        </w:rPr>
      </w:pPr>
    </w:p>
    <w:p w:rsidR="0083562B" w:rsidRPr="00D814F9" w:rsidRDefault="00862D5D" w:rsidP="00F62A3E">
      <w:pPr>
        <w:pStyle w:val="Heading3"/>
        <w:numPr>
          <w:ilvl w:val="0"/>
          <w:numId w:val="2"/>
        </w:numPr>
        <w:spacing w:before="0"/>
        <w:rPr>
          <w:rFonts w:ascii="Garamond" w:hAnsi="Garamond" w:cs="Times New Roman"/>
          <w:i/>
        </w:rPr>
      </w:pPr>
      <w:bookmarkStart w:id="49" w:name="_Toc167171165"/>
      <w:r w:rsidRPr="00D814F9">
        <w:rPr>
          <w:rFonts w:ascii="Garamond" w:hAnsi="Garamond" w:cs="Times New Roman"/>
          <w:i/>
        </w:rPr>
        <w:t xml:space="preserve">параграф 2 – допустими разходи </w:t>
      </w:r>
      <w:r w:rsidR="007E057C" w:rsidRPr="00D814F9">
        <w:rPr>
          <w:rFonts w:ascii="Garamond" w:hAnsi="Garamond" w:cs="Times New Roman"/>
          <w:i/>
        </w:rPr>
        <w:t xml:space="preserve">за </w:t>
      </w:r>
      <w:r w:rsidR="002227D1" w:rsidRPr="00D814F9">
        <w:rPr>
          <w:rFonts w:ascii="Garamond" w:hAnsi="Garamond" w:cs="Times New Roman"/>
          <w:i/>
        </w:rPr>
        <w:t>морски</w:t>
      </w:r>
      <w:r w:rsidR="007E057C" w:rsidRPr="00D814F9">
        <w:rPr>
          <w:rFonts w:ascii="Garamond" w:hAnsi="Garamond" w:cs="Times New Roman"/>
          <w:i/>
        </w:rPr>
        <w:t xml:space="preserve"> пристанища</w:t>
      </w:r>
      <w:bookmarkEnd w:id="49"/>
      <w:r w:rsidR="007E057C" w:rsidRPr="00D814F9">
        <w:rPr>
          <w:rFonts w:ascii="Garamond" w:hAnsi="Garamond" w:cs="Times New Roman"/>
          <w:i/>
        </w:rPr>
        <w:t xml:space="preserve"> </w:t>
      </w:r>
    </w:p>
    <w:p w:rsidR="00667364" w:rsidRPr="00D814F9" w:rsidRDefault="00667364"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Както е представено в </w:t>
      </w:r>
      <w:r w:rsidRPr="00816DCB">
        <w:rPr>
          <w:rFonts w:ascii="Times New Roman" w:hAnsi="Times New Roman" w:cs="Times New Roman"/>
          <w:sz w:val="24"/>
          <w:szCs w:val="24"/>
        </w:rPr>
        <w:t>текст</w:t>
      </w:r>
      <w:r w:rsidR="00D0280A" w:rsidRPr="00816DCB">
        <w:rPr>
          <w:rFonts w:ascii="Times New Roman" w:hAnsi="Times New Roman" w:cs="Times New Roman"/>
          <w:sz w:val="24"/>
          <w:szCs w:val="24"/>
        </w:rPr>
        <w:t xml:space="preserve">ове </w:t>
      </w:r>
      <w:r w:rsidR="00B7240F" w:rsidRPr="00816DCB">
        <w:rPr>
          <w:rFonts w:ascii="Times New Roman" w:hAnsi="Times New Roman" w:cs="Times New Roman"/>
          <w:sz w:val="24"/>
          <w:szCs w:val="24"/>
        </w:rPr>
        <w:t>90-9</w:t>
      </w:r>
      <w:r w:rsidR="002045DE" w:rsidRPr="00816DCB">
        <w:rPr>
          <w:rFonts w:ascii="Times New Roman" w:hAnsi="Times New Roman" w:cs="Times New Roman"/>
          <w:sz w:val="24"/>
          <w:szCs w:val="24"/>
        </w:rPr>
        <w:t>1</w:t>
      </w:r>
      <w:r w:rsidR="00D0280A" w:rsidRPr="00816DCB">
        <w:rPr>
          <w:rFonts w:ascii="Times New Roman" w:hAnsi="Times New Roman" w:cs="Times New Roman"/>
          <w:sz w:val="24"/>
          <w:szCs w:val="24"/>
        </w:rPr>
        <w:t xml:space="preserve"> по-горе, </w:t>
      </w:r>
      <w:r w:rsidR="00D0280A" w:rsidRPr="00816DCB">
        <w:rPr>
          <w:rFonts w:ascii="Times New Roman" w:hAnsi="Times New Roman" w:cs="Times New Roman"/>
          <w:b/>
          <w:sz w:val="24"/>
          <w:szCs w:val="24"/>
        </w:rPr>
        <w:t xml:space="preserve">основните </w:t>
      </w:r>
      <w:r w:rsidR="0083562B" w:rsidRPr="00816DCB">
        <w:rPr>
          <w:rFonts w:ascii="Times New Roman" w:hAnsi="Times New Roman" w:cs="Times New Roman"/>
          <w:b/>
          <w:sz w:val="24"/>
          <w:szCs w:val="24"/>
        </w:rPr>
        <w:t xml:space="preserve">допустими </w:t>
      </w:r>
      <w:r w:rsidR="00D0280A" w:rsidRPr="00816DCB">
        <w:rPr>
          <w:rFonts w:ascii="Times New Roman" w:hAnsi="Times New Roman" w:cs="Times New Roman"/>
          <w:b/>
          <w:sz w:val="24"/>
          <w:szCs w:val="24"/>
        </w:rPr>
        <w:t>разходи</w:t>
      </w:r>
      <w:r w:rsidR="00D0280A" w:rsidRPr="00816DCB">
        <w:rPr>
          <w:rFonts w:ascii="Times New Roman" w:hAnsi="Times New Roman" w:cs="Times New Roman"/>
          <w:sz w:val="24"/>
          <w:szCs w:val="24"/>
        </w:rPr>
        <w:t xml:space="preserve"> по проекта се отнасят за изграждане</w:t>
      </w:r>
      <w:r w:rsidR="00FF3B04" w:rsidRPr="00816DCB">
        <w:rPr>
          <w:rFonts w:ascii="Times New Roman" w:hAnsi="Times New Roman" w:cs="Times New Roman"/>
          <w:sz w:val="24"/>
          <w:szCs w:val="24"/>
        </w:rPr>
        <w:t xml:space="preserve"> на пристанищна</w:t>
      </w:r>
      <w:r w:rsidR="00FF3B04" w:rsidRPr="00D814F9">
        <w:rPr>
          <w:rFonts w:ascii="Times New Roman" w:hAnsi="Times New Roman" w:cs="Times New Roman"/>
          <w:sz w:val="24"/>
          <w:szCs w:val="24"/>
        </w:rPr>
        <w:t xml:space="preserve"> инфраструктура</w:t>
      </w:r>
      <w:r w:rsidR="00B7240F" w:rsidRPr="00D814F9">
        <w:rPr>
          <w:rFonts w:ascii="Times New Roman" w:hAnsi="Times New Roman" w:cs="Times New Roman"/>
          <w:sz w:val="24"/>
          <w:szCs w:val="24"/>
        </w:rPr>
        <w:t xml:space="preserve"> на стойност </w:t>
      </w:r>
      <w:r w:rsidR="002522C6" w:rsidRPr="007A387A">
        <w:rPr>
          <w:rFonts w:ascii="Times New Roman" w:hAnsi="Times New Roman" w:cs="Times New Roman"/>
          <w:b/>
          <w:sz w:val="24"/>
          <w:szCs w:val="24"/>
        </w:rPr>
        <w:t>45 887 741</w:t>
      </w:r>
      <w:r w:rsidR="002045DE" w:rsidRPr="007A387A">
        <w:rPr>
          <w:rFonts w:ascii="Times New Roman" w:hAnsi="Times New Roman" w:cs="Times New Roman"/>
          <w:b/>
          <w:sz w:val="24"/>
          <w:szCs w:val="24"/>
        </w:rPr>
        <w:t xml:space="preserve"> </w:t>
      </w:r>
      <w:r w:rsidR="00B7240F" w:rsidRPr="00311306">
        <w:rPr>
          <w:rFonts w:ascii="Times New Roman" w:hAnsi="Times New Roman" w:cs="Times New Roman"/>
          <w:sz w:val="24"/>
          <w:szCs w:val="24"/>
        </w:rPr>
        <w:t>лв</w:t>
      </w:r>
      <w:r w:rsidR="00B7240F" w:rsidRPr="007A387A">
        <w:rPr>
          <w:rFonts w:ascii="Times New Roman" w:hAnsi="Times New Roman" w:cs="Times New Roman"/>
          <w:sz w:val="24"/>
          <w:szCs w:val="24"/>
        </w:rPr>
        <w:t>.</w:t>
      </w:r>
      <w:r w:rsidR="00D0280A" w:rsidRPr="0092663F">
        <w:rPr>
          <w:rFonts w:ascii="Times New Roman" w:hAnsi="Times New Roman" w:cs="Times New Roman"/>
          <w:sz w:val="24"/>
          <w:szCs w:val="24"/>
        </w:rPr>
        <w:t>,</w:t>
      </w:r>
      <w:r w:rsidR="00D0280A" w:rsidRPr="00D814F9">
        <w:rPr>
          <w:rFonts w:ascii="Times New Roman" w:hAnsi="Times New Roman" w:cs="Times New Roman"/>
          <w:b/>
          <w:sz w:val="24"/>
          <w:szCs w:val="24"/>
        </w:rPr>
        <w:t xml:space="preserve"> </w:t>
      </w:r>
      <w:r w:rsidR="00D0280A" w:rsidRPr="00D814F9">
        <w:rPr>
          <w:rFonts w:ascii="Times New Roman" w:hAnsi="Times New Roman" w:cs="Times New Roman"/>
          <w:sz w:val="24"/>
          <w:szCs w:val="24"/>
        </w:rPr>
        <w:t>които попадат в обхвата на определени</w:t>
      </w:r>
      <w:r w:rsidR="00D017D9" w:rsidRPr="00D814F9">
        <w:rPr>
          <w:rFonts w:ascii="Times New Roman" w:hAnsi="Times New Roman" w:cs="Times New Roman"/>
          <w:sz w:val="24"/>
          <w:szCs w:val="24"/>
        </w:rPr>
        <w:t>е</w:t>
      </w:r>
      <w:r w:rsidR="00D0280A" w:rsidRPr="00D814F9">
        <w:rPr>
          <w:rFonts w:ascii="Times New Roman" w:hAnsi="Times New Roman" w:cs="Times New Roman"/>
          <w:sz w:val="24"/>
          <w:szCs w:val="24"/>
        </w:rPr>
        <w:t xml:space="preserve"> </w:t>
      </w:r>
      <w:r w:rsidR="0083562B" w:rsidRPr="00D814F9">
        <w:rPr>
          <w:rFonts w:ascii="Times New Roman" w:hAnsi="Times New Roman" w:cs="Times New Roman"/>
          <w:sz w:val="24"/>
          <w:szCs w:val="24"/>
        </w:rPr>
        <w:t>157</w:t>
      </w:r>
      <w:r w:rsidR="00154351" w:rsidRPr="00D814F9">
        <w:rPr>
          <w:rFonts w:ascii="Times New Roman" w:hAnsi="Times New Roman" w:cs="Times New Roman"/>
          <w:sz w:val="24"/>
          <w:szCs w:val="24"/>
        </w:rPr>
        <w:t xml:space="preserve"> </w:t>
      </w:r>
      <w:r w:rsidR="0083562B" w:rsidRPr="00D814F9">
        <w:rPr>
          <w:rFonts w:ascii="Times New Roman" w:hAnsi="Times New Roman" w:cs="Times New Roman"/>
          <w:sz w:val="24"/>
          <w:szCs w:val="24"/>
        </w:rPr>
        <w:t>от чл. 2 на ОРГО</w:t>
      </w:r>
      <w:r w:rsidR="00B7240F" w:rsidRPr="00D814F9">
        <w:rPr>
          <w:rFonts w:ascii="Times New Roman" w:hAnsi="Times New Roman" w:cs="Times New Roman"/>
          <w:sz w:val="24"/>
          <w:szCs w:val="24"/>
        </w:rPr>
        <w:t xml:space="preserve"> и </w:t>
      </w:r>
      <w:r w:rsidR="0083562B" w:rsidRPr="00D814F9">
        <w:rPr>
          <w:rFonts w:ascii="Times New Roman" w:hAnsi="Times New Roman" w:cs="Times New Roman"/>
          <w:sz w:val="24"/>
          <w:szCs w:val="24"/>
        </w:rPr>
        <w:t xml:space="preserve">са </w:t>
      </w:r>
      <w:r w:rsidR="0083562B" w:rsidRPr="00D814F9">
        <w:rPr>
          <w:rFonts w:ascii="Times New Roman" w:hAnsi="Times New Roman" w:cs="Times New Roman"/>
          <w:b/>
          <w:sz w:val="24"/>
          <w:szCs w:val="24"/>
        </w:rPr>
        <w:t>допустими за финансиране</w:t>
      </w:r>
      <w:r w:rsidR="0083562B" w:rsidRPr="00D814F9">
        <w:rPr>
          <w:rFonts w:ascii="Times New Roman" w:hAnsi="Times New Roman" w:cs="Times New Roman"/>
          <w:sz w:val="24"/>
          <w:szCs w:val="24"/>
        </w:rPr>
        <w:t>, съгласно  чл. 56</w:t>
      </w:r>
      <w:r w:rsidR="00D017D9" w:rsidRPr="00D814F9">
        <w:rPr>
          <w:rFonts w:ascii="Times New Roman" w:hAnsi="Times New Roman" w:cs="Times New Roman"/>
          <w:sz w:val="24"/>
          <w:szCs w:val="24"/>
        </w:rPr>
        <w:t>б</w:t>
      </w:r>
      <w:r w:rsidR="0083562B" w:rsidRPr="00D814F9">
        <w:rPr>
          <w:rFonts w:ascii="Times New Roman" w:hAnsi="Times New Roman" w:cs="Times New Roman"/>
          <w:sz w:val="24"/>
          <w:szCs w:val="24"/>
        </w:rPr>
        <w:t>, параграф 2</w:t>
      </w:r>
      <w:r w:rsidR="0008229F" w:rsidRPr="00D814F9">
        <w:rPr>
          <w:rFonts w:ascii="Times New Roman" w:hAnsi="Times New Roman" w:cs="Times New Roman"/>
          <w:sz w:val="24"/>
          <w:szCs w:val="24"/>
        </w:rPr>
        <w:t>, б</w:t>
      </w:r>
      <w:r w:rsidR="00353376" w:rsidRPr="00D814F9">
        <w:rPr>
          <w:rFonts w:ascii="Times New Roman" w:hAnsi="Times New Roman" w:cs="Times New Roman"/>
          <w:sz w:val="24"/>
          <w:szCs w:val="24"/>
        </w:rPr>
        <w:t xml:space="preserve">уква </w:t>
      </w:r>
      <w:r w:rsidR="0092663F">
        <w:rPr>
          <w:rFonts w:ascii="Times New Roman" w:hAnsi="Times New Roman" w:cs="Times New Roman"/>
          <w:sz w:val="24"/>
          <w:szCs w:val="24"/>
        </w:rPr>
        <w:t>„</w:t>
      </w:r>
      <w:r w:rsidR="00353376" w:rsidRPr="00D814F9">
        <w:rPr>
          <w:rFonts w:ascii="Times New Roman" w:hAnsi="Times New Roman" w:cs="Times New Roman"/>
          <w:sz w:val="24"/>
          <w:szCs w:val="24"/>
        </w:rPr>
        <w:t>а</w:t>
      </w:r>
      <w:r w:rsidR="00917BA0" w:rsidRPr="00D814F9">
        <w:rPr>
          <w:rFonts w:ascii="Times New Roman" w:hAnsi="Times New Roman" w:cs="Times New Roman"/>
          <w:sz w:val="24"/>
          <w:szCs w:val="24"/>
        </w:rPr>
        <w:t>“</w:t>
      </w:r>
      <w:r w:rsidR="0083562B" w:rsidRPr="00D814F9">
        <w:rPr>
          <w:rFonts w:ascii="Times New Roman" w:hAnsi="Times New Roman" w:cs="Times New Roman"/>
          <w:sz w:val="24"/>
          <w:szCs w:val="24"/>
        </w:rPr>
        <w:t>.</w:t>
      </w:r>
      <w:r w:rsidR="00B7240F" w:rsidRPr="00D814F9">
        <w:rPr>
          <w:rFonts w:ascii="Times New Roman" w:hAnsi="Times New Roman" w:cs="Times New Roman"/>
          <w:sz w:val="24"/>
          <w:szCs w:val="24"/>
        </w:rPr>
        <w:t xml:space="preserve"> </w:t>
      </w:r>
    </w:p>
    <w:p w:rsidR="0083562B" w:rsidRPr="00D814F9" w:rsidRDefault="0083562B" w:rsidP="0083562B">
      <w:pPr>
        <w:pStyle w:val="ListParagraph"/>
        <w:tabs>
          <w:tab w:val="left" w:pos="567"/>
        </w:tabs>
        <w:spacing w:after="0"/>
        <w:ind w:left="284"/>
        <w:jc w:val="both"/>
        <w:rPr>
          <w:rFonts w:ascii="Times New Roman" w:hAnsi="Times New Roman" w:cs="Times New Roman"/>
          <w:highlight w:val="yellow"/>
        </w:rPr>
      </w:pPr>
    </w:p>
    <w:p w:rsidR="007E057C" w:rsidRPr="00D814F9" w:rsidRDefault="007E057C" w:rsidP="00F62A3E">
      <w:pPr>
        <w:pStyle w:val="Heading3"/>
        <w:numPr>
          <w:ilvl w:val="0"/>
          <w:numId w:val="2"/>
        </w:numPr>
        <w:rPr>
          <w:rFonts w:ascii="Garamond" w:hAnsi="Garamond" w:cs="Times New Roman"/>
          <w:i/>
        </w:rPr>
      </w:pPr>
      <w:bookmarkStart w:id="50" w:name="_Toc167171166"/>
      <w:r w:rsidRPr="00D814F9">
        <w:rPr>
          <w:rFonts w:ascii="Garamond" w:hAnsi="Garamond" w:cs="Times New Roman"/>
          <w:i/>
        </w:rPr>
        <w:t>параграф 2а – допустими разходи за инфраструктура за зареждане с електроенергия</w:t>
      </w:r>
      <w:bookmarkEnd w:id="50"/>
    </w:p>
    <w:p w:rsidR="00EF6C1E" w:rsidRPr="00D814F9" w:rsidRDefault="0007434A" w:rsidP="00171EA3">
      <w:pPr>
        <w:pStyle w:val="ListParagraph"/>
        <w:numPr>
          <w:ilvl w:val="0"/>
          <w:numId w:val="6"/>
        </w:numPr>
        <w:tabs>
          <w:tab w:val="left" w:pos="426"/>
          <w:tab w:val="left" w:pos="1701"/>
        </w:tabs>
        <w:spacing w:after="0"/>
        <w:ind w:left="284" w:hanging="284"/>
        <w:jc w:val="both"/>
        <w:rPr>
          <w:sz w:val="24"/>
          <w:szCs w:val="24"/>
        </w:rPr>
      </w:pPr>
      <w:r w:rsidRPr="00D814F9">
        <w:rPr>
          <w:rFonts w:ascii="Times New Roman" w:hAnsi="Times New Roman" w:cs="Times New Roman"/>
          <w:sz w:val="24"/>
          <w:szCs w:val="24"/>
        </w:rPr>
        <w:t>В</w:t>
      </w:r>
      <w:r w:rsidR="00EF6C1E" w:rsidRPr="00D814F9">
        <w:rPr>
          <w:rFonts w:ascii="Times New Roman" w:hAnsi="Times New Roman" w:cs="Times New Roman"/>
          <w:sz w:val="24"/>
          <w:szCs w:val="24"/>
        </w:rPr>
        <w:t xml:space="preserve">идно от информацията в ПП, </w:t>
      </w:r>
      <w:r w:rsidR="00EF6C1E" w:rsidRPr="00816DCB">
        <w:rPr>
          <w:rFonts w:ascii="Times New Roman" w:hAnsi="Times New Roman" w:cs="Times New Roman"/>
          <w:sz w:val="24"/>
          <w:szCs w:val="24"/>
        </w:rPr>
        <w:t xml:space="preserve">АРП </w:t>
      </w:r>
      <w:r w:rsidR="00B7240F" w:rsidRPr="00816DCB">
        <w:rPr>
          <w:rFonts w:ascii="Times New Roman" w:hAnsi="Times New Roman" w:cs="Times New Roman"/>
          <w:sz w:val="24"/>
          <w:szCs w:val="24"/>
        </w:rPr>
        <w:t xml:space="preserve">и текст 19  </w:t>
      </w:r>
      <w:r w:rsidR="00EF6C1E" w:rsidRPr="00816DCB">
        <w:rPr>
          <w:rFonts w:ascii="Times New Roman" w:hAnsi="Times New Roman" w:cs="Times New Roman"/>
          <w:sz w:val="24"/>
          <w:szCs w:val="24"/>
        </w:rPr>
        <w:t xml:space="preserve">по-горе, </w:t>
      </w:r>
      <w:r w:rsidR="002C212A" w:rsidRPr="00816DCB">
        <w:rPr>
          <w:rFonts w:ascii="Times New Roman" w:hAnsi="Times New Roman" w:cs="Times New Roman"/>
          <w:sz w:val="24"/>
          <w:szCs w:val="24"/>
        </w:rPr>
        <w:t>структурата</w:t>
      </w:r>
      <w:r w:rsidR="002C212A" w:rsidRPr="00D814F9">
        <w:rPr>
          <w:rFonts w:ascii="Times New Roman" w:hAnsi="Times New Roman" w:cs="Times New Roman"/>
          <w:sz w:val="24"/>
          <w:szCs w:val="24"/>
        </w:rPr>
        <w:t xml:space="preserve"> на разходите по</w:t>
      </w:r>
      <w:r w:rsidR="00EF6C1E" w:rsidRPr="00D814F9">
        <w:rPr>
          <w:rFonts w:ascii="Times New Roman" w:hAnsi="Times New Roman" w:cs="Times New Roman"/>
          <w:sz w:val="24"/>
          <w:szCs w:val="24"/>
        </w:rPr>
        <w:t xml:space="preserve"> проекта </w:t>
      </w:r>
      <w:r w:rsidR="00EF6C1E" w:rsidRPr="00D814F9">
        <w:rPr>
          <w:rFonts w:ascii="Times New Roman" w:hAnsi="Times New Roman" w:cs="Times New Roman"/>
          <w:b/>
          <w:sz w:val="24"/>
          <w:szCs w:val="24"/>
        </w:rPr>
        <w:t xml:space="preserve">не включват </w:t>
      </w:r>
      <w:r w:rsidR="00EF6C1E" w:rsidRPr="00D814F9">
        <w:rPr>
          <w:rFonts w:ascii="Times New Roman" w:hAnsi="Times New Roman" w:cs="Times New Roman"/>
          <w:sz w:val="24"/>
          <w:szCs w:val="24"/>
        </w:rPr>
        <w:t xml:space="preserve">изграждане на инфраструктура за зареждане, поради което е неговото финансиране </w:t>
      </w:r>
      <w:r w:rsidR="00EF6C1E" w:rsidRPr="00D814F9">
        <w:rPr>
          <w:rFonts w:ascii="Times New Roman" w:hAnsi="Times New Roman" w:cs="Times New Roman"/>
          <w:b/>
          <w:sz w:val="24"/>
          <w:szCs w:val="24"/>
        </w:rPr>
        <w:t xml:space="preserve">е извън обхвата </w:t>
      </w:r>
      <w:r w:rsidR="002C212A" w:rsidRPr="00D814F9">
        <w:rPr>
          <w:rFonts w:ascii="Times New Roman" w:hAnsi="Times New Roman" w:cs="Times New Roman"/>
          <w:b/>
          <w:sz w:val="24"/>
          <w:szCs w:val="24"/>
        </w:rPr>
        <w:t xml:space="preserve">на ограниченията </w:t>
      </w:r>
      <w:r w:rsidR="00EF6C1E" w:rsidRPr="00D814F9">
        <w:rPr>
          <w:rFonts w:ascii="Times New Roman" w:hAnsi="Times New Roman" w:cs="Times New Roman"/>
          <w:sz w:val="24"/>
          <w:szCs w:val="24"/>
        </w:rPr>
        <w:t xml:space="preserve">по чл. 56б, параграф </w:t>
      </w:r>
      <w:r w:rsidR="002C212A" w:rsidRPr="00D814F9">
        <w:rPr>
          <w:rFonts w:ascii="Times New Roman" w:hAnsi="Times New Roman" w:cs="Times New Roman"/>
          <w:sz w:val="24"/>
          <w:szCs w:val="24"/>
        </w:rPr>
        <w:t>2</w:t>
      </w:r>
      <w:r w:rsidR="00EF6C1E" w:rsidRPr="00D814F9">
        <w:rPr>
          <w:rFonts w:ascii="Times New Roman" w:hAnsi="Times New Roman" w:cs="Times New Roman"/>
          <w:sz w:val="24"/>
          <w:szCs w:val="24"/>
        </w:rPr>
        <w:t>а</w:t>
      </w:r>
      <w:r w:rsidR="00EF6C1E" w:rsidRPr="00D814F9">
        <w:rPr>
          <w:sz w:val="24"/>
          <w:szCs w:val="24"/>
        </w:rPr>
        <w:t>.</w:t>
      </w:r>
    </w:p>
    <w:p w:rsidR="007E057C" w:rsidRPr="00D814F9" w:rsidRDefault="007E057C" w:rsidP="00BE41B3">
      <w:pPr>
        <w:pStyle w:val="Heading3"/>
        <w:numPr>
          <w:ilvl w:val="0"/>
          <w:numId w:val="2"/>
        </w:numPr>
        <w:rPr>
          <w:rFonts w:ascii="Garamond" w:hAnsi="Garamond" w:cs="Times New Roman"/>
          <w:i/>
        </w:rPr>
      </w:pPr>
      <w:bookmarkStart w:id="51" w:name="_Toc167171167"/>
      <w:r w:rsidRPr="00D814F9">
        <w:rPr>
          <w:rFonts w:ascii="Garamond" w:hAnsi="Garamond" w:cs="Times New Roman"/>
          <w:i/>
        </w:rPr>
        <w:t>параграф 3 – недопустими разходи за морски пристанища</w:t>
      </w:r>
      <w:bookmarkEnd w:id="51"/>
      <w:r w:rsidRPr="00D814F9">
        <w:rPr>
          <w:rFonts w:ascii="Garamond" w:hAnsi="Garamond" w:cs="Times New Roman"/>
          <w:i/>
        </w:rPr>
        <w:t xml:space="preserve">  </w:t>
      </w:r>
    </w:p>
    <w:p w:rsidR="0083562B" w:rsidRPr="00D814F9" w:rsidRDefault="00FF3B04"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816DCB">
        <w:rPr>
          <w:rFonts w:ascii="Times New Roman" w:hAnsi="Times New Roman" w:cs="Times New Roman"/>
          <w:sz w:val="24"/>
          <w:szCs w:val="24"/>
        </w:rPr>
        <w:t xml:space="preserve">От текст </w:t>
      </w:r>
      <w:r w:rsidR="00932B12" w:rsidRPr="00816DCB">
        <w:rPr>
          <w:rFonts w:ascii="Times New Roman" w:hAnsi="Times New Roman" w:cs="Times New Roman"/>
          <w:sz w:val="24"/>
          <w:szCs w:val="24"/>
        </w:rPr>
        <w:t>92</w:t>
      </w:r>
      <w:r w:rsidRPr="00816DCB">
        <w:rPr>
          <w:rFonts w:ascii="Times New Roman" w:hAnsi="Times New Roman" w:cs="Times New Roman"/>
          <w:sz w:val="24"/>
          <w:szCs w:val="24"/>
        </w:rPr>
        <w:t xml:space="preserve"> </w:t>
      </w:r>
      <w:r w:rsidR="00932B12" w:rsidRPr="00816DCB">
        <w:rPr>
          <w:rFonts w:ascii="Times New Roman" w:hAnsi="Times New Roman" w:cs="Times New Roman"/>
          <w:sz w:val="24"/>
          <w:szCs w:val="24"/>
        </w:rPr>
        <w:t xml:space="preserve">по-горе </w:t>
      </w:r>
      <w:r w:rsidRPr="00816DCB">
        <w:rPr>
          <w:rFonts w:ascii="Times New Roman" w:hAnsi="Times New Roman" w:cs="Times New Roman"/>
          <w:sz w:val="24"/>
          <w:szCs w:val="24"/>
        </w:rPr>
        <w:t>е видно, че по проекта</w:t>
      </w:r>
      <w:r w:rsidR="00190CEB" w:rsidRPr="00816DCB">
        <w:rPr>
          <w:rFonts w:ascii="Times New Roman" w:hAnsi="Times New Roman" w:cs="Times New Roman"/>
          <w:sz w:val="24"/>
          <w:szCs w:val="24"/>
        </w:rPr>
        <w:t xml:space="preserve"> са</w:t>
      </w:r>
      <w:r w:rsidRPr="00816DCB">
        <w:rPr>
          <w:rFonts w:ascii="Times New Roman" w:hAnsi="Times New Roman" w:cs="Times New Roman"/>
          <w:sz w:val="24"/>
          <w:szCs w:val="24"/>
        </w:rPr>
        <w:t xml:space="preserve"> включен</w:t>
      </w:r>
      <w:r w:rsidR="00190CEB" w:rsidRPr="00816DCB">
        <w:rPr>
          <w:rFonts w:ascii="Times New Roman" w:hAnsi="Times New Roman" w:cs="Times New Roman"/>
          <w:sz w:val="24"/>
          <w:szCs w:val="24"/>
        </w:rPr>
        <w:t>и</w:t>
      </w:r>
      <w:r w:rsidRPr="00816DCB">
        <w:rPr>
          <w:rFonts w:ascii="Times New Roman" w:hAnsi="Times New Roman" w:cs="Times New Roman"/>
          <w:sz w:val="24"/>
          <w:szCs w:val="24"/>
        </w:rPr>
        <w:t xml:space="preserve"> разходи за</w:t>
      </w:r>
      <w:r w:rsidRPr="00816DCB">
        <w:rPr>
          <w:rFonts w:ascii="Times New Roman" w:hAnsi="Times New Roman" w:cs="Times New Roman"/>
          <w:b/>
          <w:sz w:val="24"/>
          <w:szCs w:val="24"/>
        </w:rPr>
        <w:t xml:space="preserve"> изграждане на суперструктура</w:t>
      </w:r>
      <w:r w:rsidRPr="00816DCB">
        <w:rPr>
          <w:rFonts w:ascii="Times New Roman" w:hAnsi="Times New Roman" w:cs="Times New Roman"/>
          <w:sz w:val="24"/>
          <w:szCs w:val="24"/>
        </w:rPr>
        <w:t xml:space="preserve"> по определение 158 на чл. 2</w:t>
      </w:r>
      <w:r w:rsidR="00070CB3" w:rsidRPr="00816DCB">
        <w:rPr>
          <w:rFonts w:ascii="Times New Roman" w:hAnsi="Times New Roman" w:cs="Times New Roman"/>
          <w:sz w:val="24"/>
          <w:szCs w:val="24"/>
        </w:rPr>
        <w:t xml:space="preserve"> на стойност </w:t>
      </w:r>
      <w:r w:rsidR="00070CB3" w:rsidRPr="00816DCB">
        <w:rPr>
          <w:rFonts w:ascii="Times New Roman" w:hAnsi="Times New Roman" w:cs="Times New Roman"/>
          <w:b/>
          <w:sz w:val="24"/>
          <w:szCs w:val="24"/>
        </w:rPr>
        <w:t xml:space="preserve">354 752 </w:t>
      </w:r>
      <w:r w:rsidR="00070CB3" w:rsidRPr="00816DCB">
        <w:rPr>
          <w:rFonts w:ascii="Times New Roman" w:hAnsi="Times New Roman" w:cs="Times New Roman"/>
          <w:sz w:val="24"/>
          <w:szCs w:val="24"/>
        </w:rPr>
        <w:t>лв.</w:t>
      </w:r>
      <w:r w:rsidR="00190CEB" w:rsidRPr="00816DCB">
        <w:rPr>
          <w:rFonts w:ascii="Times New Roman" w:hAnsi="Times New Roman" w:cs="Times New Roman"/>
          <w:sz w:val="24"/>
          <w:szCs w:val="24"/>
        </w:rPr>
        <w:t xml:space="preserve"> </w:t>
      </w:r>
      <w:r w:rsidR="0009786B" w:rsidRPr="00816DCB">
        <w:rPr>
          <w:rFonts w:ascii="Times New Roman" w:hAnsi="Times New Roman" w:cs="Times New Roman"/>
          <w:sz w:val="24"/>
          <w:szCs w:val="24"/>
        </w:rPr>
        <w:t xml:space="preserve">Във </w:t>
      </w:r>
      <w:r w:rsidR="009826BE" w:rsidRPr="00816DCB">
        <w:rPr>
          <w:rFonts w:ascii="Times New Roman" w:hAnsi="Times New Roman" w:cs="Times New Roman"/>
          <w:sz w:val="24"/>
          <w:szCs w:val="24"/>
        </w:rPr>
        <w:t>ФК</w:t>
      </w:r>
      <w:r w:rsidR="0009786B" w:rsidRPr="00816DCB">
        <w:rPr>
          <w:rFonts w:ascii="Times New Roman" w:hAnsi="Times New Roman" w:cs="Times New Roman"/>
          <w:sz w:val="24"/>
          <w:szCs w:val="24"/>
        </w:rPr>
        <w:t xml:space="preserve"> т</w:t>
      </w:r>
      <w:r w:rsidRPr="00816DCB">
        <w:rPr>
          <w:rFonts w:ascii="Times New Roman" w:hAnsi="Times New Roman" w:cs="Times New Roman"/>
          <w:sz w:val="24"/>
          <w:szCs w:val="24"/>
        </w:rPr>
        <w:t xml:space="preserve">ези разходи </w:t>
      </w:r>
      <w:r w:rsidR="009826BE" w:rsidRPr="00816DCB">
        <w:rPr>
          <w:rFonts w:ascii="Times New Roman" w:hAnsi="Times New Roman" w:cs="Times New Roman"/>
          <w:sz w:val="24"/>
          <w:szCs w:val="24"/>
        </w:rPr>
        <w:t>са</w:t>
      </w:r>
      <w:r w:rsidR="0009786B" w:rsidRPr="00816DCB">
        <w:rPr>
          <w:rFonts w:ascii="Times New Roman" w:hAnsi="Times New Roman" w:cs="Times New Roman"/>
          <w:sz w:val="24"/>
          <w:szCs w:val="24"/>
        </w:rPr>
        <w:t xml:space="preserve"> отнес</w:t>
      </w:r>
      <w:r w:rsidR="009826BE" w:rsidRPr="00816DCB">
        <w:rPr>
          <w:rFonts w:ascii="Times New Roman" w:hAnsi="Times New Roman" w:cs="Times New Roman"/>
          <w:sz w:val="24"/>
          <w:szCs w:val="24"/>
        </w:rPr>
        <w:t>ени</w:t>
      </w:r>
      <w:r w:rsidR="0009786B" w:rsidRPr="00816DCB">
        <w:rPr>
          <w:rFonts w:ascii="Times New Roman" w:hAnsi="Times New Roman" w:cs="Times New Roman"/>
          <w:sz w:val="24"/>
          <w:szCs w:val="24"/>
        </w:rPr>
        <w:t xml:space="preserve"> </w:t>
      </w:r>
      <w:r w:rsidRPr="00816DCB">
        <w:rPr>
          <w:rFonts w:ascii="Times New Roman" w:hAnsi="Times New Roman" w:cs="Times New Roman"/>
          <w:sz w:val="24"/>
          <w:szCs w:val="24"/>
        </w:rPr>
        <w:t xml:space="preserve">като </w:t>
      </w:r>
      <w:r w:rsidRPr="00816DCB">
        <w:rPr>
          <w:rFonts w:ascii="Times New Roman" w:hAnsi="Times New Roman" w:cs="Times New Roman"/>
          <w:b/>
          <w:sz w:val="24"/>
          <w:szCs w:val="24"/>
        </w:rPr>
        <w:t>недопустими по проекта и няма да се финансират</w:t>
      </w:r>
      <w:r w:rsidRPr="00816DCB">
        <w:rPr>
          <w:rFonts w:ascii="Times New Roman" w:hAnsi="Times New Roman" w:cs="Times New Roman"/>
          <w:sz w:val="24"/>
          <w:szCs w:val="24"/>
        </w:rPr>
        <w:t xml:space="preserve"> с ДП по проекта. </w:t>
      </w:r>
      <w:r w:rsidR="009826BE" w:rsidRPr="00816DCB">
        <w:rPr>
          <w:rFonts w:ascii="Times New Roman" w:hAnsi="Times New Roman" w:cs="Times New Roman"/>
          <w:sz w:val="24"/>
          <w:szCs w:val="24"/>
        </w:rPr>
        <w:t>Както е посочено в текст</w:t>
      </w:r>
      <w:r w:rsidR="00234017" w:rsidRPr="00816DCB">
        <w:rPr>
          <w:rFonts w:ascii="Times New Roman" w:hAnsi="Times New Roman" w:cs="Times New Roman"/>
          <w:sz w:val="24"/>
          <w:szCs w:val="24"/>
        </w:rPr>
        <w:t>а</w:t>
      </w:r>
      <w:r w:rsidR="009826BE" w:rsidRPr="00816DCB">
        <w:rPr>
          <w:rFonts w:ascii="Times New Roman" w:hAnsi="Times New Roman" w:cs="Times New Roman"/>
          <w:sz w:val="24"/>
          <w:szCs w:val="24"/>
        </w:rPr>
        <w:t>, н</w:t>
      </w:r>
      <w:r w:rsidR="00190CEB" w:rsidRPr="00816DCB">
        <w:rPr>
          <w:rFonts w:ascii="Times New Roman" w:hAnsi="Times New Roman" w:cs="Times New Roman"/>
          <w:sz w:val="24"/>
          <w:szCs w:val="24"/>
        </w:rPr>
        <w:t>едопустимите по това определение разходи за проекта се отнасят за работите по</w:t>
      </w:r>
      <w:r w:rsidR="007714CB" w:rsidRPr="00816DCB">
        <w:rPr>
          <w:rFonts w:ascii="Times New Roman" w:hAnsi="Times New Roman" w:cs="Times New Roman"/>
          <w:sz w:val="24"/>
          <w:szCs w:val="24"/>
        </w:rPr>
        <w:t xml:space="preserve"> обособяване на пешеходна зона по подточка 2 от текст 19.</w:t>
      </w:r>
      <w:r w:rsidR="00190CEB" w:rsidRPr="00816DCB">
        <w:rPr>
          <w:rFonts w:ascii="Times New Roman" w:hAnsi="Times New Roman" w:cs="Times New Roman"/>
          <w:sz w:val="24"/>
          <w:szCs w:val="24"/>
        </w:rPr>
        <w:t xml:space="preserve"> Определянето на тези разходи </w:t>
      </w:r>
      <w:r w:rsidR="00234017" w:rsidRPr="00816DCB">
        <w:rPr>
          <w:rFonts w:ascii="Times New Roman" w:hAnsi="Times New Roman" w:cs="Times New Roman"/>
          <w:sz w:val="24"/>
          <w:szCs w:val="24"/>
        </w:rPr>
        <w:t xml:space="preserve">като недопустими </w:t>
      </w:r>
      <w:r w:rsidR="00916AC8" w:rsidRPr="00816DCB">
        <w:rPr>
          <w:rFonts w:ascii="Times New Roman" w:hAnsi="Times New Roman" w:cs="Times New Roman"/>
          <w:sz w:val="24"/>
          <w:szCs w:val="24"/>
        </w:rPr>
        <w:t xml:space="preserve">за проекта </w:t>
      </w:r>
      <w:r w:rsidR="00190CEB" w:rsidRPr="00816DCB">
        <w:rPr>
          <w:rFonts w:ascii="Times New Roman" w:hAnsi="Times New Roman" w:cs="Times New Roman"/>
          <w:sz w:val="24"/>
          <w:szCs w:val="24"/>
        </w:rPr>
        <w:t>е съответствие с препоръките</w:t>
      </w:r>
      <w:r w:rsidR="00190CEB" w:rsidRPr="00D814F9">
        <w:rPr>
          <w:rFonts w:ascii="Times New Roman" w:hAnsi="Times New Roman" w:cs="Times New Roman"/>
          <w:sz w:val="24"/>
          <w:szCs w:val="24"/>
        </w:rPr>
        <w:t xml:space="preserve"> </w:t>
      </w:r>
      <w:r w:rsidR="004E7449" w:rsidRPr="00D814F9">
        <w:rPr>
          <w:rFonts w:ascii="Times New Roman" w:hAnsi="Times New Roman" w:cs="Times New Roman"/>
          <w:sz w:val="24"/>
          <w:szCs w:val="24"/>
        </w:rPr>
        <w:t>от в Кратките анализи за ДП към ПП и в Приложение 11 на УК-П3 (т.16.5.</w:t>
      </w:r>
      <w:r w:rsidR="007714CB" w:rsidRPr="00D814F9">
        <w:rPr>
          <w:rFonts w:ascii="Times New Roman" w:hAnsi="Times New Roman" w:cs="Times New Roman"/>
          <w:sz w:val="24"/>
          <w:szCs w:val="24"/>
        </w:rPr>
        <w:t>7</w:t>
      </w:r>
      <w:r w:rsidR="004E7449" w:rsidRPr="00D814F9">
        <w:rPr>
          <w:rFonts w:ascii="Times New Roman" w:hAnsi="Times New Roman" w:cs="Times New Roman"/>
          <w:sz w:val="24"/>
          <w:szCs w:val="24"/>
        </w:rPr>
        <w:t xml:space="preserve">.), където също е указано, че такива разходи няма да бъдат финансирани по ПТС. </w:t>
      </w:r>
    </w:p>
    <w:p w:rsidR="00BE41B3" w:rsidRPr="00D814F9" w:rsidRDefault="00BE41B3" w:rsidP="00BE41B3">
      <w:pPr>
        <w:pStyle w:val="ListParagraph"/>
        <w:tabs>
          <w:tab w:val="left" w:pos="567"/>
        </w:tabs>
        <w:spacing w:after="0"/>
        <w:ind w:left="284"/>
        <w:jc w:val="both"/>
        <w:rPr>
          <w:rFonts w:ascii="Times New Roman" w:hAnsi="Times New Roman" w:cs="Times New Roman"/>
          <w:highlight w:val="yellow"/>
        </w:rPr>
      </w:pPr>
    </w:p>
    <w:p w:rsidR="00CF38FB" w:rsidRPr="00D814F9" w:rsidRDefault="007E057C" w:rsidP="00BE41B3">
      <w:pPr>
        <w:pStyle w:val="Heading3"/>
        <w:numPr>
          <w:ilvl w:val="0"/>
          <w:numId w:val="2"/>
        </w:numPr>
        <w:spacing w:before="0"/>
        <w:rPr>
          <w:rFonts w:ascii="Garamond" w:hAnsi="Garamond" w:cs="Times New Roman"/>
          <w:i/>
        </w:rPr>
      </w:pPr>
      <w:bookmarkStart w:id="52" w:name="_Toc167171168"/>
      <w:r w:rsidRPr="00D814F9">
        <w:rPr>
          <w:rFonts w:ascii="Garamond" w:hAnsi="Garamond" w:cs="Times New Roman"/>
          <w:i/>
        </w:rPr>
        <w:t xml:space="preserve">параграф 4 – определяна размера на </w:t>
      </w:r>
      <w:r w:rsidR="00CF38FB" w:rsidRPr="00D814F9">
        <w:rPr>
          <w:rFonts w:ascii="Garamond" w:hAnsi="Garamond" w:cs="Times New Roman"/>
          <w:i/>
        </w:rPr>
        <w:t>помощта</w:t>
      </w:r>
      <w:bookmarkEnd w:id="52"/>
    </w:p>
    <w:p w:rsidR="008C7026" w:rsidRPr="00D814F9" w:rsidRDefault="00AF72B8"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разпоредбата </w:t>
      </w:r>
      <w:bookmarkStart w:id="53" w:name="_Hlk166137987"/>
      <w:r w:rsidRPr="00D814F9">
        <w:rPr>
          <w:rFonts w:ascii="Times New Roman" w:hAnsi="Times New Roman" w:cs="Times New Roman"/>
          <w:sz w:val="24"/>
          <w:szCs w:val="24"/>
        </w:rPr>
        <w:t>на чл. 56</w:t>
      </w:r>
      <w:r w:rsidR="006D4DD2" w:rsidRPr="00D814F9">
        <w:rPr>
          <w:rFonts w:ascii="Times New Roman" w:hAnsi="Times New Roman" w:cs="Times New Roman"/>
          <w:sz w:val="24"/>
          <w:szCs w:val="24"/>
        </w:rPr>
        <w:t>б</w:t>
      </w:r>
      <w:r w:rsidR="008C7026" w:rsidRPr="00D814F9">
        <w:rPr>
          <w:rFonts w:ascii="Times New Roman" w:hAnsi="Times New Roman" w:cs="Times New Roman"/>
          <w:sz w:val="24"/>
          <w:szCs w:val="24"/>
        </w:rPr>
        <w:t>,</w:t>
      </w:r>
      <w:r w:rsidRPr="00D814F9">
        <w:rPr>
          <w:rFonts w:ascii="Times New Roman" w:hAnsi="Times New Roman" w:cs="Times New Roman"/>
          <w:sz w:val="24"/>
          <w:szCs w:val="24"/>
        </w:rPr>
        <w:t xml:space="preserve"> параграф 4</w:t>
      </w:r>
      <w:bookmarkEnd w:id="53"/>
      <w:r w:rsidRPr="00D814F9">
        <w:rPr>
          <w:rFonts w:ascii="Times New Roman" w:hAnsi="Times New Roman" w:cs="Times New Roman"/>
          <w:sz w:val="24"/>
          <w:szCs w:val="24"/>
        </w:rPr>
        <w:t>, р</w:t>
      </w:r>
      <w:r w:rsidR="00123EE7" w:rsidRPr="00D814F9">
        <w:rPr>
          <w:rFonts w:ascii="Times New Roman" w:hAnsi="Times New Roman" w:cs="Times New Roman"/>
          <w:sz w:val="24"/>
          <w:szCs w:val="24"/>
        </w:rPr>
        <w:t>азмерът на помощта не</w:t>
      </w:r>
      <w:r w:rsidR="00234017" w:rsidRPr="00D814F9">
        <w:rPr>
          <w:rFonts w:ascii="Times New Roman" w:hAnsi="Times New Roman" w:cs="Times New Roman"/>
          <w:sz w:val="24"/>
          <w:szCs w:val="24"/>
        </w:rPr>
        <w:t xml:space="preserve"> трябва </w:t>
      </w:r>
      <w:r w:rsidR="00123EE7" w:rsidRPr="00D814F9">
        <w:rPr>
          <w:rFonts w:ascii="Times New Roman" w:hAnsi="Times New Roman" w:cs="Times New Roman"/>
          <w:sz w:val="24"/>
          <w:szCs w:val="24"/>
        </w:rPr>
        <w:t xml:space="preserve">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w:t>
      </w:r>
    </w:p>
    <w:p w:rsidR="006362A0" w:rsidRPr="00D814F9" w:rsidRDefault="006362A0" w:rsidP="006362A0">
      <w:pPr>
        <w:pStyle w:val="ListParagraph"/>
        <w:tabs>
          <w:tab w:val="left" w:pos="426"/>
          <w:tab w:val="left" w:pos="1701"/>
        </w:tabs>
        <w:spacing w:after="0"/>
        <w:ind w:left="284"/>
        <w:jc w:val="both"/>
        <w:rPr>
          <w:rFonts w:ascii="Times New Roman" w:hAnsi="Times New Roman" w:cs="Times New Roman"/>
          <w:sz w:val="24"/>
          <w:szCs w:val="24"/>
          <w:highlight w:val="yellow"/>
        </w:rPr>
      </w:pPr>
    </w:p>
    <w:p w:rsidR="006362A0" w:rsidRPr="00D814F9" w:rsidRDefault="006362A0"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За проверка на изпълнението на това условие, се използват данните и резултатите от т. </w:t>
      </w:r>
      <w:r w:rsidR="006137E5" w:rsidRPr="00D814F9">
        <w:rPr>
          <w:rFonts w:ascii="Times New Roman" w:hAnsi="Times New Roman" w:cs="Times New Roman"/>
          <w:sz w:val="24"/>
          <w:szCs w:val="24"/>
        </w:rPr>
        <w:t>5</w:t>
      </w:r>
      <w:r w:rsidRPr="00D814F9">
        <w:rPr>
          <w:rFonts w:ascii="Times New Roman" w:hAnsi="Times New Roman" w:cs="Times New Roman"/>
          <w:sz w:val="24"/>
          <w:szCs w:val="24"/>
        </w:rPr>
        <w:t xml:space="preserve"> </w:t>
      </w:r>
      <w:r w:rsidR="006137E5" w:rsidRPr="00D814F9">
        <w:rPr>
          <w:rFonts w:ascii="Times New Roman" w:hAnsi="Times New Roman" w:cs="Times New Roman"/>
          <w:sz w:val="24"/>
          <w:szCs w:val="24"/>
        </w:rPr>
        <w:t>„</w:t>
      </w:r>
      <w:r w:rsidRPr="00D814F9">
        <w:rPr>
          <w:rFonts w:ascii="Times New Roman" w:hAnsi="Times New Roman" w:cs="Times New Roman"/>
          <w:sz w:val="24"/>
          <w:szCs w:val="24"/>
        </w:rPr>
        <w:t>Финансов анализ</w:t>
      </w:r>
      <w:r w:rsidR="006137E5" w:rsidRPr="00D814F9">
        <w:rPr>
          <w:rFonts w:ascii="Times New Roman" w:hAnsi="Times New Roman" w:cs="Times New Roman"/>
          <w:sz w:val="24"/>
          <w:szCs w:val="24"/>
        </w:rPr>
        <w:t>“</w:t>
      </w:r>
      <w:r w:rsidRPr="00D814F9">
        <w:rPr>
          <w:rFonts w:ascii="Times New Roman" w:hAnsi="Times New Roman" w:cs="Times New Roman"/>
          <w:sz w:val="24"/>
          <w:szCs w:val="24"/>
        </w:rPr>
        <w:t xml:space="preserve"> на АРП по проекта, където подробно е представена методологията и хипотезите за определяне на различните видове приходи и разходи по проекта. В АРП е представено, че за изготвянето на финансовия анализ на проекта е използвани основния ръководен документ на ЕК Указанията на ЕК за изготвяне на АРП на инвестиционни проекти</w:t>
      </w:r>
      <w:r w:rsidRPr="00D814F9">
        <w:rPr>
          <w:rFonts w:ascii="Times New Roman" w:hAnsi="Times New Roman" w:cs="Times New Roman"/>
          <w:sz w:val="24"/>
          <w:szCs w:val="24"/>
          <w:vertAlign w:val="superscript"/>
        </w:rPr>
        <w:footnoteReference w:id="7"/>
      </w:r>
      <w:r w:rsidRPr="00D814F9">
        <w:rPr>
          <w:rFonts w:ascii="Times New Roman" w:hAnsi="Times New Roman" w:cs="Times New Roman"/>
          <w:sz w:val="24"/>
          <w:szCs w:val="24"/>
        </w:rPr>
        <w:t xml:space="preserve"> и където едно от указания по отношение  на  изготвянето на финансовия анализ е изчисляването </w:t>
      </w:r>
      <w:r w:rsidRPr="00D814F9">
        <w:rPr>
          <w:rFonts w:ascii="Times New Roman" w:hAnsi="Times New Roman" w:cs="Times New Roman"/>
          <w:b/>
          <w:sz w:val="24"/>
          <w:szCs w:val="24"/>
        </w:rPr>
        <w:t>на финансовата рентабилност на проекта да се извърш</w:t>
      </w:r>
      <w:r w:rsidR="006137E5" w:rsidRPr="00D814F9">
        <w:rPr>
          <w:rFonts w:ascii="Times New Roman" w:hAnsi="Times New Roman" w:cs="Times New Roman"/>
          <w:b/>
          <w:sz w:val="24"/>
          <w:szCs w:val="24"/>
        </w:rPr>
        <w:t xml:space="preserve">ва преди приспадане на данъци. </w:t>
      </w:r>
      <w:r w:rsidRPr="00D814F9">
        <w:rPr>
          <w:rFonts w:ascii="Times New Roman" w:hAnsi="Times New Roman" w:cs="Times New Roman"/>
          <w:sz w:val="24"/>
          <w:szCs w:val="24"/>
        </w:rPr>
        <w:t xml:space="preserve">По-по-подробна  информация в това отношение е представена </w:t>
      </w:r>
      <w:r w:rsidRPr="00C353CA">
        <w:rPr>
          <w:rFonts w:ascii="Times New Roman" w:hAnsi="Times New Roman" w:cs="Times New Roman"/>
          <w:sz w:val="24"/>
          <w:szCs w:val="24"/>
        </w:rPr>
        <w:t>в т.</w:t>
      </w:r>
      <w:r w:rsidR="00234017" w:rsidRPr="00C353CA">
        <w:rPr>
          <w:rFonts w:ascii="Times New Roman" w:hAnsi="Times New Roman" w:cs="Times New Roman"/>
          <w:sz w:val="24"/>
          <w:szCs w:val="24"/>
        </w:rPr>
        <w:t>5</w:t>
      </w:r>
      <w:r w:rsidRPr="00C353CA">
        <w:rPr>
          <w:rFonts w:ascii="Times New Roman" w:hAnsi="Times New Roman" w:cs="Times New Roman"/>
          <w:sz w:val="24"/>
          <w:szCs w:val="24"/>
        </w:rPr>
        <w:t>.1.</w:t>
      </w:r>
      <w:r w:rsidRPr="00D814F9">
        <w:rPr>
          <w:rFonts w:ascii="Times New Roman" w:hAnsi="Times New Roman" w:cs="Times New Roman"/>
          <w:sz w:val="24"/>
          <w:szCs w:val="24"/>
        </w:rPr>
        <w:t xml:space="preserve"> „Методология за определяне на финансовите индикатори“ от АРП по проекта.</w:t>
      </w:r>
    </w:p>
    <w:p w:rsidR="004E0200" w:rsidRPr="00D814F9" w:rsidRDefault="004E0200" w:rsidP="006362A0">
      <w:pPr>
        <w:tabs>
          <w:tab w:val="left" w:pos="567"/>
        </w:tabs>
        <w:spacing w:after="0"/>
        <w:jc w:val="both"/>
        <w:rPr>
          <w:rFonts w:ascii="Times New Roman" w:hAnsi="Times New Roman" w:cs="Times New Roman"/>
          <w:highlight w:val="yellow"/>
        </w:rPr>
      </w:pPr>
    </w:p>
    <w:p w:rsidR="002227D1" w:rsidRPr="007A387A" w:rsidRDefault="002227D1" w:rsidP="002227D1">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Съгласно </w:t>
      </w:r>
      <w:r w:rsidRPr="00816DCB">
        <w:rPr>
          <w:rFonts w:ascii="Times New Roman" w:hAnsi="Times New Roman" w:cs="Times New Roman"/>
          <w:sz w:val="24"/>
          <w:szCs w:val="24"/>
        </w:rPr>
        <w:t xml:space="preserve">данните от текст 40 по-горе, </w:t>
      </w:r>
      <w:r w:rsidR="009B4166" w:rsidRPr="00816DCB">
        <w:rPr>
          <w:rFonts w:ascii="Times New Roman" w:hAnsi="Times New Roman" w:cs="Times New Roman"/>
          <w:sz w:val="24"/>
          <w:szCs w:val="24"/>
        </w:rPr>
        <w:t>общо допустимите</w:t>
      </w:r>
      <w:r w:rsidR="009B4166" w:rsidRPr="00D814F9">
        <w:rPr>
          <w:rFonts w:ascii="Times New Roman" w:hAnsi="Times New Roman" w:cs="Times New Roman"/>
          <w:sz w:val="24"/>
          <w:szCs w:val="24"/>
        </w:rPr>
        <w:t xml:space="preserve"> разходи по проекта, преди прилагането на</w:t>
      </w:r>
      <w:r w:rsidR="009654BC">
        <w:rPr>
          <w:rFonts w:ascii="Times New Roman" w:hAnsi="Times New Roman" w:cs="Times New Roman"/>
          <w:sz w:val="24"/>
          <w:szCs w:val="24"/>
        </w:rPr>
        <w:t xml:space="preserve"> ограниченията </w:t>
      </w:r>
      <w:r w:rsidR="009654BC" w:rsidRPr="009654BC">
        <w:rPr>
          <w:rFonts w:ascii="Times New Roman" w:hAnsi="Times New Roman" w:cs="Times New Roman"/>
          <w:sz w:val="24"/>
          <w:szCs w:val="24"/>
        </w:rPr>
        <w:t>и</w:t>
      </w:r>
      <w:r w:rsidR="00551B8C">
        <w:rPr>
          <w:rFonts w:ascii="Times New Roman" w:hAnsi="Times New Roman" w:cs="Times New Roman"/>
          <w:sz w:val="24"/>
          <w:szCs w:val="24"/>
        </w:rPr>
        <w:t xml:space="preserve"> </w:t>
      </w:r>
      <w:r w:rsidR="009B4166" w:rsidRPr="009654BC">
        <w:rPr>
          <w:rFonts w:ascii="Times New Roman" w:hAnsi="Times New Roman" w:cs="Times New Roman"/>
          <w:sz w:val="24"/>
          <w:szCs w:val="24"/>
        </w:rPr>
        <w:t>интензитета за финансиране</w:t>
      </w:r>
      <w:r w:rsidR="009B4166" w:rsidRPr="00D814F9">
        <w:rPr>
          <w:rFonts w:ascii="Times New Roman" w:hAnsi="Times New Roman" w:cs="Times New Roman"/>
          <w:sz w:val="24"/>
          <w:szCs w:val="24"/>
        </w:rPr>
        <w:t xml:space="preserve"> по чл. 56б на ОРГО се </w:t>
      </w:r>
      <w:r w:rsidR="009B4166" w:rsidRPr="007A387A">
        <w:rPr>
          <w:rFonts w:ascii="Times New Roman" w:hAnsi="Times New Roman" w:cs="Times New Roman"/>
          <w:sz w:val="24"/>
          <w:szCs w:val="24"/>
        </w:rPr>
        <w:t xml:space="preserve">определят на </w:t>
      </w:r>
      <w:r w:rsidR="009B4166" w:rsidRPr="007A387A">
        <w:rPr>
          <w:rFonts w:ascii="Times New Roman" w:hAnsi="Times New Roman" w:cs="Times New Roman"/>
          <w:b/>
          <w:bCs/>
          <w:sz w:val="24"/>
          <w:szCs w:val="24"/>
        </w:rPr>
        <w:t>46 761 679</w:t>
      </w:r>
      <w:r w:rsidR="009B4166" w:rsidRPr="007A387A">
        <w:rPr>
          <w:rFonts w:ascii="Times New Roman" w:hAnsi="Times New Roman" w:cs="Times New Roman"/>
          <w:sz w:val="24"/>
          <w:szCs w:val="24"/>
        </w:rPr>
        <w:t xml:space="preserve"> лв.</w:t>
      </w:r>
    </w:p>
    <w:p w:rsidR="0094726D" w:rsidRPr="00D814F9" w:rsidRDefault="0094726D" w:rsidP="0094726D">
      <w:pPr>
        <w:pStyle w:val="ListParagraph"/>
        <w:rPr>
          <w:rFonts w:ascii="Times New Roman" w:hAnsi="Times New Roman" w:cs="Times New Roman"/>
          <w:highlight w:val="yellow"/>
        </w:rPr>
      </w:pPr>
    </w:p>
    <w:p w:rsidR="00892BFA" w:rsidRPr="00D814F9" w:rsidRDefault="0094726D"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За определян</w:t>
      </w:r>
      <w:r w:rsidR="00892BFA" w:rsidRPr="00D814F9">
        <w:rPr>
          <w:rFonts w:ascii="Times New Roman" w:hAnsi="Times New Roman" w:cs="Times New Roman"/>
          <w:sz w:val="24"/>
          <w:szCs w:val="24"/>
        </w:rPr>
        <w:t>е</w:t>
      </w:r>
      <w:r w:rsidRPr="00D814F9">
        <w:rPr>
          <w:rFonts w:ascii="Times New Roman" w:hAnsi="Times New Roman" w:cs="Times New Roman"/>
          <w:sz w:val="24"/>
          <w:szCs w:val="24"/>
        </w:rPr>
        <w:t xml:space="preserve"> на оперативната печалба се използват данните </w:t>
      </w:r>
      <w:r w:rsidRPr="00C353CA">
        <w:rPr>
          <w:rFonts w:ascii="Times New Roman" w:hAnsi="Times New Roman" w:cs="Times New Roman"/>
          <w:sz w:val="24"/>
          <w:szCs w:val="24"/>
        </w:rPr>
        <w:t>от таблица 2</w:t>
      </w:r>
      <w:r w:rsidR="009B4166" w:rsidRPr="00C353CA">
        <w:rPr>
          <w:rFonts w:ascii="Times New Roman" w:hAnsi="Times New Roman" w:cs="Times New Roman"/>
          <w:sz w:val="24"/>
          <w:szCs w:val="24"/>
        </w:rPr>
        <w:t>5</w:t>
      </w:r>
      <w:r w:rsidR="00826708" w:rsidRPr="00C353CA">
        <w:rPr>
          <w:rFonts w:ascii="Times New Roman" w:hAnsi="Times New Roman" w:cs="Times New Roman"/>
          <w:sz w:val="24"/>
          <w:szCs w:val="24"/>
        </w:rPr>
        <w:t>.</w:t>
      </w:r>
      <w:r w:rsidR="00623F70" w:rsidRPr="00C353CA">
        <w:rPr>
          <w:rFonts w:ascii="Times New Roman" w:hAnsi="Times New Roman" w:cs="Times New Roman"/>
          <w:sz w:val="24"/>
          <w:szCs w:val="24"/>
        </w:rPr>
        <w:t xml:space="preserve"> от</w:t>
      </w:r>
      <w:r w:rsidR="00623F70" w:rsidRPr="00D814F9">
        <w:rPr>
          <w:rFonts w:ascii="Times New Roman" w:hAnsi="Times New Roman" w:cs="Times New Roman"/>
          <w:sz w:val="24"/>
          <w:szCs w:val="24"/>
        </w:rPr>
        <w:t xml:space="preserve"> </w:t>
      </w:r>
      <w:r w:rsidR="00A82D9F">
        <w:rPr>
          <w:rFonts w:ascii="Times New Roman" w:hAnsi="Times New Roman" w:cs="Times New Roman"/>
          <w:sz w:val="24"/>
          <w:szCs w:val="24"/>
        </w:rPr>
        <w:t xml:space="preserve">АРП </w:t>
      </w:r>
      <w:r w:rsidR="00623F70" w:rsidRPr="00D814F9">
        <w:rPr>
          <w:rFonts w:ascii="Times New Roman" w:hAnsi="Times New Roman" w:cs="Times New Roman"/>
          <w:sz w:val="24"/>
          <w:szCs w:val="24"/>
        </w:rPr>
        <w:t xml:space="preserve"> на проекта</w:t>
      </w:r>
      <w:r w:rsidRPr="00D814F9">
        <w:rPr>
          <w:rFonts w:ascii="Times New Roman" w:hAnsi="Times New Roman" w:cs="Times New Roman"/>
          <w:sz w:val="24"/>
          <w:szCs w:val="24"/>
        </w:rPr>
        <w:t>, къдет</w:t>
      </w:r>
      <w:r w:rsidR="00892BFA" w:rsidRPr="00D814F9">
        <w:rPr>
          <w:rFonts w:ascii="Times New Roman" w:hAnsi="Times New Roman" w:cs="Times New Roman"/>
          <w:sz w:val="24"/>
          <w:szCs w:val="24"/>
        </w:rPr>
        <w:t xml:space="preserve">о са представени основните елементи на изчисленията на финансовите индикатори за проекта в </w:t>
      </w:r>
      <w:r w:rsidR="00CF19BF" w:rsidRPr="00D814F9">
        <w:rPr>
          <w:rFonts w:ascii="Times New Roman" w:hAnsi="Times New Roman" w:cs="Times New Roman"/>
          <w:sz w:val="24"/>
          <w:szCs w:val="24"/>
        </w:rPr>
        <w:t>хиляди лева</w:t>
      </w:r>
      <w:r w:rsidR="00892BFA" w:rsidRPr="00D814F9">
        <w:rPr>
          <w:rFonts w:ascii="Times New Roman" w:hAnsi="Times New Roman" w:cs="Times New Roman"/>
          <w:sz w:val="24"/>
          <w:szCs w:val="24"/>
        </w:rPr>
        <w:t xml:space="preserve">. От тези данни за настоящата проверка се използват недисконтираните стойности на </w:t>
      </w:r>
      <w:r w:rsidR="00892BFA" w:rsidRPr="00D814F9">
        <w:rPr>
          <w:rFonts w:ascii="Times New Roman" w:hAnsi="Times New Roman" w:cs="Times New Roman"/>
          <w:b/>
          <w:sz w:val="24"/>
          <w:szCs w:val="24"/>
        </w:rPr>
        <w:t>категория С. Оперативните разходи за ЕИП</w:t>
      </w:r>
      <w:r w:rsidR="00892BFA" w:rsidRPr="00D814F9">
        <w:rPr>
          <w:rFonts w:ascii="Times New Roman" w:hAnsi="Times New Roman" w:cs="Times New Roman"/>
          <w:sz w:val="24"/>
          <w:szCs w:val="24"/>
        </w:rPr>
        <w:t xml:space="preserve"> и категория </w:t>
      </w:r>
      <w:r w:rsidR="00892BFA" w:rsidRPr="00D814F9">
        <w:rPr>
          <w:rFonts w:ascii="Times New Roman" w:hAnsi="Times New Roman" w:cs="Times New Roman"/>
          <w:b/>
          <w:sz w:val="24"/>
          <w:szCs w:val="24"/>
        </w:rPr>
        <w:t xml:space="preserve">F.Общо приходи. </w:t>
      </w:r>
      <w:r w:rsidR="00892BFA" w:rsidRPr="00D814F9">
        <w:rPr>
          <w:rFonts w:ascii="Times New Roman" w:hAnsi="Times New Roman" w:cs="Times New Roman"/>
          <w:sz w:val="24"/>
          <w:szCs w:val="24"/>
        </w:rPr>
        <w:t>Разликата на тези стойности представлява оперативната печалба, като използваме следната формула:</w:t>
      </w:r>
    </w:p>
    <w:p w:rsidR="00892BFA" w:rsidRPr="00D814F9" w:rsidRDefault="00892BFA" w:rsidP="00892BFA">
      <w:pPr>
        <w:pStyle w:val="ListParagraph"/>
        <w:rPr>
          <w:rFonts w:ascii="Times New Roman" w:hAnsi="Times New Roman" w:cs="Times New Roman"/>
          <w:sz w:val="24"/>
          <w:szCs w:val="24"/>
        </w:rPr>
      </w:pPr>
    </w:p>
    <w:p w:rsidR="00892BFA" w:rsidRPr="00D814F9" w:rsidRDefault="00892BFA"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                                                       ОПч = ОПр-ОР, където</w:t>
      </w:r>
    </w:p>
    <w:p w:rsidR="00892BFA" w:rsidRPr="00D814F9" w:rsidRDefault="00892BFA" w:rsidP="00892BFA">
      <w:pPr>
        <w:pStyle w:val="ListParagraph"/>
        <w:rPr>
          <w:rFonts w:ascii="Times New Roman" w:hAnsi="Times New Roman" w:cs="Times New Roman"/>
          <w:sz w:val="24"/>
          <w:szCs w:val="24"/>
        </w:rPr>
      </w:pPr>
      <w:r w:rsidRPr="00D814F9">
        <w:rPr>
          <w:rFonts w:ascii="Times New Roman" w:hAnsi="Times New Roman" w:cs="Times New Roman"/>
          <w:sz w:val="24"/>
          <w:szCs w:val="24"/>
        </w:rPr>
        <w:t xml:space="preserve">ОПч- </w:t>
      </w:r>
      <w:r w:rsidR="005F52E4" w:rsidRPr="00D814F9">
        <w:rPr>
          <w:rFonts w:ascii="Times New Roman" w:hAnsi="Times New Roman" w:cs="Times New Roman"/>
          <w:sz w:val="24"/>
          <w:szCs w:val="24"/>
        </w:rPr>
        <w:t>оперативна</w:t>
      </w:r>
      <w:r w:rsidRPr="00D814F9">
        <w:rPr>
          <w:rFonts w:ascii="Times New Roman" w:hAnsi="Times New Roman" w:cs="Times New Roman"/>
          <w:sz w:val="24"/>
          <w:szCs w:val="24"/>
        </w:rPr>
        <w:t xml:space="preserve"> </w:t>
      </w:r>
      <w:r w:rsidR="005F52E4" w:rsidRPr="00D814F9">
        <w:rPr>
          <w:rFonts w:ascii="Times New Roman" w:hAnsi="Times New Roman" w:cs="Times New Roman"/>
          <w:sz w:val="24"/>
          <w:szCs w:val="24"/>
        </w:rPr>
        <w:t>печалба</w:t>
      </w:r>
      <w:r w:rsidRPr="00D814F9">
        <w:rPr>
          <w:rFonts w:ascii="Times New Roman" w:hAnsi="Times New Roman" w:cs="Times New Roman"/>
          <w:sz w:val="24"/>
          <w:szCs w:val="24"/>
        </w:rPr>
        <w:t>;</w:t>
      </w:r>
    </w:p>
    <w:p w:rsidR="00892BFA" w:rsidRPr="00D814F9" w:rsidRDefault="00892BFA" w:rsidP="00892BFA">
      <w:pPr>
        <w:pStyle w:val="ListParagraph"/>
        <w:rPr>
          <w:rFonts w:ascii="Times New Roman" w:hAnsi="Times New Roman" w:cs="Times New Roman"/>
          <w:sz w:val="24"/>
          <w:szCs w:val="24"/>
        </w:rPr>
      </w:pPr>
      <w:r w:rsidRPr="00D814F9">
        <w:rPr>
          <w:rFonts w:ascii="Times New Roman" w:hAnsi="Times New Roman" w:cs="Times New Roman"/>
          <w:sz w:val="24"/>
          <w:szCs w:val="24"/>
        </w:rPr>
        <w:t>ОПр –оперативни приходи;</w:t>
      </w:r>
    </w:p>
    <w:p w:rsidR="00892BFA" w:rsidRPr="00D814F9" w:rsidRDefault="00892BFA" w:rsidP="00892BFA">
      <w:pPr>
        <w:pStyle w:val="ListParagraph"/>
        <w:rPr>
          <w:rFonts w:ascii="Times New Roman" w:hAnsi="Times New Roman" w:cs="Times New Roman"/>
          <w:sz w:val="24"/>
          <w:szCs w:val="24"/>
        </w:rPr>
      </w:pPr>
      <w:r w:rsidRPr="00D814F9">
        <w:rPr>
          <w:rFonts w:ascii="Times New Roman" w:hAnsi="Times New Roman" w:cs="Times New Roman"/>
          <w:sz w:val="24"/>
          <w:szCs w:val="24"/>
        </w:rPr>
        <w:t>ОР – оперативни разходи.</w:t>
      </w:r>
    </w:p>
    <w:p w:rsidR="0094726D" w:rsidRPr="00D814F9" w:rsidRDefault="0094726D" w:rsidP="00EB0FEC">
      <w:pPr>
        <w:pStyle w:val="ListParagraph"/>
        <w:tabs>
          <w:tab w:val="left" w:pos="567"/>
        </w:tabs>
        <w:spacing w:after="0"/>
        <w:ind w:left="284"/>
        <w:jc w:val="both"/>
        <w:rPr>
          <w:rFonts w:ascii="Times New Roman" w:hAnsi="Times New Roman" w:cs="Times New Roman"/>
          <w:sz w:val="24"/>
          <w:szCs w:val="24"/>
        </w:rPr>
      </w:pPr>
    </w:p>
    <w:p w:rsidR="0094726D" w:rsidRPr="009654BC" w:rsidRDefault="00EB0FEC"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9654BC">
        <w:rPr>
          <w:rFonts w:ascii="Times New Roman" w:hAnsi="Times New Roman" w:cs="Times New Roman"/>
          <w:sz w:val="24"/>
          <w:szCs w:val="24"/>
        </w:rPr>
        <w:t>В резул</w:t>
      </w:r>
      <w:r w:rsidR="000D4BB8" w:rsidRPr="009654BC">
        <w:rPr>
          <w:rFonts w:ascii="Times New Roman" w:hAnsi="Times New Roman" w:cs="Times New Roman"/>
          <w:sz w:val="24"/>
          <w:szCs w:val="24"/>
        </w:rPr>
        <w:t>тат</w:t>
      </w:r>
      <w:r w:rsidR="00317E9E" w:rsidRPr="009654BC">
        <w:rPr>
          <w:rFonts w:ascii="Times New Roman" w:hAnsi="Times New Roman" w:cs="Times New Roman"/>
          <w:sz w:val="24"/>
          <w:szCs w:val="24"/>
        </w:rPr>
        <w:t xml:space="preserve"> </w:t>
      </w:r>
      <w:r w:rsidRPr="009654BC">
        <w:rPr>
          <w:rFonts w:ascii="Times New Roman" w:hAnsi="Times New Roman" w:cs="Times New Roman"/>
          <w:sz w:val="24"/>
          <w:szCs w:val="24"/>
        </w:rPr>
        <w:t xml:space="preserve">изчислената стойност на ОПч </w:t>
      </w:r>
      <w:r w:rsidR="00CB17EF" w:rsidRPr="009654BC">
        <w:rPr>
          <w:rFonts w:ascii="Times New Roman" w:hAnsi="Times New Roman" w:cs="Times New Roman"/>
          <w:sz w:val="24"/>
          <w:szCs w:val="24"/>
        </w:rPr>
        <w:t xml:space="preserve">е </w:t>
      </w:r>
      <w:r w:rsidRPr="009654BC">
        <w:rPr>
          <w:rFonts w:ascii="Times New Roman" w:hAnsi="Times New Roman" w:cs="Times New Roman"/>
          <w:sz w:val="24"/>
          <w:szCs w:val="24"/>
        </w:rPr>
        <w:t>в размер на</w:t>
      </w:r>
      <w:r w:rsidR="00533300" w:rsidRPr="009654BC">
        <w:rPr>
          <w:rFonts w:ascii="Times New Roman" w:hAnsi="Times New Roman" w:cs="Times New Roman"/>
          <w:sz w:val="24"/>
          <w:szCs w:val="24"/>
        </w:rPr>
        <w:t xml:space="preserve"> </w:t>
      </w:r>
      <w:r w:rsidR="009B4166" w:rsidRPr="009654BC">
        <w:rPr>
          <w:rFonts w:ascii="Times New Roman" w:hAnsi="Times New Roman" w:cs="Times New Roman"/>
          <w:sz w:val="24"/>
          <w:szCs w:val="24"/>
        </w:rPr>
        <w:t>552 693</w:t>
      </w:r>
      <w:r w:rsidRPr="009654BC">
        <w:rPr>
          <w:rFonts w:ascii="Times New Roman" w:hAnsi="Times New Roman" w:cs="Times New Roman"/>
          <w:sz w:val="24"/>
          <w:szCs w:val="24"/>
        </w:rPr>
        <w:t xml:space="preserve"> лв. </w:t>
      </w:r>
      <w:r w:rsidR="0094726D" w:rsidRPr="009654BC">
        <w:rPr>
          <w:rFonts w:ascii="Times New Roman" w:hAnsi="Times New Roman" w:cs="Times New Roman"/>
          <w:sz w:val="24"/>
          <w:szCs w:val="24"/>
        </w:rPr>
        <w:t xml:space="preserve">  </w:t>
      </w:r>
    </w:p>
    <w:p w:rsidR="00EB0FEC" w:rsidRPr="00D814F9" w:rsidRDefault="00EB0FEC" w:rsidP="00EB0FEC">
      <w:pPr>
        <w:pStyle w:val="ListParagraph"/>
        <w:tabs>
          <w:tab w:val="left" w:pos="567"/>
        </w:tabs>
        <w:spacing w:after="0"/>
        <w:ind w:left="284"/>
        <w:jc w:val="both"/>
        <w:rPr>
          <w:rFonts w:ascii="Times New Roman" w:hAnsi="Times New Roman" w:cs="Times New Roman"/>
          <w:sz w:val="24"/>
          <w:szCs w:val="24"/>
        </w:rPr>
      </w:pPr>
    </w:p>
    <w:p w:rsidR="00EB0FEC" w:rsidRPr="007A387A" w:rsidRDefault="00EB0FEC"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Откъдето разликата между </w:t>
      </w:r>
      <w:r w:rsidR="00B834DD">
        <w:rPr>
          <w:rFonts w:ascii="Times New Roman" w:hAnsi="Times New Roman" w:cs="Times New Roman"/>
          <w:sz w:val="24"/>
          <w:szCs w:val="24"/>
        </w:rPr>
        <w:t xml:space="preserve">общо </w:t>
      </w:r>
      <w:r w:rsidRPr="00D814F9">
        <w:rPr>
          <w:rFonts w:ascii="Times New Roman" w:hAnsi="Times New Roman" w:cs="Times New Roman"/>
          <w:sz w:val="24"/>
          <w:szCs w:val="24"/>
        </w:rPr>
        <w:t xml:space="preserve">допустимите разходи </w:t>
      </w:r>
      <w:r w:rsidR="00B834DD">
        <w:rPr>
          <w:rFonts w:ascii="Times New Roman" w:hAnsi="Times New Roman" w:cs="Times New Roman"/>
          <w:sz w:val="24"/>
          <w:szCs w:val="24"/>
        </w:rPr>
        <w:t>по проекта</w:t>
      </w:r>
      <w:r w:rsidR="00910D5A"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и </w:t>
      </w:r>
      <w:r w:rsidR="00910D5A" w:rsidRPr="00D814F9">
        <w:rPr>
          <w:rFonts w:ascii="Times New Roman" w:hAnsi="Times New Roman" w:cs="Times New Roman"/>
          <w:sz w:val="24"/>
          <w:szCs w:val="24"/>
        </w:rPr>
        <w:t>оперативната печалба (</w:t>
      </w:r>
      <w:r w:rsidRPr="00D814F9">
        <w:rPr>
          <w:rFonts w:ascii="Times New Roman" w:hAnsi="Times New Roman" w:cs="Times New Roman"/>
          <w:sz w:val="24"/>
          <w:szCs w:val="24"/>
        </w:rPr>
        <w:t>ОПч</w:t>
      </w:r>
      <w:r w:rsidR="00910D5A" w:rsidRPr="00D814F9">
        <w:rPr>
          <w:rFonts w:ascii="Times New Roman" w:hAnsi="Times New Roman" w:cs="Times New Roman"/>
          <w:sz w:val="24"/>
          <w:szCs w:val="24"/>
        </w:rPr>
        <w:t>)</w:t>
      </w:r>
      <w:r w:rsidRPr="00D814F9">
        <w:rPr>
          <w:rFonts w:ascii="Times New Roman" w:hAnsi="Times New Roman" w:cs="Times New Roman"/>
          <w:sz w:val="24"/>
          <w:szCs w:val="24"/>
        </w:rPr>
        <w:t xml:space="preserve"> се получава в </w:t>
      </w:r>
      <w:r w:rsidRPr="007A387A">
        <w:rPr>
          <w:rFonts w:ascii="Times New Roman" w:hAnsi="Times New Roman" w:cs="Times New Roman"/>
          <w:sz w:val="24"/>
          <w:szCs w:val="24"/>
        </w:rPr>
        <w:t xml:space="preserve">размер на </w:t>
      </w:r>
      <w:r w:rsidR="009B4166" w:rsidRPr="007A387A">
        <w:rPr>
          <w:rFonts w:ascii="Times New Roman" w:hAnsi="Times New Roman" w:cs="Times New Roman"/>
          <w:b/>
          <w:sz w:val="24"/>
          <w:szCs w:val="24"/>
        </w:rPr>
        <w:t>46 208 986</w:t>
      </w:r>
      <w:r w:rsidRPr="007A387A">
        <w:rPr>
          <w:rFonts w:ascii="Times New Roman" w:hAnsi="Times New Roman" w:cs="Times New Roman"/>
          <w:sz w:val="24"/>
          <w:szCs w:val="24"/>
        </w:rPr>
        <w:t xml:space="preserve"> лв.</w:t>
      </w:r>
    </w:p>
    <w:p w:rsidR="00EB0FEC" w:rsidRPr="00D814F9" w:rsidRDefault="00EB0FEC" w:rsidP="00EB0FEC">
      <w:pPr>
        <w:tabs>
          <w:tab w:val="left" w:pos="567"/>
        </w:tabs>
        <w:spacing w:after="0"/>
        <w:jc w:val="both"/>
        <w:rPr>
          <w:rFonts w:ascii="Times New Roman" w:hAnsi="Times New Roman" w:cs="Times New Roman"/>
        </w:rPr>
      </w:pPr>
    </w:p>
    <w:p w:rsidR="009B4166" w:rsidRPr="00B9515E" w:rsidRDefault="009B4166" w:rsidP="009B4166">
      <w:pPr>
        <w:pStyle w:val="ListParagraph"/>
        <w:numPr>
          <w:ilvl w:val="0"/>
          <w:numId w:val="6"/>
        </w:numPr>
        <w:tabs>
          <w:tab w:val="left" w:pos="567"/>
        </w:tabs>
        <w:rPr>
          <w:rFonts w:ascii="Times New Roman" w:hAnsi="Times New Roman" w:cs="Times New Roman"/>
          <w:sz w:val="24"/>
          <w:szCs w:val="24"/>
        </w:rPr>
      </w:pPr>
      <w:r w:rsidRPr="00D814F9">
        <w:rPr>
          <w:rFonts w:ascii="Times New Roman" w:hAnsi="Times New Roman" w:cs="Times New Roman"/>
          <w:sz w:val="24"/>
          <w:szCs w:val="24"/>
        </w:rPr>
        <w:t xml:space="preserve">Както е представено </w:t>
      </w:r>
      <w:r w:rsidRPr="00B9515E">
        <w:rPr>
          <w:rFonts w:ascii="Times New Roman" w:hAnsi="Times New Roman" w:cs="Times New Roman"/>
          <w:sz w:val="24"/>
          <w:szCs w:val="24"/>
        </w:rPr>
        <w:t xml:space="preserve">в текст </w:t>
      </w:r>
      <w:r w:rsidR="00DF6F2D" w:rsidRPr="00B9515E">
        <w:rPr>
          <w:rFonts w:ascii="Times New Roman" w:hAnsi="Times New Roman" w:cs="Times New Roman"/>
          <w:sz w:val="24"/>
          <w:szCs w:val="24"/>
        </w:rPr>
        <w:t>91</w:t>
      </w:r>
      <w:r w:rsidRPr="00B9515E">
        <w:rPr>
          <w:rFonts w:ascii="Times New Roman" w:hAnsi="Times New Roman" w:cs="Times New Roman"/>
          <w:sz w:val="24"/>
          <w:szCs w:val="24"/>
        </w:rPr>
        <w:t xml:space="preserve"> по-горе</w:t>
      </w:r>
      <w:r w:rsidRPr="00D814F9">
        <w:rPr>
          <w:rFonts w:ascii="Times New Roman" w:hAnsi="Times New Roman" w:cs="Times New Roman"/>
          <w:sz w:val="24"/>
          <w:szCs w:val="24"/>
        </w:rPr>
        <w:t xml:space="preserve">, общия размер на разходите за </w:t>
      </w:r>
      <w:r w:rsidR="00EE0983">
        <w:rPr>
          <w:rFonts w:ascii="Times New Roman" w:hAnsi="Times New Roman" w:cs="Times New Roman"/>
          <w:sz w:val="24"/>
          <w:szCs w:val="24"/>
        </w:rPr>
        <w:t xml:space="preserve">СМР </w:t>
      </w:r>
      <w:r w:rsidRPr="00D814F9">
        <w:rPr>
          <w:rFonts w:ascii="Times New Roman" w:hAnsi="Times New Roman" w:cs="Times New Roman"/>
          <w:sz w:val="24"/>
          <w:szCs w:val="24"/>
        </w:rPr>
        <w:t xml:space="preserve">по проекта, които </w:t>
      </w:r>
      <w:bookmarkStart w:id="54" w:name="_Hlk164264496"/>
      <w:r w:rsidRPr="00D814F9">
        <w:rPr>
          <w:rFonts w:ascii="Times New Roman" w:hAnsi="Times New Roman" w:cs="Times New Roman"/>
          <w:sz w:val="24"/>
          <w:szCs w:val="24"/>
        </w:rPr>
        <w:t xml:space="preserve">попадат в обхвата на определение 157, чл. 2 на ОРГО и могат да се финансират по чл. 56б на същия </w:t>
      </w:r>
      <w:bookmarkEnd w:id="54"/>
      <w:r w:rsidRPr="00D814F9">
        <w:rPr>
          <w:rFonts w:ascii="Times New Roman" w:hAnsi="Times New Roman" w:cs="Times New Roman"/>
          <w:sz w:val="24"/>
          <w:szCs w:val="24"/>
        </w:rPr>
        <w:t xml:space="preserve">се определят </w:t>
      </w:r>
      <w:r w:rsidRPr="007A387A">
        <w:rPr>
          <w:rFonts w:ascii="Times New Roman" w:hAnsi="Times New Roman" w:cs="Times New Roman"/>
          <w:sz w:val="24"/>
          <w:szCs w:val="24"/>
        </w:rPr>
        <w:t xml:space="preserve">на </w:t>
      </w:r>
      <w:r w:rsidR="009654BC" w:rsidRPr="007A387A">
        <w:rPr>
          <w:rFonts w:ascii="Times New Roman" w:hAnsi="Times New Roman" w:cs="Times New Roman"/>
          <w:b/>
          <w:sz w:val="24"/>
          <w:szCs w:val="24"/>
        </w:rPr>
        <w:t>45 887 741</w:t>
      </w:r>
      <w:r w:rsidR="00DF6F2D" w:rsidRPr="007A387A">
        <w:rPr>
          <w:rFonts w:ascii="Times New Roman" w:hAnsi="Times New Roman" w:cs="Times New Roman"/>
          <w:b/>
          <w:sz w:val="24"/>
          <w:szCs w:val="24"/>
        </w:rPr>
        <w:t xml:space="preserve"> </w:t>
      </w:r>
      <w:r w:rsidRPr="007A387A">
        <w:rPr>
          <w:rFonts w:ascii="Times New Roman" w:hAnsi="Times New Roman" w:cs="Times New Roman"/>
          <w:sz w:val="24"/>
          <w:szCs w:val="24"/>
        </w:rPr>
        <w:t>лв</w:t>
      </w:r>
      <w:r w:rsidRPr="00D814F9">
        <w:rPr>
          <w:rFonts w:ascii="Times New Roman" w:hAnsi="Times New Roman" w:cs="Times New Roman"/>
          <w:sz w:val="24"/>
          <w:szCs w:val="24"/>
        </w:rPr>
        <w:t xml:space="preserve">., което е по-малко от разликата, </w:t>
      </w:r>
      <w:r w:rsidRPr="00B9515E">
        <w:rPr>
          <w:rFonts w:ascii="Times New Roman" w:hAnsi="Times New Roman" w:cs="Times New Roman"/>
          <w:sz w:val="24"/>
          <w:szCs w:val="24"/>
        </w:rPr>
        <w:t xml:space="preserve">определена в текст </w:t>
      </w:r>
      <w:r w:rsidR="00DF6F2D" w:rsidRPr="00B9515E">
        <w:rPr>
          <w:rFonts w:ascii="Times New Roman" w:hAnsi="Times New Roman" w:cs="Times New Roman"/>
          <w:sz w:val="24"/>
          <w:szCs w:val="24"/>
        </w:rPr>
        <w:t>146</w:t>
      </w:r>
      <w:r w:rsidRPr="00B9515E">
        <w:rPr>
          <w:rFonts w:ascii="Times New Roman" w:hAnsi="Times New Roman" w:cs="Times New Roman"/>
          <w:sz w:val="24"/>
          <w:szCs w:val="24"/>
        </w:rPr>
        <w:t xml:space="preserve">. </w:t>
      </w:r>
    </w:p>
    <w:p w:rsidR="00123EE7" w:rsidRPr="00D814F9" w:rsidRDefault="00123EE7" w:rsidP="00892C0E">
      <w:pPr>
        <w:pStyle w:val="ListParagraph"/>
        <w:tabs>
          <w:tab w:val="left" w:pos="567"/>
        </w:tabs>
        <w:spacing w:after="0"/>
        <w:ind w:left="284"/>
        <w:jc w:val="both"/>
        <w:rPr>
          <w:rFonts w:ascii="Times New Roman" w:hAnsi="Times New Roman" w:cs="Times New Roman"/>
          <w:b/>
          <w:sz w:val="24"/>
          <w:szCs w:val="24"/>
        </w:rPr>
      </w:pPr>
    </w:p>
    <w:p w:rsidR="00DF6F2D" w:rsidRPr="007A387A" w:rsidRDefault="00DF6F2D" w:rsidP="00DF6F2D">
      <w:pPr>
        <w:pStyle w:val="ListParagraph"/>
        <w:numPr>
          <w:ilvl w:val="0"/>
          <w:numId w:val="6"/>
        </w:numPr>
        <w:tabs>
          <w:tab w:val="left" w:pos="567"/>
        </w:tabs>
        <w:rPr>
          <w:rFonts w:ascii="Times New Roman" w:hAnsi="Times New Roman" w:cs="Times New Roman"/>
          <w:sz w:val="24"/>
          <w:szCs w:val="24"/>
        </w:rPr>
      </w:pPr>
      <w:r w:rsidRPr="00D814F9">
        <w:rPr>
          <w:rFonts w:ascii="Times New Roman" w:hAnsi="Times New Roman" w:cs="Times New Roman"/>
          <w:sz w:val="24"/>
          <w:szCs w:val="24"/>
        </w:rPr>
        <w:t xml:space="preserve">С цел спазване изискването на параграф 4, допустимите разходи по проекта могат да се финансират до пълния размер на стойността, както е посочена </w:t>
      </w:r>
      <w:r w:rsidRPr="00B9515E">
        <w:rPr>
          <w:rFonts w:ascii="Times New Roman" w:hAnsi="Times New Roman" w:cs="Times New Roman"/>
          <w:sz w:val="24"/>
          <w:szCs w:val="24"/>
        </w:rPr>
        <w:t>в текст 91</w:t>
      </w:r>
      <w:r w:rsidRPr="00D814F9">
        <w:rPr>
          <w:rFonts w:ascii="Times New Roman" w:hAnsi="Times New Roman" w:cs="Times New Roman"/>
          <w:sz w:val="24"/>
          <w:szCs w:val="24"/>
        </w:rPr>
        <w:t xml:space="preserve"> от </w:t>
      </w:r>
      <w:r w:rsidR="008C74D4" w:rsidRPr="007A387A">
        <w:rPr>
          <w:rFonts w:ascii="Times New Roman" w:hAnsi="Times New Roman" w:cs="Times New Roman"/>
          <w:b/>
          <w:sz w:val="24"/>
          <w:szCs w:val="24"/>
        </w:rPr>
        <w:t>45 887 741</w:t>
      </w:r>
      <w:r w:rsidR="00B834DD" w:rsidRPr="007A387A">
        <w:rPr>
          <w:rFonts w:ascii="Times New Roman" w:hAnsi="Times New Roman" w:cs="Times New Roman"/>
          <w:b/>
          <w:sz w:val="24"/>
          <w:szCs w:val="24"/>
        </w:rPr>
        <w:t xml:space="preserve"> </w:t>
      </w:r>
      <w:r w:rsidRPr="007A387A">
        <w:rPr>
          <w:rFonts w:ascii="Times New Roman" w:hAnsi="Times New Roman" w:cs="Times New Roman"/>
          <w:sz w:val="24"/>
          <w:szCs w:val="24"/>
        </w:rPr>
        <w:t>лв.</w:t>
      </w:r>
    </w:p>
    <w:p w:rsidR="00C770BD" w:rsidRPr="00D814F9" w:rsidRDefault="00C770BD" w:rsidP="00C770BD">
      <w:pPr>
        <w:pStyle w:val="ListParagraph"/>
        <w:tabs>
          <w:tab w:val="left" w:pos="426"/>
        </w:tabs>
        <w:spacing w:after="0"/>
        <w:ind w:left="284"/>
        <w:jc w:val="both"/>
        <w:rPr>
          <w:rFonts w:ascii="Times New Roman" w:hAnsi="Times New Roman" w:cs="Times New Roman"/>
          <w:highlight w:val="yellow"/>
        </w:rPr>
      </w:pPr>
    </w:p>
    <w:p w:rsidR="00CF38FB" w:rsidRPr="00D814F9" w:rsidRDefault="00CF38FB" w:rsidP="00C770BD">
      <w:pPr>
        <w:pStyle w:val="Heading3"/>
        <w:numPr>
          <w:ilvl w:val="0"/>
          <w:numId w:val="2"/>
        </w:numPr>
        <w:spacing w:before="0"/>
        <w:rPr>
          <w:rFonts w:ascii="Times New Roman" w:hAnsi="Times New Roman" w:cs="Times New Roman"/>
          <w:i/>
        </w:rPr>
      </w:pPr>
      <w:bookmarkStart w:id="55" w:name="_Toc167171169"/>
      <w:r w:rsidRPr="00D814F9">
        <w:rPr>
          <w:rFonts w:ascii="Times New Roman" w:hAnsi="Times New Roman" w:cs="Times New Roman"/>
          <w:i/>
        </w:rPr>
        <w:t>параграф 5 – определяне на интензитета на помощта</w:t>
      </w:r>
      <w:bookmarkEnd w:id="55"/>
      <w:r w:rsidRPr="00D814F9">
        <w:rPr>
          <w:rFonts w:ascii="Times New Roman" w:hAnsi="Times New Roman" w:cs="Times New Roman"/>
          <w:i/>
        </w:rPr>
        <w:t xml:space="preserve">   </w:t>
      </w:r>
    </w:p>
    <w:p w:rsidR="00C27095" w:rsidRPr="00D814F9" w:rsidRDefault="00C27095" w:rsidP="00C27095">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В разпоредбата параграф 5 са определени три прага на интензитет в зависимост от размера на допустимите разходи по проекта.</w:t>
      </w:r>
    </w:p>
    <w:p w:rsidR="00745034" w:rsidRPr="00D814F9" w:rsidRDefault="00745034" w:rsidP="00745034">
      <w:pPr>
        <w:pStyle w:val="ListParagraph"/>
        <w:tabs>
          <w:tab w:val="left" w:pos="426"/>
        </w:tabs>
        <w:spacing w:after="0"/>
        <w:ind w:left="284"/>
        <w:jc w:val="both"/>
        <w:rPr>
          <w:rFonts w:ascii="Times New Roman" w:hAnsi="Times New Roman" w:cs="Times New Roman"/>
          <w:sz w:val="24"/>
          <w:szCs w:val="24"/>
          <w:highlight w:val="yellow"/>
        </w:rPr>
      </w:pPr>
    </w:p>
    <w:p w:rsidR="00ED1A6A" w:rsidRPr="00D814F9" w:rsidRDefault="00C27095" w:rsidP="00171EA3">
      <w:pPr>
        <w:pStyle w:val="ListParagraph"/>
        <w:numPr>
          <w:ilvl w:val="0"/>
          <w:numId w:val="6"/>
        </w:numPr>
        <w:tabs>
          <w:tab w:val="left" w:pos="426"/>
          <w:tab w:val="left" w:pos="1701"/>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Размерът на допустимите разходи по проекта </w:t>
      </w:r>
      <w:r w:rsidRPr="00B9515E">
        <w:rPr>
          <w:rFonts w:ascii="Times New Roman" w:hAnsi="Times New Roman" w:cs="Times New Roman"/>
          <w:sz w:val="24"/>
          <w:szCs w:val="24"/>
        </w:rPr>
        <w:t xml:space="preserve">от текст </w:t>
      </w:r>
      <w:r w:rsidR="001C182C" w:rsidRPr="00B9515E">
        <w:rPr>
          <w:rFonts w:ascii="Times New Roman" w:hAnsi="Times New Roman" w:cs="Times New Roman"/>
          <w:sz w:val="24"/>
          <w:szCs w:val="24"/>
        </w:rPr>
        <w:t>148</w:t>
      </w:r>
      <w:r w:rsidRPr="00B9515E">
        <w:rPr>
          <w:rFonts w:ascii="Times New Roman" w:hAnsi="Times New Roman" w:cs="Times New Roman"/>
          <w:sz w:val="24"/>
          <w:szCs w:val="24"/>
        </w:rPr>
        <w:t xml:space="preserve"> по-г</w:t>
      </w:r>
      <w:r w:rsidR="009260CC" w:rsidRPr="00B9515E">
        <w:rPr>
          <w:rFonts w:ascii="Times New Roman" w:hAnsi="Times New Roman" w:cs="Times New Roman"/>
          <w:sz w:val="24"/>
          <w:szCs w:val="24"/>
        </w:rPr>
        <w:t>оре, преизчислен</w:t>
      </w:r>
      <w:r w:rsidR="009260CC" w:rsidRPr="00D814F9">
        <w:rPr>
          <w:rFonts w:ascii="Times New Roman" w:hAnsi="Times New Roman" w:cs="Times New Roman"/>
          <w:sz w:val="24"/>
          <w:szCs w:val="24"/>
        </w:rPr>
        <w:t xml:space="preserve"> в евро възлиза </w:t>
      </w:r>
      <w:r w:rsidRPr="00D814F9">
        <w:rPr>
          <w:rFonts w:ascii="Times New Roman" w:hAnsi="Times New Roman" w:cs="Times New Roman"/>
          <w:sz w:val="24"/>
          <w:szCs w:val="24"/>
        </w:rPr>
        <w:t xml:space="preserve">над </w:t>
      </w:r>
      <w:r w:rsidRPr="00B9515E">
        <w:rPr>
          <w:rFonts w:ascii="Times New Roman" w:hAnsi="Times New Roman" w:cs="Times New Roman"/>
          <w:b/>
          <w:sz w:val="24"/>
          <w:szCs w:val="24"/>
        </w:rPr>
        <w:t>2</w:t>
      </w:r>
      <w:r w:rsidR="009654BC" w:rsidRPr="00B9515E">
        <w:rPr>
          <w:rFonts w:ascii="Times New Roman" w:hAnsi="Times New Roman" w:cs="Times New Roman"/>
          <w:b/>
          <w:sz w:val="24"/>
          <w:szCs w:val="24"/>
        </w:rPr>
        <w:t>3</w:t>
      </w:r>
      <w:r w:rsidRPr="00B9515E">
        <w:rPr>
          <w:rFonts w:ascii="Times New Roman" w:hAnsi="Times New Roman" w:cs="Times New Roman"/>
          <w:b/>
          <w:sz w:val="24"/>
          <w:szCs w:val="24"/>
        </w:rPr>
        <w:t>,</w:t>
      </w:r>
      <w:r w:rsidR="009654BC" w:rsidRPr="00B9515E">
        <w:rPr>
          <w:rFonts w:ascii="Times New Roman" w:hAnsi="Times New Roman" w:cs="Times New Roman"/>
          <w:b/>
          <w:sz w:val="24"/>
          <w:szCs w:val="24"/>
        </w:rPr>
        <w:t>5</w:t>
      </w:r>
      <w:r w:rsidRPr="00B9515E">
        <w:rPr>
          <w:rFonts w:ascii="Times New Roman" w:hAnsi="Times New Roman" w:cs="Times New Roman"/>
          <w:b/>
          <w:sz w:val="24"/>
          <w:szCs w:val="24"/>
        </w:rPr>
        <w:t xml:space="preserve"> милиона</w:t>
      </w:r>
      <w:r w:rsidRPr="00D814F9">
        <w:rPr>
          <w:rFonts w:ascii="Times New Roman" w:hAnsi="Times New Roman" w:cs="Times New Roman"/>
          <w:b/>
          <w:sz w:val="24"/>
          <w:szCs w:val="24"/>
        </w:rPr>
        <w:t xml:space="preserve"> евро</w:t>
      </w:r>
      <w:r w:rsidRPr="00D814F9">
        <w:rPr>
          <w:rFonts w:ascii="Times New Roman" w:hAnsi="Times New Roman" w:cs="Times New Roman"/>
          <w:sz w:val="24"/>
          <w:szCs w:val="24"/>
        </w:rPr>
        <w:t>, поради което интензитета на помощта попада в ограничението  на втората  категория при допустими разходи</w:t>
      </w:r>
      <w:r w:rsidR="00204732" w:rsidRPr="00D814F9">
        <w:rPr>
          <w:rFonts w:ascii="Times New Roman" w:hAnsi="Times New Roman" w:cs="Times New Roman"/>
          <w:sz w:val="24"/>
          <w:szCs w:val="24"/>
        </w:rPr>
        <w:t xml:space="preserve"> за проекта</w:t>
      </w:r>
      <w:r w:rsidRPr="00D814F9">
        <w:rPr>
          <w:rFonts w:ascii="Times New Roman" w:hAnsi="Times New Roman" w:cs="Times New Roman"/>
          <w:sz w:val="24"/>
          <w:szCs w:val="24"/>
        </w:rPr>
        <w:t xml:space="preserve"> </w:t>
      </w:r>
      <w:r w:rsidRPr="00D814F9">
        <w:rPr>
          <w:rFonts w:ascii="Times New Roman" w:hAnsi="Times New Roman" w:cs="Times New Roman"/>
          <w:b/>
          <w:sz w:val="24"/>
          <w:szCs w:val="24"/>
        </w:rPr>
        <w:t>над 22 милиона евро  и до  55 милиона евро</w:t>
      </w:r>
      <w:r w:rsidRPr="00D814F9">
        <w:rPr>
          <w:rFonts w:ascii="Times New Roman" w:hAnsi="Times New Roman" w:cs="Times New Roman"/>
          <w:sz w:val="24"/>
          <w:szCs w:val="24"/>
        </w:rPr>
        <w:t xml:space="preserve"> и </w:t>
      </w:r>
      <w:r w:rsidRPr="00D814F9">
        <w:rPr>
          <w:rFonts w:ascii="Times New Roman" w:hAnsi="Times New Roman" w:cs="Times New Roman"/>
          <w:b/>
          <w:sz w:val="24"/>
          <w:szCs w:val="24"/>
        </w:rPr>
        <w:t xml:space="preserve">не може да надвишава  80% </w:t>
      </w:r>
      <w:r w:rsidRPr="00D814F9">
        <w:rPr>
          <w:rFonts w:ascii="Times New Roman" w:hAnsi="Times New Roman" w:cs="Times New Roman"/>
          <w:sz w:val="24"/>
          <w:szCs w:val="24"/>
        </w:rPr>
        <w:t>от допустимите разходи за помощта по чл. 56б на ОРГО.</w:t>
      </w:r>
      <w:r w:rsidRPr="00D814F9">
        <w:rPr>
          <w:rFonts w:ascii="Times New Roman" w:hAnsi="Times New Roman" w:cs="Times New Roman"/>
          <w:b/>
          <w:sz w:val="24"/>
          <w:szCs w:val="24"/>
        </w:rPr>
        <w:t xml:space="preserve">  </w:t>
      </w:r>
    </w:p>
    <w:p w:rsidR="00171EA3" w:rsidRPr="00D814F9" w:rsidRDefault="00171EA3" w:rsidP="00171EA3">
      <w:pPr>
        <w:pStyle w:val="ListParagraph"/>
        <w:rPr>
          <w:rFonts w:ascii="Times New Roman" w:hAnsi="Times New Roman" w:cs="Times New Roman"/>
          <w:sz w:val="24"/>
          <w:szCs w:val="24"/>
          <w:highlight w:val="yellow"/>
        </w:rPr>
      </w:pPr>
    </w:p>
    <w:p w:rsidR="00C27095" w:rsidRPr="00D814F9" w:rsidRDefault="00D07666" w:rsidP="00C27095">
      <w:pPr>
        <w:pStyle w:val="ListParagraph"/>
        <w:numPr>
          <w:ilvl w:val="0"/>
          <w:numId w:val="6"/>
        </w:numPr>
        <w:tabs>
          <w:tab w:val="left" w:pos="426"/>
          <w:tab w:val="left" w:pos="1701"/>
        </w:tabs>
        <w:spacing w:after="0"/>
        <w:ind w:left="284" w:hanging="284"/>
        <w:jc w:val="both"/>
        <w:rPr>
          <w:rFonts w:ascii="Times New Roman" w:hAnsi="Times New Roman" w:cs="Times New Roman"/>
          <w:bCs/>
          <w:sz w:val="24"/>
          <w:szCs w:val="24"/>
        </w:rPr>
      </w:pPr>
      <w:r w:rsidRPr="00D814F9">
        <w:rPr>
          <w:rFonts w:ascii="Times New Roman" w:hAnsi="Times New Roman" w:cs="Times New Roman"/>
          <w:bCs/>
          <w:sz w:val="24"/>
          <w:szCs w:val="24"/>
        </w:rPr>
        <w:t xml:space="preserve"> </w:t>
      </w:r>
      <w:r w:rsidR="00C27095" w:rsidRPr="00D814F9">
        <w:rPr>
          <w:rFonts w:ascii="Times New Roman" w:hAnsi="Times New Roman" w:cs="Times New Roman"/>
          <w:bCs/>
          <w:sz w:val="24"/>
          <w:szCs w:val="24"/>
        </w:rPr>
        <w:t>От горното следва</w:t>
      </w:r>
      <w:r w:rsidR="00D02A94" w:rsidRPr="00D814F9">
        <w:rPr>
          <w:rFonts w:ascii="Times New Roman" w:hAnsi="Times New Roman" w:cs="Times New Roman"/>
          <w:bCs/>
          <w:sz w:val="24"/>
          <w:szCs w:val="24"/>
        </w:rPr>
        <w:t xml:space="preserve">, както е отбелязано в Кратките анализи за ДП към ПП и в Приложение 11 на УК-П3, </w:t>
      </w:r>
      <w:r w:rsidR="00C27095" w:rsidRPr="00D814F9">
        <w:rPr>
          <w:rFonts w:ascii="Times New Roman" w:hAnsi="Times New Roman" w:cs="Times New Roman"/>
          <w:bCs/>
          <w:sz w:val="24"/>
          <w:szCs w:val="24"/>
        </w:rPr>
        <w:t xml:space="preserve">че със средства по ПТС може да се финансират </w:t>
      </w:r>
      <w:r w:rsidR="00E714B6" w:rsidRPr="00D814F9">
        <w:rPr>
          <w:rFonts w:ascii="Times New Roman" w:hAnsi="Times New Roman" w:cs="Times New Roman"/>
          <w:bCs/>
          <w:sz w:val="24"/>
          <w:szCs w:val="24"/>
        </w:rPr>
        <w:t>до 8</w:t>
      </w:r>
      <w:r w:rsidR="00C27095" w:rsidRPr="00D814F9">
        <w:rPr>
          <w:rFonts w:ascii="Times New Roman" w:hAnsi="Times New Roman" w:cs="Times New Roman"/>
          <w:bCs/>
          <w:sz w:val="24"/>
          <w:szCs w:val="24"/>
        </w:rPr>
        <w:t xml:space="preserve">0% от допустимите разходи, изчислени съгласно </w:t>
      </w:r>
      <w:r w:rsidR="00E714B6" w:rsidRPr="00D814F9">
        <w:rPr>
          <w:rFonts w:ascii="Times New Roman" w:hAnsi="Times New Roman" w:cs="Times New Roman"/>
          <w:bCs/>
          <w:sz w:val="24"/>
          <w:szCs w:val="24"/>
        </w:rPr>
        <w:t>параграф</w:t>
      </w:r>
      <w:r w:rsidR="00C27095" w:rsidRPr="00D814F9">
        <w:rPr>
          <w:rFonts w:ascii="Times New Roman" w:hAnsi="Times New Roman" w:cs="Times New Roman"/>
          <w:bCs/>
          <w:sz w:val="24"/>
          <w:szCs w:val="24"/>
        </w:rPr>
        <w:t xml:space="preserve"> 4 от този член и както са представени </w:t>
      </w:r>
      <w:r w:rsidR="00C27095" w:rsidRPr="00B9515E">
        <w:rPr>
          <w:rFonts w:ascii="Times New Roman" w:hAnsi="Times New Roman" w:cs="Times New Roman"/>
          <w:bCs/>
          <w:sz w:val="24"/>
          <w:szCs w:val="24"/>
        </w:rPr>
        <w:t xml:space="preserve">в  текст </w:t>
      </w:r>
      <w:r w:rsidR="00BB414D" w:rsidRPr="00B9515E">
        <w:rPr>
          <w:rFonts w:ascii="Times New Roman" w:hAnsi="Times New Roman" w:cs="Times New Roman"/>
          <w:bCs/>
          <w:sz w:val="24"/>
          <w:szCs w:val="24"/>
        </w:rPr>
        <w:t>14</w:t>
      </w:r>
      <w:r w:rsidR="001C182C" w:rsidRPr="00B9515E">
        <w:rPr>
          <w:rFonts w:ascii="Times New Roman" w:hAnsi="Times New Roman" w:cs="Times New Roman"/>
          <w:bCs/>
          <w:sz w:val="24"/>
          <w:szCs w:val="24"/>
        </w:rPr>
        <w:t>8</w:t>
      </w:r>
      <w:r w:rsidR="00C27095" w:rsidRPr="00B9515E">
        <w:rPr>
          <w:rFonts w:ascii="Times New Roman" w:hAnsi="Times New Roman" w:cs="Times New Roman"/>
          <w:bCs/>
          <w:sz w:val="24"/>
          <w:szCs w:val="24"/>
        </w:rPr>
        <w:t xml:space="preserve"> по-горе. Това означава, че ДП за категори</w:t>
      </w:r>
      <w:r w:rsidR="001C182C" w:rsidRPr="00B9515E">
        <w:rPr>
          <w:rFonts w:ascii="Times New Roman" w:hAnsi="Times New Roman" w:cs="Times New Roman"/>
          <w:bCs/>
          <w:sz w:val="24"/>
          <w:szCs w:val="24"/>
        </w:rPr>
        <w:t>я</w:t>
      </w:r>
      <w:r w:rsidR="00C27095" w:rsidRPr="00B9515E">
        <w:rPr>
          <w:rFonts w:ascii="Times New Roman" w:hAnsi="Times New Roman" w:cs="Times New Roman"/>
          <w:bCs/>
          <w:sz w:val="24"/>
          <w:szCs w:val="24"/>
        </w:rPr>
        <w:t xml:space="preserve">  „Строителство“</w:t>
      </w:r>
      <w:r w:rsidR="00C27095" w:rsidRPr="00B9515E">
        <w:rPr>
          <w:rFonts w:ascii="Times New Roman" w:hAnsi="Times New Roman" w:cs="Times New Roman"/>
          <w:b/>
          <w:bCs/>
          <w:sz w:val="24"/>
          <w:szCs w:val="24"/>
        </w:rPr>
        <w:t xml:space="preserve">  </w:t>
      </w:r>
      <w:r w:rsidR="00C27095" w:rsidRPr="00B9515E">
        <w:rPr>
          <w:rFonts w:ascii="Times New Roman" w:hAnsi="Times New Roman" w:cs="Times New Roman"/>
          <w:bCs/>
          <w:sz w:val="24"/>
          <w:szCs w:val="24"/>
        </w:rPr>
        <w:t xml:space="preserve">на проекта по чл. 56б следва да бъде ограничена до </w:t>
      </w:r>
      <w:r w:rsidR="009654BC" w:rsidRPr="00B9515E">
        <w:rPr>
          <w:rFonts w:ascii="Times New Roman" w:hAnsi="Times New Roman" w:cs="Times New Roman"/>
          <w:b/>
          <w:bCs/>
          <w:sz w:val="24"/>
          <w:szCs w:val="24"/>
        </w:rPr>
        <w:t>36 710 193</w:t>
      </w:r>
      <w:r w:rsidR="00D70005" w:rsidRPr="00B9515E">
        <w:rPr>
          <w:rFonts w:ascii="Times New Roman" w:hAnsi="Times New Roman" w:cs="Times New Roman"/>
          <w:b/>
          <w:bCs/>
          <w:sz w:val="24"/>
          <w:szCs w:val="24"/>
        </w:rPr>
        <w:t xml:space="preserve"> </w:t>
      </w:r>
      <w:r w:rsidR="00C27095" w:rsidRPr="00B9515E">
        <w:rPr>
          <w:rFonts w:ascii="Times New Roman" w:hAnsi="Times New Roman" w:cs="Times New Roman"/>
          <w:bCs/>
          <w:sz w:val="24"/>
          <w:szCs w:val="24"/>
        </w:rPr>
        <w:t>лв</w:t>
      </w:r>
      <w:r w:rsidR="00C27095" w:rsidRPr="00D814F9">
        <w:rPr>
          <w:rFonts w:ascii="Times New Roman" w:hAnsi="Times New Roman" w:cs="Times New Roman"/>
          <w:bCs/>
          <w:sz w:val="24"/>
          <w:szCs w:val="24"/>
        </w:rPr>
        <w:t xml:space="preserve">. </w:t>
      </w:r>
    </w:p>
    <w:p w:rsidR="00204732" w:rsidRPr="00D814F9" w:rsidRDefault="00204732" w:rsidP="00204732">
      <w:pPr>
        <w:pStyle w:val="ListParagraph"/>
        <w:rPr>
          <w:rFonts w:ascii="Times New Roman" w:hAnsi="Times New Roman" w:cs="Times New Roman"/>
          <w:bCs/>
          <w:sz w:val="24"/>
          <w:szCs w:val="24"/>
        </w:rPr>
      </w:pPr>
    </w:p>
    <w:p w:rsidR="00204732" w:rsidRPr="00D814F9" w:rsidRDefault="00204732" w:rsidP="00204732">
      <w:pPr>
        <w:keepNext/>
        <w:keepLines/>
        <w:numPr>
          <w:ilvl w:val="0"/>
          <w:numId w:val="2"/>
        </w:numPr>
        <w:spacing w:after="0"/>
        <w:outlineLvl w:val="2"/>
        <w:rPr>
          <w:rFonts w:ascii="Garamond" w:eastAsiaTheme="majorEastAsia" w:hAnsi="Garamond" w:cs="Times New Roman"/>
          <w:i/>
          <w:color w:val="1F4D78" w:themeColor="accent1" w:themeShade="7F"/>
          <w:sz w:val="24"/>
          <w:szCs w:val="24"/>
        </w:rPr>
      </w:pPr>
      <w:bookmarkStart w:id="56" w:name="_Toc146824282"/>
      <w:bookmarkStart w:id="57" w:name="_Toc167171170"/>
      <w:r w:rsidRPr="00D814F9">
        <w:rPr>
          <w:rFonts w:ascii="Garamond" w:eastAsiaTheme="majorEastAsia" w:hAnsi="Garamond" w:cs="Times New Roman"/>
          <w:i/>
          <w:color w:val="1F4D78" w:themeColor="accent1" w:themeShade="7F"/>
          <w:sz w:val="24"/>
          <w:szCs w:val="24"/>
        </w:rPr>
        <w:t>параграф 6 – възможност за увеличение на интензитета на помощта</w:t>
      </w:r>
      <w:bookmarkEnd w:id="56"/>
      <w:bookmarkEnd w:id="57"/>
      <w:r w:rsidRPr="00D814F9">
        <w:rPr>
          <w:rFonts w:ascii="Garamond" w:eastAsiaTheme="majorEastAsia" w:hAnsi="Garamond" w:cs="Times New Roman"/>
          <w:i/>
          <w:color w:val="1F4D78" w:themeColor="accent1" w:themeShade="7F"/>
          <w:sz w:val="24"/>
          <w:szCs w:val="24"/>
        </w:rPr>
        <w:t xml:space="preserve">   </w:t>
      </w:r>
    </w:p>
    <w:p w:rsidR="00204732" w:rsidRPr="00D814F9" w:rsidRDefault="00204732" w:rsidP="00204732">
      <w:pPr>
        <w:numPr>
          <w:ilvl w:val="0"/>
          <w:numId w:val="6"/>
        </w:numPr>
        <w:tabs>
          <w:tab w:val="left" w:pos="567"/>
        </w:tabs>
        <w:spacing w:after="0"/>
        <w:ind w:left="284" w:hanging="284"/>
        <w:contextualSpacing/>
        <w:jc w:val="both"/>
        <w:rPr>
          <w:rFonts w:ascii="Times New Roman" w:hAnsi="Times New Roman" w:cs="Times New Roman"/>
          <w:sz w:val="24"/>
          <w:szCs w:val="24"/>
        </w:rPr>
      </w:pPr>
      <w:r w:rsidRPr="00D814F9">
        <w:rPr>
          <w:rFonts w:ascii="Times New Roman" w:hAnsi="Times New Roman" w:cs="Times New Roman"/>
          <w:sz w:val="24"/>
          <w:szCs w:val="24"/>
        </w:rPr>
        <w:t xml:space="preserve">Разпоредбата на параграф 6, дава възможност определеният по предния параграф 5 интензитет да бъде увеличен до 10 процентни пункта, ако инвестициите по проекта се осъществява в определени райони, както е посочено там.  </w:t>
      </w:r>
    </w:p>
    <w:p w:rsidR="00204732" w:rsidRPr="00D814F9" w:rsidRDefault="00204732" w:rsidP="00204732">
      <w:pPr>
        <w:tabs>
          <w:tab w:val="left" w:pos="567"/>
        </w:tabs>
        <w:spacing w:after="0"/>
        <w:ind w:left="284"/>
        <w:contextualSpacing/>
        <w:jc w:val="both"/>
        <w:rPr>
          <w:rFonts w:ascii="Times New Roman" w:hAnsi="Times New Roman" w:cs="Times New Roman"/>
        </w:rPr>
      </w:pPr>
    </w:p>
    <w:p w:rsidR="00204732" w:rsidRPr="00D814F9" w:rsidRDefault="00204732" w:rsidP="00204732">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D814F9">
        <w:rPr>
          <w:rFonts w:ascii="Times New Roman" w:hAnsi="Times New Roman" w:cs="Times New Roman"/>
          <w:sz w:val="24"/>
          <w:szCs w:val="24"/>
        </w:rPr>
        <w:t xml:space="preserve">Предвид, че проекта се отнася за инвестиции в района на гр. Бургас, който съгласно  </w:t>
      </w:r>
      <w:r w:rsidRPr="00D814F9">
        <w:rPr>
          <w:rFonts w:ascii="Times New Roman" w:hAnsi="Times New Roman" w:cs="Times New Roman"/>
          <w:bCs/>
          <w:sz w:val="24"/>
          <w:szCs w:val="24"/>
        </w:rPr>
        <w:t>Картата на регионалните помощи на България за периода 2022-2027</w:t>
      </w:r>
      <w:r w:rsidRPr="00D814F9">
        <w:rPr>
          <w:rStyle w:val="FootnoteReference"/>
          <w:rFonts w:ascii="Times New Roman" w:hAnsi="Times New Roman"/>
          <w:bCs/>
          <w:sz w:val="24"/>
          <w:szCs w:val="24"/>
        </w:rPr>
        <w:footnoteReference w:id="8"/>
      </w:r>
      <w:r w:rsidRPr="00D814F9">
        <w:rPr>
          <w:rFonts w:ascii="Times New Roman" w:hAnsi="Times New Roman" w:cs="Times New Roman"/>
          <w:bCs/>
          <w:sz w:val="24"/>
          <w:szCs w:val="24"/>
        </w:rPr>
        <w:t xml:space="preserve">, </w:t>
      </w:r>
      <w:r w:rsidRPr="00D814F9">
        <w:rPr>
          <w:rFonts w:ascii="Times New Roman" w:hAnsi="Times New Roman" w:cs="Times New Roman"/>
          <w:sz w:val="24"/>
          <w:szCs w:val="24"/>
        </w:rPr>
        <w:t xml:space="preserve">попада в регионите за които се отнася разпоредбата на </w:t>
      </w:r>
      <w:r w:rsidRPr="00D814F9">
        <w:rPr>
          <w:rFonts w:ascii="Times New Roman" w:hAnsi="Times New Roman" w:cs="Times New Roman"/>
          <w:b/>
          <w:sz w:val="24"/>
          <w:szCs w:val="24"/>
        </w:rPr>
        <w:t>член 107, параграф 3, буква а)</w:t>
      </w:r>
      <w:r w:rsidRPr="00D814F9">
        <w:rPr>
          <w:rFonts w:ascii="Times New Roman" w:hAnsi="Times New Roman" w:cs="Times New Roman"/>
          <w:sz w:val="24"/>
          <w:szCs w:val="24"/>
        </w:rPr>
        <w:t xml:space="preserve">  от ДФЕС. </w:t>
      </w:r>
      <w:r w:rsidR="00D02A94" w:rsidRPr="00D814F9">
        <w:rPr>
          <w:rFonts w:ascii="Times New Roman" w:hAnsi="Times New Roman" w:cs="Times New Roman"/>
          <w:sz w:val="24"/>
          <w:szCs w:val="24"/>
        </w:rPr>
        <w:t>Същото е потвърдено и в Кратките анализи за ДП към ПП и в Приложение 11 на УК-П3.</w:t>
      </w:r>
    </w:p>
    <w:p w:rsidR="00204732" w:rsidRPr="00D814F9" w:rsidRDefault="00204732" w:rsidP="00204732">
      <w:pPr>
        <w:pStyle w:val="ListParagraph"/>
        <w:rPr>
          <w:rFonts w:ascii="Times New Roman" w:hAnsi="Times New Roman" w:cs="Times New Roman"/>
          <w:sz w:val="24"/>
          <w:szCs w:val="24"/>
        </w:rPr>
      </w:pPr>
    </w:p>
    <w:p w:rsidR="00204732" w:rsidRPr="009654BC" w:rsidRDefault="00204732" w:rsidP="00FA1ED9">
      <w:pPr>
        <w:pStyle w:val="ListParagraph"/>
        <w:numPr>
          <w:ilvl w:val="0"/>
          <w:numId w:val="6"/>
        </w:numPr>
        <w:tabs>
          <w:tab w:val="left" w:pos="426"/>
        </w:tabs>
        <w:spacing w:after="0"/>
        <w:ind w:left="284" w:hanging="284"/>
        <w:jc w:val="both"/>
        <w:rPr>
          <w:rFonts w:ascii="Times New Roman" w:hAnsi="Times New Roman" w:cs="Times New Roman"/>
          <w:sz w:val="24"/>
          <w:szCs w:val="24"/>
        </w:rPr>
      </w:pPr>
      <w:r w:rsidRPr="009654BC">
        <w:rPr>
          <w:rFonts w:ascii="Times New Roman" w:hAnsi="Times New Roman" w:cs="Times New Roman"/>
          <w:sz w:val="24"/>
          <w:szCs w:val="24"/>
        </w:rPr>
        <w:t xml:space="preserve">Това прави приложимо увеличението на интензитета на ДП за проекта с 10 % процентни пункта, съгласно  чл. 56б, параграф 6 на ОРГО.  Което определя и окончателния интензитет на ДП по проекта на </w:t>
      </w:r>
      <w:r w:rsidRPr="009654BC">
        <w:rPr>
          <w:rFonts w:ascii="Times New Roman" w:hAnsi="Times New Roman" w:cs="Times New Roman"/>
          <w:b/>
          <w:sz w:val="24"/>
          <w:szCs w:val="24"/>
        </w:rPr>
        <w:t>90% от допустимите</w:t>
      </w:r>
      <w:r w:rsidRPr="009654BC">
        <w:rPr>
          <w:rFonts w:ascii="Times New Roman" w:hAnsi="Times New Roman" w:cs="Times New Roman"/>
          <w:sz w:val="24"/>
          <w:szCs w:val="24"/>
        </w:rPr>
        <w:t xml:space="preserve"> по чл. 56б на ОРГО  разходи по проекта</w:t>
      </w:r>
      <w:r w:rsidR="009654BC" w:rsidRPr="009654BC">
        <w:rPr>
          <w:rFonts w:ascii="Times New Roman" w:hAnsi="Times New Roman" w:cs="Times New Roman"/>
          <w:sz w:val="24"/>
          <w:szCs w:val="24"/>
        </w:rPr>
        <w:t xml:space="preserve">, като са определени в </w:t>
      </w:r>
      <w:r w:rsidR="009654BC" w:rsidRPr="00B9515E">
        <w:rPr>
          <w:rFonts w:ascii="Times New Roman" w:hAnsi="Times New Roman" w:cs="Times New Roman"/>
          <w:sz w:val="24"/>
          <w:szCs w:val="24"/>
        </w:rPr>
        <w:t>текст 91 по-горе.</w:t>
      </w:r>
      <w:r w:rsidR="009654BC" w:rsidRPr="009654BC">
        <w:rPr>
          <w:rFonts w:ascii="Times New Roman" w:hAnsi="Times New Roman" w:cs="Times New Roman"/>
          <w:sz w:val="24"/>
          <w:szCs w:val="24"/>
        </w:rPr>
        <w:t xml:space="preserve"> </w:t>
      </w:r>
      <w:r w:rsidRPr="009654BC">
        <w:rPr>
          <w:rFonts w:ascii="Times New Roman" w:hAnsi="Times New Roman" w:cs="Times New Roman"/>
          <w:sz w:val="24"/>
          <w:szCs w:val="24"/>
        </w:rPr>
        <w:t xml:space="preserve"> </w:t>
      </w:r>
    </w:p>
    <w:p w:rsidR="00CF6BCD" w:rsidRPr="00D814F9" w:rsidRDefault="00CF6BCD" w:rsidP="00CF6BCD">
      <w:pPr>
        <w:pStyle w:val="ListParagraph"/>
        <w:rPr>
          <w:rFonts w:ascii="Times New Roman" w:hAnsi="Times New Roman" w:cs="Times New Roman"/>
          <w:sz w:val="24"/>
          <w:szCs w:val="24"/>
        </w:rPr>
      </w:pPr>
    </w:p>
    <w:p w:rsidR="00CF6BCD" w:rsidRPr="008C0A10" w:rsidRDefault="00CF6BCD" w:rsidP="00FA1ED9">
      <w:pPr>
        <w:pStyle w:val="ListParagraph"/>
        <w:numPr>
          <w:ilvl w:val="0"/>
          <w:numId w:val="6"/>
        </w:numPr>
        <w:tabs>
          <w:tab w:val="left" w:pos="426"/>
        </w:tabs>
        <w:spacing w:after="0"/>
        <w:jc w:val="both"/>
        <w:rPr>
          <w:rFonts w:ascii="Times New Roman" w:hAnsi="Times New Roman" w:cs="Times New Roman"/>
          <w:sz w:val="24"/>
          <w:szCs w:val="24"/>
        </w:rPr>
      </w:pPr>
      <w:r w:rsidRPr="008C0A10">
        <w:rPr>
          <w:rFonts w:ascii="Times New Roman" w:hAnsi="Times New Roman" w:cs="Times New Roman"/>
          <w:sz w:val="24"/>
          <w:szCs w:val="24"/>
        </w:rPr>
        <w:t xml:space="preserve">Предвид горното, допустимите за финансиране </w:t>
      </w:r>
      <w:r w:rsidR="007230C7" w:rsidRPr="008C0A10">
        <w:rPr>
          <w:rFonts w:ascii="Times New Roman" w:hAnsi="Times New Roman" w:cs="Times New Roman"/>
          <w:sz w:val="24"/>
          <w:szCs w:val="24"/>
        </w:rPr>
        <w:t xml:space="preserve">с БФП по ПТС в съответствие с разпоредбите на </w:t>
      </w:r>
      <w:r w:rsidR="008C0A10" w:rsidRPr="008C0A10">
        <w:rPr>
          <w:rFonts w:ascii="Times New Roman" w:hAnsi="Times New Roman" w:cs="Times New Roman"/>
          <w:sz w:val="24"/>
          <w:szCs w:val="24"/>
        </w:rPr>
        <w:t>ч</w:t>
      </w:r>
      <w:r w:rsidRPr="008C0A10">
        <w:rPr>
          <w:rFonts w:ascii="Times New Roman" w:hAnsi="Times New Roman" w:cs="Times New Roman"/>
          <w:sz w:val="24"/>
          <w:szCs w:val="24"/>
        </w:rPr>
        <w:t>л. 56б на ОРГО разходи по проекта се определя</w:t>
      </w:r>
      <w:r w:rsidR="007230C7" w:rsidRPr="008C0A10">
        <w:rPr>
          <w:rFonts w:ascii="Times New Roman" w:hAnsi="Times New Roman" w:cs="Times New Roman"/>
          <w:sz w:val="24"/>
          <w:szCs w:val="24"/>
        </w:rPr>
        <w:t>т</w:t>
      </w:r>
      <w:r w:rsidRPr="008C0A10">
        <w:rPr>
          <w:rFonts w:ascii="Times New Roman" w:hAnsi="Times New Roman" w:cs="Times New Roman"/>
          <w:sz w:val="24"/>
          <w:szCs w:val="24"/>
        </w:rPr>
        <w:t xml:space="preserve"> </w:t>
      </w:r>
      <w:r w:rsidRPr="00B9515E">
        <w:rPr>
          <w:rFonts w:ascii="Times New Roman" w:hAnsi="Times New Roman" w:cs="Times New Roman"/>
          <w:sz w:val="24"/>
          <w:szCs w:val="24"/>
        </w:rPr>
        <w:t xml:space="preserve">до </w:t>
      </w:r>
      <w:r w:rsidRPr="00B9515E">
        <w:rPr>
          <w:rFonts w:ascii="Times New Roman" w:hAnsi="Times New Roman" w:cs="Times New Roman"/>
          <w:b/>
          <w:bCs/>
          <w:sz w:val="24"/>
          <w:szCs w:val="24"/>
        </w:rPr>
        <w:t xml:space="preserve">41 </w:t>
      </w:r>
      <w:r w:rsidR="00014FC2" w:rsidRPr="00B9515E">
        <w:rPr>
          <w:rFonts w:ascii="Times New Roman" w:hAnsi="Times New Roman" w:cs="Times New Roman"/>
          <w:b/>
          <w:bCs/>
          <w:sz w:val="24"/>
          <w:szCs w:val="24"/>
        </w:rPr>
        <w:t>298 966.60</w:t>
      </w:r>
      <w:r w:rsidRPr="008C0A10">
        <w:rPr>
          <w:rFonts w:ascii="Times New Roman" w:hAnsi="Times New Roman" w:cs="Times New Roman"/>
          <w:b/>
          <w:bCs/>
          <w:sz w:val="24"/>
          <w:szCs w:val="24"/>
        </w:rPr>
        <w:t xml:space="preserve"> лв</w:t>
      </w:r>
      <w:r w:rsidRPr="008C0A10">
        <w:rPr>
          <w:rFonts w:ascii="Times New Roman" w:hAnsi="Times New Roman" w:cs="Times New Roman"/>
          <w:sz w:val="24"/>
          <w:szCs w:val="24"/>
        </w:rPr>
        <w:t xml:space="preserve">. </w:t>
      </w:r>
      <w:r w:rsidR="008C0A10" w:rsidRPr="008C0A10">
        <w:rPr>
          <w:rFonts w:ascii="Times New Roman" w:hAnsi="Times New Roman" w:cs="Times New Roman"/>
          <w:sz w:val="24"/>
          <w:szCs w:val="24"/>
        </w:rPr>
        <w:t xml:space="preserve">Това включва категории „Строителство“ </w:t>
      </w:r>
      <w:r w:rsidR="008C0A10" w:rsidRPr="008C0A10">
        <w:rPr>
          <w:rFonts w:ascii="Times New Roman" w:hAnsi="Times New Roman" w:cs="Times New Roman"/>
          <w:i/>
          <w:iCs/>
          <w:sz w:val="24"/>
          <w:szCs w:val="24"/>
        </w:rPr>
        <w:t xml:space="preserve">(без разходите за пристанищна </w:t>
      </w:r>
      <w:proofErr w:type="spellStart"/>
      <w:r w:rsidR="008C0A10" w:rsidRPr="008C0A10">
        <w:rPr>
          <w:rFonts w:ascii="Times New Roman" w:hAnsi="Times New Roman" w:cs="Times New Roman"/>
          <w:i/>
          <w:iCs/>
          <w:sz w:val="24"/>
          <w:szCs w:val="24"/>
        </w:rPr>
        <w:t>суперструктура</w:t>
      </w:r>
      <w:proofErr w:type="spellEnd"/>
      <w:r w:rsidR="00D452B5">
        <w:rPr>
          <w:rFonts w:ascii="Times New Roman" w:hAnsi="Times New Roman" w:cs="Times New Roman"/>
          <w:i/>
          <w:iCs/>
          <w:sz w:val="24"/>
          <w:szCs w:val="24"/>
        </w:rPr>
        <w:t xml:space="preserve"> </w:t>
      </w:r>
      <w:r w:rsidR="008C0A10" w:rsidRPr="00B9515E">
        <w:rPr>
          <w:rFonts w:ascii="Times New Roman" w:hAnsi="Times New Roman" w:cs="Times New Roman"/>
          <w:i/>
          <w:iCs/>
          <w:sz w:val="24"/>
          <w:szCs w:val="24"/>
        </w:rPr>
        <w:t>- текст 92 по-горе</w:t>
      </w:r>
      <w:r w:rsidR="008C0A10" w:rsidRPr="008C0A10">
        <w:rPr>
          <w:rFonts w:ascii="Times New Roman" w:hAnsi="Times New Roman" w:cs="Times New Roman"/>
          <w:i/>
          <w:iCs/>
          <w:sz w:val="24"/>
          <w:szCs w:val="24"/>
        </w:rPr>
        <w:t>)</w:t>
      </w:r>
      <w:r w:rsidR="008C0A10" w:rsidRPr="008C0A10">
        <w:rPr>
          <w:rFonts w:ascii="Times New Roman" w:hAnsi="Times New Roman" w:cs="Times New Roman"/>
          <w:sz w:val="24"/>
          <w:szCs w:val="24"/>
        </w:rPr>
        <w:t xml:space="preserve">, „Непредвидени“, „Ценова корекция“ и „Надзор, вкл. авторски“. </w:t>
      </w:r>
    </w:p>
    <w:p w:rsidR="007230C7" w:rsidRPr="008C0A10" w:rsidRDefault="007230C7" w:rsidP="008C0A10">
      <w:pPr>
        <w:tabs>
          <w:tab w:val="left" w:pos="426"/>
        </w:tabs>
        <w:spacing w:after="0"/>
        <w:jc w:val="both"/>
        <w:rPr>
          <w:rFonts w:ascii="Times New Roman" w:hAnsi="Times New Roman" w:cs="Times New Roman"/>
          <w:sz w:val="24"/>
          <w:szCs w:val="24"/>
          <w:highlight w:val="yellow"/>
        </w:rPr>
      </w:pPr>
    </w:p>
    <w:p w:rsidR="00CF6BCD" w:rsidRPr="00D814F9" w:rsidRDefault="00CF6BCD" w:rsidP="00CF6BCD">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 xml:space="preserve">Останалите 10% по тези категории разходи следва да се финансират със собствени средства от бенефициера ДППИ.   </w:t>
      </w:r>
    </w:p>
    <w:p w:rsidR="00CF6BCD" w:rsidRPr="00D814F9" w:rsidRDefault="00CF6BCD" w:rsidP="00CF6BCD">
      <w:pPr>
        <w:pStyle w:val="ListParagraph"/>
        <w:tabs>
          <w:tab w:val="left" w:pos="426"/>
        </w:tabs>
        <w:spacing w:after="0"/>
        <w:ind w:left="284"/>
        <w:jc w:val="both"/>
        <w:rPr>
          <w:rFonts w:ascii="Times New Roman" w:hAnsi="Times New Roman" w:cs="Times New Roman"/>
          <w:sz w:val="24"/>
          <w:szCs w:val="24"/>
        </w:rPr>
      </w:pPr>
    </w:p>
    <w:p w:rsidR="00CF38FB" w:rsidRPr="00D814F9" w:rsidRDefault="00CF38FB" w:rsidP="00377838">
      <w:pPr>
        <w:pStyle w:val="Heading3"/>
        <w:numPr>
          <w:ilvl w:val="0"/>
          <w:numId w:val="2"/>
        </w:numPr>
        <w:spacing w:before="0"/>
        <w:rPr>
          <w:rFonts w:ascii="Garamond" w:hAnsi="Garamond" w:cs="Times New Roman"/>
          <w:i/>
        </w:rPr>
      </w:pPr>
      <w:bookmarkStart w:id="58" w:name="_Toc167171171"/>
      <w:r w:rsidRPr="00D814F9">
        <w:rPr>
          <w:rFonts w:ascii="Garamond" w:hAnsi="Garamond" w:cs="Times New Roman"/>
          <w:i/>
        </w:rPr>
        <w:t xml:space="preserve">параграф </w:t>
      </w:r>
      <w:r w:rsidR="00C727E8" w:rsidRPr="00D814F9">
        <w:rPr>
          <w:rFonts w:ascii="Garamond" w:hAnsi="Garamond" w:cs="Times New Roman"/>
          <w:i/>
        </w:rPr>
        <w:t>7</w:t>
      </w:r>
      <w:r w:rsidRPr="00D814F9">
        <w:rPr>
          <w:rFonts w:ascii="Garamond" w:hAnsi="Garamond" w:cs="Times New Roman"/>
          <w:i/>
        </w:rPr>
        <w:t xml:space="preserve"> – концесия и възлагане на трета страна</w:t>
      </w:r>
      <w:bookmarkEnd w:id="58"/>
      <w:r w:rsidRPr="00D814F9">
        <w:rPr>
          <w:rFonts w:ascii="Garamond" w:hAnsi="Garamond" w:cs="Times New Roman"/>
          <w:i/>
        </w:rPr>
        <w:t xml:space="preserve">   </w:t>
      </w:r>
    </w:p>
    <w:p w:rsidR="001D0C1F" w:rsidRPr="00D814F9" w:rsidRDefault="001D0C1F" w:rsidP="00CF6BCD">
      <w:pPr>
        <w:pStyle w:val="ListParagraph"/>
        <w:numPr>
          <w:ilvl w:val="0"/>
          <w:numId w:val="6"/>
        </w:numPr>
        <w:tabs>
          <w:tab w:val="left" w:pos="426"/>
        </w:tabs>
        <w:spacing w:after="0"/>
        <w:jc w:val="both"/>
        <w:rPr>
          <w:rFonts w:ascii="Times New Roman" w:hAnsi="Times New Roman" w:cs="Times New Roman"/>
          <w:b/>
          <w:sz w:val="24"/>
          <w:szCs w:val="24"/>
        </w:rPr>
      </w:pPr>
      <w:r w:rsidRPr="00D814F9">
        <w:rPr>
          <w:rFonts w:ascii="Times New Roman" w:hAnsi="Times New Roman" w:cs="Times New Roman"/>
          <w:sz w:val="24"/>
          <w:szCs w:val="24"/>
        </w:rPr>
        <w:t xml:space="preserve">Съгласно </w:t>
      </w:r>
      <w:r w:rsidR="00300F65" w:rsidRPr="00D814F9">
        <w:rPr>
          <w:rFonts w:ascii="Times New Roman" w:hAnsi="Times New Roman" w:cs="Times New Roman"/>
          <w:sz w:val="24"/>
          <w:szCs w:val="24"/>
        </w:rPr>
        <w:t xml:space="preserve">информацията </w:t>
      </w:r>
      <w:r w:rsidR="00FE29E7" w:rsidRPr="00702CAF">
        <w:rPr>
          <w:rFonts w:ascii="Times New Roman" w:hAnsi="Times New Roman" w:cs="Times New Roman"/>
          <w:sz w:val="24"/>
          <w:szCs w:val="24"/>
        </w:rPr>
        <w:t>в текст</w:t>
      </w:r>
      <w:r w:rsidR="00300F65" w:rsidRPr="00702CAF">
        <w:rPr>
          <w:rFonts w:ascii="Times New Roman" w:hAnsi="Times New Roman" w:cs="Times New Roman"/>
          <w:sz w:val="24"/>
          <w:szCs w:val="24"/>
        </w:rPr>
        <w:t>ове</w:t>
      </w:r>
      <w:r w:rsidR="00FE29E7" w:rsidRPr="00702CAF">
        <w:rPr>
          <w:rFonts w:ascii="Times New Roman" w:hAnsi="Times New Roman" w:cs="Times New Roman"/>
          <w:sz w:val="24"/>
          <w:szCs w:val="24"/>
        </w:rPr>
        <w:t xml:space="preserve"> 2</w:t>
      </w:r>
      <w:r w:rsidRPr="00702CAF">
        <w:rPr>
          <w:rFonts w:ascii="Times New Roman" w:hAnsi="Times New Roman" w:cs="Times New Roman"/>
          <w:sz w:val="24"/>
          <w:szCs w:val="24"/>
        </w:rPr>
        <w:t>7</w:t>
      </w:r>
      <w:r w:rsidR="00816DCB" w:rsidRPr="00702CAF">
        <w:rPr>
          <w:rFonts w:ascii="Times New Roman" w:hAnsi="Times New Roman" w:cs="Times New Roman"/>
          <w:sz w:val="24"/>
          <w:szCs w:val="24"/>
        </w:rPr>
        <w:t xml:space="preserve"> и </w:t>
      </w:r>
      <w:r w:rsidRPr="00702CAF">
        <w:rPr>
          <w:rFonts w:ascii="Times New Roman" w:hAnsi="Times New Roman" w:cs="Times New Roman"/>
          <w:sz w:val="24"/>
          <w:szCs w:val="24"/>
        </w:rPr>
        <w:t>28</w:t>
      </w:r>
      <w:r w:rsidR="00300F65" w:rsidRPr="00702CAF">
        <w:rPr>
          <w:rFonts w:ascii="Times New Roman" w:hAnsi="Times New Roman" w:cs="Times New Roman"/>
          <w:sz w:val="24"/>
          <w:szCs w:val="24"/>
        </w:rPr>
        <w:t xml:space="preserve"> по-горе</w:t>
      </w:r>
      <w:r w:rsidRPr="00702CAF">
        <w:rPr>
          <w:rFonts w:ascii="Times New Roman" w:hAnsi="Times New Roman" w:cs="Times New Roman"/>
          <w:sz w:val="24"/>
          <w:szCs w:val="24"/>
        </w:rPr>
        <w:t>,</w:t>
      </w:r>
      <w:r w:rsidR="00300F65" w:rsidRPr="00D814F9">
        <w:rPr>
          <w:rFonts w:ascii="Times New Roman" w:hAnsi="Times New Roman" w:cs="Times New Roman"/>
          <w:sz w:val="24"/>
          <w:szCs w:val="24"/>
        </w:rPr>
        <w:t xml:space="preserve"> експлоатацията </w:t>
      </w:r>
      <w:r w:rsidRPr="00D814F9">
        <w:rPr>
          <w:rFonts w:ascii="Times New Roman" w:hAnsi="Times New Roman" w:cs="Times New Roman"/>
          <w:sz w:val="24"/>
          <w:szCs w:val="24"/>
        </w:rPr>
        <w:t xml:space="preserve">на реконструирания вълнолом на ПТ „Бургас – Изток 1“  </w:t>
      </w:r>
      <w:r w:rsidR="00FE29E7" w:rsidRPr="00D814F9">
        <w:rPr>
          <w:rFonts w:ascii="Times New Roman" w:hAnsi="Times New Roman" w:cs="Times New Roman"/>
          <w:sz w:val="24"/>
          <w:szCs w:val="24"/>
        </w:rPr>
        <w:t xml:space="preserve">ще продължи да се извършва от </w:t>
      </w:r>
      <w:r w:rsidRPr="00D814F9">
        <w:rPr>
          <w:rFonts w:ascii="Times New Roman" w:hAnsi="Times New Roman" w:cs="Times New Roman"/>
          <w:sz w:val="24"/>
          <w:szCs w:val="24"/>
        </w:rPr>
        <w:t>ДППИ по силата на закона, както</w:t>
      </w:r>
      <w:r w:rsidR="00E10902"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и че съгласно разпоредбата на чл. 117а, ал. 6 на ЗМПВВППРБ в предмета на договори по чл. 116а, ал. 3 или на концесионни договори не може да се включва </w:t>
      </w:r>
      <w:r w:rsidRPr="00D814F9">
        <w:rPr>
          <w:rFonts w:ascii="Times New Roman" w:hAnsi="Times New Roman" w:cs="Times New Roman"/>
          <w:b/>
          <w:sz w:val="24"/>
          <w:szCs w:val="24"/>
        </w:rPr>
        <w:t>общата техническа инфраструктура на пристанището,</w:t>
      </w:r>
      <w:r w:rsidRPr="00D814F9">
        <w:rPr>
          <w:rFonts w:ascii="Times New Roman" w:hAnsi="Times New Roman" w:cs="Times New Roman"/>
          <w:sz w:val="24"/>
          <w:szCs w:val="24"/>
        </w:rPr>
        <w:t xml:space="preserve"> като никой </w:t>
      </w:r>
      <w:r w:rsidRPr="00D814F9">
        <w:rPr>
          <w:rFonts w:ascii="Times New Roman" w:hAnsi="Times New Roman" w:cs="Times New Roman"/>
          <w:b/>
          <w:sz w:val="24"/>
          <w:szCs w:val="24"/>
        </w:rPr>
        <w:t>не може да възпрепятства свободния достъп до нея.</w:t>
      </w:r>
    </w:p>
    <w:p w:rsidR="001668F3" w:rsidRPr="00D814F9" w:rsidRDefault="001668F3" w:rsidP="001668F3">
      <w:pPr>
        <w:pStyle w:val="ListParagraph"/>
        <w:tabs>
          <w:tab w:val="left" w:pos="426"/>
        </w:tabs>
        <w:ind w:left="284"/>
        <w:jc w:val="both"/>
        <w:rPr>
          <w:rFonts w:ascii="Times New Roman" w:hAnsi="Times New Roman" w:cs="Times New Roman"/>
          <w:sz w:val="24"/>
          <w:szCs w:val="24"/>
        </w:rPr>
      </w:pPr>
    </w:p>
    <w:p w:rsidR="001668F3" w:rsidRPr="00D814F9" w:rsidRDefault="001668F3" w:rsidP="00CF6BCD">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 xml:space="preserve">ДППИ е декларирал, че избора на изпълнителите на дейностите по проекта ще се извършва съгласно ЗОП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w:t>
      </w:r>
      <w:r w:rsidR="00D441BD" w:rsidRPr="00D814F9">
        <w:rPr>
          <w:rFonts w:ascii="Times New Roman" w:hAnsi="Times New Roman" w:cs="Times New Roman"/>
          <w:sz w:val="24"/>
          <w:szCs w:val="24"/>
        </w:rPr>
        <w:t xml:space="preserve">указания  </w:t>
      </w:r>
      <w:r w:rsidRPr="00D814F9">
        <w:rPr>
          <w:rFonts w:ascii="Times New Roman" w:hAnsi="Times New Roman" w:cs="Times New Roman"/>
          <w:sz w:val="24"/>
          <w:szCs w:val="24"/>
        </w:rPr>
        <w:t xml:space="preserve">89 – 92 от </w:t>
      </w:r>
      <w:r w:rsidRPr="00D814F9">
        <w:rPr>
          <w:rFonts w:ascii="Times New Roman" w:hAnsi="Times New Roman" w:cs="Times New Roman"/>
          <w:b/>
          <w:sz w:val="24"/>
          <w:szCs w:val="24"/>
        </w:rPr>
        <w:t>Известието</w:t>
      </w:r>
      <w:r w:rsidRPr="00D814F9">
        <w:rPr>
          <w:rFonts w:ascii="Times New Roman" w:hAnsi="Times New Roman" w:cs="Times New Roman"/>
          <w:sz w:val="24"/>
          <w:szCs w:val="24"/>
        </w:rPr>
        <w:t xml:space="preserve">. Няма да </w:t>
      </w:r>
      <w:r w:rsidR="00D441BD" w:rsidRPr="00D814F9">
        <w:rPr>
          <w:rFonts w:ascii="Times New Roman" w:hAnsi="Times New Roman" w:cs="Times New Roman"/>
          <w:sz w:val="24"/>
          <w:szCs w:val="24"/>
        </w:rPr>
        <w:t xml:space="preserve">се </w:t>
      </w:r>
      <w:r w:rsidRPr="00D814F9">
        <w:rPr>
          <w:rFonts w:ascii="Times New Roman" w:hAnsi="Times New Roman" w:cs="Times New Roman"/>
          <w:sz w:val="24"/>
          <w:szCs w:val="24"/>
        </w:rPr>
        <w:t>допуска разделяне на предмета на услугата или доставката с цел заобикаляне прилагането на посочените нормативни актове.</w:t>
      </w:r>
    </w:p>
    <w:p w:rsidR="00FE29E7" w:rsidRPr="00D814F9" w:rsidRDefault="00FE29E7" w:rsidP="00FE29E7">
      <w:pPr>
        <w:pStyle w:val="ListParagraph"/>
        <w:tabs>
          <w:tab w:val="left" w:pos="426"/>
          <w:tab w:val="left" w:pos="1701"/>
        </w:tabs>
        <w:spacing w:after="0"/>
        <w:ind w:left="284"/>
        <w:jc w:val="both"/>
        <w:rPr>
          <w:rFonts w:ascii="Times New Roman" w:hAnsi="Times New Roman" w:cs="Times New Roman"/>
          <w:sz w:val="24"/>
          <w:szCs w:val="24"/>
          <w:highlight w:val="yellow"/>
        </w:rPr>
      </w:pPr>
    </w:p>
    <w:p w:rsidR="00CF38FB" w:rsidRPr="00D814F9" w:rsidRDefault="00CF38FB" w:rsidP="00377838">
      <w:pPr>
        <w:pStyle w:val="Heading3"/>
        <w:numPr>
          <w:ilvl w:val="0"/>
          <w:numId w:val="2"/>
        </w:numPr>
        <w:spacing w:before="0"/>
        <w:rPr>
          <w:rFonts w:ascii="Garamond" w:hAnsi="Garamond" w:cs="Times New Roman"/>
          <w:i/>
        </w:rPr>
      </w:pPr>
      <w:bookmarkStart w:id="59" w:name="_Toc167171172"/>
      <w:r w:rsidRPr="00D814F9">
        <w:rPr>
          <w:rFonts w:ascii="Garamond" w:hAnsi="Garamond" w:cs="Times New Roman"/>
          <w:i/>
        </w:rPr>
        <w:t xml:space="preserve">параграф </w:t>
      </w:r>
      <w:r w:rsidR="00C727E8" w:rsidRPr="00D814F9">
        <w:rPr>
          <w:rFonts w:ascii="Garamond" w:hAnsi="Garamond" w:cs="Times New Roman"/>
          <w:i/>
        </w:rPr>
        <w:t>8</w:t>
      </w:r>
      <w:r w:rsidRPr="00D814F9">
        <w:rPr>
          <w:rFonts w:ascii="Garamond" w:hAnsi="Garamond" w:cs="Times New Roman"/>
          <w:i/>
        </w:rPr>
        <w:t xml:space="preserve"> –ползване на подпомаганата инфраструктура</w:t>
      </w:r>
      <w:bookmarkEnd w:id="59"/>
      <w:r w:rsidRPr="00D814F9">
        <w:rPr>
          <w:rFonts w:ascii="Garamond" w:hAnsi="Garamond" w:cs="Times New Roman"/>
          <w:i/>
        </w:rPr>
        <w:t xml:space="preserve">     </w:t>
      </w:r>
    </w:p>
    <w:p w:rsidR="004B38F4" w:rsidRPr="00D814F9" w:rsidRDefault="00F64A59" w:rsidP="00524B0E">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 xml:space="preserve">Както е </w:t>
      </w:r>
      <w:r w:rsidRPr="00B9515E">
        <w:rPr>
          <w:rFonts w:ascii="Times New Roman" w:hAnsi="Times New Roman" w:cs="Times New Roman"/>
          <w:sz w:val="24"/>
          <w:szCs w:val="24"/>
        </w:rPr>
        <w:t xml:space="preserve">посочено в </w:t>
      </w:r>
      <w:r w:rsidR="00DE658D" w:rsidRPr="00B9515E">
        <w:rPr>
          <w:rFonts w:ascii="Times New Roman" w:hAnsi="Times New Roman" w:cs="Times New Roman"/>
          <w:sz w:val="24"/>
          <w:szCs w:val="24"/>
        </w:rPr>
        <w:t>текст</w:t>
      </w:r>
      <w:r w:rsidR="004B38F4" w:rsidRPr="00B9515E">
        <w:rPr>
          <w:rFonts w:ascii="Times New Roman" w:hAnsi="Times New Roman" w:cs="Times New Roman"/>
          <w:sz w:val="24"/>
          <w:szCs w:val="24"/>
        </w:rPr>
        <w:t xml:space="preserve"> </w:t>
      </w:r>
      <w:r w:rsidR="006F5B36" w:rsidRPr="00B9515E">
        <w:rPr>
          <w:rFonts w:ascii="Times New Roman" w:hAnsi="Times New Roman" w:cs="Times New Roman"/>
          <w:sz w:val="24"/>
          <w:szCs w:val="24"/>
        </w:rPr>
        <w:t>3</w:t>
      </w:r>
      <w:r w:rsidR="00C81F6C" w:rsidRPr="00B9515E">
        <w:rPr>
          <w:rFonts w:ascii="Times New Roman" w:hAnsi="Times New Roman" w:cs="Times New Roman"/>
          <w:sz w:val="24"/>
          <w:szCs w:val="24"/>
        </w:rPr>
        <w:t>0</w:t>
      </w:r>
      <w:r w:rsidRPr="00B9515E">
        <w:rPr>
          <w:rFonts w:ascii="Times New Roman" w:hAnsi="Times New Roman" w:cs="Times New Roman"/>
          <w:sz w:val="24"/>
          <w:szCs w:val="24"/>
        </w:rPr>
        <w:t xml:space="preserve"> по</w:t>
      </w:r>
      <w:r w:rsidRPr="00D814F9">
        <w:rPr>
          <w:rFonts w:ascii="Times New Roman" w:hAnsi="Times New Roman" w:cs="Times New Roman"/>
          <w:sz w:val="24"/>
          <w:szCs w:val="24"/>
        </w:rPr>
        <w:t xml:space="preserve">-горе </w:t>
      </w:r>
      <w:r w:rsidR="004B38F4" w:rsidRPr="00D814F9">
        <w:rPr>
          <w:rFonts w:ascii="Times New Roman" w:hAnsi="Times New Roman" w:cs="Times New Roman"/>
          <w:sz w:val="24"/>
          <w:szCs w:val="24"/>
        </w:rPr>
        <w:t xml:space="preserve">по силата на чл. 103 от ЗМПВВППРБ достъпът до </w:t>
      </w:r>
      <w:r w:rsidR="004B38F4" w:rsidRPr="00D814F9">
        <w:rPr>
          <w:rFonts w:ascii="Times New Roman" w:hAnsi="Times New Roman" w:cs="Times New Roman"/>
          <w:b/>
          <w:sz w:val="24"/>
          <w:szCs w:val="24"/>
        </w:rPr>
        <w:t>пристанища за обществен транспорт е на недискриминационна</w:t>
      </w:r>
      <w:r w:rsidR="004B38F4" w:rsidRPr="00D814F9">
        <w:rPr>
          <w:rFonts w:ascii="Times New Roman" w:hAnsi="Times New Roman" w:cs="Times New Roman"/>
          <w:sz w:val="24"/>
          <w:szCs w:val="24"/>
        </w:rPr>
        <w:t xml:space="preserve">, като за предоставените услуги потребителите заплащат такси, утвърдени с </w:t>
      </w:r>
      <w:r w:rsidR="00346D9E" w:rsidRPr="00D814F9">
        <w:rPr>
          <w:rFonts w:ascii="Times New Roman" w:hAnsi="Times New Roman" w:cs="Times New Roman"/>
          <w:sz w:val="24"/>
          <w:szCs w:val="24"/>
        </w:rPr>
        <w:t xml:space="preserve">Тарифа </w:t>
      </w:r>
      <w:r w:rsidR="004B38F4" w:rsidRPr="00D814F9">
        <w:rPr>
          <w:rFonts w:ascii="Times New Roman" w:hAnsi="Times New Roman" w:cs="Times New Roman"/>
          <w:sz w:val="24"/>
          <w:szCs w:val="24"/>
        </w:rPr>
        <w:t>за пристанищните такси, събирани от ДППИ</w:t>
      </w:r>
      <w:r w:rsidR="00346D9E" w:rsidRPr="00D814F9">
        <w:rPr>
          <w:rFonts w:ascii="Times New Roman" w:hAnsi="Times New Roman" w:cs="Times New Roman"/>
          <w:sz w:val="24"/>
          <w:szCs w:val="24"/>
        </w:rPr>
        <w:t xml:space="preserve">. </w:t>
      </w:r>
      <w:r w:rsidR="004B38F4" w:rsidRPr="00D814F9">
        <w:rPr>
          <w:rFonts w:ascii="Times New Roman" w:hAnsi="Times New Roman" w:cs="Times New Roman"/>
          <w:sz w:val="24"/>
          <w:szCs w:val="24"/>
        </w:rPr>
        <w:t>Всички тарифи са предварително определени и са публикувани на електронната страница на ДППИ.</w:t>
      </w:r>
    </w:p>
    <w:p w:rsidR="00377838" w:rsidRPr="00D814F9" w:rsidRDefault="00377838" w:rsidP="00377838">
      <w:pPr>
        <w:pStyle w:val="ListParagraph"/>
        <w:tabs>
          <w:tab w:val="left" w:pos="567"/>
        </w:tabs>
        <w:spacing w:after="0"/>
        <w:ind w:left="284"/>
        <w:jc w:val="both"/>
        <w:rPr>
          <w:rFonts w:ascii="Times New Roman" w:hAnsi="Times New Roman" w:cs="Times New Roman"/>
          <w:highlight w:val="yellow"/>
        </w:rPr>
      </w:pPr>
    </w:p>
    <w:p w:rsidR="00CF38FB" w:rsidRPr="00D814F9" w:rsidRDefault="00CF38FB" w:rsidP="00377838">
      <w:pPr>
        <w:pStyle w:val="Heading3"/>
        <w:numPr>
          <w:ilvl w:val="0"/>
          <w:numId w:val="2"/>
        </w:numPr>
        <w:spacing w:before="0"/>
        <w:rPr>
          <w:rFonts w:ascii="Garamond" w:hAnsi="Garamond" w:cs="Times New Roman"/>
          <w:i/>
        </w:rPr>
      </w:pPr>
      <w:bookmarkStart w:id="60" w:name="_Toc167171173"/>
      <w:r w:rsidRPr="00D814F9">
        <w:rPr>
          <w:rFonts w:ascii="Garamond" w:hAnsi="Garamond" w:cs="Times New Roman"/>
          <w:i/>
        </w:rPr>
        <w:t xml:space="preserve">параграф </w:t>
      </w:r>
      <w:r w:rsidR="00C727E8" w:rsidRPr="00D814F9">
        <w:rPr>
          <w:rFonts w:ascii="Garamond" w:hAnsi="Garamond" w:cs="Times New Roman"/>
          <w:i/>
        </w:rPr>
        <w:t>8</w:t>
      </w:r>
      <w:r w:rsidRPr="00D814F9">
        <w:rPr>
          <w:rFonts w:ascii="Garamond" w:hAnsi="Garamond" w:cs="Times New Roman"/>
          <w:i/>
        </w:rPr>
        <w:t>а – ангажимент по отношение на инфраструктура за зареждане с водород</w:t>
      </w:r>
      <w:bookmarkEnd w:id="60"/>
      <w:r w:rsidRPr="00D814F9">
        <w:rPr>
          <w:rFonts w:ascii="Garamond" w:hAnsi="Garamond" w:cs="Times New Roman"/>
          <w:i/>
        </w:rPr>
        <w:t xml:space="preserve">    </w:t>
      </w:r>
    </w:p>
    <w:p w:rsidR="00F64A59" w:rsidRPr="00D814F9" w:rsidRDefault="00F64A59" w:rsidP="00524B0E">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 xml:space="preserve">Разпоредбата на параграф </w:t>
      </w:r>
      <w:r w:rsidR="00FC160E" w:rsidRPr="00D814F9">
        <w:rPr>
          <w:rFonts w:ascii="Times New Roman" w:hAnsi="Times New Roman" w:cs="Times New Roman"/>
          <w:sz w:val="24"/>
          <w:szCs w:val="24"/>
        </w:rPr>
        <w:t>7а</w:t>
      </w:r>
      <w:r w:rsidRPr="00D814F9">
        <w:rPr>
          <w:rFonts w:ascii="Times New Roman" w:hAnsi="Times New Roman" w:cs="Times New Roman"/>
          <w:sz w:val="24"/>
          <w:szCs w:val="24"/>
        </w:rPr>
        <w:t xml:space="preserve"> </w:t>
      </w:r>
      <w:r w:rsidRPr="00D814F9">
        <w:rPr>
          <w:rFonts w:ascii="Times New Roman" w:hAnsi="Times New Roman" w:cs="Times New Roman"/>
          <w:b/>
          <w:bCs/>
          <w:sz w:val="24"/>
          <w:szCs w:val="24"/>
        </w:rPr>
        <w:t>не е приложима по проекта.</w:t>
      </w:r>
      <w:r w:rsidRPr="00D814F9">
        <w:rPr>
          <w:rFonts w:ascii="Times New Roman" w:hAnsi="Times New Roman" w:cs="Times New Roman"/>
          <w:sz w:val="24"/>
          <w:szCs w:val="24"/>
        </w:rPr>
        <w:t xml:space="preserve"> В обхвата на </w:t>
      </w:r>
      <w:r w:rsidR="00E03F43" w:rsidRPr="00D814F9">
        <w:rPr>
          <w:rFonts w:ascii="Times New Roman" w:hAnsi="Times New Roman" w:cs="Times New Roman"/>
          <w:sz w:val="24"/>
          <w:szCs w:val="24"/>
        </w:rPr>
        <w:t xml:space="preserve">дейностите </w:t>
      </w:r>
      <w:r w:rsidRPr="00D814F9">
        <w:rPr>
          <w:rFonts w:ascii="Times New Roman" w:hAnsi="Times New Roman" w:cs="Times New Roman"/>
          <w:sz w:val="24"/>
          <w:szCs w:val="24"/>
        </w:rPr>
        <w:t>проекта не е включен</w:t>
      </w:r>
      <w:r w:rsidR="00E03F43" w:rsidRPr="00D814F9">
        <w:rPr>
          <w:rFonts w:ascii="Times New Roman" w:hAnsi="Times New Roman" w:cs="Times New Roman"/>
          <w:sz w:val="24"/>
          <w:szCs w:val="24"/>
        </w:rPr>
        <w:t xml:space="preserve">о изграждане на </w:t>
      </w:r>
      <w:r w:rsidRPr="00D814F9">
        <w:rPr>
          <w:rFonts w:ascii="Times New Roman" w:hAnsi="Times New Roman" w:cs="Times New Roman"/>
          <w:sz w:val="24"/>
          <w:szCs w:val="24"/>
        </w:rPr>
        <w:t>инфраструктура за зареждане с водород.</w:t>
      </w:r>
    </w:p>
    <w:p w:rsidR="00F64A59" w:rsidRPr="00D814F9" w:rsidRDefault="00F64A59" w:rsidP="00F64A59">
      <w:pPr>
        <w:pStyle w:val="ListParagraph"/>
        <w:tabs>
          <w:tab w:val="left" w:pos="567"/>
        </w:tabs>
        <w:spacing w:after="0"/>
        <w:ind w:left="284"/>
        <w:jc w:val="both"/>
        <w:rPr>
          <w:rFonts w:ascii="Times New Roman" w:hAnsi="Times New Roman" w:cs="Times New Roman"/>
          <w:highlight w:val="yellow"/>
        </w:rPr>
      </w:pPr>
    </w:p>
    <w:p w:rsidR="00CF38FB" w:rsidRPr="00D814F9" w:rsidRDefault="00CF38FB" w:rsidP="00BE41B3">
      <w:pPr>
        <w:pStyle w:val="Heading3"/>
        <w:numPr>
          <w:ilvl w:val="0"/>
          <w:numId w:val="2"/>
        </w:numPr>
        <w:rPr>
          <w:rFonts w:ascii="Garamond" w:hAnsi="Garamond" w:cs="Times New Roman"/>
          <w:i/>
        </w:rPr>
      </w:pPr>
      <w:bookmarkStart w:id="61" w:name="_Toc167171174"/>
      <w:r w:rsidRPr="00D814F9">
        <w:rPr>
          <w:rFonts w:ascii="Garamond" w:hAnsi="Garamond" w:cs="Times New Roman"/>
          <w:i/>
        </w:rPr>
        <w:t xml:space="preserve">параграф </w:t>
      </w:r>
      <w:r w:rsidR="005C22BC" w:rsidRPr="00D814F9">
        <w:rPr>
          <w:rFonts w:ascii="Garamond" w:hAnsi="Garamond" w:cs="Times New Roman"/>
          <w:i/>
        </w:rPr>
        <w:t>8</w:t>
      </w:r>
      <w:r w:rsidRPr="00D814F9">
        <w:rPr>
          <w:rFonts w:ascii="Garamond" w:hAnsi="Garamond" w:cs="Times New Roman"/>
          <w:i/>
        </w:rPr>
        <w:t xml:space="preserve"> – изключение за размера на помощи под</w:t>
      </w:r>
      <w:r w:rsidR="00524B0E" w:rsidRPr="00D814F9">
        <w:rPr>
          <w:rFonts w:ascii="Garamond" w:hAnsi="Garamond" w:cs="Times New Roman"/>
          <w:i/>
        </w:rPr>
        <w:t xml:space="preserve"> 5,5 милиона евро</w:t>
      </w:r>
      <w:bookmarkEnd w:id="61"/>
      <w:r w:rsidR="00524B0E" w:rsidRPr="00D814F9">
        <w:rPr>
          <w:rFonts w:ascii="Garamond" w:hAnsi="Garamond" w:cs="Times New Roman"/>
          <w:i/>
        </w:rPr>
        <w:t xml:space="preserve">    </w:t>
      </w:r>
    </w:p>
    <w:p w:rsidR="007E057C" w:rsidRPr="00D814F9" w:rsidRDefault="00973A9A" w:rsidP="00524B0E">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Предвид размера на необходимата ДП по проекта</w:t>
      </w:r>
      <w:r w:rsidR="00F64A59" w:rsidRPr="00D814F9">
        <w:rPr>
          <w:rFonts w:ascii="Times New Roman" w:hAnsi="Times New Roman" w:cs="Times New Roman"/>
          <w:sz w:val="24"/>
          <w:szCs w:val="24"/>
        </w:rPr>
        <w:t xml:space="preserve"> от </w:t>
      </w:r>
      <w:r w:rsidR="00F64A59" w:rsidRPr="00B9515E">
        <w:rPr>
          <w:rFonts w:ascii="Times New Roman" w:hAnsi="Times New Roman" w:cs="Times New Roman"/>
          <w:sz w:val="24"/>
          <w:szCs w:val="24"/>
        </w:rPr>
        <w:t xml:space="preserve">над </w:t>
      </w:r>
      <w:r w:rsidR="00524B0E" w:rsidRPr="00B9515E">
        <w:rPr>
          <w:rFonts w:ascii="Times New Roman" w:hAnsi="Times New Roman" w:cs="Times New Roman"/>
          <w:sz w:val="24"/>
          <w:szCs w:val="24"/>
        </w:rPr>
        <w:t>41,</w:t>
      </w:r>
      <w:r w:rsidR="009146EB" w:rsidRPr="00B9515E">
        <w:rPr>
          <w:rFonts w:ascii="Times New Roman" w:hAnsi="Times New Roman" w:cs="Times New Roman"/>
          <w:sz w:val="24"/>
          <w:szCs w:val="24"/>
        </w:rPr>
        <w:t>3</w:t>
      </w:r>
      <w:r w:rsidR="00F64A59" w:rsidRPr="00B9515E">
        <w:rPr>
          <w:rFonts w:ascii="Times New Roman" w:hAnsi="Times New Roman" w:cs="Times New Roman"/>
          <w:sz w:val="24"/>
          <w:szCs w:val="24"/>
        </w:rPr>
        <w:t xml:space="preserve"> милиона лв.</w:t>
      </w:r>
      <w:r w:rsidR="006F784E" w:rsidRPr="00D814F9">
        <w:rPr>
          <w:rFonts w:ascii="Times New Roman" w:hAnsi="Times New Roman" w:cs="Times New Roman"/>
          <w:sz w:val="24"/>
          <w:szCs w:val="24"/>
        </w:rPr>
        <w:t xml:space="preserve"> </w:t>
      </w:r>
      <w:r w:rsidR="006F784E" w:rsidRPr="00D814F9">
        <w:rPr>
          <w:rFonts w:ascii="Times New Roman" w:hAnsi="Times New Roman" w:cs="Times New Roman"/>
          <w:i/>
          <w:sz w:val="24"/>
          <w:szCs w:val="24"/>
        </w:rPr>
        <w:t>(</w:t>
      </w:r>
      <w:r w:rsidR="00524B0E" w:rsidRPr="00D814F9">
        <w:rPr>
          <w:rFonts w:ascii="Times New Roman" w:hAnsi="Times New Roman" w:cs="Times New Roman"/>
          <w:i/>
          <w:sz w:val="24"/>
          <w:szCs w:val="24"/>
        </w:rPr>
        <w:t xml:space="preserve">21,1 </w:t>
      </w:r>
      <w:r w:rsidR="006F784E" w:rsidRPr="00D814F9">
        <w:rPr>
          <w:rFonts w:ascii="Times New Roman" w:hAnsi="Times New Roman" w:cs="Times New Roman"/>
          <w:i/>
          <w:sz w:val="24"/>
          <w:szCs w:val="24"/>
        </w:rPr>
        <w:t>млн. евро)</w:t>
      </w:r>
      <w:r w:rsidRPr="00D814F9">
        <w:rPr>
          <w:rFonts w:ascii="Times New Roman" w:hAnsi="Times New Roman" w:cs="Times New Roman"/>
          <w:i/>
          <w:sz w:val="24"/>
          <w:szCs w:val="24"/>
        </w:rPr>
        <w:t>,</w:t>
      </w:r>
      <w:r w:rsidRPr="00D814F9">
        <w:rPr>
          <w:rFonts w:ascii="Times New Roman" w:hAnsi="Times New Roman" w:cs="Times New Roman"/>
          <w:sz w:val="24"/>
          <w:szCs w:val="24"/>
        </w:rPr>
        <w:t xml:space="preserve"> разпоредбата на параграф </w:t>
      </w:r>
      <w:r w:rsidR="001B25D8" w:rsidRPr="00D814F9">
        <w:rPr>
          <w:rFonts w:ascii="Times New Roman" w:hAnsi="Times New Roman" w:cs="Times New Roman"/>
          <w:sz w:val="24"/>
          <w:szCs w:val="24"/>
        </w:rPr>
        <w:t>8</w:t>
      </w:r>
      <w:r w:rsidRPr="00D814F9">
        <w:rPr>
          <w:rFonts w:ascii="Times New Roman" w:hAnsi="Times New Roman" w:cs="Times New Roman"/>
          <w:sz w:val="24"/>
          <w:szCs w:val="24"/>
        </w:rPr>
        <w:t xml:space="preserve"> </w:t>
      </w:r>
      <w:r w:rsidRPr="00D814F9">
        <w:rPr>
          <w:rFonts w:ascii="Times New Roman" w:hAnsi="Times New Roman" w:cs="Times New Roman"/>
          <w:b/>
          <w:bCs/>
          <w:sz w:val="24"/>
          <w:szCs w:val="24"/>
        </w:rPr>
        <w:t>не е приложима</w:t>
      </w:r>
      <w:r w:rsidRPr="00D814F9">
        <w:rPr>
          <w:rFonts w:ascii="Times New Roman" w:hAnsi="Times New Roman" w:cs="Times New Roman"/>
          <w:sz w:val="24"/>
          <w:szCs w:val="24"/>
        </w:rPr>
        <w:t xml:space="preserve"> по проекта. </w:t>
      </w:r>
    </w:p>
    <w:p w:rsidR="00874854" w:rsidRPr="00D814F9" w:rsidRDefault="00874854">
      <w:pPr>
        <w:rPr>
          <w:rFonts w:ascii="Times New Roman" w:hAnsi="Times New Roman" w:cs="Times New Roman"/>
          <w:sz w:val="24"/>
          <w:szCs w:val="24"/>
        </w:rPr>
      </w:pPr>
      <w:r w:rsidRPr="00D814F9">
        <w:rPr>
          <w:rFonts w:ascii="Times New Roman" w:hAnsi="Times New Roman" w:cs="Times New Roman"/>
          <w:sz w:val="24"/>
          <w:szCs w:val="24"/>
        </w:rPr>
        <w:br w:type="page"/>
      </w:r>
    </w:p>
    <w:p w:rsidR="00874854" w:rsidRPr="00D814F9" w:rsidRDefault="00874854" w:rsidP="00874854">
      <w:pPr>
        <w:pStyle w:val="ListParagraph"/>
        <w:tabs>
          <w:tab w:val="left" w:pos="426"/>
          <w:tab w:val="left" w:pos="1701"/>
        </w:tabs>
        <w:spacing w:after="0"/>
        <w:ind w:left="284"/>
        <w:jc w:val="both"/>
        <w:rPr>
          <w:rFonts w:ascii="Times New Roman" w:hAnsi="Times New Roman" w:cs="Times New Roman"/>
          <w:sz w:val="24"/>
          <w:szCs w:val="24"/>
        </w:rPr>
      </w:pPr>
    </w:p>
    <w:p w:rsidR="002B250A" w:rsidRPr="00D814F9" w:rsidRDefault="002B250A" w:rsidP="000B084E">
      <w:pPr>
        <w:pStyle w:val="Heading1"/>
        <w:numPr>
          <w:ilvl w:val="0"/>
          <w:numId w:val="1"/>
        </w:numPr>
        <w:spacing w:after="240"/>
        <w:rPr>
          <w:rFonts w:ascii="Times New Roman" w:hAnsi="Times New Roman" w:cs="Times New Roman"/>
          <w:b/>
          <w:sz w:val="28"/>
          <w:szCs w:val="28"/>
        </w:rPr>
      </w:pPr>
      <w:bookmarkStart w:id="62" w:name="_Toc167171175"/>
      <w:r w:rsidRPr="00D814F9">
        <w:rPr>
          <w:rFonts w:ascii="Times New Roman" w:hAnsi="Times New Roman" w:cs="Times New Roman"/>
          <w:b/>
          <w:sz w:val="28"/>
          <w:szCs w:val="28"/>
        </w:rPr>
        <w:t>Заключение</w:t>
      </w:r>
      <w:bookmarkEnd w:id="62"/>
      <w:r w:rsidRPr="00D814F9">
        <w:rPr>
          <w:rFonts w:ascii="Times New Roman" w:hAnsi="Times New Roman" w:cs="Times New Roman"/>
          <w:b/>
          <w:sz w:val="28"/>
          <w:szCs w:val="28"/>
        </w:rPr>
        <w:t xml:space="preserve"> </w:t>
      </w:r>
    </w:p>
    <w:p w:rsidR="00ED35A5" w:rsidRPr="00D814F9" w:rsidRDefault="00ED35A5" w:rsidP="00524B0E">
      <w:pPr>
        <w:pStyle w:val="ListParagraph"/>
        <w:numPr>
          <w:ilvl w:val="0"/>
          <w:numId w:val="6"/>
        </w:numPr>
        <w:tabs>
          <w:tab w:val="left" w:pos="426"/>
        </w:tabs>
        <w:spacing w:after="0"/>
        <w:jc w:val="both"/>
      </w:pPr>
      <w:r w:rsidRPr="00D814F9">
        <w:rPr>
          <w:rFonts w:ascii="Times New Roman" w:hAnsi="Times New Roman" w:cs="Times New Roman"/>
          <w:sz w:val="24"/>
          <w:szCs w:val="24"/>
        </w:rPr>
        <w:t>Видно от предст</w:t>
      </w:r>
      <w:r w:rsidR="008345FA" w:rsidRPr="00D814F9">
        <w:rPr>
          <w:rFonts w:ascii="Times New Roman" w:hAnsi="Times New Roman" w:cs="Times New Roman"/>
          <w:sz w:val="24"/>
          <w:szCs w:val="24"/>
        </w:rPr>
        <w:t xml:space="preserve">авената информация в т.2.2. на </w:t>
      </w:r>
      <w:r w:rsidRPr="00D814F9">
        <w:rPr>
          <w:rFonts w:ascii="Times New Roman" w:hAnsi="Times New Roman" w:cs="Times New Roman"/>
          <w:sz w:val="24"/>
          <w:szCs w:val="24"/>
        </w:rPr>
        <w:t xml:space="preserve">настоящия анализ, индивидуалната </w:t>
      </w:r>
      <w:r w:rsidRPr="00D814F9">
        <w:rPr>
          <w:rFonts w:ascii="Times New Roman" w:hAnsi="Times New Roman" w:cs="Times New Roman"/>
          <w:i/>
          <w:sz w:val="24"/>
          <w:szCs w:val="24"/>
        </w:rPr>
        <w:t>ad hoc</w:t>
      </w:r>
      <w:r w:rsidRPr="00D814F9">
        <w:rPr>
          <w:rFonts w:ascii="Times New Roman" w:hAnsi="Times New Roman" w:cs="Times New Roman"/>
          <w:sz w:val="24"/>
          <w:szCs w:val="24"/>
        </w:rPr>
        <w:t xml:space="preserve"> помощ за финансиране на проекта </w:t>
      </w:r>
      <w:r w:rsidRPr="00D814F9">
        <w:rPr>
          <w:rFonts w:ascii="Times New Roman" w:hAnsi="Times New Roman" w:cs="Times New Roman"/>
          <w:b/>
          <w:sz w:val="24"/>
          <w:szCs w:val="24"/>
        </w:rPr>
        <w:t>отговаря на всички условия на Глава I</w:t>
      </w:r>
      <w:r w:rsidRPr="00D814F9">
        <w:rPr>
          <w:rFonts w:ascii="Times New Roman" w:hAnsi="Times New Roman" w:cs="Times New Roman"/>
          <w:sz w:val="24"/>
          <w:szCs w:val="24"/>
        </w:rPr>
        <w:t xml:space="preserve"> и </w:t>
      </w:r>
      <w:r w:rsidR="00FA3E40" w:rsidRPr="00D814F9">
        <w:rPr>
          <w:rFonts w:ascii="Times New Roman" w:hAnsi="Times New Roman" w:cs="Times New Roman"/>
          <w:sz w:val="24"/>
          <w:szCs w:val="24"/>
        </w:rPr>
        <w:t xml:space="preserve">на </w:t>
      </w:r>
      <w:r w:rsidRPr="00D814F9">
        <w:rPr>
          <w:rFonts w:ascii="Times New Roman" w:hAnsi="Times New Roman" w:cs="Times New Roman"/>
          <w:b/>
          <w:sz w:val="24"/>
          <w:szCs w:val="24"/>
        </w:rPr>
        <w:t xml:space="preserve">специалните условия по </w:t>
      </w:r>
      <w:r w:rsidR="003F22F7" w:rsidRPr="00D814F9">
        <w:rPr>
          <w:rFonts w:ascii="Times New Roman" w:hAnsi="Times New Roman" w:cs="Times New Roman"/>
          <w:b/>
          <w:sz w:val="24"/>
          <w:szCs w:val="24"/>
        </w:rPr>
        <w:t>Глава III, чл. 56</w:t>
      </w:r>
      <w:r w:rsidR="00317AFC" w:rsidRPr="00D814F9">
        <w:rPr>
          <w:rFonts w:ascii="Times New Roman" w:hAnsi="Times New Roman" w:cs="Times New Roman"/>
          <w:b/>
          <w:sz w:val="24"/>
          <w:szCs w:val="24"/>
        </w:rPr>
        <w:t>в</w:t>
      </w:r>
      <w:r w:rsidR="003F22F7" w:rsidRPr="00D814F9">
        <w:rPr>
          <w:rFonts w:ascii="Times New Roman" w:hAnsi="Times New Roman" w:cs="Times New Roman"/>
          <w:b/>
          <w:sz w:val="24"/>
          <w:szCs w:val="24"/>
        </w:rPr>
        <w:t xml:space="preserve"> на ОРГО</w:t>
      </w:r>
      <w:r w:rsidR="003F22F7" w:rsidRPr="00D814F9">
        <w:rPr>
          <w:rFonts w:ascii="Times New Roman" w:hAnsi="Times New Roman" w:cs="Times New Roman"/>
          <w:sz w:val="24"/>
          <w:szCs w:val="24"/>
        </w:rPr>
        <w:t xml:space="preserve"> и на основание на разпоредбата на </w:t>
      </w:r>
      <w:r w:rsidRPr="00D814F9">
        <w:rPr>
          <w:rFonts w:ascii="Times New Roman" w:hAnsi="Times New Roman" w:cs="Times New Roman"/>
          <w:sz w:val="24"/>
          <w:szCs w:val="24"/>
        </w:rPr>
        <w:t>чл. 3 на същия може да се приеме, че е съвместима с вътрешния пазар по смисъла на чл. 107, параграфи 2 и 3  от ДФЕС и се освобождават от уведомяване  по чл. 108, параграф 3 от същия.</w:t>
      </w:r>
    </w:p>
    <w:p w:rsidR="00990939" w:rsidRPr="00D814F9" w:rsidRDefault="00990939" w:rsidP="00990939">
      <w:pPr>
        <w:pStyle w:val="ListParagraph"/>
        <w:tabs>
          <w:tab w:val="left" w:pos="567"/>
        </w:tabs>
        <w:spacing w:after="0"/>
        <w:ind w:left="284"/>
        <w:jc w:val="both"/>
      </w:pPr>
    </w:p>
    <w:p w:rsidR="00990939" w:rsidRPr="00B9515E" w:rsidRDefault="00990939" w:rsidP="00524B0E">
      <w:pPr>
        <w:pStyle w:val="ListParagraph"/>
        <w:numPr>
          <w:ilvl w:val="0"/>
          <w:numId w:val="6"/>
        </w:numPr>
        <w:tabs>
          <w:tab w:val="left" w:pos="426"/>
        </w:tabs>
        <w:spacing w:after="0"/>
        <w:jc w:val="both"/>
      </w:pPr>
      <w:r w:rsidRPr="00D814F9">
        <w:rPr>
          <w:rFonts w:ascii="Times New Roman" w:hAnsi="Times New Roman" w:cs="Times New Roman"/>
          <w:sz w:val="24"/>
          <w:szCs w:val="24"/>
        </w:rPr>
        <w:t>Допустими за финансиране по чл. 56</w:t>
      </w:r>
      <w:r w:rsidR="006F784E" w:rsidRPr="00D814F9">
        <w:rPr>
          <w:rFonts w:ascii="Times New Roman" w:hAnsi="Times New Roman" w:cs="Times New Roman"/>
          <w:sz w:val="24"/>
          <w:szCs w:val="24"/>
        </w:rPr>
        <w:t>б</w:t>
      </w:r>
      <w:r w:rsidRPr="00D814F9">
        <w:rPr>
          <w:rFonts w:ascii="Times New Roman" w:hAnsi="Times New Roman" w:cs="Times New Roman"/>
          <w:sz w:val="24"/>
          <w:szCs w:val="24"/>
        </w:rPr>
        <w:t xml:space="preserve"> н</w:t>
      </w:r>
      <w:r w:rsidR="006F784E" w:rsidRPr="00D814F9">
        <w:rPr>
          <w:rFonts w:ascii="Times New Roman" w:hAnsi="Times New Roman" w:cs="Times New Roman"/>
          <w:sz w:val="24"/>
          <w:szCs w:val="24"/>
        </w:rPr>
        <w:t xml:space="preserve">а ОРГО са разходите по проекта </w:t>
      </w:r>
      <w:r w:rsidRPr="00D814F9">
        <w:rPr>
          <w:rFonts w:ascii="Times New Roman" w:hAnsi="Times New Roman" w:cs="Times New Roman"/>
          <w:sz w:val="24"/>
          <w:szCs w:val="24"/>
        </w:rPr>
        <w:t>за изграждане на пристанищна инфраструктура,</w:t>
      </w:r>
      <w:r w:rsidRPr="00D814F9">
        <w:rPr>
          <w:rFonts w:ascii="Times New Roman" w:hAnsi="Times New Roman" w:cs="Times New Roman"/>
          <w:b/>
          <w:sz w:val="24"/>
          <w:szCs w:val="24"/>
        </w:rPr>
        <w:t xml:space="preserve"> </w:t>
      </w:r>
      <w:r w:rsidRPr="00D814F9">
        <w:rPr>
          <w:rFonts w:ascii="Times New Roman" w:hAnsi="Times New Roman" w:cs="Times New Roman"/>
          <w:sz w:val="24"/>
          <w:szCs w:val="24"/>
        </w:rPr>
        <w:t>които попадат в обхвата на определени</w:t>
      </w:r>
      <w:r w:rsidR="006F784E" w:rsidRPr="00D814F9">
        <w:rPr>
          <w:rFonts w:ascii="Times New Roman" w:hAnsi="Times New Roman" w:cs="Times New Roman"/>
          <w:sz w:val="24"/>
          <w:szCs w:val="24"/>
        </w:rPr>
        <w:t>е</w:t>
      </w:r>
      <w:r w:rsidRPr="00D814F9">
        <w:rPr>
          <w:rFonts w:ascii="Times New Roman" w:hAnsi="Times New Roman" w:cs="Times New Roman"/>
          <w:sz w:val="24"/>
          <w:szCs w:val="24"/>
        </w:rPr>
        <w:t xml:space="preserve"> </w:t>
      </w:r>
      <w:r w:rsidRPr="00D814F9">
        <w:rPr>
          <w:rFonts w:ascii="Times New Roman" w:hAnsi="Times New Roman" w:cs="Times New Roman"/>
          <w:b/>
          <w:sz w:val="24"/>
          <w:szCs w:val="24"/>
        </w:rPr>
        <w:t>157</w:t>
      </w:r>
      <w:r w:rsidR="0081293B" w:rsidRPr="00D814F9">
        <w:rPr>
          <w:rFonts w:ascii="Times New Roman" w:hAnsi="Times New Roman" w:cs="Times New Roman"/>
          <w:b/>
          <w:sz w:val="24"/>
          <w:szCs w:val="24"/>
        </w:rPr>
        <w:t xml:space="preserve"> </w:t>
      </w:r>
      <w:r w:rsidRPr="00D814F9">
        <w:rPr>
          <w:rFonts w:ascii="Times New Roman" w:hAnsi="Times New Roman" w:cs="Times New Roman"/>
          <w:b/>
          <w:sz w:val="24"/>
          <w:szCs w:val="24"/>
        </w:rPr>
        <w:t>от чл. 2 на същия</w:t>
      </w:r>
      <w:r w:rsidR="00524B0E" w:rsidRPr="00D814F9">
        <w:rPr>
          <w:rFonts w:ascii="Times New Roman" w:hAnsi="Times New Roman" w:cs="Times New Roman"/>
          <w:b/>
          <w:sz w:val="24"/>
          <w:szCs w:val="24"/>
        </w:rPr>
        <w:t xml:space="preserve">, </w:t>
      </w:r>
      <w:r w:rsidR="00524B0E" w:rsidRPr="00D814F9">
        <w:rPr>
          <w:rFonts w:ascii="Times New Roman" w:hAnsi="Times New Roman" w:cs="Times New Roman"/>
          <w:sz w:val="24"/>
          <w:szCs w:val="24"/>
        </w:rPr>
        <w:t>както и непредвидени разходи, разходите за ценова корекция</w:t>
      </w:r>
      <w:r w:rsidR="00860E78">
        <w:rPr>
          <w:rFonts w:ascii="Times New Roman" w:hAnsi="Times New Roman" w:cs="Times New Roman"/>
          <w:sz w:val="24"/>
          <w:szCs w:val="24"/>
        </w:rPr>
        <w:t xml:space="preserve">, </w:t>
      </w:r>
      <w:r w:rsidR="00524B0E" w:rsidRPr="00D814F9">
        <w:rPr>
          <w:rFonts w:ascii="Times New Roman" w:hAnsi="Times New Roman" w:cs="Times New Roman"/>
          <w:sz w:val="24"/>
          <w:szCs w:val="24"/>
        </w:rPr>
        <w:t xml:space="preserve">за строителен и авторски надзор, които са пряко свързани с изпълнението на проекта </w:t>
      </w:r>
      <w:r w:rsidR="00F10F2F" w:rsidRPr="00B9515E">
        <w:rPr>
          <w:rFonts w:ascii="Times New Roman" w:hAnsi="Times New Roman" w:cs="Times New Roman"/>
          <w:i/>
          <w:iCs/>
          <w:sz w:val="24"/>
          <w:szCs w:val="24"/>
        </w:rPr>
        <w:t>(</w:t>
      </w:r>
      <w:r w:rsidR="00524B0E" w:rsidRPr="00B9515E">
        <w:rPr>
          <w:rFonts w:ascii="Times New Roman" w:hAnsi="Times New Roman" w:cs="Times New Roman"/>
          <w:i/>
          <w:iCs/>
          <w:sz w:val="24"/>
          <w:szCs w:val="24"/>
        </w:rPr>
        <w:t xml:space="preserve">текст </w:t>
      </w:r>
      <w:r w:rsidR="008C0A10" w:rsidRPr="00B9515E">
        <w:rPr>
          <w:rFonts w:ascii="Times New Roman" w:hAnsi="Times New Roman" w:cs="Times New Roman"/>
          <w:i/>
          <w:iCs/>
          <w:sz w:val="24"/>
          <w:szCs w:val="24"/>
        </w:rPr>
        <w:t xml:space="preserve">91 </w:t>
      </w:r>
      <w:r w:rsidR="00524B0E" w:rsidRPr="00B9515E">
        <w:rPr>
          <w:rFonts w:ascii="Times New Roman" w:hAnsi="Times New Roman" w:cs="Times New Roman"/>
          <w:i/>
          <w:iCs/>
          <w:sz w:val="24"/>
          <w:szCs w:val="24"/>
        </w:rPr>
        <w:t>по-горе)</w:t>
      </w:r>
      <w:r w:rsidR="00524B0E" w:rsidRPr="00B9515E">
        <w:rPr>
          <w:rFonts w:ascii="Times New Roman" w:hAnsi="Times New Roman" w:cs="Times New Roman"/>
          <w:sz w:val="24"/>
          <w:szCs w:val="24"/>
        </w:rPr>
        <w:t>.</w:t>
      </w:r>
    </w:p>
    <w:p w:rsidR="00990939" w:rsidRPr="00D814F9" w:rsidRDefault="00990939" w:rsidP="00990939">
      <w:pPr>
        <w:pStyle w:val="ListParagraph"/>
        <w:rPr>
          <w:highlight w:val="yellow"/>
        </w:rPr>
      </w:pPr>
    </w:p>
    <w:p w:rsidR="00990939" w:rsidRPr="00D814F9" w:rsidRDefault="004B245B" w:rsidP="00524B0E">
      <w:pPr>
        <w:pStyle w:val="ListParagraph"/>
        <w:numPr>
          <w:ilvl w:val="0"/>
          <w:numId w:val="6"/>
        </w:numPr>
        <w:tabs>
          <w:tab w:val="left" w:pos="426"/>
        </w:tabs>
        <w:spacing w:after="0"/>
        <w:jc w:val="both"/>
        <w:rPr>
          <w:rFonts w:ascii="Times New Roman" w:hAnsi="Times New Roman" w:cs="Times New Roman"/>
          <w:sz w:val="24"/>
          <w:szCs w:val="24"/>
        </w:rPr>
      </w:pPr>
      <w:r w:rsidRPr="00D814F9">
        <w:rPr>
          <w:rFonts w:ascii="Times New Roman" w:hAnsi="Times New Roman" w:cs="Times New Roman"/>
          <w:sz w:val="24"/>
          <w:szCs w:val="24"/>
        </w:rPr>
        <w:t>Максималният размер на разходите допустими за финансиране от ДП по чл. 56</w:t>
      </w:r>
      <w:r w:rsidR="006F784E" w:rsidRPr="00D814F9">
        <w:rPr>
          <w:rFonts w:ascii="Times New Roman" w:hAnsi="Times New Roman" w:cs="Times New Roman"/>
          <w:sz w:val="24"/>
          <w:szCs w:val="24"/>
        </w:rPr>
        <w:t>б</w:t>
      </w:r>
      <w:r w:rsidRPr="00D814F9">
        <w:rPr>
          <w:rFonts w:ascii="Times New Roman" w:hAnsi="Times New Roman" w:cs="Times New Roman"/>
          <w:sz w:val="24"/>
          <w:szCs w:val="24"/>
        </w:rPr>
        <w:t xml:space="preserve"> на ОРГО</w:t>
      </w:r>
      <w:r w:rsidR="00EC0404" w:rsidRPr="00D814F9">
        <w:rPr>
          <w:rFonts w:ascii="Times New Roman" w:hAnsi="Times New Roman" w:cs="Times New Roman"/>
          <w:sz w:val="24"/>
          <w:szCs w:val="24"/>
        </w:rPr>
        <w:t xml:space="preserve"> </w:t>
      </w:r>
      <w:r w:rsidR="00EC0404" w:rsidRPr="00F10F2F">
        <w:rPr>
          <w:rFonts w:ascii="Times New Roman" w:hAnsi="Times New Roman" w:cs="Times New Roman"/>
          <w:i/>
          <w:iCs/>
          <w:sz w:val="24"/>
          <w:szCs w:val="24"/>
        </w:rPr>
        <w:t>(вкл. СМР, непредвидени, ценова корекция, строителен и авторски надзор)</w:t>
      </w:r>
      <w:r w:rsidRPr="00D814F9">
        <w:rPr>
          <w:rFonts w:ascii="Times New Roman" w:hAnsi="Times New Roman" w:cs="Times New Roman"/>
          <w:sz w:val="24"/>
          <w:szCs w:val="24"/>
        </w:rPr>
        <w:t xml:space="preserve">, определени в съответствие с параграф 4 на същия член възлизат </w:t>
      </w:r>
      <w:r w:rsidRPr="00B9515E">
        <w:rPr>
          <w:rFonts w:ascii="Times New Roman" w:hAnsi="Times New Roman" w:cs="Times New Roman"/>
          <w:sz w:val="24"/>
          <w:szCs w:val="24"/>
        </w:rPr>
        <w:t xml:space="preserve">на </w:t>
      </w:r>
      <w:r w:rsidR="00590DC2" w:rsidRPr="00B9515E">
        <w:rPr>
          <w:rFonts w:ascii="Times New Roman" w:hAnsi="Times New Roman" w:cs="Times New Roman"/>
          <w:b/>
          <w:sz w:val="24"/>
          <w:szCs w:val="24"/>
        </w:rPr>
        <w:t>45 887 740.67</w:t>
      </w:r>
      <w:r w:rsidR="00E10902" w:rsidRPr="00D814F9">
        <w:rPr>
          <w:rFonts w:ascii="Times New Roman" w:hAnsi="Times New Roman" w:cs="Times New Roman"/>
          <w:b/>
          <w:sz w:val="24"/>
          <w:szCs w:val="24"/>
        </w:rPr>
        <w:t xml:space="preserve"> </w:t>
      </w:r>
      <w:r w:rsidR="00DF50EF" w:rsidRPr="00D814F9">
        <w:rPr>
          <w:rFonts w:ascii="Times New Roman" w:hAnsi="Times New Roman" w:cs="Times New Roman"/>
          <w:b/>
          <w:sz w:val="24"/>
          <w:szCs w:val="24"/>
        </w:rPr>
        <w:t xml:space="preserve"> </w:t>
      </w:r>
      <w:r w:rsidRPr="00D814F9">
        <w:rPr>
          <w:rFonts w:ascii="Times New Roman" w:hAnsi="Times New Roman" w:cs="Times New Roman"/>
          <w:b/>
          <w:sz w:val="24"/>
          <w:szCs w:val="24"/>
        </w:rPr>
        <w:t>лв</w:t>
      </w:r>
      <w:r w:rsidRPr="00D814F9">
        <w:rPr>
          <w:rFonts w:ascii="Times New Roman" w:hAnsi="Times New Roman" w:cs="Times New Roman"/>
          <w:sz w:val="24"/>
          <w:szCs w:val="24"/>
        </w:rPr>
        <w:t xml:space="preserve">. </w:t>
      </w:r>
    </w:p>
    <w:p w:rsidR="004B245B" w:rsidRPr="00D814F9" w:rsidRDefault="004B245B" w:rsidP="004B245B">
      <w:pPr>
        <w:pStyle w:val="ListParagraph"/>
        <w:rPr>
          <w:highlight w:val="yellow"/>
        </w:rPr>
      </w:pPr>
    </w:p>
    <w:p w:rsidR="008345FA" w:rsidRPr="00D814F9" w:rsidRDefault="00765061" w:rsidP="00765061">
      <w:pPr>
        <w:pStyle w:val="ListParagraph"/>
        <w:numPr>
          <w:ilvl w:val="0"/>
          <w:numId w:val="6"/>
        </w:numPr>
        <w:tabs>
          <w:tab w:val="left" w:pos="426"/>
        </w:tabs>
        <w:spacing w:after="0"/>
        <w:jc w:val="both"/>
        <w:rPr>
          <w:rFonts w:ascii="Times New Roman" w:hAnsi="Times New Roman" w:cs="Times New Roman"/>
          <w:b/>
          <w:sz w:val="24"/>
          <w:szCs w:val="24"/>
        </w:rPr>
      </w:pPr>
      <w:r w:rsidRPr="00D814F9">
        <w:rPr>
          <w:rFonts w:ascii="Times New Roman" w:hAnsi="Times New Roman" w:cs="Times New Roman"/>
          <w:sz w:val="24"/>
          <w:szCs w:val="24"/>
        </w:rPr>
        <w:t xml:space="preserve">В резултат на прилагане на разпоредбите на параграфи 5 и 6 на същия член, интензитета на помощта е </w:t>
      </w:r>
      <w:r w:rsidRPr="00D814F9">
        <w:rPr>
          <w:rFonts w:ascii="Times New Roman" w:hAnsi="Times New Roman" w:cs="Times New Roman"/>
          <w:b/>
          <w:sz w:val="24"/>
          <w:szCs w:val="24"/>
        </w:rPr>
        <w:t>определен на 90% от изчислената стойност</w:t>
      </w:r>
      <w:r w:rsidRPr="00D814F9">
        <w:rPr>
          <w:rFonts w:ascii="Times New Roman" w:hAnsi="Times New Roman" w:cs="Times New Roman"/>
          <w:sz w:val="24"/>
          <w:szCs w:val="24"/>
        </w:rPr>
        <w:t xml:space="preserve"> максималната стойност по параграф 4. Това ограничава финансирането на ДП по ПТС за допустимите по чл. 56б разходи по категории „Строителство“, „Непредвидени разходи“, „Ценова корекция“ и  „Надзор, вкл.  </w:t>
      </w:r>
      <w:r w:rsidR="008C0A10">
        <w:rPr>
          <w:rFonts w:ascii="Times New Roman" w:hAnsi="Times New Roman" w:cs="Times New Roman"/>
          <w:sz w:val="24"/>
          <w:szCs w:val="24"/>
        </w:rPr>
        <w:t>а</w:t>
      </w:r>
      <w:r w:rsidRPr="00D814F9">
        <w:rPr>
          <w:rFonts w:ascii="Times New Roman" w:hAnsi="Times New Roman" w:cs="Times New Roman"/>
          <w:sz w:val="24"/>
          <w:szCs w:val="24"/>
        </w:rPr>
        <w:t xml:space="preserve">вторски“ </w:t>
      </w:r>
      <w:r w:rsidRPr="00D814F9">
        <w:rPr>
          <w:rFonts w:ascii="Times New Roman" w:hAnsi="Times New Roman" w:cs="Times New Roman"/>
          <w:b/>
          <w:bCs/>
          <w:sz w:val="24"/>
          <w:szCs w:val="24"/>
        </w:rPr>
        <w:t>на проекта</w:t>
      </w:r>
      <w:r w:rsidRPr="00D814F9">
        <w:rPr>
          <w:rFonts w:ascii="Times New Roman" w:hAnsi="Times New Roman" w:cs="Times New Roman"/>
          <w:sz w:val="24"/>
          <w:szCs w:val="24"/>
        </w:rPr>
        <w:t xml:space="preserve"> </w:t>
      </w:r>
      <w:r w:rsidRPr="00B9515E">
        <w:rPr>
          <w:rFonts w:ascii="Times New Roman" w:hAnsi="Times New Roman" w:cs="Times New Roman"/>
          <w:sz w:val="24"/>
          <w:szCs w:val="24"/>
        </w:rPr>
        <w:t xml:space="preserve">до </w:t>
      </w:r>
      <w:r w:rsidR="00590DC2" w:rsidRPr="00B9515E">
        <w:rPr>
          <w:rFonts w:ascii="Times New Roman" w:hAnsi="Times New Roman" w:cs="Times New Roman"/>
          <w:b/>
          <w:sz w:val="24"/>
          <w:szCs w:val="24"/>
          <w:lang w:val="fr-FR"/>
        </w:rPr>
        <w:t>41 298 966.60</w:t>
      </w:r>
      <w:r w:rsidRPr="00B9515E">
        <w:rPr>
          <w:rFonts w:ascii="Times New Roman" w:hAnsi="Times New Roman" w:cs="Times New Roman"/>
          <w:sz w:val="24"/>
          <w:szCs w:val="24"/>
        </w:rPr>
        <w:t xml:space="preserve"> лв.</w:t>
      </w:r>
      <w:r w:rsidR="008345FA" w:rsidRPr="00D814F9">
        <w:rPr>
          <w:rFonts w:ascii="Times New Roman" w:hAnsi="Times New Roman" w:cs="Times New Roman"/>
          <w:b/>
          <w:sz w:val="24"/>
          <w:szCs w:val="24"/>
        </w:rPr>
        <w:br w:type="page"/>
      </w:r>
    </w:p>
    <w:p w:rsidR="00F23B70" w:rsidRPr="00D814F9" w:rsidRDefault="008345FA" w:rsidP="00752436">
      <w:pPr>
        <w:pStyle w:val="Heading1"/>
        <w:numPr>
          <w:ilvl w:val="0"/>
          <w:numId w:val="1"/>
        </w:numPr>
        <w:spacing w:after="240"/>
        <w:rPr>
          <w:rFonts w:ascii="Times New Roman" w:hAnsi="Times New Roman" w:cs="Times New Roman"/>
          <w:b/>
          <w:sz w:val="28"/>
          <w:szCs w:val="28"/>
        </w:rPr>
      </w:pPr>
      <w:bookmarkStart w:id="63" w:name="_Toc167171176"/>
      <w:r w:rsidRPr="00D814F9">
        <w:rPr>
          <w:rFonts w:ascii="Times New Roman" w:hAnsi="Times New Roman" w:cs="Times New Roman"/>
          <w:b/>
          <w:sz w:val="28"/>
          <w:szCs w:val="28"/>
        </w:rPr>
        <w:t>Източници на информация</w:t>
      </w:r>
      <w:bookmarkEnd w:id="63"/>
    </w:p>
    <w:p w:rsidR="00167A42" w:rsidRPr="00D814F9" w:rsidRDefault="00167A42" w:rsidP="00167A42">
      <w:pPr>
        <w:pStyle w:val="ListParagraph"/>
        <w:numPr>
          <w:ilvl w:val="0"/>
          <w:numId w:val="9"/>
        </w:numPr>
        <w:jc w:val="both"/>
        <w:rPr>
          <w:rFonts w:ascii="Times New Roman" w:hAnsi="Times New Roman" w:cs="Times New Roman"/>
          <w:sz w:val="24"/>
          <w:szCs w:val="24"/>
        </w:rPr>
      </w:pPr>
      <w:r w:rsidRPr="00D814F9">
        <w:rPr>
          <w:rFonts w:ascii="Times New Roman" w:hAnsi="Times New Roman" w:cs="Times New Roman"/>
          <w:b/>
          <w:sz w:val="24"/>
          <w:szCs w:val="24"/>
        </w:rPr>
        <w:t>Предпроектно проучване</w:t>
      </w:r>
      <w:r w:rsidRPr="00D814F9">
        <w:rPr>
          <w:rFonts w:ascii="Times New Roman" w:hAnsi="Times New Roman" w:cs="Times New Roman"/>
          <w:sz w:val="24"/>
          <w:szCs w:val="24"/>
        </w:rPr>
        <w:t xml:space="preserve"> за проект „</w:t>
      </w:r>
      <w:r w:rsidR="00606578" w:rsidRPr="00D814F9">
        <w:rPr>
          <w:rFonts w:ascii="Times New Roman" w:hAnsi="Times New Roman" w:cs="Times New Roman"/>
          <w:sz w:val="24"/>
          <w:szCs w:val="24"/>
        </w:rPr>
        <w:t>Рехабилитация на вълнолом в пристанище Бургас</w:t>
      </w:r>
      <w:r w:rsidRPr="00D814F9">
        <w:rPr>
          <w:rFonts w:ascii="Times New Roman" w:hAnsi="Times New Roman" w:cs="Times New Roman"/>
          <w:sz w:val="24"/>
          <w:szCs w:val="24"/>
        </w:rPr>
        <w:t>“</w:t>
      </w:r>
      <w:r w:rsidR="00432637" w:rsidRPr="00D814F9">
        <w:rPr>
          <w:rFonts w:ascii="Times New Roman" w:hAnsi="Times New Roman" w:cs="Times New Roman"/>
          <w:sz w:val="24"/>
          <w:szCs w:val="24"/>
        </w:rPr>
        <w:t xml:space="preserve"> </w:t>
      </w:r>
      <w:r w:rsidRPr="00D814F9">
        <w:rPr>
          <w:rFonts w:ascii="Times New Roman" w:hAnsi="Times New Roman" w:cs="Times New Roman"/>
          <w:sz w:val="24"/>
          <w:szCs w:val="24"/>
        </w:rPr>
        <w:t xml:space="preserve">на „Българска консултантска организация“ ЕООД от </w:t>
      </w:r>
      <w:r w:rsidR="00606578" w:rsidRPr="00D814F9">
        <w:rPr>
          <w:rFonts w:ascii="Times New Roman" w:hAnsi="Times New Roman" w:cs="Times New Roman"/>
          <w:sz w:val="24"/>
          <w:szCs w:val="24"/>
        </w:rPr>
        <w:t>15</w:t>
      </w:r>
      <w:r w:rsidRPr="00D814F9">
        <w:rPr>
          <w:rFonts w:ascii="Times New Roman" w:hAnsi="Times New Roman" w:cs="Times New Roman"/>
          <w:sz w:val="24"/>
          <w:szCs w:val="24"/>
        </w:rPr>
        <w:t>.</w:t>
      </w:r>
      <w:r w:rsidR="0002356A" w:rsidRPr="00D814F9">
        <w:rPr>
          <w:rFonts w:ascii="Times New Roman" w:hAnsi="Times New Roman" w:cs="Times New Roman"/>
          <w:sz w:val="24"/>
          <w:szCs w:val="24"/>
        </w:rPr>
        <w:t>0</w:t>
      </w:r>
      <w:r w:rsidR="00606578" w:rsidRPr="00D814F9">
        <w:rPr>
          <w:rFonts w:ascii="Times New Roman" w:hAnsi="Times New Roman" w:cs="Times New Roman"/>
          <w:sz w:val="24"/>
          <w:szCs w:val="24"/>
        </w:rPr>
        <w:t>8</w:t>
      </w:r>
      <w:r w:rsidRPr="00D814F9">
        <w:rPr>
          <w:rFonts w:ascii="Times New Roman" w:hAnsi="Times New Roman" w:cs="Times New Roman"/>
          <w:sz w:val="24"/>
          <w:szCs w:val="24"/>
        </w:rPr>
        <w:t>.202</w:t>
      </w:r>
      <w:r w:rsidR="00432637" w:rsidRPr="00D814F9">
        <w:rPr>
          <w:rFonts w:ascii="Times New Roman" w:hAnsi="Times New Roman" w:cs="Times New Roman"/>
          <w:sz w:val="24"/>
          <w:szCs w:val="24"/>
        </w:rPr>
        <w:t>3</w:t>
      </w:r>
      <w:r w:rsidRPr="00D814F9">
        <w:rPr>
          <w:rFonts w:ascii="Times New Roman" w:hAnsi="Times New Roman" w:cs="Times New Roman"/>
          <w:sz w:val="24"/>
          <w:szCs w:val="24"/>
        </w:rPr>
        <w:t>;</w:t>
      </w:r>
    </w:p>
    <w:p w:rsidR="00BE41B3" w:rsidRPr="00D814F9" w:rsidRDefault="00BE41B3" w:rsidP="00BE41B3">
      <w:pPr>
        <w:pStyle w:val="ListParagraph"/>
        <w:jc w:val="both"/>
        <w:rPr>
          <w:rFonts w:ascii="Times New Roman" w:hAnsi="Times New Roman" w:cs="Times New Roman"/>
          <w:sz w:val="24"/>
          <w:szCs w:val="24"/>
          <w:highlight w:val="yellow"/>
        </w:rPr>
      </w:pPr>
    </w:p>
    <w:p w:rsidR="00752436" w:rsidRPr="00D814F9" w:rsidRDefault="00167A42" w:rsidP="00167A42">
      <w:pPr>
        <w:pStyle w:val="ListParagraph"/>
        <w:numPr>
          <w:ilvl w:val="0"/>
          <w:numId w:val="9"/>
        </w:numPr>
        <w:jc w:val="both"/>
        <w:rPr>
          <w:rFonts w:ascii="Times New Roman" w:hAnsi="Times New Roman" w:cs="Times New Roman"/>
          <w:sz w:val="24"/>
          <w:szCs w:val="24"/>
        </w:rPr>
      </w:pPr>
      <w:r w:rsidRPr="00D814F9">
        <w:rPr>
          <w:rFonts w:ascii="Times New Roman" w:hAnsi="Times New Roman" w:cs="Times New Roman"/>
          <w:b/>
          <w:sz w:val="24"/>
          <w:szCs w:val="24"/>
        </w:rPr>
        <w:t>Анализ „разходи – ползи“</w:t>
      </w:r>
      <w:r w:rsidRPr="00D814F9">
        <w:rPr>
          <w:rFonts w:ascii="Times New Roman" w:hAnsi="Times New Roman" w:cs="Times New Roman"/>
          <w:sz w:val="24"/>
          <w:szCs w:val="24"/>
        </w:rPr>
        <w:t xml:space="preserve"> за проект „</w:t>
      </w:r>
      <w:r w:rsidR="00606578" w:rsidRPr="00D814F9">
        <w:rPr>
          <w:rFonts w:ascii="Times New Roman" w:hAnsi="Times New Roman" w:cs="Times New Roman"/>
          <w:sz w:val="24"/>
          <w:szCs w:val="24"/>
        </w:rPr>
        <w:t>Рехабилитация на вълнолом в пристанище Бургас</w:t>
      </w:r>
      <w:r w:rsidRPr="00D814F9">
        <w:rPr>
          <w:rFonts w:ascii="Times New Roman" w:hAnsi="Times New Roman" w:cs="Times New Roman"/>
          <w:sz w:val="24"/>
          <w:szCs w:val="24"/>
        </w:rPr>
        <w:t xml:space="preserve">“ на „Българска консултантска организация“ ЕООД от </w:t>
      </w:r>
      <w:r w:rsidR="00606578" w:rsidRPr="00D814F9">
        <w:rPr>
          <w:rFonts w:ascii="Times New Roman" w:hAnsi="Times New Roman" w:cs="Times New Roman"/>
          <w:sz w:val="24"/>
          <w:szCs w:val="24"/>
        </w:rPr>
        <w:t>26.09.</w:t>
      </w:r>
      <w:r w:rsidR="00853C6E" w:rsidRPr="00D814F9">
        <w:rPr>
          <w:rFonts w:ascii="Times New Roman" w:hAnsi="Times New Roman" w:cs="Times New Roman"/>
          <w:sz w:val="24"/>
          <w:szCs w:val="24"/>
        </w:rPr>
        <w:t>2023</w:t>
      </w:r>
      <w:r w:rsidR="00765061" w:rsidRPr="00D814F9">
        <w:rPr>
          <w:rFonts w:ascii="Times New Roman" w:hAnsi="Times New Roman" w:cs="Times New Roman"/>
          <w:sz w:val="24"/>
          <w:szCs w:val="24"/>
        </w:rPr>
        <w:t>г., актуализация от м</w:t>
      </w:r>
      <w:r w:rsidR="00590DC2">
        <w:rPr>
          <w:rFonts w:ascii="Times New Roman" w:hAnsi="Times New Roman" w:cs="Times New Roman"/>
          <w:sz w:val="24"/>
          <w:szCs w:val="24"/>
        </w:rPr>
        <w:t>.</w:t>
      </w:r>
      <w:r w:rsidR="00765061" w:rsidRPr="00D814F9">
        <w:rPr>
          <w:rFonts w:ascii="Times New Roman" w:hAnsi="Times New Roman" w:cs="Times New Roman"/>
          <w:sz w:val="24"/>
          <w:szCs w:val="24"/>
        </w:rPr>
        <w:t xml:space="preserve"> април 2024 г.</w:t>
      </w:r>
      <w:r w:rsidRPr="00D814F9">
        <w:rPr>
          <w:rFonts w:ascii="Times New Roman" w:hAnsi="Times New Roman" w:cs="Times New Roman"/>
          <w:sz w:val="24"/>
          <w:szCs w:val="24"/>
        </w:rPr>
        <w:t>;</w:t>
      </w:r>
    </w:p>
    <w:p w:rsidR="00167A42" w:rsidRPr="00D814F9" w:rsidRDefault="00167A42" w:rsidP="00167A42">
      <w:pPr>
        <w:pStyle w:val="ListParagraph"/>
        <w:rPr>
          <w:rFonts w:ascii="Times New Roman" w:hAnsi="Times New Roman" w:cs="Times New Roman"/>
          <w:sz w:val="24"/>
          <w:szCs w:val="24"/>
        </w:rPr>
      </w:pPr>
    </w:p>
    <w:p w:rsidR="00167A42" w:rsidRPr="00D814F9" w:rsidRDefault="00167A42" w:rsidP="00167A42">
      <w:pPr>
        <w:pStyle w:val="ListParagraph"/>
        <w:numPr>
          <w:ilvl w:val="0"/>
          <w:numId w:val="9"/>
        </w:numPr>
        <w:jc w:val="both"/>
        <w:rPr>
          <w:rFonts w:ascii="Times New Roman" w:hAnsi="Times New Roman" w:cs="Times New Roman"/>
          <w:sz w:val="24"/>
          <w:szCs w:val="24"/>
        </w:rPr>
      </w:pPr>
      <w:bookmarkStart w:id="64" w:name="_Toc113289965"/>
      <w:r w:rsidRPr="00D814F9">
        <w:rPr>
          <w:rFonts w:ascii="Times New Roman" w:hAnsi="Times New Roman" w:cs="Times New Roman"/>
          <w:b/>
          <w:sz w:val="24"/>
          <w:szCs w:val="24"/>
        </w:rPr>
        <w:t>Кратък анализ</w:t>
      </w:r>
      <w:r w:rsidRPr="00D814F9">
        <w:rPr>
          <w:rFonts w:ascii="Times New Roman" w:hAnsi="Times New Roman" w:cs="Times New Roman"/>
          <w:sz w:val="24"/>
          <w:szCs w:val="24"/>
        </w:rPr>
        <w:t xml:space="preserve"> за приложим режим на държавна помощ</w:t>
      </w:r>
      <w:bookmarkEnd w:id="64"/>
      <w:r w:rsidRPr="00D814F9">
        <w:rPr>
          <w:rFonts w:ascii="Times New Roman" w:hAnsi="Times New Roman" w:cs="Times New Roman"/>
          <w:sz w:val="24"/>
          <w:szCs w:val="24"/>
        </w:rPr>
        <w:t xml:space="preserve"> за проект</w:t>
      </w:r>
      <w:r w:rsidR="00945AC9" w:rsidRPr="00D814F9">
        <w:rPr>
          <w:rFonts w:ascii="Times New Roman" w:hAnsi="Times New Roman" w:cs="Times New Roman"/>
          <w:sz w:val="24"/>
          <w:szCs w:val="24"/>
        </w:rPr>
        <w:t xml:space="preserve"> на „Българска консултантска организация“ ЕООД от 10.07.2023;</w:t>
      </w:r>
    </w:p>
    <w:p w:rsidR="00C852F4" w:rsidRPr="00D814F9" w:rsidRDefault="00C852F4" w:rsidP="00C852F4">
      <w:pPr>
        <w:pStyle w:val="ListParagraph"/>
        <w:rPr>
          <w:rFonts w:ascii="Times New Roman" w:hAnsi="Times New Roman" w:cs="Times New Roman"/>
          <w:sz w:val="24"/>
          <w:szCs w:val="24"/>
          <w:highlight w:val="yellow"/>
        </w:rPr>
      </w:pPr>
    </w:p>
    <w:p w:rsidR="00C852F4" w:rsidRPr="00D814F9" w:rsidRDefault="00C852F4" w:rsidP="00C852F4">
      <w:pPr>
        <w:pStyle w:val="ListParagraph"/>
        <w:numPr>
          <w:ilvl w:val="0"/>
          <w:numId w:val="9"/>
        </w:numPr>
        <w:jc w:val="both"/>
        <w:rPr>
          <w:rFonts w:ascii="Times New Roman" w:hAnsi="Times New Roman" w:cs="Times New Roman"/>
          <w:sz w:val="24"/>
          <w:szCs w:val="24"/>
        </w:rPr>
      </w:pPr>
      <w:r w:rsidRPr="00D814F9">
        <w:rPr>
          <w:rFonts w:ascii="Times New Roman" w:hAnsi="Times New Roman" w:cs="Times New Roman"/>
          <w:b/>
          <w:bCs/>
          <w:sz w:val="24"/>
          <w:szCs w:val="24"/>
        </w:rPr>
        <w:t xml:space="preserve">Известие на Комисията </w:t>
      </w:r>
      <w:r w:rsidRPr="00D814F9">
        <w:rPr>
          <w:rFonts w:ascii="Times New Roman" w:hAnsi="Times New Roman" w:cs="Times New Roman"/>
          <w:bCs/>
          <w:sz w:val="24"/>
          <w:szCs w:val="24"/>
        </w:rPr>
        <w:t>относно понятието за държавна помощ, посочено в член 107, параграф 1 от Договора за функционирането на Европейския съюз (</w:t>
      </w:r>
      <w:r w:rsidRPr="00D814F9">
        <w:rPr>
          <w:rFonts w:ascii="Times New Roman" w:hAnsi="Times New Roman" w:cs="Times New Roman"/>
          <w:sz w:val="24"/>
          <w:szCs w:val="24"/>
        </w:rPr>
        <w:t xml:space="preserve">C/2016/2946; </w:t>
      </w:r>
      <w:r w:rsidRPr="00D814F9">
        <w:rPr>
          <w:rFonts w:ascii="Times New Roman" w:hAnsi="Times New Roman" w:cs="Times New Roman"/>
          <w:i/>
          <w:iCs/>
          <w:sz w:val="24"/>
          <w:szCs w:val="24"/>
        </w:rPr>
        <w:t>OJ C 262, 19.7.2016, p. 1–50);</w:t>
      </w:r>
    </w:p>
    <w:p w:rsidR="001E258B" w:rsidRPr="00D814F9" w:rsidRDefault="001E258B" w:rsidP="001E258B">
      <w:pPr>
        <w:pStyle w:val="ListParagraph"/>
        <w:rPr>
          <w:rFonts w:ascii="Times New Roman" w:hAnsi="Times New Roman" w:cs="Times New Roman"/>
          <w:sz w:val="24"/>
          <w:szCs w:val="24"/>
          <w:highlight w:val="yellow"/>
        </w:rPr>
      </w:pPr>
    </w:p>
    <w:p w:rsidR="009D231F" w:rsidRPr="008A0DC6" w:rsidRDefault="0030544C" w:rsidP="008A0DC6">
      <w:pPr>
        <w:pStyle w:val="ListParagraph"/>
        <w:numPr>
          <w:ilvl w:val="0"/>
          <w:numId w:val="9"/>
        </w:numPr>
        <w:rPr>
          <w:rFonts w:ascii="Times New Roman" w:hAnsi="Times New Roman" w:cs="Times New Roman"/>
          <w:sz w:val="24"/>
          <w:szCs w:val="24"/>
        </w:rPr>
      </w:pPr>
      <w:r w:rsidRPr="00D814F9">
        <w:rPr>
          <w:rFonts w:ascii="Times New Roman" w:hAnsi="Times New Roman" w:cs="Times New Roman"/>
          <w:b/>
          <w:sz w:val="24"/>
          <w:szCs w:val="24"/>
        </w:rPr>
        <w:t>Приложение 11 към УК-П3 „Приложим режим на държавни помощи“</w:t>
      </w:r>
      <w:r w:rsidRPr="00D814F9">
        <w:rPr>
          <w:rFonts w:ascii="Times New Roman" w:hAnsi="Times New Roman" w:cs="Times New Roman"/>
          <w:sz w:val="24"/>
          <w:szCs w:val="24"/>
        </w:rPr>
        <w:t xml:space="preserve"> на УО на ПТС  от м. август 2023 г.</w:t>
      </w:r>
    </w:p>
    <w:p w:rsidR="008A0DC6" w:rsidRPr="00360DC3" w:rsidRDefault="008A0DC6" w:rsidP="008A0DC6">
      <w:pPr>
        <w:spacing w:after="0"/>
        <w:rPr>
          <w:rFonts w:ascii="Times New Roman" w:hAnsi="Times New Roman" w:cs="Times New Roman"/>
          <w:sz w:val="24"/>
          <w:szCs w:val="24"/>
        </w:rPr>
      </w:pPr>
    </w:p>
    <w:p w:rsidR="009D231F" w:rsidRPr="008A0DC6" w:rsidRDefault="009D231F" w:rsidP="00A57E9A">
      <w:pPr>
        <w:pStyle w:val="ListParagraph"/>
        <w:numPr>
          <w:ilvl w:val="0"/>
          <w:numId w:val="9"/>
        </w:numPr>
        <w:jc w:val="both"/>
        <w:rPr>
          <w:rFonts w:ascii="Times New Roman" w:hAnsi="Times New Roman" w:cs="Times New Roman"/>
          <w:sz w:val="24"/>
          <w:szCs w:val="24"/>
        </w:rPr>
      </w:pPr>
      <w:r w:rsidRPr="00D814F9">
        <w:rPr>
          <w:rFonts w:ascii="Times New Roman" w:hAnsi="Times New Roman" w:cs="Times New Roman"/>
          <w:b/>
          <w:sz w:val="24"/>
          <w:szCs w:val="24"/>
        </w:rPr>
        <w:t xml:space="preserve">Акт № 9446 за публична държавна собственост от 27.05.2019 г. </w:t>
      </w:r>
      <w:r w:rsidRPr="00D814F9">
        <w:rPr>
          <w:rFonts w:ascii="Times New Roman" w:hAnsi="Times New Roman" w:cs="Times New Roman"/>
          <w:sz w:val="24"/>
          <w:szCs w:val="24"/>
        </w:rPr>
        <w:t>за ПИ с идентификатор 07079.618.</w:t>
      </w:r>
      <w:r w:rsidR="004B7076" w:rsidRPr="00D814F9">
        <w:rPr>
          <w:rFonts w:ascii="Times New Roman" w:hAnsi="Times New Roman" w:cs="Times New Roman"/>
          <w:sz w:val="24"/>
          <w:szCs w:val="24"/>
        </w:rPr>
        <w:t>1</w:t>
      </w:r>
      <w:r w:rsidRPr="00D814F9">
        <w:rPr>
          <w:rFonts w:ascii="Times New Roman" w:hAnsi="Times New Roman" w:cs="Times New Roman"/>
          <w:sz w:val="24"/>
          <w:szCs w:val="24"/>
        </w:rPr>
        <w:t>019</w:t>
      </w:r>
      <w:r w:rsidR="0005626B" w:rsidRPr="00D814F9">
        <w:rPr>
          <w:rFonts w:ascii="Times New Roman" w:hAnsi="Times New Roman" w:cs="Times New Roman"/>
          <w:sz w:val="24"/>
          <w:szCs w:val="24"/>
        </w:rPr>
        <w:t xml:space="preserve"> с трайно предназначение за пристанище</w:t>
      </w:r>
      <w:r w:rsidRPr="00D814F9">
        <w:rPr>
          <w:rFonts w:ascii="Times New Roman" w:hAnsi="Times New Roman" w:cs="Times New Roman"/>
          <w:sz w:val="24"/>
          <w:szCs w:val="24"/>
        </w:rPr>
        <w:t>, върху който е изграден вълнолома на пристанище Бургас.</w:t>
      </w:r>
    </w:p>
    <w:p w:rsidR="008A0DC6" w:rsidRDefault="008A0DC6" w:rsidP="008A0DC6">
      <w:pPr>
        <w:pStyle w:val="ListParagraph"/>
        <w:jc w:val="both"/>
        <w:rPr>
          <w:rFonts w:ascii="Times New Roman" w:hAnsi="Times New Roman" w:cs="Times New Roman"/>
          <w:sz w:val="24"/>
          <w:szCs w:val="24"/>
        </w:rPr>
      </w:pPr>
    </w:p>
    <w:p w:rsidR="008A0DC6" w:rsidRPr="008A0DC6" w:rsidRDefault="008A0DC6" w:rsidP="008A0DC6">
      <w:pPr>
        <w:pStyle w:val="ListParagraph"/>
        <w:numPr>
          <w:ilvl w:val="0"/>
          <w:numId w:val="9"/>
        </w:numPr>
        <w:jc w:val="both"/>
        <w:rPr>
          <w:rFonts w:ascii="Times New Roman" w:hAnsi="Times New Roman" w:cs="Times New Roman"/>
          <w:sz w:val="24"/>
          <w:szCs w:val="24"/>
        </w:rPr>
      </w:pPr>
      <w:r>
        <w:rPr>
          <w:rFonts w:ascii="Times New Roman" w:hAnsi="Times New Roman" w:cs="Times New Roman"/>
          <w:b/>
          <w:sz w:val="24"/>
          <w:szCs w:val="24"/>
        </w:rPr>
        <w:t>Оценителен лист за оценка на проектното предложение “</w:t>
      </w:r>
      <w:r w:rsidRPr="00457256">
        <w:rPr>
          <w:rFonts w:ascii="Times New Roman" w:hAnsi="Times New Roman" w:cs="Times New Roman"/>
          <w:sz w:val="24"/>
          <w:szCs w:val="24"/>
        </w:rPr>
        <w:t>Рехабилитация на вълнолома на пристанище Бургас“ по покана за набиране на проектни предложения по МСЕ Транспорт – Многогодишна работна програма 2019 г</w:t>
      </w:r>
      <w:r>
        <w:rPr>
          <w:rFonts w:ascii="Times New Roman" w:hAnsi="Times New Roman" w:cs="Times New Roman"/>
          <w:sz w:val="24"/>
          <w:szCs w:val="24"/>
        </w:rPr>
        <w:t>. (</w:t>
      </w:r>
      <w:r w:rsidRPr="007E3C06">
        <w:rPr>
          <w:rFonts w:ascii="Times New Roman" w:hAnsi="Times New Roman" w:cs="Times New Roman"/>
          <w:sz w:val="24"/>
          <w:szCs w:val="24"/>
        </w:rPr>
        <w:t>INTERNAL_2019-BG-TMC-0285-W_FINAL.pdf</w:t>
      </w:r>
      <w:r>
        <w:rPr>
          <w:rFonts w:ascii="Times New Roman" w:hAnsi="Times New Roman" w:cs="Times New Roman"/>
          <w:sz w:val="24"/>
          <w:szCs w:val="24"/>
        </w:rPr>
        <w:t xml:space="preserve">) </w:t>
      </w:r>
    </w:p>
    <w:p w:rsidR="008A0DC6" w:rsidRPr="008A0DC6" w:rsidRDefault="008A0DC6" w:rsidP="008A0DC6">
      <w:pPr>
        <w:pStyle w:val="ListParagraph"/>
        <w:rPr>
          <w:rFonts w:ascii="Times New Roman" w:hAnsi="Times New Roman" w:cs="Times New Roman"/>
          <w:sz w:val="24"/>
          <w:szCs w:val="24"/>
        </w:rPr>
      </w:pPr>
    </w:p>
    <w:p w:rsidR="008A0DC6" w:rsidRDefault="008A0DC6" w:rsidP="008A0DC6">
      <w:pPr>
        <w:pStyle w:val="ListParagraph"/>
        <w:numPr>
          <w:ilvl w:val="0"/>
          <w:numId w:val="9"/>
        </w:numPr>
        <w:jc w:val="both"/>
        <w:rPr>
          <w:rFonts w:ascii="Times New Roman" w:hAnsi="Times New Roman" w:cs="Times New Roman"/>
          <w:sz w:val="24"/>
          <w:szCs w:val="24"/>
        </w:rPr>
      </w:pPr>
      <w:r>
        <w:rPr>
          <w:rFonts w:ascii="Times New Roman" w:hAnsi="Times New Roman" w:cs="Times New Roman"/>
          <w:b/>
          <w:sz w:val="24"/>
          <w:szCs w:val="24"/>
        </w:rPr>
        <w:t>Оценителен лист за оценка на проектното предложение “</w:t>
      </w:r>
      <w:r w:rsidRPr="00457256">
        <w:rPr>
          <w:rFonts w:ascii="Times New Roman" w:hAnsi="Times New Roman" w:cs="Times New Roman"/>
          <w:sz w:val="24"/>
          <w:szCs w:val="24"/>
        </w:rPr>
        <w:t>Рехабилитация на вълнолома на пристанище Бургас“ по поканата за проектни предложения от 2021 г.</w:t>
      </w:r>
      <w:r>
        <w:rPr>
          <w:rFonts w:ascii="Times New Roman" w:hAnsi="Times New Roman" w:cs="Times New Roman"/>
          <w:sz w:val="24"/>
          <w:szCs w:val="24"/>
        </w:rPr>
        <w:t xml:space="preserve"> (</w:t>
      </w:r>
      <w:r w:rsidRPr="00F57114">
        <w:rPr>
          <w:rFonts w:ascii="Times New Roman" w:hAnsi="Times New Roman" w:cs="Times New Roman"/>
          <w:sz w:val="24"/>
          <w:szCs w:val="24"/>
        </w:rPr>
        <w:t>101079270_21-BG-TC-Burgas Breakwater_FINALIZE_ESR.pdf</w:t>
      </w:r>
      <w:r>
        <w:rPr>
          <w:rFonts w:ascii="Times New Roman" w:hAnsi="Times New Roman" w:cs="Times New Roman"/>
          <w:sz w:val="24"/>
          <w:szCs w:val="24"/>
        </w:rPr>
        <w:t>)</w:t>
      </w:r>
    </w:p>
    <w:p w:rsidR="00500B77" w:rsidRDefault="00500B77" w:rsidP="00500B77">
      <w:pPr>
        <w:jc w:val="both"/>
        <w:rPr>
          <w:rFonts w:ascii="Times New Roman" w:hAnsi="Times New Roman" w:cs="Times New Roman"/>
          <w:sz w:val="24"/>
          <w:szCs w:val="24"/>
        </w:rPr>
      </w:pPr>
    </w:p>
    <w:p w:rsidR="00500B77" w:rsidRDefault="00500B77" w:rsidP="00500B77">
      <w:pPr>
        <w:jc w:val="both"/>
        <w:rPr>
          <w:rFonts w:ascii="Times New Roman" w:hAnsi="Times New Roman" w:cs="Times New Roman"/>
          <w:sz w:val="24"/>
          <w:szCs w:val="24"/>
        </w:rPr>
      </w:pPr>
    </w:p>
    <w:p w:rsidR="0060372A" w:rsidRDefault="0060372A">
      <w:pPr>
        <w:rPr>
          <w:rFonts w:ascii="Times New Roman" w:hAnsi="Times New Roman" w:cs="Times New Roman"/>
          <w:b/>
          <w:bCs/>
          <w:smallCaps/>
        </w:rPr>
      </w:pPr>
      <w:r>
        <w:rPr>
          <w:rFonts w:ascii="Times New Roman" w:hAnsi="Times New Roman" w:cs="Times New Roman"/>
          <w:b/>
          <w:bCs/>
          <w:smallCaps/>
        </w:rPr>
        <w:br w:type="page"/>
      </w:r>
    </w:p>
    <w:p w:rsidR="0060372A" w:rsidRDefault="0060372A" w:rsidP="0060372A">
      <w:pPr>
        <w:jc w:val="right"/>
        <w:rPr>
          <w:rFonts w:ascii="Times New Roman" w:hAnsi="Times New Roman" w:cs="Times New Roman"/>
          <w:b/>
          <w:bCs/>
          <w:smallCaps/>
        </w:rPr>
      </w:pPr>
      <w:r>
        <w:rPr>
          <w:rFonts w:ascii="Times New Roman" w:hAnsi="Times New Roman" w:cs="Times New Roman"/>
          <w:b/>
          <w:bCs/>
          <w:smallCaps/>
        </w:rPr>
        <w:t>ПРИЛОЖЕНИЕ 1</w:t>
      </w:r>
    </w:p>
    <w:p w:rsidR="00500B77" w:rsidRPr="00500B77" w:rsidRDefault="00500B77" w:rsidP="00500B77">
      <w:pPr>
        <w:jc w:val="center"/>
        <w:rPr>
          <w:rFonts w:ascii="Times New Roman" w:hAnsi="Times New Roman" w:cs="Times New Roman"/>
        </w:rPr>
      </w:pPr>
      <w:r w:rsidRPr="00500B77">
        <w:rPr>
          <w:rFonts w:ascii="Times New Roman" w:hAnsi="Times New Roman" w:cs="Times New Roman"/>
          <w:b/>
          <w:bCs/>
          <w:smallCaps/>
        </w:rPr>
        <w:t>Разчети за определяне на отношението задължение/собствен капитал и съотношението на лихвеното покритие на предприятието, изчислено на основата EBITDA.</w:t>
      </w:r>
    </w:p>
    <w:p w:rsidR="00500B77" w:rsidRPr="00500B77" w:rsidRDefault="00500B77" w:rsidP="00500B77">
      <w:pPr>
        <w:rPr>
          <w:rFonts w:ascii="Times New Roman" w:hAnsi="Times New Roman" w:cs="Times New Roman"/>
        </w:rPr>
      </w:pPr>
      <w:r w:rsidRPr="00500B77">
        <w:rPr>
          <w:rFonts w:ascii="Times New Roman" w:hAnsi="Times New Roman" w:cs="Times New Roman"/>
        </w:rPr>
        <w:t xml:space="preserve">Разчетите са направени на база официални данни от публикуваните ГФО на ДППИ. </w:t>
      </w:r>
      <w:hyperlink r:id="rId10" w:history="1">
        <w:r w:rsidRPr="00500B77">
          <w:rPr>
            <w:rStyle w:val="Hyperlink"/>
            <w:rFonts w:ascii="Times New Roman" w:hAnsi="Times New Roman" w:cs="Times New Roman"/>
          </w:rPr>
          <w:t>http://www.bgports.bg/bg/page/227</w:t>
        </w:r>
      </w:hyperlink>
      <w:r w:rsidRPr="00500B77">
        <w:rPr>
          <w:rFonts w:ascii="Times New Roman" w:hAnsi="Times New Roman" w:cs="Times New Roman"/>
        </w:rPr>
        <w:t xml:space="preserve"> </w:t>
      </w:r>
    </w:p>
    <w:tbl>
      <w:tblPr>
        <w:tblW w:w="5400" w:type="dxa"/>
        <w:tblCellMar>
          <w:left w:w="10" w:type="dxa"/>
          <w:right w:w="10" w:type="dxa"/>
        </w:tblCellMar>
        <w:tblLook w:val="0000" w:firstRow="0" w:lastRow="0" w:firstColumn="0" w:lastColumn="0" w:noHBand="0" w:noVBand="0"/>
      </w:tblPr>
      <w:tblGrid>
        <w:gridCol w:w="3360"/>
        <w:gridCol w:w="1020"/>
        <w:gridCol w:w="1020"/>
      </w:tblGrid>
      <w:tr w:rsidR="00500B77" w:rsidRPr="00500B77" w:rsidTr="00FA1ED9">
        <w:trPr>
          <w:trHeight w:val="523"/>
        </w:trPr>
        <w:tc>
          <w:tcPr>
            <w:tcW w:w="3360" w:type="dxa"/>
            <w:tcBorders>
              <w:top w:val="single" w:sz="8" w:space="0" w:color="000000"/>
              <w:left w:val="single" w:sz="8" w:space="0" w:color="000000"/>
              <w:bottom w:val="single" w:sz="8" w:space="0" w:color="000000"/>
              <w:right w:val="single" w:sz="4" w:space="0" w:color="000000"/>
            </w:tcBorders>
            <w:shd w:val="clear" w:color="auto" w:fill="auto"/>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000000"/>
                <w:sz w:val="18"/>
                <w:szCs w:val="18"/>
                <w:lang w:eastAsia="bg-BG"/>
              </w:rPr>
            </w:pPr>
            <w:r w:rsidRPr="00500B77">
              <w:rPr>
                <w:rFonts w:ascii="Times New Roman" w:eastAsia="Times New Roman" w:hAnsi="Times New Roman" w:cs="Times New Roman"/>
                <w:color w:val="000000"/>
                <w:sz w:val="18"/>
                <w:szCs w:val="18"/>
                <w:lang w:eastAsia="bg-BG"/>
              </w:rPr>
              <w:t xml:space="preserve">Показатели по чл. 2, параграф 18,  буква „д“ от Регламент (ЕС) № 651/2014  </w:t>
            </w:r>
          </w:p>
        </w:tc>
        <w:tc>
          <w:tcPr>
            <w:tcW w:w="1020" w:type="dxa"/>
            <w:tcBorders>
              <w:top w:val="single" w:sz="8" w:space="0" w:color="000000"/>
              <w:bottom w:val="single" w:sz="8" w:space="0" w:color="000000"/>
              <w:right w:val="single" w:sz="4" w:space="0" w:color="000000"/>
            </w:tcBorders>
            <w:shd w:val="clear" w:color="auto" w:fill="auto"/>
            <w:noWrap/>
            <w:tcMar>
              <w:top w:w="0" w:type="dxa"/>
              <w:left w:w="70" w:type="dxa"/>
              <w:bottom w:w="0" w:type="dxa"/>
              <w:right w:w="70" w:type="dxa"/>
            </w:tcMar>
            <w:vAlign w:val="center"/>
          </w:tcPr>
          <w:p w:rsidR="00500B77" w:rsidRPr="00500B77" w:rsidRDefault="00500B77" w:rsidP="00FA1ED9">
            <w:pPr>
              <w:spacing w:after="0" w:line="240" w:lineRule="auto"/>
              <w:jc w:val="right"/>
              <w:rPr>
                <w:rFonts w:ascii="Times New Roman" w:eastAsia="Times New Roman" w:hAnsi="Times New Roman" w:cs="Times New Roman"/>
                <w:color w:val="000000"/>
                <w:lang w:eastAsia="bg-BG"/>
              </w:rPr>
            </w:pPr>
            <w:r w:rsidRPr="00500B77">
              <w:rPr>
                <w:rFonts w:ascii="Times New Roman" w:eastAsia="Times New Roman" w:hAnsi="Times New Roman" w:cs="Times New Roman"/>
                <w:color w:val="000000"/>
                <w:lang w:eastAsia="bg-BG"/>
              </w:rPr>
              <w:t>2021</w:t>
            </w:r>
          </w:p>
        </w:tc>
        <w:tc>
          <w:tcPr>
            <w:tcW w:w="1020" w:type="dxa"/>
            <w:tcBorders>
              <w:top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500B77" w:rsidRPr="00500B77" w:rsidRDefault="00500B77" w:rsidP="00FA1ED9">
            <w:pPr>
              <w:spacing w:after="0" w:line="240" w:lineRule="auto"/>
              <w:jc w:val="right"/>
              <w:rPr>
                <w:rFonts w:ascii="Times New Roman" w:eastAsia="Times New Roman" w:hAnsi="Times New Roman" w:cs="Times New Roman"/>
                <w:color w:val="000000"/>
                <w:lang w:eastAsia="bg-BG"/>
              </w:rPr>
            </w:pPr>
            <w:r w:rsidRPr="00500B77">
              <w:rPr>
                <w:rFonts w:ascii="Times New Roman" w:eastAsia="Times New Roman" w:hAnsi="Times New Roman" w:cs="Times New Roman"/>
                <w:color w:val="000000"/>
                <w:lang w:eastAsia="bg-BG"/>
              </w:rPr>
              <w:t>2022</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Задължения</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28568</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16206</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Собствен капитал</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1308091</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1356984</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 xml:space="preserve">Отношение </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0,022</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0,012</w:t>
            </w:r>
          </w:p>
        </w:tc>
      </w:tr>
      <w:tr w:rsidR="00500B77" w:rsidRPr="00500B77" w:rsidTr="00FA1ED9">
        <w:trPr>
          <w:trHeight w:val="300"/>
        </w:trPr>
        <w:tc>
          <w:tcPr>
            <w:tcW w:w="3360" w:type="dxa"/>
            <w:tcBorders>
              <w:left w:val="single" w:sz="8" w:space="0" w:color="000000"/>
              <w:bottom w:val="single" w:sz="8"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 xml:space="preserve">Граница </w:t>
            </w:r>
          </w:p>
        </w:tc>
        <w:tc>
          <w:tcPr>
            <w:tcW w:w="1020"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center"/>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&lt; 7,5</w:t>
            </w:r>
          </w:p>
        </w:tc>
        <w:tc>
          <w:tcPr>
            <w:tcW w:w="102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center"/>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&lt; 7,5</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Лихвено покритие</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1311</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1269</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EBIDTA</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39585</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color w:val="000000"/>
                <w:sz w:val="20"/>
                <w:szCs w:val="20"/>
                <w:lang w:eastAsia="bg-BG"/>
              </w:rPr>
            </w:pPr>
            <w:r w:rsidRPr="00500B77">
              <w:rPr>
                <w:rFonts w:ascii="Times New Roman" w:eastAsia="Times New Roman" w:hAnsi="Times New Roman" w:cs="Times New Roman"/>
                <w:color w:val="000000"/>
                <w:sz w:val="20"/>
                <w:szCs w:val="20"/>
                <w:lang w:eastAsia="bg-BG"/>
              </w:rPr>
              <w:t>47786</w:t>
            </w:r>
          </w:p>
        </w:tc>
      </w:tr>
      <w:tr w:rsidR="00500B77" w:rsidRPr="00500B77" w:rsidTr="00FA1ED9">
        <w:trPr>
          <w:trHeight w:val="292"/>
        </w:trPr>
        <w:tc>
          <w:tcPr>
            <w:tcW w:w="336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Отношение</w:t>
            </w:r>
          </w:p>
        </w:tc>
        <w:tc>
          <w:tcPr>
            <w:tcW w:w="102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30,195</w:t>
            </w:r>
          </w:p>
        </w:tc>
        <w:tc>
          <w:tcPr>
            <w:tcW w:w="102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right"/>
              <w:rPr>
                <w:rFonts w:ascii="Times New Roman" w:eastAsia="Times New Roman" w:hAnsi="Times New Roman" w:cs="Times New Roman"/>
                <w:i/>
                <w:iCs/>
                <w:color w:val="000000"/>
                <w:sz w:val="20"/>
                <w:szCs w:val="20"/>
                <w:lang w:eastAsia="bg-BG"/>
              </w:rPr>
            </w:pPr>
            <w:r w:rsidRPr="00500B77">
              <w:rPr>
                <w:rFonts w:ascii="Times New Roman" w:eastAsia="Times New Roman" w:hAnsi="Times New Roman" w:cs="Times New Roman"/>
                <w:i/>
                <w:iCs/>
                <w:color w:val="000000"/>
                <w:sz w:val="20"/>
                <w:szCs w:val="20"/>
                <w:lang w:eastAsia="bg-BG"/>
              </w:rPr>
              <w:t>37,656</w:t>
            </w:r>
          </w:p>
        </w:tc>
      </w:tr>
      <w:tr w:rsidR="00500B77" w:rsidRPr="00500B77" w:rsidTr="00FA1ED9">
        <w:trPr>
          <w:trHeight w:val="300"/>
        </w:trPr>
        <w:tc>
          <w:tcPr>
            <w:tcW w:w="3360" w:type="dxa"/>
            <w:tcBorders>
              <w:left w:val="single" w:sz="8" w:space="0" w:color="000000"/>
              <w:bottom w:val="single" w:sz="8"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 xml:space="preserve">Граница </w:t>
            </w:r>
          </w:p>
        </w:tc>
        <w:tc>
          <w:tcPr>
            <w:tcW w:w="1020"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center"/>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&gt; 1</w:t>
            </w:r>
          </w:p>
        </w:tc>
        <w:tc>
          <w:tcPr>
            <w:tcW w:w="102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500B77" w:rsidRPr="00500B77" w:rsidRDefault="00500B77" w:rsidP="00FA1ED9">
            <w:pPr>
              <w:spacing w:after="0" w:line="240" w:lineRule="auto"/>
              <w:jc w:val="center"/>
              <w:rPr>
                <w:rFonts w:ascii="Times New Roman" w:eastAsia="Times New Roman" w:hAnsi="Times New Roman" w:cs="Times New Roman"/>
                <w:color w:val="FF0000"/>
                <w:sz w:val="20"/>
                <w:szCs w:val="20"/>
                <w:lang w:eastAsia="bg-BG"/>
              </w:rPr>
            </w:pPr>
            <w:r w:rsidRPr="00500B77">
              <w:rPr>
                <w:rFonts w:ascii="Times New Roman" w:eastAsia="Times New Roman" w:hAnsi="Times New Roman" w:cs="Times New Roman"/>
                <w:color w:val="FF0000"/>
                <w:sz w:val="20"/>
                <w:szCs w:val="20"/>
                <w:lang w:eastAsia="bg-BG"/>
              </w:rPr>
              <w:t>&gt; 1</w:t>
            </w:r>
          </w:p>
        </w:tc>
      </w:tr>
    </w:tbl>
    <w:p w:rsidR="00500B77" w:rsidRPr="00500B77" w:rsidRDefault="00500B77" w:rsidP="00500B77">
      <w:pPr>
        <w:rPr>
          <w:rFonts w:ascii="Times New Roman" w:hAnsi="Times New Roman" w:cs="Times New Roman"/>
        </w:rPr>
      </w:pPr>
    </w:p>
    <w:p w:rsidR="00500B77" w:rsidRDefault="00500B77" w:rsidP="00500B77">
      <w:pPr>
        <w:jc w:val="both"/>
        <w:rPr>
          <w:rFonts w:ascii="Times New Roman" w:hAnsi="Times New Roman" w:cs="Times New Roman"/>
          <w:sz w:val="24"/>
          <w:szCs w:val="24"/>
        </w:rPr>
      </w:pPr>
    </w:p>
    <w:p w:rsidR="00500B77" w:rsidRDefault="00500B77" w:rsidP="00500B77">
      <w:pPr>
        <w:jc w:val="both"/>
        <w:rPr>
          <w:rFonts w:ascii="Times New Roman" w:hAnsi="Times New Roman" w:cs="Times New Roman"/>
          <w:sz w:val="24"/>
          <w:szCs w:val="24"/>
        </w:rPr>
      </w:pPr>
    </w:p>
    <w:p w:rsidR="00500B77" w:rsidRDefault="00500B77" w:rsidP="00500B77">
      <w:pPr>
        <w:jc w:val="both"/>
        <w:rPr>
          <w:rFonts w:ascii="Times New Roman" w:hAnsi="Times New Roman" w:cs="Times New Roman"/>
          <w:sz w:val="24"/>
          <w:szCs w:val="24"/>
        </w:rPr>
      </w:pPr>
    </w:p>
    <w:p w:rsidR="00500B77" w:rsidRDefault="00500B77" w:rsidP="00500B77">
      <w:pPr>
        <w:jc w:val="both"/>
        <w:rPr>
          <w:rFonts w:ascii="Times New Roman" w:hAnsi="Times New Roman" w:cs="Times New Roman"/>
          <w:sz w:val="24"/>
          <w:szCs w:val="24"/>
        </w:rPr>
      </w:pPr>
    </w:p>
    <w:p w:rsidR="00500B77" w:rsidRPr="00500B77" w:rsidRDefault="00500B77" w:rsidP="00500B77">
      <w:pPr>
        <w:jc w:val="both"/>
        <w:rPr>
          <w:rFonts w:ascii="Times New Roman" w:hAnsi="Times New Roman" w:cs="Times New Roman"/>
          <w:sz w:val="24"/>
          <w:szCs w:val="24"/>
        </w:rPr>
      </w:pPr>
    </w:p>
    <w:sectPr w:rsidR="00500B77" w:rsidRPr="00500B77" w:rsidSect="003503FB">
      <w:headerReference w:type="default" r:id="rId11"/>
      <w:footerReference w:type="default" r:id="rId12"/>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ED9" w:rsidRPr="00D814F9" w:rsidRDefault="00FA1ED9" w:rsidP="0096388D">
      <w:pPr>
        <w:spacing w:after="0" w:line="240" w:lineRule="auto"/>
      </w:pPr>
      <w:r w:rsidRPr="00D814F9">
        <w:separator/>
      </w:r>
    </w:p>
  </w:endnote>
  <w:endnote w:type="continuationSeparator" w:id="0">
    <w:p w:rsidR="00FA1ED9" w:rsidRPr="00D814F9" w:rsidRDefault="00FA1ED9" w:rsidP="0096388D">
      <w:pPr>
        <w:spacing w:after="0" w:line="240" w:lineRule="auto"/>
      </w:pPr>
      <w:r w:rsidRPr="00D814F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ED9" w:rsidRPr="00D814F9" w:rsidRDefault="00FA1ED9" w:rsidP="003424B1">
    <w:pPr>
      <w:pStyle w:val="Footer"/>
      <w:jc w:val="center"/>
      <w:rPr>
        <w:rFonts w:ascii="Times New Roman" w:hAnsi="Times New Roman" w:cs="Times New Roman"/>
        <w:i/>
        <w:sz w:val="20"/>
        <w:szCs w:val="20"/>
      </w:rPr>
    </w:pPr>
    <w:r w:rsidRPr="00D814F9">
      <w:rPr>
        <w:rFonts w:ascii="Times New Roman" w:hAnsi="Times New Roman" w:cs="Times New Roman"/>
        <w:i/>
        <w:sz w:val="20"/>
        <w:szCs w:val="20"/>
      </w:rPr>
      <w:t xml:space="preserve">-------------------------------------------------- </w:t>
    </w:r>
    <w:hyperlink r:id="rId1">
      <w:r w:rsidRPr="00D814F9">
        <w:rPr>
          <w:rStyle w:val="Hyperlink"/>
          <w:rFonts w:ascii="Times New Roman" w:hAnsi="Times New Roman" w:cs="Times New Roman"/>
          <w:i/>
          <w:sz w:val="20"/>
          <w:szCs w:val="20"/>
        </w:rPr>
        <w:t>www.eufunds.bg</w:t>
      </w:r>
    </w:hyperlink>
    <w:r w:rsidRPr="00D814F9">
      <w:rPr>
        <w:rFonts w:ascii="Times New Roman" w:hAnsi="Times New Roman" w:cs="Times New Roman"/>
        <w:i/>
        <w:sz w:val="20"/>
        <w:szCs w:val="20"/>
      </w:rPr>
      <w:t xml:space="preserve"> -------------------------------------------------</w:t>
    </w:r>
  </w:p>
  <w:p w:rsidR="00FA1ED9" w:rsidRPr="00D814F9" w:rsidRDefault="00FA1ED9" w:rsidP="00852861">
    <w:pPr>
      <w:pStyle w:val="Footer"/>
      <w:jc w:val="center"/>
      <w:rPr>
        <w:rFonts w:ascii="Times New Roman" w:hAnsi="Times New Roman" w:cs="Times New Roman"/>
        <w:i/>
        <w:sz w:val="20"/>
        <w:szCs w:val="20"/>
      </w:rPr>
    </w:pPr>
    <w:r w:rsidRPr="00D814F9">
      <w:rPr>
        <w:rFonts w:ascii="Times New Roman" w:hAnsi="Times New Roman" w:cs="Times New Roman"/>
        <w:i/>
        <w:sz w:val="20"/>
        <w:szCs w:val="20"/>
      </w:rPr>
      <w:t>Този документ е създаден по проект № BG16M1OP001-6.001-0026 „Осигуряване на техническа помощ за подготовка на проекти за следващия програмен период 2021 - 2027 г.“, финансиран по Приоритетна ос 5 „Техническа помощ“ на Оперативна програма „Транспорт и транспортна инфраструктура“ 2014-2020 г.</w:t>
    </w:r>
  </w:p>
  <w:p w:rsidR="00FA1ED9" w:rsidRPr="00D814F9" w:rsidRDefault="00FA1ED9" w:rsidP="00835D99">
    <w:pPr>
      <w:pStyle w:val="Footer"/>
      <w:tabs>
        <w:tab w:val="left" w:pos="2813"/>
      </w:tabs>
      <w:rPr>
        <w:rFonts w:ascii="Times New Roman" w:hAnsi="Times New Roman" w:cs="Times New Roman"/>
        <w:i/>
        <w:sz w:val="20"/>
        <w:szCs w:val="20"/>
      </w:rPr>
    </w:pPr>
    <w:r w:rsidRPr="00D814F9">
      <w:rPr>
        <w:rFonts w:ascii="Times New Roman" w:hAnsi="Times New Roman" w:cs="Times New Roman"/>
        <w:i/>
        <w:sz w:val="20"/>
        <w:szCs w:val="20"/>
      </w:rPr>
      <w:t>вер. 1.1/</w:t>
    </w:r>
    <w:r>
      <w:rPr>
        <w:rFonts w:ascii="Times New Roman" w:hAnsi="Times New Roman" w:cs="Times New Roman"/>
        <w:i/>
        <w:sz w:val="20"/>
        <w:szCs w:val="20"/>
        <w:lang w:val="en-US"/>
      </w:rPr>
      <w:t>21</w:t>
    </w:r>
    <w:r w:rsidRPr="00D814F9">
      <w:rPr>
        <w:rFonts w:ascii="Times New Roman" w:hAnsi="Times New Roman" w:cs="Times New Roman"/>
        <w:i/>
        <w:sz w:val="20"/>
        <w:szCs w:val="20"/>
      </w:rPr>
      <w:t>.05.2024 г.</w:t>
    </w:r>
    <w:r w:rsidRPr="00D814F9">
      <w:rPr>
        <w:rFonts w:ascii="Times New Roman" w:hAnsi="Times New Roman" w:cs="Times New Roman"/>
        <w:i/>
        <w:sz w:val="20"/>
        <w:szCs w:val="20"/>
      </w:rPr>
      <w:tab/>
    </w:r>
    <w:r w:rsidRPr="00D814F9">
      <w:rPr>
        <w:rFonts w:ascii="Times New Roman" w:hAnsi="Times New Roman" w:cs="Times New Roman"/>
        <w:i/>
        <w:sz w:val="20"/>
        <w:szCs w:val="20"/>
      </w:rPr>
      <w:tab/>
    </w:r>
    <w:r w:rsidRPr="00D814F9">
      <w:rPr>
        <w:rFonts w:ascii="Times New Roman" w:hAnsi="Times New Roman" w:cs="Times New Roman"/>
        <w:i/>
        <w:sz w:val="20"/>
        <w:szCs w:val="20"/>
      </w:rPr>
      <w:tab/>
      <w:t xml:space="preserve">Стр. </w:t>
    </w:r>
    <w:r w:rsidRPr="00D814F9">
      <w:rPr>
        <w:rFonts w:ascii="Times New Roman" w:hAnsi="Times New Roman" w:cs="Times New Roman"/>
        <w:i/>
        <w:sz w:val="20"/>
        <w:szCs w:val="20"/>
      </w:rPr>
      <w:fldChar w:fldCharType="begin"/>
    </w:r>
    <w:r w:rsidRPr="00D814F9">
      <w:rPr>
        <w:rFonts w:ascii="Times New Roman" w:hAnsi="Times New Roman" w:cs="Times New Roman"/>
        <w:i/>
        <w:sz w:val="20"/>
        <w:szCs w:val="20"/>
      </w:rPr>
      <w:instrText xml:space="preserve"> PAGE </w:instrText>
    </w:r>
    <w:r w:rsidRPr="00D814F9">
      <w:rPr>
        <w:rFonts w:ascii="Times New Roman" w:hAnsi="Times New Roman" w:cs="Times New Roman"/>
        <w:i/>
        <w:sz w:val="20"/>
        <w:szCs w:val="20"/>
      </w:rPr>
      <w:fldChar w:fldCharType="separate"/>
    </w:r>
    <w:r w:rsidR="00C062F4">
      <w:rPr>
        <w:rFonts w:ascii="Times New Roman" w:hAnsi="Times New Roman" w:cs="Times New Roman"/>
        <w:i/>
        <w:noProof/>
        <w:sz w:val="20"/>
        <w:szCs w:val="20"/>
      </w:rPr>
      <w:t>18</w:t>
    </w:r>
    <w:r w:rsidRPr="00D814F9">
      <w:rPr>
        <w:rFonts w:ascii="Times New Roman" w:hAnsi="Times New Roman" w:cs="Times New Roman"/>
        <w:i/>
        <w:sz w:val="20"/>
        <w:szCs w:val="20"/>
      </w:rPr>
      <w:fldChar w:fldCharType="end"/>
    </w:r>
    <w:r w:rsidRPr="00D814F9">
      <w:rPr>
        <w:rFonts w:ascii="Times New Roman" w:hAnsi="Times New Roman" w:cs="Times New Roman"/>
        <w:i/>
        <w:sz w:val="20"/>
        <w:szCs w:val="20"/>
      </w:rPr>
      <w:t xml:space="preserve"> от </w:t>
    </w:r>
    <w:r w:rsidRPr="00D814F9">
      <w:rPr>
        <w:rFonts w:ascii="Times New Roman" w:hAnsi="Times New Roman" w:cs="Times New Roman"/>
        <w:i/>
        <w:sz w:val="20"/>
        <w:szCs w:val="20"/>
      </w:rPr>
      <w:fldChar w:fldCharType="begin"/>
    </w:r>
    <w:r w:rsidRPr="00D814F9">
      <w:rPr>
        <w:rFonts w:ascii="Times New Roman" w:hAnsi="Times New Roman" w:cs="Times New Roman"/>
        <w:i/>
        <w:sz w:val="20"/>
        <w:szCs w:val="20"/>
      </w:rPr>
      <w:instrText xml:space="preserve"> NUMPAGES </w:instrText>
    </w:r>
    <w:r w:rsidRPr="00D814F9">
      <w:rPr>
        <w:rFonts w:ascii="Times New Roman" w:hAnsi="Times New Roman" w:cs="Times New Roman"/>
        <w:i/>
        <w:sz w:val="20"/>
        <w:szCs w:val="20"/>
      </w:rPr>
      <w:fldChar w:fldCharType="separate"/>
    </w:r>
    <w:r w:rsidR="00C062F4">
      <w:rPr>
        <w:rFonts w:ascii="Times New Roman" w:hAnsi="Times New Roman" w:cs="Times New Roman"/>
        <w:i/>
        <w:noProof/>
        <w:sz w:val="20"/>
        <w:szCs w:val="20"/>
      </w:rPr>
      <w:t>36</w:t>
    </w:r>
    <w:r w:rsidRPr="00D814F9">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ED9" w:rsidRPr="00D814F9" w:rsidRDefault="00FA1ED9" w:rsidP="0096388D">
      <w:pPr>
        <w:spacing w:after="0" w:line="240" w:lineRule="auto"/>
      </w:pPr>
      <w:r w:rsidRPr="00D814F9">
        <w:separator/>
      </w:r>
    </w:p>
  </w:footnote>
  <w:footnote w:type="continuationSeparator" w:id="0">
    <w:p w:rsidR="00FA1ED9" w:rsidRPr="00D814F9" w:rsidRDefault="00FA1ED9" w:rsidP="0096388D">
      <w:pPr>
        <w:spacing w:after="0" w:line="240" w:lineRule="auto"/>
      </w:pPr>
      <w:r w:rsidRPr="00D814F9">
        <w:continuationSeparator/>
      </w:r>
    </w:p>
  </w:footnote>
  <w:footnote w:id="1">
    <w:p w:rsidR="00FA1ED9" w:rsidRPr="00D814F9" w:rsidRDefault="00FA1ED9" w:rsidP="00542CCE">
      <w:pPr>
        <w:pStyle w:val="FootnoteText"/>
        <w:rPr>
          <w:rFonts w:ascii="Garamond" w:hAnsi="Garamond"/>
          <w:i/>
        </w:rPr>
      </w:pPr>
      <w:r w:rsidRPr="00D814F9">
        <w:rPr>
          <w:rStyle w:val="FootnoteReference"/>
          <w:rFonts w:ascii="Garamond" w:hAnsi="Garamond"/>
          <w:i/>
        </w:rPr>
        <w:footnoteRef/>
      </w:r>
      <w:r w:rsidRPr="00D814F9">
        <w:rPr>
          <w:rFonts w:ascii="Garamond" w:hAnsi="Garamond"/>
          <w:i/>
        </w:rPr>
        <w:t xml:space="preserve"> ТАРИФА за пристанищните такси, събирани от Държавно предприятие "Пристанищна инфраструктура“ (Одобрена с ПМС № 97 от 2007 г., обн., ДВ, бр. 38 от 2007 г., изм., бр. 56 от.2007 г., в сила от 10.07.2007 г., бр. 2 от 2008 г., доп., бр. 38 от 2010 г., в сила от 13.05.2010 г., изм. и доп., бр. 72 от 2014 г., изм., бр. 30 от 2015 г., в сила от 24.04.2015 г.; изм. с Решение № 8928 от 22.07.2015 г. на ВАС на РБ - бр. 9 от 2.02.2016 г., в сила от 2.02.2016 г.; изм. и доп., бр. 76 от.2016 г., в сила от 30.09.2016 г.);</w:t>
      </w:r>
    </w:p>
  </w:footnote>
  <w:footnote w:id="2">
    <w:p w:rsidR="00FA1ED9" w:rsidRPr="00D814F9" w:rsidRDefault="00FA1ED9" w:rsidP="00047043">
      <w:pPr>
        <w:pStyle w:val="NormalWeb"/>
        <w:shd w:val="clear" w:color="auto" w:fill="FFFFFF"/>
        <w:spacing w:after="75"/>
        <w:jc w:val="both"/>
        <w:rPr>
          <w:rStyle w:val="Hyperlink"/>
          <w:rFonts w:ascii="Garamond" w:eastAsia="Calibri" w:hAnsi="Garamond"/>
          <w:bCs/>
          <w:i/>
          <w:sz w:val="20"/>
          <w:szCs w:val="20"/>
        </w:rPr>
      </w:pPr>
      <w:r w:rsidRPr="00D814F9">
        <w:rPr>
          <w:rStyle w:val="FootnoteReference"/>
        </w:rPr>
        <w:footnoteRef/>
      </w:r>
      <w:r w:rsidRPr="00D814F9">
        <w:t xml:space="preserve"> </w:t>
      </w:r>
      <w:hyperlink r:id="rId1" w:history="1">
        <w:r w:rsidRPr="00D814F9">
          <w:rPr>
            <w:rStyle w:val="Hyperlink"/>
            <w:rFonts w:ascii="Garamond" w:eastAsia="Calibri" w:hAnsi="Garamond"/>
            <w:bCs/>
            <w:i/>
            <w:sz w:val="20"/>
            <w:szCs w:val="20"/>
          </w:rPr>
          <w:t>Известие на Комисията относно понятието за държавна помощ, посочено в член 107, параграф 1 от Договора за функционирането на Европейския съюз</w:t>
        </w:r>
      </w:hyperlink>
      <w:r w:rsidRPr="00D814F9">
        <w:rPr>
          <w:rStyle w:val="Hyperlink"/>
          <w:rFonts w:ascii="Garamond" w:eastAsia="Calibri" w:hAnsi="Garamond"/>
          <w:i/>
        </w:rPr>
        <w:t xml:space="preserve"> (</w:t>
      </w:r>
      <w:r w:rsidRPr="00D814F9">
        <w:rPr>
          <w:rStyle w:val="Hyperlink"/>
          <w:rFonts w:ascii="Garamond" w:eastAsia="Calibri" w:hAnsi="Garamond"/>
          <w:bCs/>
          <w:i/>
        </w:rPr>
        <w:t xml:space="preserve">C/2016/2946 ; </w:t>
      </w:r>
      <w:r w:rsidRPr="00D814F9">
        <w:rPr>
          <w:rStyle w:val="Hyperlink"/>
          <w:rFonts w:ascii="Garamond" w:eastAsia="Calibri" w:hAnsi="Garamond"/>
          <w:bCs/>
          <w:i/>
          <w:iCs/>
        </w:rPr>
        <w:t>OJ C 262, 19.7.2016, p. 1–50)</w:t>
      </w:r>
      <w:r w:rsidRPr="00D814F9">
        <w:rPr>
          <w:rStyle w:val="Hyperlink"/>
          <w:rFonts w:ascii="Garamond" w:eastAsia="Calibri" w:hAnsi="Garamond"/>
          <w:i/>
        </w:rPr>
        <w:t>;</w:t>
      </w:r>
    </w:p>
  </w:footnote>
  <w:footnote w:id="3">
    <w:p w:rsidR="00FA1ED9" w:rsidRPr="00D814F9" w:rsidRDefault="00FA1ED9">
      <w:pPr>
        <w:pStyle w:val="FootnoteText"/>
        <w:rPr>
          <w:rFonts w:ascii="Garamond" w:hAnsi="Garamond"/>
          <w:i/>
        </w:rPr>
      </w:pPr>
      <w:r w:rsidRPr="00D814F9">
        <w:rPr>
          <w:rStyle w:val="FootnoteReference"/>
          <w:rFonts w:ascii="Garamond" w:hAnsi="Garamond"/>
          <w:i/>
        </w:rPr>
        <w:footnoteRef/>
      </w:r>
      <w:r w:rsidRPr="00D814F9">
        <w:rPr>
          <w:rFonts w:ascii="Garamond" w:hAnsi="Garamond"/>
          <w:i/>
        </w:rPr>
        <w:t xml:space="preserve"> Публичния регистър на ЕК- http://ec.europa.eu/competition/elojade/isef/index.cfm?clear=1&amp;policy_area_id=3):;</w:t>
      </w:r>
    </w:p>
  </w:footnote>
  <w:footnote w:id="4">
    <w:p w:rsidR="00FA1ED9" w:rsidRPr="00D814F9" w:rsidRDefault="00FA1ED9">
      <w:pPr>
        <w:pStyle w:val="FootnoteText"/>
      </w:pPr>
      <w:r w:rsidRPr="00D814F9">
        <w:rPr>
          <w:rStyle w:val="FootnoteReference"/>
        </w:rPr>
        <w:footnoteRef/>
      </w:r>
      <w:r w:rsidRPr="00D814F9">
        <w:t xml:space="preserve"> </w:t>
      </w:r>
      <w:r w:rsidRPr="00D814F9">
        <w:rPr>
          <w:rFonts w:ascii="Garamond" w:hAnsi="Garamond"/>
          <w:i/>
        </w:rPr>
        <w:t>Национален регистър - https://stateaid.minfin.bg/bg/483</w:t>
      </w:r>
    </w:p>
  </w:footnote>
  <w:footnote w:id="5">
    <w:p w:rsidR="00FA1ED9" w:rsidRPr="00D814F9" w:rsidRDefault="00FA1ED9" w:rsidP="006E1494">
      <w:pPr>
        <w:pStyle w:val="FootnoteText"/>
      </w:pPr>
      <w:r w:rsidRPr="00D814F9">
        <w:rPr>
          <w:rStyle w:val="FootnoteReference"/>
        </w:rPr>
        <w:footnoteRef/>
      </w:r>
      <w:r w:rsidRPr="00D814F9">
        <w:t xml:space="preserve"> </w:t>
      </w:r>
      <w:r w:rsidRPr="00D814F9">
        <w:rPr>
          <w:rFonts w:ascii="Times New Roman" w:hAnsi="Times New Roman"/>
          <w:bCs/>
          <w:i/>
        </w:rPr>
        <w:t>На основание чл. чл. 142, 148, 151, 157 ,161, 162, 168, 169  от Закона за устройство на територията (ЗУТ) и чл. 161 на Закона за културното наследство.</w:t>
      </w:r>
      <w:r w:rsidRPr="00D814F9">
        <w:rPr>
          <w:b/>
          <w:bCs/>
          <w:color w:val="000000"/>
          <w:shd w:val="clear" w:color="auto" w:fill="FFFFFF"/>
        </w:rPr>
        <w:t xml:space="preserve"> </w:t>
      </w:r>
    </w:p>
  </w:footnote>
  <w:footnote w:id="6">
    <w:p w:rsidR="00FA1ED9" w:rsidRPr="00D814F9" w:rsidRDefault="00FA1ED9">
      <w:pPr>
        <w:pStyle w:val="FootnoteText"/>
      </w:pPr>
      <w:r w:rsidRPr="00D814F9">
        <w:rPr>
          <w:rStyle w:val="FootnoteReference"/>
        </w:rPr>
        <w:footnoteRef/>
      </w:r>
      <w:r w:rsidRPr="00D814F9">
        <w:t xml:space="preserve"> </w:t>
      </w:r>
      <w:r w:rsidRPr="00D814F9">
        <w:rPr>
          <w:rFonts w:ascii="Garamond" w:hAnsi="Garamond"/>
          <w:i/>
        </w:rPr>
        <w:t>Регламент (ЕС) 1315</w:t>
      </w:r>
      <w:r w:rsidRPr="00D814F9">
        <w:rPr>
          <w:rFonts w:ascii="Garamond" w:hAnsi="Garamond"/>
          <w:b/>
          <w:i/>
        </w:rPr>
        <w:t>/2013</w:t>
      </w:r>
      <w:r w:rsidRPr="00D814F9">
        <w:rPr>
          <w:rFonts w:ascii="Garamond" w:hAnsi="Garamond"/>
          <w:i/>
        </w:rPr>
        <w:t xml:space="preserve"> на Европейския парланмент и на Съвета от 11.12.2013 г. относно насоките на Съюза за развитието на трансевропейската транспортна мрежа и за отмяна на Решение №661/2010/ЕС;</w:t>
      </w:r>
    </w:p>
  </w:footnote>
  <w:footnote w:id="7">
    <w:p w:rsidR="00FA1ED9" w:rsidRPr="00D814F9" w:rsidRDefault="00FA1ED9" w:rsidP="006362A0">
      <w:pPr>
        <w:pStyle w:val="FootnoteText"/>
      </w:pPr>
      <w:r w:rsidRPr="00D814F9">
        <w:rPr>
          <w:rStyle w:val="FootnoteReference"/>
        </w:rPr>
        <w:footnoteRef/>
      </w:r>
      <w:r w:rsidRPr="00D814F9">
        <w:t xml:space="preserve"> </w:t>
      </w:r>
      <w:hyperlink r:id="rId2" w:history="1">
        <w:r w:rsidRPr="00D814F9">
          <w:rPr>
            <w:rStyle w:val="Hyperlink"/>
            <w:rFonts w:ascii="Garamond" w:hAnsi="Garamond"/>
            <w:i/>
          </w:rPr>
          <w:t>Guide to Cost-Benefit Analysis (CBA) of Investment projects. Economic appraisal tool for Cohesion Policy 2014-2020</w:t>
        </w:r>
      </w:hyperlink>
    </w:p>
  </w:footnote>
  <w:footnote w:id="8">
    <w:p w:rsidR="00FA1ED9" w:rsidRPr="00D814F9" w:rsidRDefault="00FA1ED9" w:rsidP="00204732">
      <w:pPr>
        <w:pStyle w:val="FootnoteText"/>
      </w:pPr>
      <w:r w:rsidRPr="00D814F9">
        <w:rPr>
          <w:rStyle w:val="FootnoteReference"/>
        </w:rPr>
        <w:footnoteRef/>
      </w:r>
      <w:r w:rsidRPr="00D814F9">
        <w:t xml:space="preserve">  </w:t>
      </w:r>
      <w:r w:rsidRPr="00D814F9">
        <w:rPr>
          <w:rFonts w:ascii="Times New Roman" w:hAnsi="Times New Roman"/>
          <w:bCs/>
          <w:i/>
        </w:rPr>
        <w:t>Държавна помощ SA.64724 (2021/N) — България , Карта на регионалните помощи на България (1 януари 2022 г. — 31 декември 2027 г.)</w:t>
      </w:r>
      <w:r w:rsidRPr="00D814F9">
        <w:rPr>
          <w:rFonts w:ascii="Times New Roman" w:hAnsi="Times New Roman"/>
          <w:i/>
          <w:color w:val="000000"/>
          <w:sz w:val="24"/>
          <w:szCs w:val="24"/>
        </w:rPr>
        <w:t xml:space="preserve"> , </w:t>
      </w:r>
      <w:r w:rsidRPr="00D814F9">
        <w:rPr>
          <w:rFonts w:ascii="Times New Roman" w:hAnsi="Times New Roman"/>
          <w:bCs/>
          <w:i/>
        </w:rPr>
        <w:t xml:space="preserve"> ОВ C 153, 29.4.2021, стр. 1.</w:t>
      </w:r>
      <w:r w:rsidRPr="00D814F9">
        <w:rPr>
          <w:b/>
          <w:bC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ED9" w:rsidRPr="00D814F9" w:rsidRDefault="00FA1ED9" w:rsidP="003424B1">
    <w:pPr>
      <w:spacing w:line="264" w:lineRule="auto"/>
      <w:ind w:left="-426"/>
    </w:pPr>
    <w:r w:rsidRPr="00D814F9">
      <w:t xml:space="preserve">   </w:t>
    </w:r>
    <w:r w:rsidRPr="00D814F9">
      <w:rPr>
        <w:noProof/>
        <w:lang w:eastAsia="bg-BG"/>
      </w:rPr>
      <w:drawing>
        <wp:inline distT="0" distB="0" distL="0" distR="0" wp14:anchorId="74A67434" wp14:editId="30C4F517">
          <wp:extent cx="2190750" cy="838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13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838200"/>
                  </a:xfrm>
                  <a:prstGeom prst="rect">
                    <a:avLst/>
                  </a:prstGeom>
                  <a:noFill/>
                  <a:ln>
                    <a:noFill/>
                  </a:ln>
                </pic:spPr>
              </pic:pic>
            </a:graphicData>
          </a:graphic>
        </wp:inline>
      </w:drawing>
    </w:r>
    <w:r w:rsidRPr="00D814F9">
      <w:t xml:space="preserve">                                            </w:t>
    </w:r>
    <w:r w:rsidRPr="00D814F9">
      <w:rPr>
        <w:noProof/>
        <w:lang w:eastAsia="bg-BG"/>
      </w:rPr>
      <w:drawing>
        <wp:inline distT="0" distB="0" distL="0" distR="0" wp14:anchorId="0EFB331F" wp14:editId="55E4F5D7">
          <wp:extent cx="2514600" cy="876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13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4DA0"/>
    <w:multiLevelType w:val="hybridMultilevel"/>
    <w:tmpl w:val="750A6F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3236E"/>
    <w:multiLevelType w:val="hybridMultilevel"/>
    <w:tmpl w:val="BBCAC902"/>
    <w:lvl w:ilvl="0" w:tplc="FFFFFFFF">
      <w:numFmt w:val="bullet"/>
      <w:lvlText w:val="-"/>
      <w:lvlJc w:val="left"/>
      <w:pPr>
        <w:ind w:left="720" w:hanging="360"/>
      </w:pPr>
      <w:rPr>
        <w:rFonts w:ascii="Tahoma" w:eastAsia="Times New Roman" w:hAnsi="Tahoma" w:cs="Tahoma"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CE0AD3"/>
    <w:multiLevelType w:val="hybridMultilevel"/>
    <w:tmpl w:val="0A5CD9D2"/>
    <w:lvl w:ilvl="0" w:tplc="04020001">
      <w:start w:val="1"/>
      <w:numFmt w:val="bullet"/>
      <w:lvlText w:val=""/>
      <w:lvlJc w:val="left"/>
      <w:pPr>
        <w:tabs>
          <w:tab w:val="num" w:pos="643"/>
        </w:tabs>
        <w:ind w:left="643" w:hanging="360"/>
      </w:pPr>
      <w:rPr>
        <w:rFonts w:ascii="Symbol" w:hAnsi="Symbol" w:hint="default"/>
      </w:rPr>
    </w:lvl>
    <w:lvl w:ilvl="1" w:tplc="04020003" w:tentative="1">
      <w:start w:val="1"/>
      <w:numFmt w:val="bullet"/>
      <w:lvlText w:val="o"/>
      <w:lvlJc w:val="left"/>
      <w:pPr>
        <w:tabs>
          <w:tab w:val="num" w:pos="1363"/>
        </w:tabs>
        <w:ind w:left="1363" w:hanging="360"/>
      </w:pPr>
      <w:rPr>
        <w:rFonts w:ascii="Courier New" w:hAnsi="Courier New" w:cs="Courier New" w:hint="default"/>
      </w:rPr>
    </w:lvl>
    <w:lvl w:ilvl="2" w:tplc="04020005" w:tentative="1">
      <w:start w:val="1"/>
      <w:numFmt w:val="bullet"/>
      <w:lvlText w:val=""/>
      <w:lvlJc w:val="left"/>
      <w:pPr>
        <w:tabs>
          <w:tab w:val="num" w:pos="2083"/>
        </w:tabs>
        <w:ind w:left="2083" w:hanging="360"/>
      </w:pPr>
      <w:rPr>
        <w:rFonts w:ascii="Wingdings" w:hAnsi="Wingdings" w:hint="default"/>
      </w:rPr>
    </w:lvl>
    <w:lvl w:ilvl="3" w:tplc="04020001" w:tentative="1">
      <w:start w:val="1"/>
      <w:numFmt w:val="bullet"/>
      <w:lvlText w:val=""/>
      <w:lvlJc w:val="left"/>
      <w:pPr>
        <w:tabs>
          <w:tab w:val="num" w:pos="2803"/>
        </w:tabs>
        <w:ind w:left="2803" w:hanging="360"/>
      </w:pPr>
      <w:rPr>
        <w:rFonts w:ascii="Symbol" w:hAnsi="Symbol" w:hint="default"/>
      </w:rPr>
    </w:lvl>
    <w:lvl w:ilvl="4" w:tplc="04020003" w:tentative="1">
      <w:start w:val="1"/>
      <w:numFmt w:val="bullet"/>
      <w:lvlText w:val="o"/>
      <w:lvlJc w:val="left"/>
      <w:pPr>
        <w:tabs>
          <w:tab w:val="num" w:pos="3523"/>
        </w:tabs>
        <w:ind w:left="3523" w:hanging="360"/>
      </w:pPr>
      <w:rPr>
        <w:rFonts w:ascii="Courier New" w:hAnsi="Courier New" w:cs="Courier New" w:hint="default"/>
      </w:rPr>
    </w:lvl>
    <w:lvl w:ilvl="5" w:tplc="04020005" w:tentative="1">
      <w:start w:val="1"/>
      <w:numFmt w:val="bullet"/>
      <w:lvlText w:val=""/>
      <w:lvlJc w:val="left"/>
      <w:pPr>
        <w:tabs>
          <w:tab w:val="num" w:pos="4243"/>
        </w:tabs>
        <w:ind w:left="4243" w:hanging="360"/>
      </w:pPr>
      <w:rPr>
        <w:rFonts w:ascii="Wingdings" w:hAnsi="Wingdings" w:hint="default"/>
      </w:rPr>
    </w:lvl>
    <w:lvl w:ilvl="6" w:tplc="04020001" w:tentative="1">
      <w:start w:val="1"/>
      <w:numFmt w:val="bullet"/>
      <w:lvlText w:val=""/>
      <w:lvlJc w:val="left"/>
      <w:pPr>
        <w:tabs>
          <w:tab w:val="num" w:pos="4963"/>
        </w:tabs>
        <w:ind w:left="4963" w:hanging="360"/>
      </w:pPr>
      <w:rPr>
        <w:rFonts w:ascii="Symbol" w:hAnsi="Symbol" w:hint="default"/>
      </w:rPr>
    </w:lvl>
    <w:lvl w:ilvl="7" w:tplc="04020003" w:tentative="1">
      <w:start w:val="1"/>
      <w:numFmt w:val="bullet"/>
      <w:lvlText w:val="o"/>
      <w:lvlJc w:val="left"/>
      <w:pPr>
        <w:tabs>
          <w:tab w:val="num" w:pos="5683"/>
        </w:tabs>
        <w:ind w:left="5683" w:hanging="360"/>
      </w:pPr>
      <w:rPr>
        <w:rFonts w:ascii="Courier New" w:hAnsi="Courier New" w:cs="Courier New" w:hint="default"/>
      </w:rPr>
    </w:lvl>
    <w:lvl w:ilvl="8" w:tplc="04020005" w:tentative="1">
      <w:start w:val="1"/>
      <w:numFmt w:val="bullet"/>
      <w:lvlText w:val=""/>
      <w:lvlJc w:val="left"/>
      <w:pPr>
        <w:tabs>
          <w:tab w:val="num" w:pos="6403"/>
        </w:tabs>
        <w:ind w:left="6403" w:hanging="360"/>
      </w:pPr>
      <w:rPr>
        <w:rFonts w:ascii="Wingdings" w:hAnsi="Wingdings" w:hint="default"/>
      </w:rPr>
    </w:lvl>
  </w:abstractNum>
  <w:abstractNum w:abstractNumId="3" w15:restartNumberingAfterBreak="0">
    <w:nsid w:val="0C42030B"/>
    <w:multiLevelType w:val="hybridMultilevel"/>
    <w:tmpl w:val="31446AA2"/>
    <w:lvl w:ilvl="0" w:tplc="B44A10BA">
      <w:numFmt w:val="bullet"/>
      <w:lvlText w:val="-"/>
      <w:lvlJc w:val="left"/>
      <w:pPr>
        <w:ind w:left="1779" w:hanging="360"/>
      </w:pPr>
      <w:rPr>
        <w:rFonts w:ascii="Times New Roman" w:eastAsiaTheme="minorHAnsi" w:hAnsi="Times New Roman" w:cs="Times New Roman" w:hint="default"/>
      </w:rPr>
    </w:lvl>
    <w:lvl w:ilvl="1" w:tplc="04020003" w:tentative="1">
      <w:start w:val="1"/>
      <w:numFmt w:val="bullet"/>
      <w:lvlText w:val="o"/>
      <w:lvlJc w:val="left"/>
      <w:pPr>
        <w:ind w:left="2499" w:hanging="360"/>
      </w:pPr>
      <w:rPr>
        <w:rFonts w:ascii="Courier New" w:hAnsi="Courier New" w:cs="Courier New" w:hint="default"/>
      </w:rPr>
    </w:lvl>
    <w:lvl w:ilvl="2" w:tplc="04020005" w:tentative="1">
      <w:start w:val="1"/>
      <w:numFmt w:val="bullet"/>
      <w:lvlText w:val=""/>
      <w:lvlJc w:val="left"/>
      <w:pPr>
        <w:ind w:left="3219" w:hanging="360"/>
      </w:pPr>
      <w:rPr>
        <w:rFonts w:ascii="Wingdings" w:hAnsi="Wingdings" w:hint="default"/>
      </w:rPr>
    </w:lvl>
    <w:lvl w:ilvl="3" w:tplc="04020001" w:tentative="1">
      <w:start w:val="1"/>
      <w:numFmt w:val="bullet"/>
      <w:lvlText w:val=""/>
      <w:lvlJc w:val="left"/>
      <w:pPr>
        <w:ind w:left="3939" w:hanging="360"/>
      </w:pPr>
      <w:rPr>
        <w:rFonts w:ascii="Symbol" w:hAnsi="Symbol" w:hint="default"/>
      </w:rPr>
    </w:lvl>
    <w:lvl w:ilvl="4" w:tplc="04020003" w:tentative="1">
      <w:start w:val="1"/>
      <w:numFmt w:val="bullet"/>
      <w:lvlText w:val="o"/>
      <w:lvlJc w:val="left"/>
      <w:pPr>
        <w:ind w:left="4659" w:hanging="360"/>
      </w:pPr>
      <w:rPr>
        <w:rFonts w:ascii="Courier New" w:hAnsi="Courier New" w:cs="Courier New" w:hint="default"/>
      </w:rPr>
    </w:lvl>
    <w:lvl w:ilvl="5" w:tplc="04020005" w:tentative="1">
      <w:start w:val="1"/>
      <w:numFmt w:val="bullet"/>
      <w:lvlText w:val=""/>
      <w:lvlJc w:val="left"/>
      <w:pPr>
        <w:ind w:left="5379" w:hanging="360"/>
      </w:pPr>
      <w:rPr>
        <w:rFonts w:ascii="Wingdings" w:hAnsi="Wingdings" w:hint="default"/>
      </w:rPr>
    </w:lvl>
    <w:lvl w:ilvl="6" w:tplc="04020001" w:tentative="1">
      <w:start w:val="1"/>
      <w:numFmt w:val="bullet"/>
      <w:lvlText w:val=""/>
      <w:lvlJc w:val="left"/>
      <w:pPr>
        <w:ind w:left="6099" w:hanging="360"/>
      </w:pPr>
      <w:rPr>
        <w:rFonts w:ascii="Symbol" w:hAnsi="Symbol" w:hint="default"/>
      </w:rPr>
    </w:lvl>
    <w:lvl w:ilvl="7" w:tplc="04020003" w:tentative="1">
      <w:start w:val="1"/>
      <w:numFmt w:val="bullet"/>
      <w:lvlText w:val="o"/>
      <w:lvlJc w:val="left"/>
      <w:pPr>
        <w:ind w:left="6819" w:hanging="360"/>
      </w:pPr>
      <w:rPr>
        <w:rFonts w:ascii="Courier New" w:hAnsi="Courier New" w:cs="Courier New" w:hint="default"/>
      </w:rPr>
    </w:lvl>
    <w:lvl w:ilvl="8" w:tplc="04020005" w:tentative="1">
      <w:start w:val="1"/>
      <w:numFmt w:val="bullet"/>
      <w:lvlText w:val=""/>
      <w:lvlJc w:val="left"/>
      <w:pPr>
        <w:ind w:left="7539" w:hanging="360"/>
      </w:pPr>
      <w:rPr>
        <w:rFonts w:ascii="Wingdings" w:hAnsi="Wingdings" w:hint="default"/>
      </w:rPr>
    </w:lvl>
  </w:abstractNum>
  <w:abstractNum w:abstractNumId="4" w15:restartNumberingAfterBreak="0">
    <w:nsid w:val="0F420D9B"/>
    <w:multiLevelType w:val="multilevel"/>
    <w:tmpl w:val="84F4E9EC"/>
    <w:lvl w:ilvl="0">
      <w:start w:val="1"/>
      <w:numFmt w:val="decimal"/>
      <w:lvlText w:val="%1."/>
      <w:lvlJc w:val="left"/>
      <w:pPr>
        <w:ind w:left="360" w:hanging="360"/>
      </w:pPr>
      <w:rPr>
        <w:rFonts w:hint="default"/>
        <w:b w:val="0"/>
        <w:i w:val="0"/>
        <w:color w:val="2E74B5" w:themeColor="accent1" w:themeShade="BF"/>
      </w:rPr>
    </w:lvl>
    <w:lvl w:ilvl="1">
      <w:start w:val="1"/>
      <w:numFmt w:val="decimal"/>
      <w:lvlText w:val="%1.%2."/>
      <w:lvlJc w:val="left"/>
      <w:pPr>
        <w:ind w:left="792" w:hanging="432"/>
      </w:pPr>
      <w:rPr>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B87257"/>
    <w:multiLevelType w:val="hybridMultilevel"/>
    <w:tmpl w:val="D11CC8FE"/>
    <w:lvl w:ilvl="0" w:tplc="CBEA61A8">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69047B8"/>
    <w:multiLevelType w:val="hybridMultilevel"/>
    <w:tmpl w:val="48C64D36"/>
    <w:lvl w:ilvl="0" w:tplc="FFFFFFFF">
      <w:start w:val="1"/>
      <w:numFmt w:val="decimal"/>
      <w:lvlText w:val="%1."/>
      <w:lvlJc w:val="left"/>
      <w:pPr>
        <w:ind w:left="927" w:hanging="360"/>
      </w:pPr>
      <w:rPr>
        <w:rFonts w:ascii="Garamond" w:hAnsi="Garamond" w:hint="default"/>
        <w:b w:val="0"/>
        <w:color w:val="2E74B5" w:themeColor="accent1" w:themeShade="BF"/>
      </w:rPr>
    </w:lvl>
    <w:lvl w:ilvl="1" w:tplc="FFFFFFFF">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7" w15:restartNumberingAfterBreak="0">
    <w:nsid w:val="17944A76"/>
    <w:multiLevelType w:val="hybridMultilevel"/>
    <w:tmpl w:val="750A6F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1B1823"/>
    <w:multiLevelType w:val="hybridMultilevel"/>
    <w:tmpl w:val="9AAC49F4"/>
    <w:lvl w:ilvl="0" w:tplc="FFFFFFFF">
      <w:numFmt w:val="bullet"/>
      <w:lvlText w:val="-"/>
      <w:lvlJc w:val="left"/>
      <w:pPr>
        <w:ind w:left="720" w:hanging="360"/>
      </w:pPr>
      <w:rPr>
        <w:rFonts w:ascii="Tahoma" w:eastAsia="Times New Roman" w:hAnsi="Tahoma" w:cs="Tahoma" w:hint="default"/>
        <w:color w:val="000000"/>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6D7C79"/>
    <w:multiLevelType w:val="hybridMultilevel"/>
    <w:tmpl w:val="AD947938"/>
    <w:lvl w:ilvl="0" w:tplc="C982F668">
      <w:start w:val="1"/>
      <w:numFmt w:val="decimal"/>
      <w:lvlText w:val="%1)"/>
      <w:lvlJc w:val="left"/>
      <w:pPr>
        <w:ind w:left="927" w:hanging="360"/>
      </w:pPr>
      <w:rPr>
        <w:rFonts w:hint="default"/>
        <w:i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0" w15:restartNumberingAfterBreak="0">
    <w:nsid w:val="3FFD0090"/>
    <w:multiLevelType w:val="hybridMultilevel"/>
    <w:tmpl w:val="DD360BD6"/>
    <w:lvl w:ilvl="0" w:tplc="D2E2BD12">
      <w:numFmt w:val="bullet"/>
      <w:lvlText w:val="-"/>
      <w:lvlJc w:val="left"/>
      <w:pPr>
        <w:ind w:left="720" w:hanging="360"/>
      </w:pPr>
      <w:rPr>
        <w:rFonts w:ascii="Arial Narrow" w:eastAsia="Calibri" w:hAnsi="Arial Narrow"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4A3806ED"/>
    <w:multiLevelType w:val="multilevel"/>
    <w:tmpl w:val="C85E3EC8"/>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B1B2122"/>
    <w:multiLevelType w:val="multilevel"/>
    <w:tmpl w:val="84F4E9EC"/>
    <w:lvl w:ilvl="0">
      <w:start w:val="1"/>
      <w:numFmt w:val="decimal"/>
      <w:lvlText w:val="%1."/>
      <w:lvlJc w:val="left"/>
      <w:pPr>
        <w:ind w:left="360" w:hanging="360"/>
      </w:pPr>
      <w:rPr>
        <w:rFonts w:hint="default"/>
        <w:b w:val="0"/>
        <w:i w:val="0"/>
        <w:color w:val="2E74B5" w:themeColor="accent1" w:themeShade="BF"/>
      </w:rPr>
    </w:lvl>
    <w:lvl w:ilvl="1">
      <w:start w:val="1"/>
      <w:numFmt w:val="decimal"/>
      <w:lvlText w:val="%1.%2."/>
      <w:lvlJc w:val="left"/>
      <w:pPr>
        <w:ind w:left="792" w:hanging="432"/>
      </w:pPr>
      <w:rPr>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F2327A4"/>
    <w:multiLevelType w:val="multilevel"/>
    <w:tmpl w:val="F398908E"/>
    <w:lvl w:ilvl="0">
      <w:start w:val="1"/>
      <w:numFmt w:val="decimal"/>
      <w:lvlText w:val="%1."/>
      <w:lvlJc w:val="left"/>
      <w:pPr>
        <w:ind w:left="1437" w:hanging="87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15:restartNumberingAfterBreak="0">
    <w:nsid w:val="52C766AC"/>
    <w:multiLevelType w:val="hybridMultilevel"/>
    <w:tmpl w:val="99FE44BE"/>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8173661"/>
    <w:multiLevelType w:val="multilevel"/>
    <w:tmpl w:val="F398908E"/>
    <w:lvl w:ilvl="0">
      <w:start w:val="1"/>
      <w:numFmt w:val="decimal"/>
      <w:lvlText w:val="%1."/>
      <w:lvlJc w:val="left"/>
      <w:pPr>
        <w:ind w:left="1437" w:hanging="87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5"/>
  </w:num>
  <w:num w:numId="2">
    <w:abstractNumId w:val="5"/>
  </w:num>
  <w:num w:numId="3">
    <w:abstractNumId w:val="3"/>
  </w:num>
  <w:num w:numId="4">
    <w:abstractNumId w:val="14"/>
  </w:num>
  <w:num w:numId="5">
    <w:abstractNumId w:val="9"/>
  </w:num>
  <w:num w:numId="6">
    <w:abstractNumId w:val="4"/>
  </w:num>
  <w:num w:numId="7">
    <w:abstractNumId w:val="13"/>
  </w:num>
  <w:num w:numId="8">
    <w:abstractNumId w:val="11"/>
  </w:num>
  <w:num w:numId="9">
    <w:abstractNumId w:val="0"/>
  </w:num>
  <w:num w:numId="10">
    <w:abstractNumId w:val="7"/>
  </w:num>
  <w:num w:numId="11">
    <w:abstractNumId w:val="2"/>
  </w:num>
  <w:num w:numId="12">
    <w:abstractNumId w:val="6"/>
  </w:num>
  <w:num w:numId="13">
    <w:abstractNumId w:val="10"/>
  </w:num>
  <w:num w:numId="14">
    <w:abstractNumId w:val="12"/>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8D"/>
    <w:rsid w:val="00000065"/>
    <w:rsid w:val="00001C91"/>
    <w:rsid w:val="00002D0F"/>
    <w:rsid w:val="0000325E"/>
    <w:rsid w:val="0000407D"/>
    <w:rsid w:val="00005B83"/>
    <w:rsid w:val="0000698A"/>
    <w:rsid w:val="00007FC9"/>
    <w:rsid w:val="000103B7"/>
    <w:rsid w:val="0001052C"/>
    <w:rsid w:val="00010BC0"/>
    <w:rsid w:val="000134D8"/>
    <w:rsid w:val="0001469C"/>
    <w:rsid w:val="00014E8D"/>
    <w:rsid w:val="00014FC2"/>
    <w:rsid w:val="00015BFD"/>
    <w:rsid w:val="00015D32"/>
    <w:rsid w:val="00016A5F"/>
    <w:rsid w:val="0001700E"/>
    <w:rsid w:val="00020415"/>
    <w:rsid w:val="000207CE"/>
    <w:rsid w:val="00020E7A"/>
    <w:rsid w:val="00022731"/>
    <w:rsid w:val="00023162"/>
    <w:rsid w:val="0002356A"/>
    <w:rsid w:val="00025D35"/>
    <w:rsid w:val="00026A91"/>
    <w:rsid w:val="00026D59"/>
    <w:rsid w:val="00027F60"/>
    <w:rsid w:val="00030304"/>
    <w:rsid w:val="000307E8"/>
    <w:rsid w:val="00030C2C"/>
    <w:rsid w:val="0003143B"/>
    <w:rsid w:val="00031804"/>
    <w:rsid w:val="000328F2"/>
    <w:rsid w:val="00034504"/>
    <w:rsid w:val="00034D75"/>
    <w:rsid w:val="000371B8"/>
    <w:rsid w:val="0004034F"/>
    <w:rsid w:val="000444C0"/>
    <w:rsid w:val="00044839"/>
    <w:rsid w:val="00047043"/>
    <w:rsid w:val="00050A8A"/>
    <w:rsid w:val="000531C3"/>
    <w:rsid w:val="00053C1E"/>
    <w:rsid w:val="00053F3B"/>
    <w:rsid w:val="0005626B"/>
    <w:rsid w:val="00056C22"/>
    <w:rsid w:val="00056E85"/>
    <w:rsid w:val="00060E7E"/>
    <w:rsid w:val="00061891"/>
    <w:rsid w:val="000620F2"/>
    <w:rsid w:val="00062BB1"/>
    <w:rsid w:val="00063837"/>
    <w:rsid w:val="00064070"/>
    <w:rsid w:val="00064D20"/>
    <w:rsid w:val="00066C84"/>
    <w:rsid w:val="0006791A"/>
    <w:rsid w:val="00070CB3"/>
    <w:rsid w:val="0007130D"/>
    <w:rsid w:val="00072A1C"/>
    <w:rsid w:val="00073C47"/>
    <w:rsid w:val="0007434A"/>
    <w:rsid w:val="00074542"/>
    <w:rsid w:val="00075139"/>
    <w:rsid w:val="00075770"/>
    <w:rsid w:val="00076DBD"/>
    <w:rsid w:val="00081810"/>
    <w:rsid w:val="00082150"/>
    <w:rsid w:val="0008229F"/>
    <w:rsid w:val="000826BC"/>
    <w:rsid w:val="00085378"/>
    <w:rsid w:val="000909FD"/>
    <w:rsid w:val="00092BBD"/>
    <w:rsid w:val="00093378"/>
    <w:rsid w:val="00093E0F"/>
    <w:rsid w:val="00093EAE"/>
    <w:rsid w:val="000969A2"/>
    <w:rsid w:val="00097680"/>
    <w:rsid w:val="0009786B"/>
    <w:rsid w:val="000A463A"/>
    <w:rsid w:val="000A6C10"/>
    <w:rsid w:val="000A7B95"/>
    <w:rsid w:val="000B021C"/>
    <w:rsid w:val="000B084E"/>
    <w:rsid w:val="000B08A4"/>
    <w:rsid w:val="000B1882"/>
    <w:rsid w:val="000B215C"/>
    <w:rsid w:val="000B4E9F"/>
    <w:rsid w:val="000B5255"/>
    <w:rsid w:val="000B5A47"/>
    <w:rsid w:val="000B5B30"/>
    <w:rsid w:val="000B5EFE"/>
    <w:rsid w:val="000C251E"/>
    <w:rsid w:val="000C3D56"/>
    <w:rsid w:val="000C445F"/>
    <w:rsid w:val="000C48C4"/>
    <w:rsid w:val="000C6459"/>
    <w:rsid w:val="000C77D1"/>
    <w:rsid w:val="000D006E"/>
    <w:rsid w:val="000D0B97"/>
    <w:rsid w:val="000D2B92"/>
    <w:rsid w:val="000D42C8"/>
    <w:rsid w:val="000D4BB8"/>
    <w:rsid w:val="000D55C9"/>
    <w:rsid w:val="000D68E7"/>
    <w:rsid w:val="000D6A19"/>
    <w:rsid w:val="000D73CA"/>
    <w:rsid w:val="000E000F"/>
    <w:rsid w:val="000E1848"/>
    <w:rsid w:val="000E2D85"/>
    <w:rsid w:val="000E5722"/>
    <w:rsid w:val="000E6873"/>
    <w:rsid w:val="000E6936"/>
    <w:rsid w:val="000F00E0"/>
    <w:rsid w:val="000F0321"/>
    <w:rsid w:val="000F066F"/>
    <w:rsid w:val="000F0E37"/>
    <w:rsid w:val="000F161A"/>
    <w:rsid w:val="000F1AA8"/>
    <w:rsid w:val="000F32F8"/>
    <w:rsid w:val="000F407B"/>
    <w:rsid w:val="000F7AF4"/>
    <w:rsid w:val="000F7D67"/>
    <w:rsid w:val="00104025"/>
    <w:rsid w:val="001059E4"/>
    <w:rsid w:val="00106296"/>
    <w:rsid w:val="0010737F"/>
    <w:rsid w:val="00113210"/>
    <w:rsid w:val="00113B98"/>
    <w:rsid w:val="00113BDB"/>
    <w:rsid w:val="00116EEF"/>
    <w:rsid w:val="001211E8"/>
    <w:rsid w:val="00123EE7"/>
    <w:rsid w:val="00124ADA"/>
    <w:rsid w:val="00124FC0"/>
    <w:rsid w:val="0012739E"/>
    <w:rsid w:val="001273F5"/>
    <w:rsid w:val="00133601"/>
    <w:rsid w:val="00134602"/>
    <w:rsid w:val="001357A8"/>
    <w:rsid w:val="00136B37"/>
    <w:rsid w:val="00136DB1"/>
    <w:rsid w:val="00136FF5"/>
    <w:rsid w:val="00140BE0"/>
    <w:rsid w:val="001419C8"/>
    <w:rsid w:val="00143383"/>
    <w:rsid w:val="001437CE"/>
    <w:rsid w:val="00144966"/>
    <w:rsid w:val="00145AD6"/>
    <w:rsid w:val="001467A4"/>
    <w:rsid w:val="00146D3E"/>
    <w:rsid w:val="00147588"/>
    <w:rsid w:val="001535FB"/>
    <w:rsid w:val="00153DD2"/>
    <w:rsid w:val="00154351"/>
    <w:rsid w:val="00154512"/>
    <w:rsid w:val="00155DE2"/>
    <w:rsid w:val="001561E1"/>
    <w:rsid w:val="0016106A"/>
    <w:rsid w:val="001615DB"/>
    <w:rsid w:val="00162279"/>
    <w:rsid w:val="001622F1"/>
    <w:rsid w:val="00163673"/>
    <w:rsid w:val="001668F3"/>
    <w:rsid w:val="00167A42"/>
    <w:rsid w:val="00170D1E"/>
    <w:rsid w:val="0017168F"/>
    <w:rsid w:val="00171A60"/>
    <w:rsid w:val="00171EA3"/>
    <w:rsid w:val="00172562"/>
    <w:rsid w:val="00172A57"/>
    <w:rsid w:val="00173ECB"/>
    <w:rsid w:val="00175417"/>
    <w:rsid w:val="001756DD"/>
    <w:rsid w:val="00175974"/>
    <w:rsid w:val="00180AAE"/>
    <w:rsid w:val="001810EB"/>
    <w:rsid w:val="00181BE6"/>
    <w:rsid w:val="00183833"/>
    <w:rsid w:val="00183BF8"/>
    <w:rsid w:val="00183CF6"/>
    <w:rsid w:val="00183E57"/>
    <w:rsid w:val="0018626B"/>
    <w:rsid w:val="0018722C"/>
    <w:rsid w:val="001907A0"/>
    <w:rsid w:val="00190CEB"/>
    <w:rsid w:val="001947F5"/>
    <w:rsid w:val="001977F2"/>
    <w:rsid w:val="001A2A4F"/>
    <w:rsid w:val="001A3FD0"/>
    <w:rsid w:val="001A48F2"/>
    <w:rsid w:val="001A785A"/>
    <w:rsid w:val="001B078F"/>
    <w:rsid w:val="001B2070"/>
    <w:rsid w:val="001B25D8"/>
    <w:rsid w:val="001B306D"/>
    <w:rsid w:val="001B51AC"/>
    <w:rsid w:val="001B659E"/>
    <w:rsid w:val="001C0311"/>
    <w:rsid w:val="001C0B6F"/>
    <w:rsid w:val="001C1751"/>
    <w:rsid w:val="001C182C"/>
    <w:rsid w:val="001C3F0F"/>
    <w:rsid w:val="001C5C2A"/>
    <w:rsid w:val="001C6C49"/>
    <w:rsid w:val="001C741A"/>
    <w:rsid w:val="001D0C1F"/>
    <w:rsid w:val="001D0E95"/>
    <w:rsid w:val="001D3385"/>
    <w:rsid w:val="001D36DC"/>
    <w:rsid w:val="001D5029"/>
    <w:rsid w:val="001D5B61"/>
    <w:rsid w:val="001D5EDE"/>
    <w:rsid w:val="001D6181"/>
    <w:rsid w:val="001D790E"/>
    <w:rsid w:val="001E05D0"/>
    <w:rsid w:val="001E116C"/>
    <w:rsid w:val="001E14C0"/>
    <w:rsid w:val="001E258B"/>
    <w:rsid w:val="001E2EAF"/>
    <w:rsid w:val="001E3E9D"/>
    <w:rsid w:val="001E43D6"/>
    <w:rsid w:val="001E5901"/>
    <w:rsid w:val="001F0927"/>
    <w:rsid w:val="001F11C5"/>
    <w:rsid w:val="001F489B"/>
    <w:rsid w:val="001F4999"/>
    <w:rsid w:val="001F5B66"/>
    <w:rsid w:val="001F638C"/>
    <w:rsid w:val="001F731B"/>
    <w:rsid w:val="00203671"/>
    <w:rsid w:val="00203D80"/>
    <w:rsid w:val="002045DE"/>
    <w:rsid w:val="00204732"/>
    <w:rsid w:val="00204C30"/>
    <w:rsid w:val="002055F3"/>
    <w:rsid w:val="002055F9"/>
    <w:rsid w:val="00207581"/>
    <w:rsid w:val="00210494"/>
    <w:rsid w:val="00210F6F"/>
    <w:rsid w:val="0021113D"/>
    <w:rsid w:val="002111D5"/>
    <w:rsid w:val="00211946"/>
    <w:rsid w:val="00212397"/>
    <w:rsid w:val="002129DF"/>
    <w:rsid w:val="002135AF"/>
    <w:rsid w:val="00214D16"/>
    <w:rsid w:val="00214DE7"/>
    <w:rsid w:val="002157C2"/>
    <w:rsid w:val="00217E94"/>
    <w:rsid w:val="002227D1"/>
    <w:rsid w:val="00222A9B"/>
    <w:rsid w:val="00223B7F"/>
    <w:rsid w:val="00226934"/>
    <w:rsid w:val="00227600"/>
    <w:rsid w:val="00227A3A"/>
    <w:rsid w:val="00230C3B"/>
    <w:rsid w:val="00230E5F"/>
    <w:rsid w:val="00232182"/>
    <w:rsid w:val="002331D6"/>
    <w:rsid w:val="0023382B"/>
    <w:rsid w:val="00234017"/>
    <w:rsid w:val="00234EF0"/>
    <w:rsid w:val="00235300"/>
    <w:rsid w:val="00235378"/>
    <w:rsid w:val="00236383"/>
    <w:rsid w:val="0023681F"/>
    <w:rsid w:val="0024124E"/>
    <w:rsid w:val="00243ED4"/>
    <w:rsid w:val="00245192"/>
    <w:rsid w:val="00246D8E"/>
    <w:rsid w:val="00252223"/>
    <w:rsid w:val="002522C6"/>
    <w:rsid w:val="002531C6"/>
    <w:rsid w:val="00254676"/>
    <w:rsid w:val="0025552F"/>
    <w:rsid w:val="00255836"/>
    <w:rsid w:val="0026063B"/>
    <w:rsid w:val="00262F01"/>
    <w:rsid w:val="00263274"/>
    <w:rsid w:val="00266B09"/>
    <w:rsid w:val="0027022E"/>
    <w:rsid w:val="0027070F"/>
    <w:rsid w:val="002711F6"/>
    <w:rsid w:val="002714FB"/>
    <w:rsid w:val="00273238"/>
    <w:rsid w:val="0027391C"/>
    <w:rsid w:val="00274CA6"/>
    <w:rsid w:val="00277B2A"/>
    <w:rsid w:val="0028163A"/>
    <w:rsid w:val="002824C4"/>
    <w:rsid w:val="00283A2A"/>
    <w:rsid w:val="00283A62"/>
    <w:rsid w:val="002878CE"/>
    <w:rsid w:val="00290751"/>
    <w:rsid w:val="00290996"/>
    <w:rsid w:val="00291855"/>
    <w:rsid w:val="002926F9"/>
    <w:rsid w:val="002936FF"/>
    <w:rsid w:val="00296A7E"/>
    <w:rsid w:val="002978B8"/>
    <w:rsid w:val="002A0D70"/>
    <w:rsid w:val="002A4AB8"/>
    <w:rsid w:val="002A4DCD"/>
    <w:rsid w:val="002A6E40"/>
    <w:rsid w:val="002A6E89"/>
    <w:rsid w:val="002B250A"/>
    <w:rsid w:val="002B277A"/>
    <w:rsid w:val="002B42D3"/>
    <w:rsid w:val="002B42D6"/>
    <w:rsid w:val="002B4412"/>
    <w:rsid w:val="002B562D"/>
    <w:rsid w:val="002B5B61"/>
    <w:rsid w:val="002B765C"/>
    <w:rsid w:val="002C022F"/>
    <w:rsid w:val="002C1772"/>
    <w:rsid w:val="002C1D6D"/>
    <w:rsid w:val="002C212A"/>
    <w:rsid w:val="002C26F1"/>
    <w:rsid w:val="002C7223"/>
    <w:rsid w:val="002D16BF"/>
    <w:rsid w:val="002D1FFF"/>
    <w:rsid w:val="002D5BD8"/>
    <w:rsid w:val="002D66D3"/>
    <w:rsid w:val="002E022A"/>
    <w:rsid w:val="002E0AF1"/>
    <w:rsid w:val="002E193A"/>
    <w:rsid w:val="002E19DB"/>
    <w:rsid w:val="002E4FAC"/>
    <w:rsid w:val="002E51C9"/>
    <w:rsid w:val="002E6684"/>
    <w:rsid w:val="002E6FD2"/>
    <w:rsid w:val="002E7ED0"/>
    <w:rsid w:val="002F1D41"/>
    <w:rsid w:val="002F2240"/>
    <w:rsid w:val="002F24C2"/>
    <w:rsid w:val="002F3B44"/>
    <w:rsid w:val="002F3E53"/>
    <w:rsid w:val="002F49C9"/>
    <w:rsid w:val="002F4B34"/>
    <w:rsid w:val="002F4C98"/>
    <w:rsid w:val="002F7233"/>
    <w:rsid w:val="00300F65"/>
    <w:rsid w:val="003014C6"/>
    <w:rsid w:val="003024D5"/>
    <w:rsid w:val="00303668"/>
    <w:rsid w:val="00303F3E"/>
    <w:rsid w:val="00304F49"/>
    <w:rsid w:val="0030544C"/>
    <w:rsid w:val="00305EA7"/>
    <w:rsid w:val="00306B89"/>
    <w:rsid w:val="00310007"/>
    <w:rsid w:val="00310DAD"/>
    <w:rsid w:val="00311306"/>
    <w:rsid w:val="00311D56"/>
    <w:rsid w:val="003146DE"/>
    <w:rsid w:val="003149D6"/>
    <w:rsid w:val="00315726"/>
    <w:rsid w:val="00315763"/>
    <w:rsid w:val="00317AFC"/>
    <w:rsid w:val="00317BDD"/>
    <w:rsid w:val="00317C01"/>
    <w:rsid w:val="00317E9E"/>
    <w:rsid w:val="00317F05"/>
    <w:rsid w:val="00321D6A"/>
    <w:rsid w:val="00325A06"/>
    <w:rsid w:val="003273CB"/>
    <w:rsid w:val="00332DE2"/>
    <w:rsid w:val="0033312D"/>
    <w:rsid w:val="00333712"/>
    <w:rsid w:val="00335115"/>
    <w:rsid w:val="0033700B"/>
    <w:rsid w:val="00337882"/>
    <w:rsid w:val="003424B1"/>
    <w:rsid w:val="003426F2"/>
    <w:rsid w:val="00344BEE"/>
    <w:rsid w:val="00346D9E"/>
    <w:rsid w:val="00346F77"/>
    <w:rsid w:val="00350366"/>
    <w:rsid w:val="003503FB"/>
    <w:rsid w:val="00351081"/>
    <w:rsid w:val="00352310"/>
    <w:rsid w:val="00352A60"/>
    <w:rsid w:val="00353376"/>
    <w:rsid w:val="0035348B"/>
    <w:rsid w:val="00353D18"/>
    <w:rsid w:val="003546B4"/>
    <w:rsid w:val="00360DC3"/>
    <w:rsid w:val="00361416"/>
    <w:rsid w:val="00361D6A"/>
    <w:rsid w:val="00361E6D"/>
    <w:rsid w:val="00362210"/>
    <w:rsid w:val="00362FB2"/>
    <w:rsid w:val="00363425"/>
    <w:rsid w:val="00364E64"/>
    <w:rsid w:val="0036563D"/>
    <w:rsid w:val="0036607F"/>
    <w:rsid w:val="00366E5F"/>
    <w:rsid w:val="003740AE"/>
    <w:rsid w:val="00374562"/>
    <w:rsid w:val="00375641"/>
    <w:rsid w:val="00375BBE"/>
    <w:rsid w:val="00376400"/>
    <w:rsid w:val="00376FEE"/>
    <w:rsid w:val="00377697"/>
    <w:rsid w:val="00377838"/>
    <w:rsid w:val="003802F6"/>
    <w:rsid w:val="00380483"/>
    <w:rsid w:val="0038187D"/>
    <w:rsid w:val="00386353"/>
    <w:rsid w:val="00386D43"/>
    <w:rsid w:val="00392B6A"/>
    <w:rsid w:val="00394367"/>
    <w:rsid w:val="003A0DAD"/>
    <w:rsid w:val="003A1BF1"/>
    <w:rsid w:val="003A38AA"/>
    <w:rsid w:val="003A4F35"/>
    <w:rsid w:val="003A64CD"/>
    <w:rsid w:val="003A7149"/>
    <w:rsid w:val="003A7678"/>
    <w:rsid w:val="003B074B"/>
    <w:rsid w:val="003B10B8"/>
    <w:rsid w:val="003B1DCA"/>
    <w:rsid w:val="003B3DDD"/>
    <w:rsid w:val="003B7E3B"/>
    <w:rsid w:val="003C05D9"/>
    <w:rsid w:val="003C1468"/>
    <w:rsid w:val="003C1C89"/>
    <w:rsid w:val="003C21F9"/>
    <w:rsid w:val="003C3C77"/>
    <w:rsid w:val="003C47DD"/>
    <w:rsid w:val="003C681D"/>
    <w:rsid w:val="003C692E"/>
    <w:rsid w:val="003C760F"/>
    <w:rsid w:val="003D00D3"/>
    <w:rsid w:val="003D171E"/>
    <w:rsid w:val="003D1B19"/>
    <w:rsid w:val="003D2A8E"/>
    <w:rsid w:val="003D2E4F"/>
    <w:rsid w:val="003D5000"/>
    <w:rsid w:val="003D5156"/>
    <w:rsid w:val="003D55CA"/>
    <w:rsid w:val="003D74BC"/>
    <w:rsid w:val="003D78DC"/>
    <w:rsid w:val="003E107D"/>
    <w:rsid w:val="003E31CB"/>
    <w:rsid w:val="003E3954"/>
    <w:rsid w:val="003E3C58"/>
    <w:rsid w:val="003E69BC"/>
    <w:rsid w:val="003E7735"/>
    <w:rsid w:val="003E7B85"/>
    <w:rsid w:val="003E7E74"/>
    <w:rsid w:val="003F09CD"/>
    <w:rsid w:val="003F22F7"/>
    <w:rsid w:val="003F2A45"/>
    <w:rsid w:val="003F40A5"/>
    <w:rsid w:val="003F4116"/>
    <w:rsid w:val="003F5313"/>
    <w:rsid w:val="003F5983"/>
    <w:rsid w:val="003F6A6E"/>
    <w:rsid w:val="00401AE0"/>
    <w:rsid w:val="004025B3"/>
    <w:rsid w:val="00402D8B"/>
    <w:rsid w:val="0040402A"/>
    <w:rsid w:val="004046C4"/>
    <w:rsid w:val="0041134F"/>
    <w:rsid w:val="0041176C"/>
    <w:rsid w:val="00412D91"/>
    <w:rsid w:val="00412FA2"/>
    <w:rsid w:val="00413961"/>
    <w:rsid w:val="004156E4"/>
    <w:rsid w:val="00416848"/>
    <w:rsid w:val="004168E9"/>
    <w:rsid w:val="00417557"/>
    <w:rsid w:val="00417605"/>
    <w:rsid w:val="00417E3C"/>
    <w:rsid w:val="004204F5"/>
    <w:rsid w:val="00420B2B"/>
    <w:rsid w:val="004219F3"/>
    <w:rsid w:val="00421EE3"/>
    <w:rsid w:val="00422E96"/>
    <w:rsid w:val="00424676"/>
    <w:rsid w:val="00424E72"/>
    <w:rsid w:val="00426747"/>
    <w:rsid w:val="00426B40"/>
    <w:rsid w:val="004305C6"/>
    <w:rsid w:val="00431411"/>
    <w:rsid w:val="00431AFF"/>
    <w:rsid w:val="0043254D"/>
    <w:rsid w:val="00432637"/>
    <w:rsid w:val="0043378A"/>
    <w:rsid w:val="00433F0F"/>
    <w:rsid w:val="0043497D"/>
    <w:rsid w:val="00435375"/>
    <w:rsid w:val="004404DE"/>
    <w:rsid w:val="00441446"/>
    <w:rsid w:val="00441844"/>
    <w:rsid w:val="00441AC2"/>
    <w:rsid w:val="00441BEE"/>
    <w:rsid w:val="00442235"/>
    <w:rsid w:val="00442B1B"/>
    <w:rsid w:val="004436F2"/>
    <w:rsid w:val="004446C7"/>
    <w:rsid w:val="00444D22"/>
    <w:rsid w:val="004453F5"/>
    <w:rsid w:val="004457EC"/>
    <w:rsid w:val="00447DBE"/>
    <w:rsid w:val="0045038B"/>
    <w:rsid w:val="004506EF"/>
    <w:rsid w:val="00451C9D"/>
    <w:rsid w:val="004528D7"/>
    <w:rsid w:val="00452F01"/>
    <w:rsid w:val="00453AD3"/>
    <w:rsid w:val="00454AB6"/>
    <w:rsid w:val="00456814"/>
    <w:rsid w:val="004576D2"/>
    <w:rsid w:val="0046139F"/>
    <w:rsid w:val="00462B1C"/>
    <w:rsid w:val="004635D1"/>
    <w:rsid w:val="0046449E"/>
    <w:rsid w:val="00464EE9"/>
    <w:rsid w:val="0046533A"/>
    <w:rsid w:val="004657D0"/>
    <w:rsid w:val="004665F9"/>
    <w:rsid w:val="00470AE2"/>
    <w:rsid w:val="0047519B"/>
    <w:rsid w:val="004754F2"/>
    <w:rsid w:val="00476083"/>
    <w:rsid w:val="00476D91"/>
    <w:rsid w:val="00481E39"/>
    <w:rsid w:val="00482931"/>
    <w:rsid w:val="00482C00"/>
    <w:rsid w:val="00483101"/>
    <w:rsid w:val="004842B0"/>
    <w:rsid w:val="00486D93"/>
    <w:rsid w:val="0048754F"/>
    <w:rsid w:val="0049065C"/>
    <w:rsid w:val="0049133B"/>
    <w:rsid w:val="0049224D"/>
    <w:rsid w:val="00494A95"/>
    <w:rsid w:val="00495242"/>
    <w:rsid w:val="00495C13"/>
    <w:rsid w:val="004A08FA"/>
    <w:rsid w:val="004A0A63"/>
    <w:rsid w:val="004A21BD"/>
    <w:rsid w:val="004A2545"/>
    <w:rsid w:val="004A2C4D"/>
    <w:rsid w:val="004A43D5"/>
    <w:rsid w:val="004A450D"/>
    <w:rsid w:val="004A4E25"/>
    <w:rsid w:val="004A5A00"/>
    <w:rsid w:val="004A6AC4"/>
    <w:rsid w:val="004A7317"/>
    <w:rsid w:val="004A7624"/>
    <w:rsid w:val="004B245B"/>
    <w:rsid w:val="004B30CE"/>
    <w:rsid w:val="004B38F4"/>
    <w:rsid w:val="004B3AAB"/>
    <w:rsid w:val="004B4313"/>
    <w:rsid w:val="004B596D"/>
    <w:rsid w:val="004B60E7"/>
    <w:rsid w:val="004B7076"/>
    <w:rsid w:val="004C6575"/>
    <w:rsid w:val="004C7F3C"/>
    <w:rsid w:val="004D05F0"/>
    <w:rsid w:val="004D1909"/>
    <w:rsid w:val="004D1FEE"/>
    <w:rsid w:val="004D2786"/>
    <w:rsid w:val="004D3D32"/>
    <w:rsid w:val="004D3E59"/>
    <w:rsid w:val="004D4154"/>
    <w:rsid w:val="004D41B9"/>
    <w:rsid w:val="004D420D"/>
    <w:rsid w:val="004D460B"/>
    <w:rsid w:val="004D5A5E"/>
    <w:rsid w:val="004D7464"/>
    <w:rsid w:val="004E0200"/>
    <w:rsid w:val="004E26A3"/>
    <w:rsid w:val="004E2DBA"/>
    <w:rsid w:val="004E2EF5"/>
    <w:rsid w:val="004E31AA"/>
    <w:rsid w:val="004E3341"/>
    <w:rsid w:val="004E4E92"/>
    <w:rsid w:val="004E534A"/>
    <w:rsid w:val="004E5778"/>
    <w:rsid w:val="004E5C46"/>
    <w:rsid w:val="004E70E2"/>
    <w:rsid w:val="004E7449"/>
    <w:rsid w:val="004F026C"/>
    <w:rsid w:val="004F1421"/>
    <w:rsid w:val="004F1E43"/>
    <w:rsid w:val="004F3023"/>
    <w:rsid w:val="004F328B"/>
    <w:rsid w:val="004F3E5A"/>
    <w:rsid w:val="004F5D4C"/>
    <w:rsid w:val="004F6E00"/>
    <w:rsid w:val="004F78E5"/>
    <w:rsid w:val="004F7EAF"/>
    <w:rsid w:val="00500B77"/>
    <w:rsid w:val="00501B50"/>
    <w:rsid w:val="00502563"/>
    <w:rsid w:val="00504729"/>
    <w:rsid w:val="00504A36"/>
    <w:rsid w:val="00505BA1"/>
    <w:rsid w:val="00506321"/>
    <w:rsid w:val="00510E85"/>
    <w:rsid w:val="00513641"/>
    <w:rsid w:val="0051450A"/>
    <w:rsid w:val="0051538C"/>
    <w:rsid w:val="0051673F"/>
    <w:rsid w:val="00516907"/>
    <w:rsid w:val="00516A16"/>
    <w:rsid w:val="00521998"/>
    <w:rsid w:val="005247BC"/>
    <w:rsid w:val="00524B0E"/>
    <w:rsid w:val="005314D9"/>
    <w:rsid w:val="00533239"/>
    <w:rsid w:val="00533300"/>
    <w:rsid w:val="0053351B"/>
    <w:rsid w:val="005341F5"/>
    <w:rsid w:val="005343F2"/>
    <w:rsid w:val="005345DB"/>
    <w:rsid w:val="00535B46"/>
    <w:rsid w:val="00537D50"/>
    <w:rsid w:val="00542CCE"/>
    <w:rsid w:val="005442C0"/>
    <w:rsid w:val="0054441C"/>
    <w:rsid w:val="00545C23"/>
    <w:rsid w:val="005474BF"/>
    <w:rsid w:val="00550497"/>
    <w:rsid w:val="0055144A"/>
    <w:rsid w:val="005517A9"/>
    <w:rsid w:val="005518C3"/>
    <w:rsid w:val="00551B8C"/>
    <w:rsid w:val="0055321A"/>
    <w:rsid w:val="00553689"/>
    <w:rsid w:val="00553ED5"/>
    <w:rsid w:val="0055571A"/>
    <w:rsid w:val="005577A8"/>
    <w:rsid w:val="005607F3"/>
    <w:rsid w:val="00560A68"/>
    <w:rsid w:val="005652E9"/>
    <w:rsid w:val="00565D77"/>
    <w:rsid w:val="005666FD"/>
    <w:rsid w:val="0056716D"/>
    <w:rsid w:val="005675B0"/>
    <w:rsid w:val="005726D1"/>
    <w:rsid w:val="00575C1E"/>
    <w:rsid w:val="00576986"/>
    <w:rsid w:val="00576A2A"/>
    <w:rsid w:val="00576B2A"/>
    <w:rsid w:val="005770F2"/>
    <w:rsid w:val="00583190"/>
    <w:rsid w:val="00584C64"/>
    <w:rsid w:val="00585597"/>
    <w:rsid w:val="005862B9"/>
    <w:rsid w:val="00590DC2"/>
    <w:rsid w:val="00590E9D"/>
    <w:rsid w:val="0059398E"/>
    <w:rsid w:val="0059441E"/>
    <w:rsid w:val="005951E3"/>
    <w:rsid w:val="00595FCF"/>
    <w:rsid w:val="00596317"/>
    <w:rsid w:val="005969D6"/>
    <w:rsid w:val="005A0A22"/>
    <w:rsid w:val="005A33BD"/>
    <w:rsid w:val="005A398B"/>
    <w:rsid w:val="005A3FFC"/>
    <w:rsid w:val="005A4494"/>
    <w:rsid w:val="005A52C5"/>
    <w:rsid w:val="005A5575"/>
    <w:rsid w:val="005A742D"/>
    <w:rsid w:val="005B0A76"/>
    <w:rsid w:val="005B33D4"/>
    <w:rsid w:val="005B431F"/>
    <w:rsid w:val="005B5E56"/>
    <w:rsid w:val="005B6D95"/>
    <w:rsid w:val="005C055F"/>
    <w:rsid w:val="005C0CDC"/>
    <w:rsid w:val="005C22BC"/>
    <w:rsid w:val="005C2DD2"/>
    <w:rsid w:val="005C3EEE"/>
    <w:rsid w:val="005D22A8"/>
    <w:rsid w:val="005D4DE9"/>
    <w:rsid w:val="005D5A8F"/>
    <w:rsid w:val="005E0749"/>
    <w:rsid w:val="005E07C7"/>
    <w:rsid w:val="005E4657"/>
    <w:rsid w:val="005E4AFD"/>
    <w:rsid w:val="005F20D4"/>
    <w:rsid w:val="005F52E4"/>
    <w:rsid w:val="005F55D6"/>
    <w:rsid w:val="005F5EF8"/>
    <w:rsid w:val="005F6A2A"/>
    <w:rsid w:val="00600FCA"/>
    <w:rsid w:val="00601927"/>
    <w:rsid w:val="0060372A"/>
    <w:rsid w:val="006037BE"/>
    <w:rsid w:val="00606578"/>
    <w:rsid w:val="00611F65"/>
    <w:rsid w:val="00611FD5"/>
    <w:rsid w:val="00612BC6"/>
    <w:rsid w:val="006137E5"/>
    <w:rsid w:val="00613E3A"/>
    <w:rsid w:val="006212C7"/>
    <w:rsid w:val="006224D0"/>
    <w:rsid w:val="00622BE4"/>
    <w:rsid w:val="00623F70"/>
    <w:rsid w:val="00625E52"/>
    <w:rsid w:val="006278E8"/>
    <w:rsid w:val="0063110C"/>
    <w:rsid w:val="00632361"/>
    <w:rsid w:val="00633F18"/>
    <w:rsid w:val="006351E0"/>
    <w:rsid w:val="00635550"/>
    <w:rsid w:val="00635C2F"/>
    <w:rsid w:val="006362A0"/>
    <w:rsid w:val="00636FD7"/>
    <w:rsid w:val="006377BF"/>
    <w:rsid w:val="006378BD"/>
    <w:rsid w:val="00637FEB"/>
    <w:rsid w:val="00641DD8"/>
    <w:rsid w:val="00641DDD"/>
    <w:rsid w:val="0064384B"/>
    <w:rsid w:val="006454A7"/>
    <w:rsid w:val="00650993"/>
    <w:rsid w:val="0065297E"/>
    <w:rsid w:val="00653172"/>
    <w:rsid w:val="00655ABB"/>
    <w:rsid w:val="0065682D"/>
    <w:rsid w:val="006601CD"/>
    <w:rsid w:val="00660C20"/>
    <w:rsid w:val="00661105"/>
    <w:rsid w:val="00661262"/>
    <w:rsid w:val="006622CC"/>
    <w:rsid w:val="00664320"/>
    <w:rsid w:val="006653F6"/>
    <w:rsid w:val="006662B6"/>
    <w:rsid w:val="00667195"/>
    <w:rsid w:val="00667364"/>
    <w:rsid w:val="00667366"/>
    <w:rsid w:val="0067010E"/>
    <w:rsid w:val="00670DA3"/>
    <w:rsid w:val="00671978"/>
    <w:rsid w:val="00671EFA"/>
    <w:rsid w:val="00672A4A"/>
    <w:rsid w:val="00674055"/>
    <w:rsid w:val="00674408"/>
    <w:rsid w:val="00677B5A"/>
    <w:rsid w:val="00680262"/>
    <w:rsid w:val="00683932"/>
    <w:rsid w:val="00684310"/>
    <w:rsid w:val="006874D5"/>
    <w:rsid w:val="00687889"/>
    <w:rsid w:val="0069005C"/>
    <w:rsid w:val="0069255B"/>
    <w:rsid w:val="0069287B"/>
    <w:rsid w:val="00695123"/>
    <w:rsid w:val="00697871"/>
    <w:rsid w:val="00697D36"/>
    <w:rsid w:val="00697F68"/>
    <w:rsid w:val="006A0A54"/>
    <w:rsid w:val="006A1752"/>
    <w:rsid w:val="006A3752"/>
    <w:rsid w:val="006A4CBF"/>
    <w:rsid w:val="006A60C8"/>
    <w:rsid w:val="006A64D6"/>
    <w:rsid w:val="006B048A"/>
    <w:rsid w:val="006B1E65"/>
    <w:rsid w:val="006B3273"/>
    <w:rsid w:val="006B6299"/>
    <w:rsid w:val="006B66BC"/>
    <w:rsid w:val="006B6703"/>
    <w:rsid w:val="006C1AB6"/>
    <w:rsid w:val="006C2D86"/>
    <w:rsid w:val="006C6619"/>
    <w:rsid w:val="006C73C5"/>
    <w:rsid w:val="006C7DE2"/>
    <w:rsid w:val="006D2FF5"/>
    <w:rsid w:val="006D377D"/>
    <w:rsid w:val="006D433C"/>
    <w:rsid w:val="006D4DD2"/>
    <w:rsid w:val="006D50CD"/>
    <w:rsid w:val="006E0252"/>
    <w:rsid w:val="006E045B"/>
    <w:rsid w:val="006E1494"/>
    <w:rsid w:val="006E1583"/>
    <w:rsid w:val="006E1E59"/>
    <w:rsid w:val="006E2990"/>
    <w:rsid w:val="006E7A4B"/>
    <w:rsid w:val="006F0070"/>
    <w:rsid w:val="006F0264"/>
    <w:rsid w:val="006F1DA0"/>
    <w:rsid w:val="006F23E8"/>
    <w:rsid w:val="006F3088"/>
    <w:rsid w:val="006F3727"/>
    <w:rsid w:val="006F3AD5"/>
    <w:rsid w:val="006F5B36"/>
    <w:rsid w:val="006F784E"/>
    <w:rsid w:val="00702CAF"/>
    <w:rsid w:val="00704B59"/>
    <w:rsid w:val="00705C1A"/>
    <w:rsid w:val="007128AF"/>
    <w:rsid w:val="00713031"/>
    <w:rsid w:val="00714FA0"/>
    <w:rsid w:val="0071692D"/>
    <w:rsid w:val="00716EB4"/>
    <w:rsid w:val="007176E2"/>
    <w:rsid w:val="007177F0"/>
    <w:rsid w:val="00720BD8"/>
    <w:rsid w:val="00721346"/>
    <w:rsid w:val="0072228F"/>
    <w:rsid w:val="007230C7"/>
    <w:rsid w:val="00723A41"/>
    <w:rsid w:val="00724F5F"/>
    <w:rsid w:val="00725351"/>
    <w:rsid w:val="007262F9"/>
    <w:rsid w:val="00727AA1"/>
    <w:rsid w:val="00730ABC"/>
    <w:rsid w:val="00733564"/>
    <w:rsid w:val="00734AE3"/>
    <w:rsid w:val="00736BEA"/>
    <w:rsid w:val="0073732C"/>
    <w:rsid w:val="00741612"/>
    <w:rsid w:val="00741FA5"/>
    <w:rsid w:val="00745034"/>
    <w:rsid w:val="007453A9"/>
    <w:rsid w:val="00746D08"/>
    <w:rsid w:val="00752436"/>
    <w:rsid w:val="00753AE7"/>
    <w:rsid w:val="00753C2D"/>
    <w:rsid w:val="0075597A"/>
    <w:rsid w:val="00756393"/>
    <w:rsid w:val="00757352"/>
    <w:rsid w:val="00760A82"/>
    <w:rsid w:val="00761C98"/>
    <w:rsid w:val="00762D6F"/>
    <w:rsid w:val="00764688"/>
    <w:rsid w:val="00765061"/>
    <w:rsid w:val="00766776"/>
    <w:rsid w:val="007673BA"/>
    <w:rsid w:val="007714CB"/>
    <w:rsid w:val="007733FF"/>
    <w:rsid w:val="0077435D"/>
    <w:rsid w:val="007752DA"/>
    <w:rsid w:val="00775327"/>
    <w:rsid w:val="00777513"/>
    <w:rsid w:val="00777C5F"/>
    <w:rsid w:val="00780165"/>
    <w:rsid w:val="00783225"/>
    <w:rsid w:val="00786C77"/>
    <w:rsid w:val="0078760B"/>
    <w:rsid w:val="00790911"/>
    <w:rsid w:val="00790965"/>
    <w:rsid w:val="00795E96"/>
    <w:rsid w:val="00796659"/>
    <w:rsid w:val="007966DE"/>
    <w:rsid w:val="0079674B"/>
    <w:rsid w:val="00796BD0"/>
    <w:rsid w:val="00797389"/>
    <w:rsid w:val="00797DD2"/>
    <w:rsid w:val="007A387A"/>
    <w:rsid w:val="007A6155"/>
    <w:rsid w:val="007A6F51"/>
    <w:rsid w:val="007B0503"/>
    <w:rsid w:val="007B0A39"/>
    <w:rsid w:val="007B1687"/>
    <w:rsid w:val="007B1EA8"/>
    <w:rsid w:val="007B241D"/>
    <w:rsid w:val="007B3B5A"/>
    <w:rsid w:val="007B3B92"/>
    <w:rsid w:val="007B5128"/>
    <w:rsid w:val="007B5CE3"/>
    <w:rsid w:val="007C4699"/>
    <w:rsid w:val="007C4844"/>
    <w:rsid w:val="007C492B"/>
    <w:rsid w:val="007C64EA"/>
    <w:rsid w:val="007C7CA9"/>
    <w:rsid w:val="007C7D9F"/>
    <w:rsid w:val="007D36B8"/>
    <w:rsid w:val="007D4196"/>
    <w:rsid w:val="007D7767"/>
    <w:rsid w:val="007E057C"/>
    <w:rsid w:val="007E0691"/>
    <w:rsid w:val="007E25AE"/>
    <w:rsid w:val="007E3212"/>
    <w:rsid w:val="007E33FA"/>
    <w:rsid w:val="007E44C6"/>
    <w:rsid w:val="007E5383"/>
    <w:rsid w:val="007E619B"/>
    <w:rsid w:val="007E7EBE"/>
    <w:rsid w:val="007F0380"/>
    <w:rsid w:val="007F0F76"/>
    <w:rsid w:val="007F175B"/>
    <w:rsid w:val="007F25A4"/>
    <w:rsid w:val="007F3644"/>
    <w:rsid w:val="007F45EF"/>
    <w:rsid w:val="007F46D4"/>
    <w:rsid w:val="007F5B8E"/>
    <w:rsid w:val="007F5EB1"/>
    <w:rsid w:val="007F6C73"/>
    <w:rsid w:val="007F7AC0"/>
    <w:rsid w:val="00800833"/>
    <w:rsid w:val="008022BE"/>
    <w:rsid w:val="008045E2"/>
    <w:rsid w:val="00804CAD"/>
    <w:rsid w:val="00805A9E"/>
    <w:rsid w:val="008060D2"/>
    <w:rsid w:val="00807699"/>
    <w:rsid w:val="00807E57"/>
    <w:rsid w:val="0081074C"/>
    <w:rsid w:val="00810E91"/>
    <w:rsid w:val="008122BE"/>
    <w:rsid w:val="0081293B"/>
    <w:rsid w:val="00813A61"/>
    <w:rsid w:val="00814ED2"/>
    <w:rsid w:val="00816DB6"/>
    <w:rsid w:val="00816DCB"/>
    <w:rsid w:val="00817838"/>
    <w:rsid w:val="00820A7F"/>
    <w:rsid w:val="00825811"/>
    <w:rsid w:val="00826708"/>
    <w:rsid w:val="00830221"/>
    <w:rsid w:val="00830B96"/>
    <w:rsid w:val="00831601"/>
    <w:rsid w:val="008324B6"/>
    <w:rsid w:val="00833A25"/>
    <w:rsid w:val="00833F77"/>
    <w:rsid w:val="008345FA"/>
    <w:rsid w:val="0083562B"/>
    <w:rsid w:val="00835D99"/>
    <w:rsid w:val="0084009D"/>
    <w:rsid w:val="0084063F"/>
    <w:rsid w:val="008422B4"/>
    <w:rsid w:val="008448BB"/>
    <w:rsid w:val="00846114"/>
    <w:rsid w:val="00852861"/>
    <w:rsid w:val="008530CF"/>
    <w:rsid w:val="00853C6E"/>
    <w:rsid w:val="00855EF8"/>
    <w:rsid w:val="0086024A"/>
    <w:rsid w:val="008605D1"/>
    <w:rsid w:val="00860732"/>
    <w:rsid w:val="00860E78"/>
    <w:rsid w:val="00862D5D"/>
    <w:rsid w:val="00864287"/>
    <w:rsid w:val="00865F08"/>
    <w:rsid w:val="00866687"/>
    <w:rsid w:val="00866D3A"/>
    <w:rsid w:val="00867917"/>
    <w:rsid w:val="00867FB5"/>
    <w:rsid w:val="0087392F"/>
    <w:rsid w:val="00873C91"/>
    <w:rsid w:val="0087480C"/>
    <w:rsid w:val="00874854"/>
    <w:rsid w:val="00875ACB"/>
    <w:rsid w:val="008778E8"/>
    <w:rsid w:val="0088056A"/>
    <w:rsid w:val="00885146"/>
    <w:rsid w:val="00885371"/>
    <w:rsid w:val="00885C86"/>
    <w:rsid w:val="00886470"/>
    <w:rsid w:val="0089036A"/>
    <w:rsid w:val="0089068D"/>
    <w:rsid w:val="00890D5D"/>
    <w:rsid w:val="008928DB"/>
    <w:rsid w:val="00892954"/>
    <w:rsid w:val="00892BFA"/>
    <w:rsid w:val="00892C0E"/>
    <w:rsid w:val="00893341"/>
    <w:rsid w:val="008949A0"/>
    <w:rsid w:val="008952AB"/>
    <w:rsid w:val="00896A2B"/>
    <w:rsid w:val="00896E54"/>
    <w:rsid w:val="008A0AF5"/>
    <w:rsid w:val="008A0DC6"/>
    <w:rsid w:val="008A18AE"/>
    <w:rsid w:val="008A2400"/>
    <w:rsid w:val="008A332F"/>
    <w:rsid w:val="008A4B99"/>
    <w:rsid w:val="008A4F01"/>
    <w:rsid w:val="008A5F7F"/>
    <w:rsid w:val="008A6E6F"/>
    <w:rsid w:val="008A7E64"/>
    <w:rsid w:val="008B0568"/>
    <w:rsid w:val="008B1631"/>
    <w:rsid w:val="008B1D9D"/>
    <w:rsid w:val="008B1F08"/>
    <w:rsid w:val="008C0313"/>
    <w:rsid w:val="008C0A10"/>
    <w:rsid w:val="008C1A6F"/>
    <w:rsid w:val="008C212E"/>
    <w:rsid w:val="008C3EE5"/>
    <w:rsid w:val="008C6AA7"/>
    <w:rsid w:val="008C7026"/>
    <w:rsid w:val="008C74D4"/>
    <w:rsid w:val="008C7D41"/>
    <w:rsid w:val="008D0130"/>
    <w:rsid w:val="008D1316"/>
    <w:rsid w:val="008D13DF"/>
    <w:rsid w:val="008D1F83"/>
    <w:rsid w:val="008D52E0"/>
    <w:rsid w:val="008D7B8F"/>
    <w:rsid w:val="008E060E"/>
    <w:rsid w:val="008E184E"/>
    <w:rsid w:val="008E1973"/>
    <w:rsid w:val="008E3774"/>
    <w:rsid w:val="008E4722"/>
    <w:rsid w:val="008E617A"/>
    <w:rsid w:val="008E6D50"/>
    <w:rsid w:val="008E6F06"/>
    <w:rsid w:val="008E7844"/>
    <w:rsid w:val="008F0FB0"/>
    <w:rsid w:val="008F113C"/>
    <w:rsid w:val="008F1652"/>
    <w:rsid w:val="008F1ABC"/>
    <w:rsid w:val="008F1EBE"/>
    <w:rsid w:val="008F2DF4"/>
    <w:rsid w:val="008F4139"/>
    <w:rsid w:val="009008ED"/>
    <w:rsid w:val="00902ABE"/>
    <w:rsid w:val="00903428"/>
    <w:rsid w:val="009042DA"/>
    <w:rsid w:val="00904689"/>
    <w:rsid w:val="0090507B"/>
    <w:rsid w:val="00905B92"/>
    <w:rsid w:val="009074E6"/>
    <w:rsid w:val="00907BEB"/>
    <w:rsid w:val="00910312"/>
    <w:rsid w:val="00910D5A"/>
    <w:rsid w:val="009119CA"/>
    <w:rsid w:val="0091227A"/>
    <w:rsid w:val="00912D68"/>
    <w:rsid w:val="0091350E"/>
    <w:rsid w:val="009146EB"/>
    <w:rsid w:val="00914EF4"/>
    <w:rsid w:val="00914F0E"/>
    <w:rsid w:val="00915887"/>
    <w:rsid w:val="00916AC8"/>
    <w:rsid w:val="00916B90"/>
    <w:rsid w:val="00917BA0"/>
    <w:rsid w:val="00920114"/>
    <w:rsid w:val="00921E03"/>
    <w:rsid w:val="00922218"/>
    <w:rsid w:val="009227DC"/>
    <w:rsid w:val="00924BB7"/>
    <w:rsid w:val="009255EA"/>
    <w:rsid w:val="009260CC"/>
    <w:rsid w:val="0092663F"/>
    <w:rsid w:val="00926B8F"/>
    <w:rsid w:val="00927E0F"/>
    <w:rsid w:val="00931E10"/>
    <w:rsid w:val="00932B12"/>
    <w:rsid w:val="00936828"/>
    <w:rsid w:val="00937468"/>
    <w:rsid w:val="009425B6"/>
    <w:rsid w:val="009447E4"/>
    <w:rsid w:val="00945AC9"/>
    <w:rsid w:val="00945ADE"/>
    <w:rsid w:val="0094726D"/>
    <w:rsid w:val="009538A4"/>
    <w:rsid w:val="0095403B"/>
    <w:rsid w:val="0095513F"/>
    <w:rsid w:val="00957FF9"/>
    <w:rsid w:val="00960113"/>
    <w:rsid w:val="0096143A"/>
    <w:rsid w:val="00961736"/>
    <w:rsid w:val="009621B8"/>
    <w:rsid w:val="0096388D"/>
    <w:rsid w:val="009638D0"/>
    <w:rsid w:val="00964A68"/>
    <w:rsid w:val="009654BC"/>
    <w:rsid w:val="00965AAB"/>
    <w:rsid w:val="0096626C"/>
    <w:rsid w:val="00966FFE"/>
    <w:rsid w:val="009672D8"/>
    <w:rsid w:val="00970266"/>
    <w:rsid w:val="009703A2"/>
    <w:rsid w:val="00970D1E"/>
    <w:rsid w:val="00971339"/>
    <w:rsid w:val="00972FB3"/>
    <w:rsid w:val="00973A9A"/>
    <w:rsid w:val="00973C93"/>
    <w:rsid w:val="00974808"/>
    <w:rsid w:val="00977D1A"/>
    <w:rsid w:val="00982392"/>
    <w:rsid w:val="009826BE"/>
    <w:rsid w:val="00984EE4"/>
    <w:rsid w:val="00987CD7"/>
    <w:rsid w:val="00990939"/>
    <w:rsid w:val="00994C86"/>
    <w:rsid w:val="00996B88"/>
    <w:rsid w:val="009970DF"/>
    <w:rsid w:val="009A1E6D"/>
    <w:rsid w:val="009A2092"/>
    <w:rsid w:val="009A38F9"/>
    <w:rsid w:val="009A4D2C"/>
    <w:rsid w:val="009A5CFE"/>
    <w:rsid w:val="009B189A"/>
    <w:rsid w:val="009B2862"/>
    <w:rsid w:val="009B290C"/>
    <w:rsid w:val="009B4166"/>
    <w:rsid w:val="009B4AC8"/>
    <w:rsid w:val="009B6DAB"/>
    <w:rsid w:val="009C0326"/>
    <w:rsid w:val="009C4E1D"/>
    <w:rsid w:val="009C723B"/>
    <w:rsid w:val="009D0024"/>
    <w:rsid w:val="009D188E"/>
    <w:rsid w:val="009D2158"/>
    <w:rsid w:val="009D231F"/>
    <w:rsid w:val="009D256C"/>
    <w:rsid w:val="009D267C"/>
    <w:rsid w:val="009D30E3"/>
    <w:rsid w:val="009D740F"/>
    <w:rsid w:val="009E23EC"/>
    <w:rsid w:val="009E37F9"/>
    <w:rsid w:val="009E654E"/>
    <w:rsid w:val="009F0341"/>
    <w:rsid w:val="009F163C"/>
    <w:rsid w:val="009F1DF6"/>
    <w:rsid w:val="009F1E4E"/>
    <w:rsid w:val="009F2756"/>
    <w:rsid w:val="009F296B"/>
    <w:rsid w:val="009F2AB9"/>
    <w:rsid w:val="009F352F"/>
    <w:rsid w:val="009F3F7A"/>
    <w:rsid w:val="009F4922"/>
    <w:rsid w:val="009F4A29"/>
    <w:rsid w:val="009F6FF3"/>
    <w:rsid w:val="009F71BB"/>
    <w:rsid w:val="009F792D"/>
    <w:rsid w:val="00A00A48"/>
    <w:rsid w:val="00A00EE3"/>
    <w:rsid w:val="00A01CEE"/>
    <w:rsid w:val="00A037AF"/>
    <w:rsid w:val="00A06D3B"/>
    <w:rsid w:val="00A1050E"/>
    <w:rsid w:val="00A10898"/>
    <w:rsid w:val="00A1147D"/>
    <w:rsid w:val="00A15804"/>
    <w:rsid w:val="00A170D9"/>
    <w:rsid w:val="00A2133A"/>
    <w:rsid w:val="00A22196"/>
    <w:rsid w:val="00A251B4"/>
    <w:rsid w:val="00A26643"/>
    <w:rsid w:val="00A300FA"/>
    <w:rsid w:val="00A302BA"/>
    <w:rsid w:val="00A309E0"/>
    <w:rsid w:val="00A3114D"/>
    <w:rsid w:val="00A3145D"/>
    <w:rsid w:val="00A31F08"/>
    <w:rsid w:val="00A32FB3"/>
    <w:rsid w:val="00A33775"/>
    <w:rsid w:val="00A33F05"/>
    <w:rsid w:val="00A34075"/>
    <w:rsid w:val="00A3491A"/>
    <w:rsid w:val="00A356AD"/>
    <w:rsid w:val="00A361B0"/>
    <w:rsid w:val="00A402C3"/>
    <w:rsid w:val="00A4043D"/>
    <w:rsid w:val="00A46F52"/>
    <w:rsid w:val="00A47602"/>
    <w:rsid w:val="00A47C17"/>
    <w:rsid w:val="00A50954"/>
    <w:rsid w:val="00A524B4"/>
    <w:rsid w:val="00A52E61"/>
    <w:rsid w:val="00A53E6E"/>
    <w:rsid w:val="00A55D92"/>
    <w:rsid w:val="00A563CB"/>
    <w:rsid w:val="00A57502"/>
    <w:rsid w:val="00A57E9A"/>
    <w:rsid w:val="00A57FC8"/>
    <w:rsid w:val="00A61761"/>
    <w:rsid w:val="00A62456"/>
    <w:rsid w:val="00A62B80"/>
    <w:rsid w:val="00A657A8"/>
    <w:rsid w:val="00A703A4"/>
    <w:rsid w:val="00A707DA"/>
    <w:rsid w:val="00A7114C"/>
    <w:rsid w:val="00A71CCE"/>
    <w:rsid w:val="00A71D10"/>
    <w:rsid w:val="00A747B2"/>
    <w:rsid w:val="00A77D02"/>
    <w:rsid w:val="00A805BB"/>
    <w:rsid w:val="00A8179A"/>
    <w:rsid w:val="00A8259E"/>
    <w:rsid w:val="00A82779"/>
    <w:rsid w:val="00A82D9F"/>
    <w:rsid w:val="00A844A0"/>
    <w:rsid w:val="00A85CAA"/>
    <w:rsid w:val="00A90A96"/>
    <w:rsid w:val="00A90C52"/>
    <w:rsid w:val="00A920E5"/>
    <w:rsid w:val="00A93D62"/>
    <w:rsid w:val="00A95001"/>
    <w:rsid w:val="00A96DC6"/>
    <w:rsid w:val="00A9769D"/>
    <w:rsid w:val="00AA0B5C"/>
    <w:rsid w:val="00AA77A7"/>
    <w:rsid w:val="00AA7AE0"/>
    <w:rsid w:val="00AB53AD"/>
    <w:rsid w:val="00AB560B"/>
    <w:rsid w:val="00AB75BF"/>
    <w:rsid w:val="00AB7759"/>
    <w:rsid w:val="00AC0AF9"/>
    <w:rsid w:val="00AC0DF1"/>
    <w:rsid w:val="00AC26DA"/>
    <w:rsid w:val="00AC3339"/>
    <w:rsid w:val="00AC3A37"/>
    <w:rsid w:val="00AC3C66"/>
    <w:rsid w:val="00AC56D8"/>
    <w:rsid w:val="00AC5EC8"/>
    <w:rsid w:val="00AC68EC"/>
    <w:rsid w:val="00AC7943"/>
    <w:rsid w:val="00AD027D"/>
    <w:rsid w:val="00AD10E5"/>
    <w:rsid w:val="00AD2843"/>
    <w:rsid w:val="00AD2EE5"/>
    <w:rsid w:val="00AD45D1"/>
    <w:rsid w:val="00AD4AB9"/>
    <w:rsid w:val="00AD501D"/>
    <w:rsid w:val="00AD6B1D"/>
    <w:rsid w:val="00AD7A98"/>
    <w:rsid w:val="00AE00D3"/>
    <w:rsid w:val="00AE0634"/>
    <w:rsid w:val="00AE35D4"/>
    <w:rsid w:val="00AE427B"/>
    <w:rsid w:val="00AE5AA1"/>
    <w:rsid w:val="00AE6AB5"/>
    <w:rsid w:val="00AE7348"/>
    <w:rsid w:val="00AF1478"/>
    <w:rsid w:val="00AF2CFD"/>
    <w:rsid w:val="00AF324D"/>
    <w:rsid w:val="00AF46A0"/>
    <w:rsid w:val="00AF4D14"/>
    <w:rsid w:val="00AF72B8"/>
    <w:rsid w:val="00AF773D"/>
    <w:rsid w:val="00AF7FE2"/>
    <w:rsid w:val="00B01D01"/>
    <w:rsid w:val="00B023EF"/>
    <w:rsid w:val="00B03C30"/>
    <w:rsid w:val="00B04CF6"/>
    <w:rsid w:val="00B11019"/>
    <w:rsid w:val="00B114F2"/>
    <w:rsid w:val="00B11535"/>
    <w:rsid w:val="00B13890"/>
    <w:rsid w:val="00B16384"/>
    <w:rsid w:val="00B16C63"/>
    <w:rsid w:val="00B17927"/>
    <w:rsid w:val="00B2119A"/>
    <w:rsid w:val="00B227CF"/>
    <w:rsid w:val="00B23AC6"/>
    <w:rsid w:val="00B249FD"/>
    <w:rsid w:val="00B27743"/>
    <w:rsid w:val="00B279EC"/>
    <w:rsid w:val="00B32816"/>
    <w:rsid w:val="00B3487B"/>
    <w:rsid w:val="00B358BE"/>
    <w:rsid w:val="00B35987"/>
    <w:rsid w:val="00B35A6C"/>
    <w:rsid w:val="00B37533"/>
    <w:rsid w:val="00B413BB"/>
    <w:rsid w:val="00B41742"/>
    <w:rsid w:val="00B41997"/>
    <w:rsid w:val="00B449B3"/>
    <w:rsid w:val="00B464FD"/>
    <w:rsid w:val="00B4724F"/>
    <w:rsid w:val="00B47396"/>
    <w:rsid w:val="00B501AD"/>
    <w:rsid w:val="00B5115B"/>
    <w:rsid w:val="00B528D1"/>
    <w:rsid w:val="00B53A8D"/>
    <w:rsid w:val="00B554F5"/>
    <w:rsid w:val="00B55983"/>
    <w:rsid w:val="00B55ED5"/>
    <w:rsid w:val="00B56D82"/>
    <w:rsid w:val="00B57846"/>
    <w:rsid w:val="00B60538"/>
    <w:rsid w:val="00B625C1"/>
    <w:rsid w:val="00B62AA0"/>
    <w:rsid w:val="00B62C1E"/>
    <w:rsid w:val="00B63C4C"/>
    <w:rsid w:val="00B64D95"/>
    <w:rsid w:val="00B6648C"/>
    <w:rsid w:val="00B66B24"/>
    <w:rsid w:val="00B70398"/>
    <w:rsid w:val="00B7240F"/>
    <w:rsid w:val="00B726D4"/>
    <w:rsid w:val="00B728AC"/>
    <w:rsid w:val="00B72DFD"/>
    <w:rsid w:val="00B73C40"/>
    <w:rsid w:val="00B7419A"/>
    <w:rsid w:val="00B741E0"/>
    <w:rsid w:val="00B746ED"/>
    <w:rsid w:val="00B767F9"/>
    <w:rsid w:val="00B771FF"/>
    <w:rsid w:val="00B82EAF"/>
    <w:rsid w:val="00B82ED5"/>
    <w:rsid w:val="00B834DD"/>
    <w:rsid w:val="00B836CF"/>
    <w:rsid w:val="00B843E2"/>
    <w:rsid w:val="00B84DA3"/>
    <w:rsid w:val="00B863A7"/>
    <w:rsid w:val="00B870E0"/>
    <w:rsid w:val="00B87414"/>
    <w:rsid w:val="00B90206"/>
    <w:rsid w:val="00B90664"/>
    <w:rsid w:val="00B90E58"/>
    <w:rsid w:val="00B932C4"/>
    <w:rsid w:val="00B9515E"/>
    <w:rsid w:val="00B95775"/>
    <w:rsid w:val="00B964AE"/>
    <w:rsid w:val="00BA0D3A"/>
    <w:rsid w:val="00BA200F"/>
    <w:rsid w:val="00BA2266"/>
    <w:rsid w:val="00BA57C0"/>
    <w:rsid w:val="00BA717E"/>
    <w:rsid w:val="00BB0A10"/>
    <w:rsid w:val="00BB1A3E"/>
    <w:rsid w:val="00BB214C"/>
    <w:rsid w:val="00BB350D"/>
    <w:rsid w:val="00BB414D"/>
    <w:rsid w:val="00BB4EDF"/>
    <w:rsid w:val="00BB68DA"/>
    <w:rsid w:val="00BB7482"/>
    <w:rsid w:val="00BC1914"/>
    <w:rsid w:val="00BC3414"/>
    <w:rsid w:val="00BC4AE1"/>
    <w:rsid w:val="00BC5B53"/>
    <w:rsid w:val="00BC6335"/>
    <w:rsid w:val="00BC6D6E"/>
    <w:rsid w:val="00BD02EC"/>
    <w:rsid w:val="00BD1019"/>
    <w:rsid w:val="00BD220B"/>
    <w:rsid w:val="00BD2237"/>
    <w:rsid w:val="00BD27B3"/>
    <w:rsid w:val="00BD4AC5"/>
    <w:rsid w:val="00BD5F72"/>
    <w:rsid w:val="00BE026B"/>
    <w:rsid w:val="00BE06F9"/>
    <w:rsid w:val="00BE1B1B"/>
    <w:rsid w:val="00BE2444"/>
    <w:rsid w:val="00BE31CB"/>
    <w:rsid w:val="00BE41B3"/>
    <w:rsid w:val="00BE439E"/>
    <w:rsid w:val="00BF0D8A"/>
    <w:rsid w:val="00BF276A"/>
    <w:rsid w:val="00BF4713"/>
    <w:rsid w:val="00BF5C82"/>
    <w:rsid w:val="00BF60DB"/>
    <w:rsid w:val="00BF7987"/>
    <w:rsid w:val="00C02A3C"/>
    <w:rsid w:val="00C03587"/>
    <w:rsid w:val="00C03E75"/>
    <w:rsid w:val="00C04455"/>
    <w:rsid w:val="00C05BE9"/>
    <w:rsid w:val="00C062F4"/>
    <w:rsid w:val="00C069C0"/>
    <w:rsid w:val="00C07141"/>
    <w:rsid w:val="00C120D1"/>
    <w:rsid w:val="00C12B8E"/>
    <w:rsid w:val="00C17824"/>
    <w:rsid w:val="00C245E3"/>
    <w:rsid w:val="00C27095"/>
    <w:rsid w:val="00C2730B"/>
    <w:rsid w:val="00C27FB8"/>
    <w:rsid w:val="00C30B5E"/>
    <w:rsid w:val="00C353CA"/>
    <w:rsid w:val="00C36DFE"/>
    <w:rsid w:val="00C37084"/>
    <w:rsid w:val="00C40757"/>
    <w:rsid w:val="00C4078C"/>
    <w:rsid w:val="00C40C2B"/>
    <w:rsid w:val="00C44462"/>
    <w:rsid w:val="00C44567"/>
    <w:rsid w:val="00C45676"/>
    <w:rsid w:val="00C51FCA"/>
    <w:rsid w:val="00C54521"/>
    <w:rsid w:val="00C54A05"/>
    <w:rsid w:val="00C55094"/>
    <w:rsid w:val="00C55FD8"/>
    <w:rsid w:val="00C60478"/>
    <w:rsid w:val="00C658B5"/>
    <w:rsid w:val="00C71022"/>
    <w:rsid w:val="00C71064"/>
    <w:rsid w:val="00C7155F"/>
    <w:rsid w:val="00C72445"/>
    <w:rsid w:val="00C727E8"/>
    <w:rsid w:val="00C72D81"/>
    <w:rsid w:val="00C73217"/>
    <w:rsid w:val="00C770BD"/>
    <w:rsid w:val="00C8036D"/>
    <w:rsid w:val="00C8064B"/>
    <w:rsid w:val="00C80A11"/>
    <w:rsid w:val="00C81F6C"/>
    <w:rsid w:val="00C82E72"/>
    <w:rsid w:val="00C85165"/>
    <w:rsid w:val="00C852F4"/>
    <w:rsid w:val="00C85816"/>
    <w:rsid w:val="00C870C3"/>
    <w:rsid w:val="00C87D03"/>
    <w:rsid w:val="00C90A7B"/>
    <w:rsid w:val="00C90CE2"/>
    <w:rsid w:val="00C913A9"/>
    <w:rsid w:val="00C91B01"/>
    <w:rsid w:val="00C950B7"/>
    <w:rsid w:val="00C957A0"/>
    <w:rsid w:val="00C957EC"/>
    <w:rsid w:val="00C962DE"/>
    <w:rsid w:val="00C97C10"/>
    <w:rsid w:val="00CA6410"/>
    <w:rsid w:val="00CA6AC3"/>
    <w:rsid w:val="00CA7148"/>
    <w:rsid w:val="00CB07D3"/>
    <w:rsid w:val="00CB0806"/>
    <w:rsid w:val="00CB0AC1"/>
    <w:rsid w:val="00CB17EF"/>
    <w:rsid w:val="00CB1C27"/>
    <w:rsid w:val="00CB2FB8"/>
    <w:rsid w:val="00CB3AFC"/>
    <w:rsid w:val="00CB5768"/>
    <w:rsid w:val="00CB628E"/>
    <w:rsid w:val="00CB7A5B"/>
    <w:rsid w:val="00CC071F"/>
    <w:rsid w:val="00CC0A94"/>
    <w:rsid w:val="00CC23F1"/>
    <w:rsid w:val="00CC2B26"/>
    <w:rsid w:val="00CC3C4A"/>
    <w:rsid w:val="00CC4A96"/>
    <w:rsid w:val="00CC5F2F"/>
    <w:rsid w:val="00CC6895"/>
    <w:rsid w:val="00CD3AAB"/>
    <w:rsid w:val="00CD4CED"/>
    <w:rsid w:val="00CD4E07"/>
    <w:rsid w:val="00CD4E6D"/>
    <w:rsid w:val="00CD4EC7"/>
    <w:rsid w:val="00CD5E62"/>
    <w:rsid w:val="00CD7C9E"/>
    <w:rsid w:val="00CE0C1B"/>
    <w:rsid w:val="00CE27EC"/>
    <w:rsid w:val="00CE7A75"/>
    <w:rsid w:val="00CF19BF"/>
    <w:rsid w:val="00CF290A"/>
    <w:rsid w:val="00CF3055"/>
    <w:rsid w:val="00CF38FB"/>
    <w:rsid w:val="00CF42BF"/>
    <w:rsid w:val="00CF491A"/>
    <w:rsid w:val="00CF4DD9"/>
    <w:rsid w:val="00CF5DB8"/>
    <w:rsid w:val="00CF6BCD"/>
    <w:rsid w:val="00CF7645"/>
    <w:rsid w:val="00CF7FA1"/>
    <w:rsid w:val="00D017D9"/>
    <w:rsid w:val="00D024AA"/>
    <w:rsid w:val="00D0280A"/>
    <w:rsid w:val="00D0285E"/>
    <w:rsid w:val="00D02A94"/>
    <w:rsid w:val="00D02BF4"/>
    <w:rsid w:val="00D035C2"/>
    <w:rsid w:val="00D03C07"/>
    <w:rsid w:val="00D03E4A"/>
    <w:rsid w:val="00D050B6"/>
    <w:rsid w:val="00D07666"/>
    <w:rsid w:val="00D12002"/>
    <w:rsid w:val="00D14076"/>
    <w:rsid w:val="00D1424C"/>
    <w:rsid w:val="00D15814"/>
    <w:rsid w:val="00D15FAE"/>
    <w:rsid w:val="00D165B4"/>
    <w:rsid w:val="00D1683C"/>
    <w:rsid w:val="00D20685"/>
    <w:rsid w:val="00D20897"/>
    <w:rsid w:val="00D21A32"/>
    <w:rsid w:val="00D22CA7"/>
    <w:rsid w:val="00D26953"/>
    <w:rsid w:val="00D26AEB"/>
    <w:rsid w:val="00D3043E"/>
    <w:rsid w:val="00D316A5"/>
    <w:rsid w:val="00D35EDC"/>
    <w:rsid w:val="00D407A2"/>
    <w:rsid w:val="00D40BD4"/>
    <w:rsid w:val="00D414FB"/>
    <w:rsid w:val="00D41714"/>
    <w:rsid w:val="00D42462"/>
    <w:rsid w:val="00D4300D"/>
    <w:rsid w:val="00D441BD"/>
    <w:rsid w:val="00D452B5"/>
    <w:rsid w:val="00D458C4"/>
    <w:rsid w:val="00D46E7D"/>
    <w:rsid w:val="00D47AF7"/>
    <w:rsid w:val="00D50E9C"/>
    <w:rsid w:val="00D619FE"/>
    <w:rsid w:val="00D621F8"/>
    <w:rsid w:val="00D64A05"/>
    <w:rsid w:val="00D66356"/>
    <w:rsid w:val="00D66DFB"/>
    <w:rsid w:val="00D70005"/>
    <w:rsid w:val="00D70A05"/>
    <w:rsid w:val="00D72550"/>
    <w:rsid w:val="00D72D15"/>
    <w:rsid w:val="00D75314"/>
    <w:rsid w:val="00D77378"/>
    <w:rsid w:val="00D77E1A"/>
    <w:rsid w:val="00D77E87"/>
    <w:rsid w:val="00D81267"/>
    <w:rsid w:val="00D814F9"/>
    <w:rsid w:val="00D81609"/>
    <w:rsid w:val="00D82B80"/>
    <w:rsid w:val="00D82D94"/>
    <w:rsid w:val="00D850F7"/>
    <w:rsid w:val="00D85678"/>
    <w:rsid w:val="00D867F9"/>
    <w:rsid w:val="00D8690E"/>
    <w:rsid w:val="00D86F2E"/>
    <w:rsid w:val="00D870C4"/>
    <w:rsid w:val="00D87189"/>
    <w:rsid w:val="00D879BC"/>
    <w:rsid w:val="00D87D5D"/>
    <w:rsid w:val="00D90158"/>
    <w:rsid w:val="00D91B93"/>
    <w:rsid w:val="00D93A4E"/>
    <w:rsid w:val="00D94875"/>
    <w:rsid w:val="00D9495E"/>
    <w:rsid w:val="00D94AB9"/>
    <w:rsid w:val="00D95554"/>
    <w:rsid w:val="00D95FB7"/>
    <w:rsid w:val="00D976A9"/>
    <w:rsid w:val="00D978FE"/>
    <w:rsid w:val="00DA02B2"/>
    <w:rsid w:val="00DA17B1"/>
    <w:rsid w:val="00DA1CF8"/>
    <w:rsid w:val="00DA21B4"/>
    <w:rsid w:val="00DA2C64"/>
    <w:rsid w:val="00DA7B0B"/>
    <w:rsid w:val="00DB078B"/>
    <w:rsid w:val="00DB1140"/>
    <w:rsid w:val="00DB4059"/>
    <w:rsid w:val="00DC2E58"/>
    <w:rsid w:val="00DC39E2"/>
    <w:rsid w:val="00DC6C19"/>
    <w:rsid w:val="00DC7428"/>
    <w:rsid w:val="00DD100B"/>
    <w:rsid w:val="00DD1442"/>
    <w:rsid w:val="00DD2DFF"/>
    <w:rsid w:val="00DD3DF2"/>
    <w:rsid w:val="00DD4349"/>
    <w:rsid w:val="00DD6965"/>
    <w:rsid w:val="00DE2116"/>
    <w:rsid w:val="00DE3F32"/>
    <w:rsid w:val="00DE4319"/>
    <w:rsid w:val="00DE4F59"/>
    <w:rsid w:val="00DE658D"/>
    <w:rsid w:val="00DF13F5"/>
    <w:rsid w:val="00DF16CF"/>
    <w:rsid w:val="00DF29F3"/>
    <w:rsid w:val="00DF4A3C"/>
    <w:rsid w:val="00DF50EF"/>
    <w:rsid w:val="00DF56ED"/>
    <w:rsid w:val="00DF6F2D"/>
    <w:rsid w:val="00E00644"/>
    <w:rsid w:val="00E0188C"/>
    <w:rsid w:val="00E02BCE"/>
    <w:rsid w:val="00E03F43"/>
    <w:rsid w:val="00E0453B"/>
    <w:rsid w:val="00E046A2"/>
    <w:rsid w:val="00E079E3"/>
    <w:rsid w:val="00E10902"/>
    <w:rsid w:val="00E1096C"/>
    <w:rsid w:val="00E12A69"/>
    <w:rsid w:val="00E134A3"/>
    <w:rsid w:val="00E14532"/>
    <w:rsid w:val="00E17FD6"/>
    <w:rsid w:val="00E215CF"/>
    <w:rsid w:val="00E2335A"/>
    <w:rsid w:val="00E31972"/>
    <w:rsid w:val="00E3200B"/>
    <w:rsid w:val="00E36176"/>
    <w:rsid w:val="00E40A52"/>
    <w:rsid w:val="00E41814"/>
    <w:rsid w:val="00E420FE"/>
    <w:rsid w:val="00E445F2"/>
    <w:rsid w:val="00E4616F"/>
    <w:rsid w:val="00E476A8"/>
    <w:rsid w:val="00E513F2"/>
    <w:rsid w:val="00E526B3"/>
    <w:rsid w:val="00E533D4"/>
    <w:rsid w:val="00E53F1B"/>
    <w:rsid w:val="00E57148"/>
    <w:rsid w:val="00E574AB"/>
    <w:rsid w:val="00E601C2"/>
    <w:rsid w:val="00E62FC8"/>
    <w:rsid w:val="00E63278"/>
    <w:rsid w:val="00E6496F"/>
    <w:rsid w:val="00E64BC6"/>
    <w:rsid w:val="00E6728D"/>
    <w:rsid w:val="00E70CC2"/>
    <w:rsid w:val="00E714B6"/>
    <w:rsid w:val="00E72828"/>
    <w:rsid w:val="00E73DD2"/>
    <w:rsid w:val="00E75719"/>
    <w:rsid w:val="00E770ED"/>
    <w:rsid w:val="00E77D3D"/>
    <w:rsid w:val="00E80B96"/>
    <w:rsid w:val="00E80D89"/>
    <w:rsid w:val="00E85FED"/>
    <w:rsid w:val="00E86761"/>
    <w:rsid w:val="00E86B17"/>
    <w:rsid w:val="00E87B95"/>
    <w:rsid w:val="00E965D3"/>
    <w:rsid w:val="00EA02DA"/>
    <w:rsid w:val="00EA275F"/>
    <w:rsid w:val="00EA2CA9"/>
    <w:rsid w:val="00EA492A"/>
    <w:rsid w:val="00EA4B6F"/>
    <w:rsid w:val="00EA5689"/>
    <w:rsid w:val="00EA5B0A"/>
    <w:rsid w:val="00EA7B1D"/>
    <w:rsid w:val="00EB0C3D"/>
    <w:rsid w:val="00EB0FEC"/>
    <w:rsid w:val="00EB1034"/>
    <w:rsid w:val="00EB1B3E"/>
    <w:rsid w:val="00EB4344"/>
    <w:rsid w:val="00EB5A91"/>
    <w:rsid w:val="00EB6FE4"/>
    <w:rsid w:val="00EB7A7B"/>
    <w:rsid w:val="00EC0404"/>
    <w:rsid w:val="00EC0CAC"/>
    <w:rsid w:val="00EC0EC8"/>
    <w:rsid w:val="00EC110F"/>
    <w:rsid w:val="00EC146B"/>
    <w:rsid w:val="00EC14D3"/>
    <w:rsid w:val="00EC1692"/>
    <w:rsid w:val="00EC2789"/>
    <w:rsid w:val="00EC2967"/>
    <w:rsid w:val="00EC2BD6"/>
    <w:rsid w:val="00EC4F6E"/>
    <w:rsid w:val="00EC5DE0"/>
    <w:rsid w:val="00EC76AE"/>
    <w:rsid w:val="00ED07F9"/>
    <w:rsid w:val="00ED1A6A"/>
    <w:rsid w:val="00ED26CF"/>
    <w:rsid w:val="00ED35A5"/>
    <w:rsid w:val="00ED4FEF"/>
    <w:rsid w:val="00ED679E"/>
    <w:rsid w:val="00ED75BD"/>
    <w:rsid w:val="00EE0983"/>
    <w:rsid w:val="00EE0D74"/>
    <w:rsid w:val="00EE19BB"/>
    <w:rsid w:val="00EE1F5F"/>
    <w:rsid w:val="00EE374E"/>
    <w:rsid w:val="00EE3A49"/>
    <w:rsid w:val="00EE502F"/>
    <w:rsid w:val="00EE595A"/>
    <w:rsid w:val="00EE630D"/>
    <w:rsid w:val="00EF0E22"/>
    <w:rsid w:val="00EF1809"/>
    <w:rsid w:val="00EF1A26"/>
    <w:rsid w:val="00EF4AC3"/>
    <w:rsid w:val="00EF6071"/>
    <w:rsid w:val="00EF6711"/>
    <w:rsid w:val="00EF6994"/>
    <w:rsid w:val="00EF6C1E"/>
    <w:rsid w:val="00EF78E4"/>
    <w:rsid w:val="00F023DA"/>
    <w:rsid w:val="00F0441D"/>
    <w:rsid w:val="00F067AB"/>
    <w:rsid w:val="00F10EDE"/>
    <w:rsid w:val="00F10F2F"/>
    <w:rsid w:val="00F112F9"/>
    <w:rsid w:val="00F11ABF"/>
    <w:rsid w:val="00F13278"/>
    <w:rsid w:val="00F14610"/>
    <w:rsid w:val="00F157A7"/>
    <w:rsid w:val="00F178D2"/>
    <w:rsid w:val="00F23B70"/>
    <w:rsid w:val="00F25AC5"/>
    <w:rsid w:val="00F26589"/>
    <w:rsid w:val="00F2735B"/>
    <w:rsid w:val="00F27A13"/>
    <w:rsid w:val="00F333E8"/>
    <w:rsid w:val="00F33A52"/>
    <w:rsid w:val="00F35E6C"/>
    <w:rsid w:val="00F367E2"/>
    <w:rsid w:val="00F4016D"/>
    <w:rsid w:val="00F40AAC"/>
    <w:rsid w:val="00F419BE"/>
    <w:rsid w:val="00F42F17"/>
    <w:rsid w:val="00F44210"/>
    <w:rsid w:val="00F45033"/>
    <w:rsid w:val="00F469A9"/>
    <w:rsid w:val="00F47642"/>
    <w:rsid w:val="00F4790E"/>
    <w:rsid w:val="00F50457"/>
    <w:rsid w:val="00F511C4"/>
    <w:rsid w:val="00F53E0F"/>
    <w:rsid w:val="00F56448"/>
    <w:rsid w:val="00F5654A"/>
    <w:rsid w:val="00F576E1"/>
    <w:rsid w:val="00F60BA4"/>
    <w:rsid w:val="00F627EF"/>
    <w:rsid w:val="00F62A3E"/>
    <w:rsid w:val="00F634FF"/>
    <w:rsid w:val="00F64A59"/>
    <w:rsid w:val="00F64CB1"/>
    <w:rsid w:val="00F671AD"/>
    <w:rsid w:val="00F714E4"/>
    <w:rsid w:val="00F71D58"/>
    <w:rsid w:val="00F71E19"/>
    <w:rsid w:val="00F723A6"/>
    <w:rsid w:val="00F729CD"/>
    <w:rsid w:val="00F72BC6"/>
    <w:rsid w:val="00F72D20"/>
    <w:rsid w:val="00F73AB1"/>
    <w:rsid w:val="00F80CC8"/>
    <w:rsid w:val="00F812AB"/>
    <w:rsid w:val="00F816AD"/>
    <w:rsid w:val="00F8235A"/>
    <w:rsid w:val="00F834FC"/>
    <w:rsid w:val="00F85E7D"/>
    <w:rsid w:val="00F8685C"/>
    <w:rsid w:val="00F877B5"/>
    <w:rsid w:val="00F90DDF"/>
    <w:rsid w:val="00F91E28"/>
    <w:rsid w:val="00F96545"/>
    <w:rsid w:val="00F97604"/>
    <w:rsid w:val="00FA04CA"/>
    <w:rsid w:val="00FA1CF2"/>
    <w:rsid w:val="00FA1ED9"/>
    <w:rsid w:val="00FA2E93"/>
    <w:rsid w:val="00FA3A33"/>
    <w:rsid w:val="00FA3E40"/>
    <w:rsid w:val="00FA4E6B"/>
    <w:rsid w:val="00FB0406"/>
    <w:rsid w:val="00FB060F"/>
    <w:rsid w:val="00FB2EB1"/>
    <w:rsid w:val="00FB2FC9"/>
    <w:rsid w:val="00FB3E33"/>
    <w:rsid w:val="00FB42B7"/>
    <w:rsid w:val="00FB51AD"/>
    <w:rsid w:val="00FC000F"/>
    <w:rsid w:val="00FC0DE1"/>
    <w:rsid w:val="00FC160E"/>
    <w:rsid w:val="00FC1DDC"/>
    <w:rsid w:val="00FC20D0"/>
    <w:rsid w:val="00FC35FE"/>
    <w:rsid w:val="00FC4AF5"/>
    <w:rsid w:val="00FC6D97"/>
    <w:rsid w:val="00FC7696"/>
    <w:rsid w:val="00FD1949"/>
    <w:rsid w:val="00FD32CB"/>
    <w:rsid w:val="00FD4633"/>
    <w:rsid w:val="00FD5056"/>
    <w:rsid w:val="00FD59E0"/>
    <w:rsid w:val="00FD6502"/>
    <w:rsid w:val="00FE00D8"/>
    <w:rsid w:val="00FE0894"/>
    <w:rsid w:val="00FE0A6E"/>
    <w:rsid w:val="00FE0B2C"/>
    <w:rsid w:val="00FE25EF"/>
    <w:rsid w:val="00FE29E7"/>
    <w:rsid w:val="00FE40B0"/>
    <w:rsid w:val="00FE7B68"/>
    <w:rsid w:val="00FF1E71"/>
    <w:rsid w:val="00FF3B04"/>
    <w:rsid w:val="00FF413D"/>
    <w:rsid w:val="00FF4293"/>
    <w:rsid w:val="00FF565F"/>
    <w:rsid w:val="00FF5A22"/>
    <w:rsid w:val="00FF7217"/>
    <w:rsid w:val="00FF745E"/>
    <w:rsid w:val="00FF77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794CB1F-5A38-4915-BB75-41D2038A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1CB"/>
  </w:style>
  <w:style w:type="paragraph" w:styleId="Heading1">
    <w:name w:val="heading 1"/>
    <w:basedOn w:val="Normal"/>
    <w:next w:val="Normal"/>
    <w:link w:val="Heading1Char"/>
    <w:uiPriority w:val="9"/>
    <w:qFormat/>
    <w:rsid w:val="003424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424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Subparagraaf,Subparagraaf Char"/>
    <w:basedOn w:val="Normal"/>
    <w:next w:val="Normal"/>
    <w:link w:val="Heading3Char"/>
    <w:uiPriority w:val="9"/>
    <w:unhideWhenUsed/>
    <w:qFormat/>
    <w:rsid w:val="003424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874D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8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388D"/>
  </w:style>
  <w:style w:type="paragraph" w:styleId="Footer">
    <w:name w:val="footer"/>
    <w:basedOn w:val="Normal"/>
    <w:link w:val="FooterChar"/>
    <w:uiPriority w:val="99"/>
    <w:unhideWhenUsed/>
    <w:rsid w:val="009638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388D"/>
  </w:style>
  <w:style w:type="paragraph" w:styleId="ListParagraph">
    <w:name w:val="List Paragraph"/>
    <w:aliases w:val="Normal List,Endnote,Indent,ПАРАГРАФ,Гл точки,punto elenco,bullet2"/>
    <w:basedOn w:val="Normal"/>
    <w:uiPriority w:val="34"/>
    <w:qFormat/>
    <w:rsid w:val="00F14610"/>
    <w:pPr>
      <w:ind w:left="720"/>
      <w:contextualSpacing/>
    </w:pPr>
  </w:style>
  <w:style w:type="character" w:styleId="Hyperlink">
    <w:name w:val="Hyperlink"/>
    <w:basedOn w:val="DefaultParagraphFont"/>
    <w:uiPriority w:val="99"/>
    <w:unhideWhenUsed/>
    <w:rsid w:val="003424B1"/>
    <w:rPr>
      <w:color w:val="0563C1" w:themeColor="hyperlink"/>
      <w:u w:val="single"/>
    </w:rPr>
  </w:style>
  <w:style w:type="paragraph" w:customStyle="1" w:styleId="MoIBody">
    <w:name w:val="MoI Body"/>
    <w:rsid w:val="003424B1"/>
    <w:pPr>
      <w:suppressAutoHyphens/>
      <w:autoSpaceDN w:val="0"/>
      <w:spacing w:before="120" w:after="120" w:line="271" w:lineRule="auto"/>
      <w:jc w:val="both"/>
      <w:textAlignment w:val="baseline"/>
    </w:pPr>
    <w:rPr>
      <w:rFonts w:ascii="Times New Roman" w:eastAsia="Calibri" w:hAnsi="Times New Roman" w:cs="Times New Roman"/>
      <w:color w:val="000000"/>
      <w:sz w:val="24"/>
    </w:rPr>
  </w:style>
  <w:style w:type="character" w:customStyle="1" w:styleId="Heading1Char">
    <w:name w:val="Heading 1 Char"/>
    <w:basedOn w:val="DefaultParagraphFont"/>
    <w:link w:val="Heading1"/>
    <w:uiPriority w:val="9"/>
    <w:rsid w:val="003424B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424B1"/>
    <w:pPr>
      <w:outlineLvl w:val="9"/>
    </w:pPr>
    <w:rPr>
      <w:lang w:val="en-US"/>
    </w:rPr>
  </w:style>
  <w:style w:type="paragraph" w:styleId="TOC1">
    <w:name w:val="toc 1"/>
    <w:basedOn w:val="Normal"/>
    <w:next w:val="Normal"/>
    <w:autoRedefine/>
    <w:uiPriority w:val="39"/>
    <w:unhideWhenUsed/>
    <w:rsid w:val="003424B1"/>
    <w:pPr>
      <w:spacing w:after="100"/>
    </w:pPr>
  </w:style>
  <w:style w:type="character" w:customStyle="1" w:styleId="Heading2Char">
    <w:name w:val="Heading 2 Char"/>
    <w:basedOn w:val="DefaultParagraphFont"/>
    <w:link w:val="Heading2"/>
    <w:uiPriority w:val="9"/>
    <w:rsid w:val="003424B1"/>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3424B1"/>
    <w:pPr>
      <w:spacing w:after="100"/>
      <w:ind w:left="220"/>
    </w:pPr>
  </w:style>
  <w:style w:type="character" w:customStyle="1" w:styleId="Heading3Char">
    <w:name w:val="Heading 3 Char"/>
    <w:aliases w:val="Subparagraaf Char1,Subparagraaf Char Char"/>
    <w:basedOn w:val="DefaultParagraphFont"/>
    <w:link w:val="Heading3"/>
    <w:uiPriority w:val="9"/>
    <w:rsid w:val="003424B1"/>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B90664"/>
    <w:pPr>
      <w:spacing w:after="100"/>
      <w:ind w:left="440"/>
    </w:pPr>
  </w:style>
  <w:style w:type="character" w:customStyle="1" w:styleId="Heading4Char">
    <w:name w:val="Heading 4 Char"/>
    <w:basedOn w:val="DefaultParagraphFont"/>
    <w:link w:val="Heading4"/>
    <w:uiPriority w:val="9"/>
    <w:semiHidden/>
    <w:rsid w:val="006874D5"/>
    <w:rPr>
      <w:rFonts w:asciiTheme="majorHAnsi" w:eastAsiaTheme="majorEastAsia" w:hAnsiTheme="majorHAnsi" w:cstheme="majorBidi"/>
      <w:i/>
      <w:iCs/>
      <w:color w:val="2E74B5" w:themeColor="accent1" w:themeShade="BF"/>
    </w:rPr>
  </w:style>
  <w:style w:type="paragraph" w:styleId="FootnoteText">
    <w:name w:val="footnote text"/>
    <w:basedOn w:val="Normal"/>
    <w:link w:val="FootnoteTextChar"/>
    <w:rsid w:val="00542CCE"/>
    <w:pPr>
      <w:suppressAutoHyphens/>
      <w:autoSpaceDN w:val="0"/>
      <w:spacing w:after="0" w:line="240" w:lineRule="auto"/>
      <w:jc w:val="both"/>
      <w:textAlignment w:val="baseline"/>
    </w:pPr>
    <w:rPr>
      <w:rFonts w:ascii="Arial Narrow" w:eastAsia="Calibri" w:hAnsi="Arial Narrow" w:cs="Times New Roman"/>
      <w:sz w:val="20"/>
      <w:szCs w:val="20"/>
    </w:rPr>
  </w:style>
  <w:style w:type="character" w:customStyle="1" w:styleId="FootnoteTextChar">
    <w:name w:val="Footnote Text Char"/>
    <w:basedOn w:val="DefaultParagraphFont"/>
    <w:link w:val="FootnoteText"/>
    <w:rsid w:val="00542CCE"/>
    <w:rPr>
      <w:rFonts w:ascii="Arial Narrow" w:eastAsia="Calibri" w:hAnsi="Arial Narrow" w:cs="Times New Roman"/>
      <w:sz w:val="20"/>
      <w:szCs w:val="20"/>
    </w:rPr>
  </w:style>
  <w:style w:type="character" w:styleId="FootnoteReference">
    <w:name w:val="footnote reference"/>
    <w:basedOn w:val="DefaultParagraphFont"/>
    <w:rsid w:val="00542CCE"/>
    <w:rPr>
      <w:rFonts w:cs="Times New Roman"/>
      <w:position w:val="0"/>
      <w:vertAlign w:val="superscript"/>
    </w:rPr>
  </w:style>
  <w:style w:type="table" w:styleId="TableGrid">
    <w:name w:val="Table Grid"/>
    <w:basedOn w:val="TableNormal"/>
    <w:uiPriority w:val="39"/>
    <w:rsid w:val="00AB5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47043"/>
    <w:rPr>
      <w:rFonts w:ascii="Times New Roman" w:hAnsi="Times New Roman" w:cs="Times New Roman"/>
      <w:sz w:val="24"/>
      <w:szCs w:val="24"/>
    </w:rPr>
  </w:style>
  <w:style w:type="character" w:styleId="Emphasis">
    <w:name w:val="Emphasis"/>
    <w:basedOn w:val="DefaultParagraphFont"/>
    <w:uiPriority w:val="20"/>
    <w:qFormat/>
    <w:rsid w:val="00047043"/>
    <w:rPr>
      <w:i/>
      <w:iCs/>
    </w:rPr>
  </w:style>
  <w:style w:type="character" w:styleId="FollowedHyperlink">
    <w:name w:val="FollowedHyperlink"/>
    <w:basedOn w:val="DefaultParagraphFont"/>
    <w:uiPriority w:val="99"/>
    <w:semiHidden/>
    <w:unhideWhenUsed/>
    <w:rsid w:val="009F1E4E"/>
    <w:rPr>
      <w:color w:val="954F72" w:themeColor="followedHyperlink"/>
      <w:u w:val="single"/>
    </w:rPr>
  </w:style>
  <w:style w:type="character" w:styleId="CommentReference">
    <w:name w:val="annotation reference"/>
    <w:basedOn w:val="DefaultParagraphFont"/>
    <w:unhideWhenUsed/>
    <w:qFormat/>
    <w:rsid w:val="00315726"/>
    <w:rPr>
      <w:sz w:val="16"/>
      <w:szCs w:val="16"/>
    </w:rPr>
  </w:style>
  <w:style w:type="paragraph" w:styleId="CommentText">
    <w:name w:val="annotation text"/>
    <w:basedOn w:val="Normal"/>
    <w:link w:val="CommentTextChar"/>
    <w:uiPriority w:val="99"/>
    <w:semiHidden/>
    <w:unhideWhenUsed/>
    <w:rsid w:val="00315726"/>
    <w:pPr>
      <w:spacing w:line="240" w:lineRule="auto"/>
    </w:pPr>
    <w:rPr>
      <w:sz w:val="20"/>
      <w:szCs w:val="20"/>
    </w:rPr>
  </w:style>
  <w:style w:type="character" w:customStyle="1" w:styleId="CommentTextChar">
    <w:name w:val="Comment Text Char"/>
    <w:basedOn w:val="DefaultParagraphFont"/>
    <w:link w:val="CommentText"/>
    <w:uiPriority w:val="99"/>
    <w:semiHidden/>
    <w:rsid w:val="00315726"/>
    <w:rPr>
      <w:sz w:val="20"/>
      <w:szCs w:val="20"/>
    </w:rPr>
  </w:style>
  <w:style w:type="paragraph" w:styleId="CommentSubject">
    <w:name w:val="annotation subject"/>
    <w:basedOn w:val="CommentText"/>
    <w:next w:val="CommentText"/>
    <w:link w:val="CommentSubjectChar"/>
    <w:uiPriority w:val="99"/>
    <w:semiHidden/>
    <w:unhideWhenUsed/>
    <w:rsid w:val="00315726"/>
    <w:rPr>
      <w:b/>
      <w:bCs/>
    </w:rPr>
  </w:style>
  <w:style w:type="character" w:customStyle="1" w:styleId="CommentSubjectChar">
    <w:name w:val="Comment Subject Char"/>
    <w:basedOn w:val="CommentTextChar"/>
    <w:link w:val="CommentSubject"/>
    <w:uiPriority w:val="99"/>
    <w:semiHidden/>
    <w:rsid w:val="00315726"/>
    <w:rPr>
      <w:b/>
      <w:bCs/>
      <w:sz w:val="20"/>
      <w:szCs w:val="20"/>
    </w:rPr>
  </w:style>
  <w:style w:type="paragraph" w:styleId="BalloonText">
    <w:name w:val="Balloon Text"/>
    <w:basedOn w:val="Normal"/>
    <w:link w:val="BalloonTextChar"/>
    <w:uiPriority w:val="99"/>
    <w:semiHidden/>
    <w:unhideWhenUsed/>
    <w:rsid w:val="0031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726"/>
    <w:rPr>
      <w:rFonts w:ascii="Segoe UI" w:hAnsi="Segoe UI" w:cs="Segoe UI"/>
      <w:sz w:val="18"/>
      <w:szCs w:val="18"/>
    </w:rPr>
  </w:style>
  <w:style w:type="paragraph" w:styleId="EndnoteText">
    <w:name w:val="endnote text"/>
    <w:basedOn w:val="Normal"/>
    <w:link w:val="EndnoteTextChar"/>
    <w:uiPriority w:val="99"/>
    <w:semiHidden/>
    <w:unhideWhenUsed/>
    <w:rsid w:val="00D619F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619FE"/>
    <w:rPr>
      <w:sz w:val="20"/>
      <w:szCs w:val="20"/>
    </w:rPr>
  </w:style>
  <w:style w:type="character" w:styleId="EndnoteReference">
    <w:name w:val="endnote reference"/>
    <w:basedOn w:val="DefaultParagraphFont"/>
    <w:uiPriority w:val="99"/>
    <w:semiHidden/>
    <w:unhideWhenUsed/>
    <w:rsid w:val="00D619FE"/>
    <w:rPr>
      <w:vertAlign w:val="superscript"/>
    </w:rPr>
  </w:style>
  <w:style w:type="character" w:styleId="PlaceholderText">
    <w:name w:val="Placeholder Text"/>
    <w:basedOn w:val="DefaultParagraphFont"/>
    <w:uiPriority w:val="99"/>
    <w:semiHidden/>
    <w:rsid w:val="00E36176"/>
    <w:rPr>
      <w:color w:val="808080"/>
    </w:rPr>
  </w:style>
  <w:style w:type="paragraph" w:styleId="Revision">
    <w:name w:val="Revision"/>
    <w:hidden/>
    <w:uiPriority w:val="99"/>
    <w:semiHidden/>
    <w:rsid w:val="00FB42B7"/>
    <w:pPr>
      <w:spacing w:after="0" w:line="240" w:lineRule="auto"/>
    </w:pPr>
  </w:style>
  <w:style w:type="character" w:customStyle="1" w:styleId="UnresolvedMention">
    <w:name w:val="Unresolved Mention"/>
    <w:basedOn w:val="DefaultParagraphFont"/>
    <w:uiPriority w:val="99"/>
    <w:semiHidden/>
    <w:unhideWhenUsed/>
    <w:rsid w:val="002F22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4863">
      <w:bodyDiv w:val="1"/>
      <w:marLeft w:val="0"/>
      <w:marRight w:val="0"/>
      <w:marTop w:val="0"/>
      <w:marBottom w:val="0"/>
      <w:divBdr>
        <w:top w:val="none" w:sz="0" w:space="0" w:color="auto"/>
        <w:left w:val="none" w:sz="0" w:space="0" w:color="auto"/>
        <w:bottom w:val="none" w:sz="0" w:space="0" w:color="auto"/>
        <w:right w:val="none" w:sz="0" w:space="0" w:color="auto"/>
      </w:divBdr>
    </w:div>
    <w:div w:id="235021835">
      <w:bodyDiv w:val="1"/>
      <w:marLeft w:val="0"/>
      <w:marRight w:val="0"/>
      <w:marTop w:val="0"/>
      <w:marBottom w:val="0"/>
      <w:divBdr>
        <w:top w:val="none" w:sz="0" w:space="0" w:color="auto"/>
        <w:left w:val="none" w:sz="0" w:space="0" w:color="auto"/>
        <w:bottom w:val="none" w:sz="0" w:space="0" w:color="auto"/>
        <w:right w:val="none" w:sz="0" w:space="0" w:color="auto"/>
      </w:divBdr>
    </w:div>
    <w:div w:id="247033941">
      <w:bodyDiv w:val="1"/>
      <w:marLeft w:val="0"/>
      <w:marRight w:val="0"/>
      <w:marTop w:val="0"/>
      <w:marBottom w:val="0"/>
      <w:divBdr>
        <w:top w:val="none" w:sz="0" w:space="0" w:color="auto"/>
        <w:left w:val="none" w:sz="0" w:space="0" w:color="auto"/>
        <w:bottom w:val="none" w:sz="0" w:space="0" w:color="auto"/>
        <w:right w:val="none" w:sz="0" w:space="0" w:color="auto"/>
      </w:divBdr>
    </w:div>
    <w:div w:id="315958434">
      <w:bodyDiv w:val="1"/>
      <w:marLeft w:val="0"/>
      <w:marRight w:val="0"/>
      <w:marTop w:val="0"/>
      <w:marBottom w:val="0"/>
      <w:divBdr>
        <w:top w:val="none" w:sz="0" w:space="0" w:color="auto"/>
        <w:left w:val="none" w:sz="0" w:space="0" w:color="auto"/>
        <w:bottom w:val="none" w:sz="0" w:space="0" w:color="auto"/>
        <w:right w:val="none" w:sz="0" w:space="0" w:color="auto"/>
      </w:divBdr>
    </w:div>
    <w:div w:id="406263952">
      <w:bodyDiv w:val="1"/>
      <w:marLeft w:val="0"/>
      <w:marRight w:val="0"/>
      <w:marTop w:val="0"/>
      <w:marBottom w:val="0"/>
      <w:divBdr>
        <w:top w:val="none" w:sz="0" w:space="0" w:color="auto"/>
        <w:left w:val="none" w:sz="0" w:space="0" w:color="auto"/>
        <w:bottom w:val="none" w:sz="0" w:space="0" w:color="auto"/>
        <w:right w:val="none" w:sz="0" w:space="0" w:color="auto"/>
      </w:divBdr>
    </w:div>
    <w:div w:id="582765038">
      <w:bodyDiv w:val="1"/>
      <w:marLeft w:val="0"/>
      <w:marRight w:val="0"/>
      <w:marTop w:val="0"/>
      <w:marBottom w:val="0"/>
      <w:divBdr>
        <w:top w:val="none" w:sz="0" w:space="0" w:color="auto"/>
        <w:left w:val="none" w:sz="0" w:space="0" w:color="auto"/>
        <w:bottom w:val="none" w:sz="0" w:space="0" w:color="auto"/>
        <w:right w:val="none" w:sz="0" w:space="0" w:color="auto"/>
      </w:divBdr>
    </w:div>
    <w:div w:id="923105489">
      <w:bodyDiv w:val="1"/>
      <w:marLeft w:val="0"/>
      <w:marRight w:val="0"/>
      <w:marTop w:val="0"/>
      <w:marBottom w:val="0"/>
      <w:divBdr>
        <w:top w:val="none" w:sz="0" w:space="0" w:color="auto"/>
        <w:left w:val="none" w:sz="0" w:space="0" w:color="auto"/>
        <w:bottom w:val="none" w:sz="0" w:space="0" w:color="auto"/>
        <w:right w:val="none" w:sz="0" w:space="0" w:color="auto"/>
      </w:divBdr>
    </w:div>
    <w:div w:id="981348075">
      <w:bodyDiv w:val="1"/>
      <w:marLeft w:val="0"/>
      <w:marRight w:val="0"/>
      <w:marTop w:val="0"/>
      <w:marBottom w:val="0"/>
      <w:divBdr>
        <w:top w:val="none" w:sz="0" w:space="0" w:color="auto"/>
        <w:left w:val="none" w:sz="0" w:space="0" w:color="auto"/>
        <w:bottom w:val="none" w:sz="0" w:space="0" w:color="auto"/>
        <w:right w:val="none" w:sz="0" w:space="0" w:color="auto"/>
      </w:divBdr>
    </w:div>
    <w:div w:id="1209030406">
      <w:bodyDiv w:val="1"/>
      <w:marLeft w:val="0"/>
      <w:marRight w:val="0"/>
      <w:marTop w:val="0"/>
      <w:marBottom w:val="0"/>
      <w:divBdr>
        <w:top w:val="none" w:sz="0" w:space="0" w:color="auto"/>
        <w:left w:val="none" w:sz="0" w:space="0" w:color="auto"/>
        <w:bottom w:val="none" w:sz="0" w:space="0" w:color="auto"/>
        <w:right w:val="none" w:sz="0" w:space="0" w:color="auto"/>
      </w:divBdr>
    </w:div>
    <w:div w:id="1364134870">
      <w:bodyDiv w:val="1"/>
      <w:marLeft w:val="0"/>
      <w:marRight w:val="0"/>
      <w:marTop w:val="0"/>
      <w:marBottom w:val="0"/>
      <w:divBdr>
        <w:top w:val="none" w:sz="0" w:space="0" w:color="auto"/>
        <w:left w:val="none" w:sz="0" w:space="0" w:color="auto"/>
        <w:bottom w:val="none" w:sz="0" w:space="0" w:color="auto"/>
        <w:right w:val="none" w:sz="0" w:space="0" w:color="auto"/>
      </w:divBdr>
    </w:div>
    <w:div w:id="17464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ports.bg/bg/page/6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gports.bg/bg/page/227" TargetMode="External"/><Relationship Id="rId4" Type="http://schemas.openxmlformats.org/officeDocument/2006/relationships/settings" Target="settings.xml"/><Relationship Id="rId9" Type="http://schemas.openxmlformats.org/officeDocument/2006/relationships/hyperlink" Target="http://www.bgports.bg/bg/page/227"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ayback.archive-it.org/12090/20221203224508/https:/ec.europa.eu/inea/sites/default/files/cba_guide_cohesion_policy.pdf" TargetMode="External"/><Relationship Id="rId1" Type="http://schemas.openxmlformats.org/officeDocument/2006/relationships/hyperlink" Target="https://eur-lex.europa.eu/legal-content/BG/TXT/?uri=CELEX%3A52016XC0719%2805%2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01FE8-1C80-48DB-A039-31B8F55D0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11091</Words>
  <Characters>63549</Characters>
  <Application>Microsoft Office Word</Application>
  <DocSecurity>0</DocSecurity>
  <Lines>529</Lines>
  <Paragraphs>148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Eliz Bohosyan</cp:lastModifiedBy>
  <cp:revision>5</cp:revision>
  <dcterms:created xsi:type="dcterms:W3CDTF">2024-05-27T09:18:00Z</dcterms:created>
  <dcterms:modified xsi:type="dcterms:W3CDTF">2024-05-27T09:36:00Z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1cb56e3c2e7b735f9a8c737cadfeb79a1e22702d26856a21f3436f8302eda328</vt:lpwstr>
  </property>
</Properties>
</file>