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49F51" w14:textId="77777777" w:rsidR="004434F5" w:rsidRPr="00AA479B" w:rsidRDefault="004434F5" w:rsidP="00AA479B">
      <w:pPr>
        <w:pStyle w:val="Heading2"/>
        <w:numPr>
          <w:ilvl w:val="0"/>
          <w:numId w:val="16"/>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rPr>
          <w:rFonts w:ascii="Times New Roman" w:hAnsi="Times New Roman" w:cs="Times New Roman"/>
        </w:rPr>
      </w:pPr>
      <w:bookmarkStart w:id="0" w:name="_Toc139621411"/>
      <w:r w:rsidRPr="00AA479B">
        <w:rPr>
          <w:rFonts w:ascii="Times New Roman" w:hAnsi="Times New Roman" w:cs="Times New Roman"/>
        </w:rPr>
        <w:t>Приложим режим на държавни помощи:</w:t>
      </w:r>
      <w:bookmarkEnd w:id="0"/>
      <w:r w:rsidRPr="00AA479B">
        <w:rPr>
          <w:rFonts w:ascii="Times New Roman" w:hAnsi="Times New Roman" w:cs="Times New Roman"/>
          <w:sz w:val="24"/>
          <w:szCs w:val="24"/>
        </w:rPr>
        <w:t xml:space="preserve"> </w:t>
      </w:r>
    </w:p>
    <w:p w14:paraId="0E10CF41" w14:textId="77777777" w:rsidR="004434F5" w:rsidRPr="00B83414" w:rsidRDefault="004434F5" w:rsidP="00957BD5">
      <w:pPr>
        <w:pStyle w:val="NormalWeb"/>
        <w:tabs>
          <w:tab w:val="left" w:pos="9072"/>
        </w:tabs>
        <w:ind w:firstLine="567"/>
        <w:jc w:val="both"/>
        <w:rPr>
          <w:color w:val="000000"/>
        </w:rPr>
      </w:pPr>
      <w:r w:rsidRPr="00B83414">
        <w:rPr>
          <w:color w:val="000000"/>
        </w:rPr>
        <w:t>За установяване дали чрез  БФП  по допустимите дейности  по настоящата процедура ще бъде предоставена  държавна помощ по ПТС, УО е извършил предварителна проверка за наличие на държавни помощи (ДП). </w:t>
      </w:r>
    </w:p>
    <w:p w14:paraId="35EBA883" w14:textId="77777777" w:rsidR="004434F5" w:rsidRPr="00B83414" w:rsidRDefault="004434F5" w:rsidP="00957BD5">
      <w:pPr>
        <w:pStyle w:val="NormalWeb"/>
        <w:tabs>
          <w:tab w:val="left" w:pos="9072"/>
        </w:tabs>
        <w:ind w:firstLine="567"/>
        <w:jc w:val="both"/>
        <w:rPr>
          <w:color w:val="000000"/>
        </w:rPr>
      </w:pPr>
      <w:r w:rsidRPr="00B83414">
        <w:rPr>
          <w:color w:val="000000"/>
        </w:rPr>
        <w:t>Допустимите дейности по Приоритет 3 са изграждане и реконструкция на гарови</w:t>
      </w:r>
      <w:r w:rsidRPr="00B83414">
        <w:rPr>
          <w:i/>
        </w:rPr>
        <w:t xml:space="preserve"> </w:t>
      </w:r>
      <w:r w:rsidRPr="00B83414">
        <w:rPr>
          <w:color w:val="000000"/>
        </w:rPr>
        <w:t>комплекси по протежение на главните железопътни линии, развитие на информационни системи в транспорта, 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 (КФ) и електрификация и внедряване на сигнализация и телекомуникации, развитие на жп възли (ЕФРР) с бенефициенти НКЖИ, ДППИ, ИАППД, АПИ, ИАМА</w:t>
      </w:r>
      <w:r w:rsidR="002F6E3D" w:rsidRPr="00B83414">
        <w:rPr>
          <w:color w:val="000000"/>
        </w:rPr>
        <w:t>, МТС</w:t>
      </w:r>
      <w:r w:rsidRPr="00B83414">
        <w:rPr>
          <w:color w:val="000000"/>
        </w:rPr>
        <w:t xml:space="preserve">. </w:t>
      </w:r>
    </w:p>
    <w:p w14:paraId="2CAC7066" w14:textId="77777777" w:rsidR="004434F5" w:rsidRPr="00B83414" w:rsidRDefault="004434F5" w:rsidP="00957BD5">
      <w:pPr>
        <w:pStyle w:val="NormalWeb"/>
        <w:tabs>
          <w:tab w:val="left" w:pos="9072"/>
        </w:tabs>
        <w:ind w:firstLine="567"/>
        <w:jc w:val="both"/>
      </w:pPr>
      <w:r w:rsidRPr="00B83414">
        <w:t xml:space="preserve">Предвижда се финансиране на проекти с бенефициенти </w:t>
      </w:r>
      <w:r w:rsidRPr="00B83414">
        <w:rPr>
          <w:b/>
        </w:rPr>
        <w:t>НКЖИ, АПИ, ИАППД, ДППИ</w:t>
      </w:r>
      <w:r w:rsidR="002F6E3D" w:rsidRPr="00B83414">
        <w:rPr>
          <w:b/>
          <w:lang w:val="en-US"/>
        </w:rPr>
        <w:t xml:space="preserve">, </w:t>
      </w:r>
      <w:r w:rsidR="002F6E3D" w:rsidRPr="00B83414">
        <w:rPr>
          <w:b/>
        </w:rPr>
        <w:t>МТС</w:t>
      </w:r>
      <w:r w:rsidRPr="00B83414">
        <w:rPr>
          <w:b/>
        </w:rPr>
        <w:t xml:space="preserve"> и ИАМА</w:t>
      </w:r>
      <w:r w:rsidRPr="00B83414">
        <w:t xml:space="preserve"> за осъществяване единствено на дейности с нестопански характер – инвестиции за железопътна и пътна инфраструктура, които представляват публична държавна  инфраструктура, информационни системи в транспорта, доставка на плавателни съдове, мерки за безопасността в транспорта и други, свързани с публични функции на държавата и в тях не се извършва икономическа дейност. Подробно описание следва в настоящата точка.</w:t>
      </w:r>
    </w:p>
    <w:p w14:paraId="6E60C57B" w14:textId="77777777" w:rsidR="004434F5" w:rsidRPr="00B83414" w:rsidRDefault="004434F5"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1" w:name="_Toc139621412"/>
      <w:r w:rsidRPr="00B83414">
        <w:rPr>
          <w:rFonts w:ascii="Times New Roman" w:hAnsi="Times New Roman" w:cs="Times New Roman"/>
          <w:sz w:val="24"/>
          <w:szCs w:val="24"/>
        </w:rPr>
        <w:t>НКЖИ</w:t>
      </w:r>
      <w:bookmarkEnd w:id="1"/>
    </w:p>
    <w:p w14:paraId="1184E404" w14:textId="77777777" w:rsidR="004434F5" w:rsidRPr="00B83414" w:rsidRDefault="004434F5" w:rsidP="00AA479B">
      <w:pPr>
        <w:pStyle w:val="NormalWeb"/>
        <w:numPr>
          <w:ilvl w:val="0"/>
          <w:numId w:val="41"/>
        </w:numPr>
        <w:tabs>
          <w:tab w:val="left" w:pos="9072"/>
        </w:tabs>
        <w:jc w:val="both"/>
      </w:pPr>
      <w:r w:rsidRPr="00B83414">
        <w:rPr>
          <w:b/>
        </w:rPr>
        <w:t>По приоритет 3</w:t>
      </w:r>
      <w:r w:rsidRPr="00B83414">
        <w:t xml:space="preserve"> с бенефициент </w:t>
      </w:r>
      <w:r w:rsidRPr="00B83414">
        <w:rPr>
          <w:b/>
        </w:rPr>
        <w:t xml:space="preserve">НКЖИ </w:t>
      </w:r>
      <w:r w:rsidRPr="00B83414">
        <w:t xml:space="preserve">с приложим режим </w:t>
      </w:r>
      <w:r w:rsidRPr="00B83414">
        <w:rPr>
          <w:b/>
        </w:rPr>
        <w:t>„</w:t>
      </w:r>
      <w:proofErr w:type="spellStart"/>
      <w:r w:rsidRPr="00B83414">
        <w:rPr>
          <w:b/>
        </w:rPr>
        <w:t>непомощ</w:t>
      </w:r>
      <w:proofErr w:type="spellEnd"/>
      <w:r w:rsidRPr="00B83414">
        <w:rPr>
          <w:b/>
        </w:rPr>
        <w:t>“</w:t>
      </w:r>
      <w:r w:rsidRPr="00B83414">
        <w:t xml:space="preserve"> – помощ извън обхвата на чл. 107, </w:t>
      </w:r>
      <w:proofErr w:type="spellStart"/>
      <w:r w:rsidRPr="00B83414">
        <w:t>пар</w:t>
      </w:r>
      <w:proofErr w:type="spellEnd"/>
      <w:r w:rsidRPr="00B83414">
        <w:t xml:space="preserve">. 1 от ДФЕС се предвижда да се финансират дейности за модернизация на ключови жп гари и изграждане на нови по жп линията; изграждането на ERTMS (ниво 2) и ETCS, извън обхвата на проектите за развитие на железопътната инфраструктура по приоритет 1 и Плана за възстановяване и устойчивост, както и внедряването на автоматични </w:t>
      </w:r>
      <w:proofErr w:type="spellStart"/>
      <w:r w:rsidRPr="00B83414">
        <w:t>прелезни</w:t>
      </w:r>
      <w:proofErr w:type="spellEnd"/>
      <w:r w:rsidRPr="00B83414">
        <w:t xml:space="preserve"> устройства на ключови прелези с концентрация на инциденти, с оглед повишаване на безопасността за модернизация и въвеждане на SCADA в </w:t>
      </w:r>
      <w:proofErr w:type="spellStart"/>
      <w:r w:rsidRPr="00B83414">
        <w:t>тягови</w:t>
      </w:r>
      <w:proofErr w:type="spellEnd"/>
      <w:r w:rsidRPr="00B83414">
        <w:t xml:space="preserve"> подстанции.</w:t>
      </w:r>
    </w:p>
    <w:p w14:paraId="322C2952" w14:textId="77777777" w:rsidR="004434F5" w:rsidRPr="00B83414" w:rsidRDefault="004434F5" w:rsidP="00957BD5">
      <w:pPr>
        <w:tabs>
          <w:tab w:val="left" w:pos="9072"/>
        </w:tabs>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Предвижда се модернизация на ключови жп гари по жп линията София-Перник-Радомир и модернизация на ключови жп гари и изграждане на нови по жп линията София – сръбска граница. </w:t>
      </w:r>
    </w:p>
    <w:p w14:paraId="633A0DA5" w14:textId="77777777" w:rsidR="004434F5" w:rsidRPr="00B83414" w:rsidRDefault="004434F5" w:rsidP="00957BD5">
      <w:pPr>
        <w:tabs>
          <w:tab w:val="left" w:pos="9072"/>
        </w:tabs>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последващото развитие на информационните системи в транспорта ще се повиши сигурността и безопасността на движението чрез финансиране от ЕФРР. Изграждането на съвременни системи за управление на железопътното движение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w:t>
      </w:r>
      <w:proofErr w:type="spellStart"/>
      <w:r w:rsidRPr="00B83414">
        <w:rPr>
          <w:rFonts w:ascii="Times New Roman" w:eastAsia="Times New Roman" w:hAnsi="Times New Roman" w:cs="Times New Roman"/>
          <w:sz w:val="24"/>
          <w:szCs w:val="24"/>
          <w:lang w:eastAsia="bg-BG"/>
        </w:rPr>
        <w:t>телематичните</w:t>
      </w:r>
      <w:proofErr w:type="spellEnd"/>
      <w:r w:rsidRPr="00B83414">
        <w:rPr>
          <w:rFonts w:ascii="Times New Roman" w:eastAsia="Times New Roman" w:hAnsi="Times New Roman" w:cs="Times New Roman"/>
          <w:sz w:val="24"/>
          <w:szCs w:val="24"/>
          <w:lang w:eastAsia="bg-BG"/>
        </w:rPr>
        <w:t xml:space="preserve"> системи за товарни и пътнически превози и др. Необходимо е да се осигури оборудването със съвременни осигурителни системи. Предвижда се изграждането на ERTMS (ниво 2) и ETCS, извън обхвата на проектите за </w:t>
      </w:r>
      <w:r w:rsidRPr="00B83414">
        <w:rPr>
          <w:rFonts w:ascii="Times New Roman" w:eastAsia="Times New Roman" w:hAnsi="Times New Roman" w:cs="Times New Roman"/>
          <w:sz w:val="24"/>
          <w:szCs w:val="24"/>
          <w:lang w:eastAsia="bg-BG"/>
        </w:rPr>
        <w:lastRenderedPageBreak/>
        <w:t xml:space="preserve">развитие на железопътната инфраструктура по приоритет 1 и Плана за възстановяване и устойчивост, както и внедряването на автоматични </w:t>
      </w:r>
      <w:proofErr w:type="spellStart"/>
      <w:r w:rsidRPr="00B83414">
        <w:rPr>
          <w:rFonts w:ascii="Times New Roman" w:eastAsia="Times New Roman" w:hAnsi="Times New Roman" w:cs="Times New Roman"/>
          <w:sz w:val="24"/>
          <w:szCs w:val="24"/>
          <w:lang w:eastAsia="bg-BG"/>
        </w:rPr>
        <w:t>прелезни</w:t>
      </w:r>
      <w:proofErr w:type="spellEnd"/>
      <w:r w:rsidRPr="00B83414">
        <w:rPr>
          <w:rFonts w:ascii="Times New Roman" w:eastAsia="Times New Roman" w:hAnsi="Times New Roman" w:cs="Times New Roman"/>
          <w:sz w:val="24"/>
          <w:szCs w:val="24"/>
          <w:lang w:eastAsia="bg-BG"/>
        </w:rPr>
        <w:t xml:space="preserve"> устройства на ключови прелези с концентрация на инциденти, с оглед повишаване на безопасността. Планираните проекти за внедряване на ERTMS и ETCS са извън обхвата на предвидените проекти за жп инфраструктура по приоритет 1. Такива проекти са планирани за жп линии София-Мездра-Горна Оряховица-Каспичан-Синдел, Елин Пелин-Септември, Радомир-Кулата. Необходимо е също така да се осигури модернизация и въвеждане на SCADA в 4 бр. </w:t>
      </w:r>
      <w:proofErr w:type="spellStart"/>
      <w:r w:rsidRPr="00B83414">
        <w:rPr>
          <w:rFonts w:ascii="Times New Roman" w:eastAsia="Times New Roman" w:hAnsi="Times New Roman" w:cs="Times New Roman"/>
          <w:sz w:val="24"/>
          <w:szCs w:val="24"/>
          <w:lang w:eastAsia="bg-BG"/>
        </w:rPr>
        <w:t>тягови</w:t>
      </w:r>
      <w:proofErr w:type="spellEnd"/>
      <w:r w:rsidRPr="00B83414">
        <w:rPr>
          <w:rFonts w:ascii="Times New Roman" w:eastAsia="Times New Roman" w:hAnsi="Times New Roman" w:cs="Times New Roman"/>
          <w:sz w:val="24"/>
          <w:szCs w:val="24"/>
          <w:lang w:eastAsia="bg-BG"/>
        </w:rPr>
        <w:t xml:space="preserve"> подстанции: Видин, Бойчиновци, Брусарци, Димово. </w:t>
      </w:r>
    </w:p>
    <w:p w14:paraId="452A717F" w14:textId="77777777" w:rsidR="004434F5" w:rsidRPr="00B83414" w:rsidRDefault="004434F5" w:rsidP="00957BD5">
      <w:pPr>
        <w:tabs>
          <w:tab w:val="left" w:pos="9072"/>
        </w:tabs>
        <w:spacing w:before="100" w:after="0" w:line="240" w:lineRule="auto"/>
        <w:ind w:firstLine="708"/>
        <w:jc w:val="both"/>
        <w:rPr>
          <w:rFonts w:ascii="Times New Roman" w:eastAsia="Times New Roman" w:hAnsi="Times New Roman" w:cs="Times New Roman"/>
          <w:noProof/>
          <w:color w:val="000000"/>
          <w:sz w:val="24"/>
          <w:szCs w:val="24"/>
          <w:lang w:val="en-US"/>
        </w:rPr>
      </w:pPr>
      <w:r w:rsidRPr="00B83414">
        <w:rPr>
          <w:rFonts w:ascii="Times New Roman" w:eastAsia="Times New Roman" w:hAnsi="Times New Roman" w:cs="Times New Roman"/>
          <w:noProof/>
          <w:color w:val="000000"/>
          <w:sz w:val="24"/>
          <w:szCs w:val="24"/>
        </w:rPr>
        <w:t>По КФ се п</w:t>
      </w:r>
      <w:r w:rsidRPr="00B83414">
        <w:rPr>
          <w:rFonts w:ascii="Times New Roman" w:eastAsia="Times New Roman" w:hAnsi="Times New Roman" w:cs="Times New Roman"/>
          <w:noProof/>
          <w:color w:val="000000"/>
          <w:sz w:val="24"/>
          <w:szCs w:val="24"/>
          <w:lang w:val="en-US"/>
        </w:rPr>
        <w:t>редвижда развитие на жп възел Горна Оряховица, жп възел Русе и жп възел Варна. Дейностите включват модернизация на железен път, КМ, МКЦ и др. Включването им в ПТС е обусловено от спецификата на жп инфраструктурата и факта, че различни главни линии (от TEN-T и националната мрежа) се пресичат, преминават или завършват в тях.</w:t>
      </w:r>
    </w:p>
    <w:p w14:paraId="0850E6F6" w14:textId="77777777" w:rsidR="004434F5" w:rsidRPr="00B83414" w:rsidRDefault="004434F5" w:rsidP="00957BD5">
      <w:pPr>
        <w:pStyle w:val="NormalWeb"/>
        <w:tabs>
          <w:tab w:val="left" w:pos="9072"/>
        </w:tabs>
        <w:spacing w:after="0"/>
        <w:ind w:firstLine="567"/>
        <w:jc w:val="both"/>
      </w:pPr>
      <w:r w:rsidRPr="00B83414">
        <w:t xml:space="preserve">Внедряване на ERTMS (Системата има два основни компонента: Европейската система за управление на влакове (ETCS); както и радиосистема за гласова комуникация и обмен на данни между релсовия път и влака, използваща стандартна GSM технология, но с честоти, запазени специално за железопътния транспорт (GSM-R)), ниво 2 по линии, извън посочените. За да оперират нормално влаковете в железопътната мрежа, трябва да има системи за жп сигнализация, които да позволяват </w:t>
      </w:r>
      <w:r w:rsidRPr="00B83414">
        <w:rPr>
          <w:u w:val="single"/>
        </w:rPr>
        <w:t>управлението на безопасно железопътно движение</w:t>
      </w:r>
      <w:r w:rsidRPr="00B83414">
        <w:t xml:space="preserve"> и предотвратяването на влакови катастрофи. Тези системи обикновено се състоят от оборудване, монтирано по железопътните линии и на борда на локомотиви или цели влакови композиции. Настоящите проекти </w:t>
      </w:r>
      <w:r w:rsidRPr="00B83414">
        <w:rPr>
          <w:u w:val="single"/>
        </w:rPr>
        <w:t xml:space="preserve">с бенефициент НКЖИ са само за оборудване </w:t>
      </w:r>
      <w:r w:rsidRPr="00B83414">
        <w:rPr>
          <w:u w:val="single"/>
          <w:lang w:val="en-US"/>
        </w:rPr>
        <w:t>ERTMS</w:t>
      </w:r>
      <w:r w:rsidRPr="00B83414">
        <w:t>,</w:t>
      </w:r>
      <w:r w:rsidRPr="00B83414">
        <w:rPr>
          <w:u w:val="single"/>
        </w:rPr>
        <w:t xml:space="preserve"> монтирано на железопътните линии няма да се финансира оборудване на борда на подвижен състав. </w:t>
      </w:r>
      <w:r w:rsidRPr="00B83414">
        <w:t>Освен това, Решение № 2012/88/ЕС23 изисква инсталирането на ERTMS за всички железопътни проекти, финансирани със средства на ЕС, независимо от тяхното местоположение. Новите или обновените линии трябва да бъдат оборудвани с ERTMS, дори в случаите, когато крайният срок за внедряването по тези линии е 2050 г. или по-късно, съгласно регламента за TEN-T.</w:t>
      </w:r>
    </w:p>
    <w:p w14:paraId="22B92C55" w14:textId="77777777" w:rsidR="004434F5" w:rsidRPr="00B83414" w:rsidRDefault="004434F5" w:rsidP="00957BD5">
      <w:pPr>
        <w:pStyle w:val="NormalWeb"/>
        <w:tabs>
          <w:tab w:val="left" w:pos="9072"/>
        </w:tabs>
        <w:ind w:firstLine="567"/>
        <w:jc w:val="both"/>
      </w:pPr>
      <w:r w:rsidRPr="00B83414">
        <w:t xml:space="preserve">Докато управлението на железопътна инфраструктура може да представлява стопанска дейност, </w:t>
      </w:r>
      <w:r w:rsidRPr="00B83414">
        <w:rPr>
          <w:b/>
        </w:rPr>
        <w:t>изграждането на железопътна инфраструктура</w:t>
      </w:r>
      <w:r w:rsidRPr="00B83414">
        <w:t>, която е достъпна за потенциални ползватели при равни и недискриминационни условия — за разлика от експлоатацията на инфраструктурата — обикновено отговаря на условията, посочени в точка 211 от Известие на Комисията относно понятието за държавна помощ, посочено в член 107, параграф 1 от Договора за функционирането на Европейския съюз - 2016/C 262/01 (Известието), и неговото финансиране следователно обикновено не влияе на търговията между държавите членки или не нарушава конкуренцията. За да се гарантира, че цялото финансиране на даден проект не е предмет на правилата за държавна помощ, държавите членки трябва също да гарантират, че са изпълнени условията, определени в съображение 212 от Известието.</w:t>
      </w:r>
    </w:p>
    <w:p w14:paraId="34E67EDD" w14:textId="77777777" w:rsidR="004434F5" w:rsidRPr="00B83414" w:rsidRDefault="004434F5" w:rsidP="00957BD5">
      <w:pPr>
        <w:pStyle w:val="NormalWeb"/>
        <w:tabs>
          <w:tab w:val="left" w:pos="9072"/>
        </w:tabs>
        <w:ind w:firstLine="567"/>
        <w:jc w:val="both"/>
      </w:pPr>
      <w:r w:rsidRPr="00B83414">
        <w:t xml:space="preserve">НКЖИ е националният управител на железопътната инфраструктура, който предлага напълно отворен и равен достъп до жп инфраструктурата (включително коловози, терминали и комуникация) на всички оператори на пътнически и товарни влакове. Що се отнася до изграждането и управлението на жп инфраструктура, се има предвид, че НКЖИ: </w:t>
      </w:r>
    </w:p>
    <w:p w14:paraId="099DB0CA" w14:textId="77777777" w:rsidR="004434F5" w:rsidRPr="00B83414" w:rsidRDefault="004434F5" w:rsidP="00957BD5">
      <w:pPr>
        <w:pStyle w:val="NormalWeb"/>
        <w:tabs>
          <w:tab w:val="left" w:pos="9072"/>
        </w:tabs>
        <w:ind w:firstLine="567"/>
        <w:jc w:val="both"/>
      </w:pPr>
      <w:r w:rsidRPr="00B83414">
        <w:t xml:space="preserve">- е държавно предприятие, регистрирано по чл. 62, ал. 3 от Търговския закон, създадено на основание чл. 9, ал. 1 от Закона за железопътния транспорт (ЗЖТ). </w:t>
      </w:r>
    </w:p>
    <w:p w14:paraId="0193FA52" w14:textId="77777777" w:rsidR="004434F5" w:rsidRPr="00B83414" w:rsidRDefault="004434F5" w:rsidP="00957BD5">
      <w:pPr>
        <w:pStyle w:val="NormalWeb"/>
        <w:tabs>
          <w:tab w:val="left" w:pos="9072"/>
        </w:tabs>
        <w:ind w:firstLine="567"/>
        <w:jc w:val="both"/>
      </w:pPr>
      <w:r w:rsidRPr="00B83414">
        <w:lastRenderedPageBreak/>
        <w:t xml:space="preserve">- е 100% собственост на Министерството на транспортна и съобщения, НКЖИ не може да извършва икономически дейности. </w:t>
      </w:r>
    </w:p>
    <w:p w14:paraId="24F6D376" w14:textId="77777777" w:rsidR="004434F5" w:rsidRPr="00B83414" w:rsidRDefault="004434F5" w:rsidP="00957BD5">
      <w:pPr>
        <w:pStyle w:val="NormalWeb"/>
        <w:tabs>
          <w:tab w:val="left" w:pos="9072"/>
        </w:tabs>
        <w:ind w:firstLine="567"/>
        <w:jc w:val="both"/>
      </w:pPr>
      <w:r w:rsidRPr="00B83414">
        <w:t xml:space="preserve">- по чл.10, т.2 от ЗЖТ предметът му на дейност включва изпълнение на дейности по развитие, ремонт, поддръжка и експлоатация на жп инфраструктура; </w:t>
      </w:r>
    </w:p>
    <w:p w14:paraId="2C1B2E23" w14:textId="77777777" w:rsidR="004434F5" w:rsidRPr="00B83414" w:rsidRDefault="004434F5" w:rsidP="00957BD5">
      <w:pPr>
        <w:pStyle w:val="NormalWeb"/>
        <w:tabs>
          <w:tab w:val="left" w:pos="9072"/>
        </w:tabs>
        <w:ind w:firstLine="567"/>
        <w:jc w:val="both"/>
      </w:pPr>
      <w:r w:rsidRPr="00B83414">
        <w:t xml:space="preserve">- съгласно чл.3 от ЗЖТ обектите на жп инфраструктура и земята, върху която са построени или която е предназначена да се използва за тяхното изграждане, са държавна собственост; </w:t>
      </w:r>
    </w:p>
    <w:p w14:paraId="29C5B2A5" w14:textId="77777777" w:rsidR="004434F5" w:rsidRPr="00B83414" w:rsidRDefault="004434F5" w:rsidP="00957BD5">
      <w:pPr>
        <w:pStyle w:val="NormalWeb"/>
        <w:tabs>
          <w:tab w:val="left" w:pos="9072"/>
        </w:tabs>
        <w:ind w:firstLine="567"/>
        <w:jc w:val="both"/>
      </w:pPr>
      <w:r w:rsidRPr="00B83414">
        <w:t xml:space="preserve">- всички изпълнители на дейностите в рамките на проектите ще бъдат избрани въз основа на открита, публична и недискриминационна процедура за възлагане на обществени поръчки по Закона за обществените поръчки. </w:t>
      </w:r>
    </w:p>
    <w:p w14:paraId="20632F6F" w14:textId="77777777" w:rsidR="004434F5" w:rsidRPr="00B83414" w:rsidRDefault="004434F5" w:rsidP="00957BD5">
      <w:pPr>
        <w:pStyle w:val="NormalWeb"/>
        <w:tabs>
          <w:tab w:val="left" w:pos="9072"/>
        </w:tabs>
        <w:ind w:firstLine="567"/>
        <w:jc w:val="both"/>
      </w:pPr>
      <w:r w:rsidRPr="00B83414">
        <w:t>- съгласно чл. 10., ал.1, т. 3 от ЗЖТ НКЖИ определя и събира инфраструктурните такси от лицензираните железопътни превозвачи в съответствие с методика, приета от Министерския съвет и съгласно чл. 35, ал. 5 от ЗЖТ приходите от инфраструктурни такси се разходват изцяло за поддържането на железопътната инфраструктура, като се покриват разходите на управителя на инфраструктурата, извършени за осъществяването на превозите от железопътните превозвачи.</w:t>
      </w:r>
    </w:p>
    <w:p w14:paraId="181F7C19" w14:textId="77777777" w:rsidR="004434F5" w:rsidRPr="00B83414" w:rsidRDefault="004434F5" w:rsidP="00957BD5">
      <w:pPr>
        <w:pStyle w:val="NormalWeb"/>
        <w:tabs>
          <w:tab w:val="left" w:pos="9072"/>
        </w:tabs>
        <w:ind w:firstLine="567"/>
        <w:jc w:val="both"/>
      </w:pPr>
      <w:r w:rsidRPr="00B83414">
        <w:t>- железопътните превозвачи имат право на достъп до железопътната инфраструктура и до обслужващите съоръжения за извършване на всички видове железопътни услуги за превоз на пътници и товари при справедливи, недискриминационни и прозрачни условия. Това право включва достъп до инфраструктурата, която свързва морските и речните пристанища с другите обслужващи съоръжения, и до инфраструктурата, която обслужва или би могла да обслужва повече от един краен потребител.</w:t>
      </w:r>
    </w:p>
    <w:p w14:paraId="0AE880D9" w14:textId="77777777" w:rsidR="004434F5" w:rsidRPr="00B83414" w:rsidRDefault="004434F5" w:rsidP="00957BD5">
      <w:pPr>
        <w:pStyle w:val="NormalWeb"/>
        <w:tabs>
          <w:tab w:val="left" w:pos="9072"/>
        </w:tabs>
        <w:ind w:firstLine="567"/>
        <w:jc w:val="both"/>
      </w:pPr>
      <w:r w:rsidRPr="00B83414">
        <w:t>„</w:t>
      </w:r>
      <w:r w:rsidRPr="00B83414">
        <w:rPr>
          <w:b/>
        </w:rPr>
        <w:t>Европейска система за управление на железопътното движение (ERTMS)</w:t>
      </w:r>
      <w:r w:rsidRPr="00B83414">
        <w:t xml:space="preserve">“ означава системата, определена в точка 2.2 от приложението към Регламент (ЕС) 2016/919 на Комисията относно техническата спецификация за оперативна съвместимост на подсистемите „Контрол, управление и сигнализация“ на железопътната система в Европейския съюз. </w:t>
      </w:r>
    </w:p>
    <w:p w14:paraId="14A3B1AE" w14:textId="77777777" w:rsidR="004434F5" w:rsidRPr="00B83414" w:rsidRDefault="004434F5" w:rsidP="00957BD5">
      <w:pPr>
        <w:pStyle w:val="NormalWeb"/>
        <w:tabs>
          <w:tab w:val="left" w:pos="9072"/>
        </w:tabs>
        <w:spacing w:after="0"/>
        <w:ind w:firstLine="567"/>
        <w:jc w:val="both"/>
        <w:rPr>
          <w:color w:val="333333"/>
          <w:sz w:val="27"/>
          <w:szCs w:val="27"/>
          <w:shd w:val="clear" w:color="auto" w:fill="FFFFFF"/>
        </w:rPr>
      </w:pPr>
      <w:r w:rsidRPr="00B83414">
        <w:t xml:space="preserve">ERTMS следва да се разгръща по непрекъснат начин не само в основната мрежа, разширената основна мрежа и </w:t>
      </w:r>
      <w:proofErr w:type="spellStart"/>
      <w:r w:rsidRPr="00B83414">
        <w:t>широкообхватната</w:t>
      </w:r>
      <w:proofErr w:type="spellEnd"/>
      <w:r w:rsidRPr="00B83414">
        <w:t xml:space="preserve"> мрежа, включително в градските възли, но и по маршрутите за достъп до </w:t>
      </w:r>
      <w:proofErr w:type="spellStart"/>
      <w:r w:rsidRPr="00B83414">
        <w:t>мултимодални</w:t>
      </w:r>
      <w:proofErr w:type="spellEnd"/>
      <w:r w:rsidRPr="00B83414">
        <w:t xml:space="preserve"> терминали.</w:t>
      </w:r>
    </w:p>
    <w:p w14:paraId="66E41BD0"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Тъй като внедряването на основана на радиосистема ERTMS допълнително допринася за премахването на националните правила, засягащи експлоатацията, държавите членки следва да гарантират, че от 2025 г. ще бъде въведена единствено основана на радиосистема ERTMS, а до 2050 г. цялата </w:t>
      </w:r>
      <w:proofErr w:type="spellStart"/>
      <w:r w:rsidRPr="00B83414">
        <w:t>трансевропейска</w:t>
      </w:r>
      <w:proofErr w:type="spellEnd"/>
      <w:r w:rsidRPr="00B83414">
        <w:t xml:space="preserve"> транспортна мрежа ще бъде оборудвана с основана на радиосистема ERTMS. </w:t>
      </w:r>
    </w:p>
    <w:p w14:paraId="580BFA94" w14:textId="77777777" w:rsidR="004434F5" w:rsidRPr="00B83414" w:rsidRDefault="004434F5" w:rsidP="00957BD5">
      <w:pPr>
        <w:pStyle w:val="NormalWeb"/>
        <w:tabs>
          <w:tab w:val="left" w:pos="9072"/>
        </w:tabs>
        <w:spacing w:before="0" w:beforeAutospacing="0" w:after="0" w:afterAutospacing="0"/>
        <w:ind w:firstLine="567"/>
        <w:jc w:val="both"/>
      </w:pPr>
    </w:p>
    <w:p w14:paraId="5E98D33C"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Разгръщането на ERTMS следва да бъде съчетано с регулаторен срок за извеждане от експлоатация на системите от клас B по железопътната линия, което превръща ERTMS единствената система за сигнализация, използвана в държавите членки. Извеждането от експлоатация на системите от клас B по железопътната линия ще доведе до значителни икономии за управителите на инфраструктура при поддръжката, тъй като внедряването на ERTMS и поддържането на допълнителни системи по железопътната линия за </w:t>
      </w:r>
      <w:r w:rsidRPr="00B83414">
        <w:lastRenderedPageBreak/>
        <w:t>продължителен период е много скъпо и сложно. Системите от клас B следва да бъдат премахнати по координиран начин до 2040 г. с достатъчен преходен период, така че железопътните предприятия да могат да предвидят промяната и да приемат най-подходящата стратегия за прехвърляне. Тъй като е система, ERTMS се нуждае от синхронизирано внедряване както по железопътната линия, така и на борда на влаковете, а пълните предимства на системата се проявяват след оборудването както на влаковете, така и на железопътната линия.</w:t>
      </w:r>
    </w:p>
    <w:p w14:paraId="27EC8BFA" w14:textId="77777777" w:rsidR="004434F5" w:rsidRPr="00B83414" w:rsidRDefault="004434F5" w:rsidP="00957BD5">
      <w:pPr>
        <w:pStyle w:val="NormalWeb"/>
        <w:tabs>
          <w:tab w:val="left" w:pos="9072"/>
        </w:tabs>
        <w:ind w:firstLine="567"/>
        <w:jc w:val="both"/>
      </w:pPr>
      <w:r w:rsidRPr="00B83414">
        <w:t xml:space="preserve">Предвид гореизложеното може да се приеме, че НКЖИ е единственият и изключителен управител на жп инфраструктура в България и дейността ѝ не може да се извършва на пазарен принцип. В това си качество компанията е включена като конкретен бенефициент по ПТС. </w:t>
      </w:r>
    </w:p>
    <w:p w14:paraId="38C2ADDE" w14:textId="77777777" w:rsidR="004434F5" w:rsidRPr="00B83414" w:rsidRDefault="004434F5" w:rsidP="00957BD5">
      <w:pPr>
        <w:pStyle w:val="NormalWeb"/>
        <w:tabs>
          <w:tab w:val="left" w:pos="9072"/>
        </w:tabs>
        <w:ind w:firstLine="567"/>
        <w:jc w:val="both"/>
      </w:pPr>
      <w:r w:rsidRPr="00B83414">
        <w:t xml:space="preserve">Средствата, които ще бъдат отпуснати по Кохезионния фонд и други източници на публично финансиране, ще предоставят на НКЖИ задачата да организира тръжни процедури за строителство и доставка на необходимите машини и оборудване за изграждане на железопътната инфраструктура в рамките на проекта. В този контекст може да се приеме, че по отношение на изграждането на железопътната инфраструктура няма да получи икономически ползи от тази дейност. </w:t>
      </w:r>
    </w:p>
    <w:p w14:paraId="1F94F265" w14:textId="77777777" w:rsidR="004434F5" w:rsidRPr="00B83414" w:rsidRDefault="004434F5" w:rsidP="00957BD5">
      <w:pPr>
        <w:pStyle w:val="NormalWeb"/>
        <w:tabs>
          <w:tab w:val="left" w:pos="9072"/>
        </w:tabs>
        <w:ind w:firstLine="567"/>
        <w:jc w:val="both"/>
      </w:pPr>
      <w:r w:rsidRPr="00B83414">
        <w:t xml:space="preserve">На първо място, НКЖИ и държавата ще притежават новопостроената жп инфраструктура. На второ място, НКЖИ няма да получи плащане по проекта освен плащания на изпълнители, възложени да изграждат инфраструктурата в рамките на от проектите. По отношение на жп инфраструктурата, НКЖИ функционира като „законов“  монопол, което изключва всяка възможност за въздействие върху конкуренцията. При тези условия може да се приеме, че проектите изключват държавна помощ. Вземайки предвид разпоредбите на ЗЖТ по отношение на изпълнението на неговата основна дейност, включително изпълнението на проектите по ПТС, НКЖИ изпълнява кумулативно условията на т. 188 от Известието на комисията, а именно: </w:t>
      </w:r>
    </w:p>
    <w:p w14:paraId="3023D0E1" w14:textId="77777777" w:rsidR="004434F5" w:rsidRPr="00B83414" w:rsidRDefault="004434F5" w:rsidP="00957BD5">
      <w:pPr>
        <w:pStyle w:val="NormalWeb"/>
        <w:tabs>
          <w:tab w:val="left" w:pos="9072"/>
        </w:tabs>
        <w:ind w:firstLine="567"/>
        <w:jc w:val="both"/>
      </w:pPr>
      <w:r w:rsidRPr="00B83414">
        <w:t xml:space="preserve">- НКЖИ е единственият и изключителен управител на железопътната инфраструктура в България, отговорен за нейното развитие, ремонт, поддръжка и експлоатация на национално ниво. Като такава, компанията е включена като конкретен бенефициент по ПТС; </w:t>
      </w:r>
    </w:p>
    <w:p w14:paraId="69110673" w14:textId="77777777" w:rsidR="004434F5" w:rsidRPr="00B83414" w:rsidRDefault="004434F5" w:rsidP="00957BD5">
      <w:pPr>
        <w:pStyle w:val="NormalWeb"/>
        <w:tabs>
          <w:tab w:val="left" w:pos="9072"/>
        </w:tabs>
        <w:ind w:firstLine="567"/>
        <w:jc w:val="both"/>
      </w:pPr>
      <w:r w:rsidRPr="00B83414">
        <w:t xml:space="preserve">- Следва да се има предвид, че съгласно ЗЖТ „Обекти на железопътната инфраструктура“ са също пътническите гари, </w:t>
      </w:r>
      <w:proofErr w:type="spellStart"/>
      <w:r w:rsidRPr="00B83414">
        <w:t>тяговите</w:t>
      </w:r>
      <w:proofErr w:type="spellEnd"/>
      <w:r w:rsidRPr="00B83414">
        <w:t xml:space="preserve"> подстанции, системите ERTMS и ETCS по железопътната инфраструктура, жп възли.</w:t>
      </w:r>
    </w:p>
    <w:p w14:paraId="4D316B41" w14:textId="77777777" w:rsidR="004434F5" w:rsidRPr="00B83414" w:rsidRDefault="004434F5" w:rsidP="00957BD5">
      <w:pPr>
        <w:pStyle w:val="NormalWeb"/>
        <w:tabs>
          <w:tab w:val="left" w:pos="9072"/>
        </w:tabs>
        <w:ind w:firstLine="567"/>
        <w:jc w:val="both"/>
      </w:pPr>
      <w:r w:rsidRPr="00B83414">
        <w:t xml:space="preserve">- Що се отнася до изпълнението на проектите, правният законов монопол, упражняван от НКЖИ, изключва всяка възможност за конкуренция за изключителния мениджър; </w:t>
      </w:r>
    </w:p>
    <w:p w14:paraId="7BEC71A7" w14:textId="77777777" w:rsidR="004434F5" w:rsidRPr="00B83414" w:rsidRDefault="004434F5" w:rsidP="00957BD5">
      <w:pPr>
        <w:pStyle w:val="NormalWeb"/>
        <w:tabs>
          <w:tab w:val="left" w:pos="9072"/>
        </w:tabs>
        <w:ind w:firstLine="567"/>
        <w:jc w:val="both"/>
      </w:pPr>
      <w:r w:rsidRPr="00B83414">
        <w:t xml:space="preserve">- Дейността по подготовка на развитието на жп инфраструктурата в България, извършвана от НКЖИ, по смисъла на ЗЖТ, не се конкурира с други услуги, тъй като е възложена от закона; </w:t>
      </w:r>
    </w:p>
    <w:p w14:paraId="38D11A17" w14:textId="77777777" w:rsidR="004434F5" w:rsidRPr="00B83414" w:rsidRDefault="004434F5" w:rsidP="00957BD5">
      <w:pPr>
        <w:pStyle w:val="NormalWeb"/>
        <w:tabs>
          <w:tab w:val="left" w:pos="9072"/>
        </w:tabs>
        <w:ind w:firstLine="567"/>
        <w:jc w:val="both"/>
      </w:pPr>
      <w:r w:rsidRPr="00B83414">
        <w:t xml:space="preserve">- Железопътната инфраструктура е изградена върху земя, която е публична държавна собственост, съответно проектите за изграждане/ модернизация/ рехабилитация на жп инфраструктура се изпълняват върху земя, която е публична държавна собственост. </w:t>
      </w:r>
    </w:p>
    <w:p w14:paraId="48E2B919" w14:textId="77777777" w:rsidR="004434F5" w:rsidRPr="00B83414" w:rsidRDefault="004434F5" w:rsidP="00957BD5">
      <w:pPr>
        <w:pStyle w:val="NormalWeb"/>
        <w:tabs>
          <w:tab w:val="left" w:pos="9072"/>
        </w:tabs>
        <w:ind w:firstLine="567"/>
        <w:jc w:val="both"/>
      </w:pPr>
      <w:r w:rsidRPr="00B83414">
        <w:lastRenderedPageBreak/>
        <w:t xml:space="preserve">Ето защо може да се приеме, че НКЖИ </w:t>
      </w:r>
      <w:r w:rsidRPr="00B83414">
        <w:rPr>
          <w:u w:val="single"/>
        </w:rPr>
        <w:t>не упражнява</w:t>
      </w:r>
      <w:r w:rsidRPr="00B83414">
        <w:t xml:space="preserve"> своите дейности, включително дейностите в рамките на настоящите проекти, извън територията на България.</w:t>
      </w:r>
    </w:p>
    <w:p w14:paraId="3CE3DEA1" w14:textId="77777777" w:rsidR="004434F5" w:rsidRPr="00B83414" w:rsidRDefault="004434F5" w:rsidP="00957BD5">
      <w:pPr>
        <w:pStyle w:val="NormalWeb"/>
        <w:tabs>
          <w:tab w:val="left" w:pos="9072"/>
        </w:tabs>
        <w:ind w:firstLine="567"/>
        <w:jc w:val="both"/>
      </w:pPr>
      <w:r w:rsidRPr="00B83414">
        <w:rPr>
          <w:color w:val="000000"/>
        </w:rPr>
        <w:t xml:space="preserve">Съгласно чл. 10 от ЗЖТ предметът и на дейност на НКЖИ, включва извършване на дейности по развитието, ремонта, поддържането и експлоатацията на железопътната инфраструктура и управление на влаковата работа в железопътната инфраструктура при спазване на изискванията за безопасност, надеждност и сигурност, т.е. не съществуват предпоставки за нарушаване конкуренцията и/или създаване на условия за </w:t>
      </w:r>
      <w:r w:rsidRPr="00B83414">
        <w:t xml:space="preserve">пряко или непряко икономическо предимство. </w:t>
      </w:r>
    </w:p>
    <w:p w14:paraId="0CE0AB92" w14:textId="77777777" w:rsidR="004434F5" w:rsidRPr="00B83414" w:rsidRDefault="004434F5" w:rsidP="00957BD5">
      <w:pPr>
        <w:pStyle w:val="NormalWeb"/>
        <w:tabs>
          <w:tab w:val="left" w:pos="9072"/>
        </w:tabs>
        <w:ind w:firstLine="567"/>
        <w:jc w:val="both"/>
      </w:pPr>
      <w:r w:rsidRPr="00B83414">
        <w:t xml:space="preserve">В този контекст, по отношение на изграждането на железопътната инфраструктура, компанията няма да получи никакви икономически предимства от тази своя дейност, проектите не съдържат държавна помощ, която да е несъвместима с правилата на Съюза </w:t>
      </w:r>
      <w:r w:rsidRPr="00B83414">
        <w:rPr>
          <w:bCs/>
        </w:rPr>
        <w:t xml:space="preserve">и в тази връзка финансирането на проектите е </w:t>
      </w:r>
      <w:proofErr w:type="spellStart"/>
      <w:r w:rsidRPr="00B83414">
        <w:rPr>
          <w:b/>
          <w:bCs/>
        </w:rPr>
        <w:t>непомощ</w:t>
      </w:r>
      <w:proofErr w:type="spellEnd"/>
      <w:r w:rsidRPr="00B83414">
        <w:t>.</w:t>
      </w:r>
    </w:p>
    <w:p w14:paraId="2222B4CA" w14:textId="77777777" w:rsidR="004434F5" w:rsidRPr="00B83414" w:rsidRDefault="004434F5"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2" w:name="_Toc139621413"/>
      <w:r w:rsidRPr="00B83414">
        <w:rPr>
          <w:rFonts w:ascii="Times New Roman" w:hAnsi="Times New Roman" w:cs="Times New Roman"/>
          <w:sz w:val="24"/>
          <w:szCs w:val="24"/>
        </w:rPr>
        <w:t>АПИ</w:t>
      </w:r>
      <w:bookmarkEnd w:id="2"/>
    </w:p>
    <w:p w14:paraId="287E7E6E" w14:textId="77777777" w:rsidR="004434F5" w:rsidRPr="00B83414" w:rsidRDefault="004434F5" w:rsidP="00957BD5">
      <w:pPr>
        <w:pStyle w:val="NormalWeb"/>
        <w:tabs>
          <w:tab w:val="left" w:pos="9072"/>
        </w:tabs>
        <w:ind w:firstLine="567"/>
        <w:jc w:val="both"/>
      </w:pPr>
    </w:p>
    <w:p w14:paraId="17C4FBA9" w14:textId="77777777" w:rsidR="004434F5" w:rsidRPr="00B83414" w:rsidRDefault="004434F5" w:rsidP="00957BD5">
      <w:pPr>
        <w:pStyle w:val="NormalWeb"/>
        <w:numPr>
          <w:ilvl w:val="0"/>
          <w:numId w:val="9"/>
        </w:numPr>
        <w:tabs>
          <w:tab w:val="left" w:pos="9072"/>
        </w:tabs>
        <w:jc w:val="both"/>
      </w:pPr>
      <w:r w:rsidRPr="00B83414">
        <w:rPr>
          <w:b/>
        </w:rPr>
        <w:t>По приоритет 3 с бенефициент АПИ</w:t>
      </w:r>
      <w:r w:rsidRPr="00B83414">
        <w:rPr>
          <w:b/>
          <w:i/>
        </w:rPr>
        <w:t xml:space="preserve"> </w:t>
      </w:r>
      <w:r w:rsidRPr="00B83414">
        <w:rPr>
          <w:b/>
        </w:rPr>
        <w:t>по КФ</w:t>
      </w:r>
      <w:r w:rsidRPr="00B83414">
        <w:t xml:space="preserve"> с приложим режим </w:t>
      </w:r>
      <w:r w:rsidRPr="00B83414">
        <w:rPr>
          <w:b/>
        </w:rPr>
        <w:t>„</w:t>
      </w:r>
      <w:proofErr w:type="spellStart"/>
      <w:r w:rsidRPr="00B83414">
        <w:rPr>
          <w:b/>
        </w:rPr>
        <w:t>непомощ</w:t>
      </w:r>
      <w:proofErr w:type="spellEnd"/>
      <w:r w:rsidRPr="00B83414">
        <w:rPr>
          <w:b/>
        </w:rPr>
        <w:t>“:</w:t>
      </w:r>
      <w:r w:rsidRPr="00B83414">
        <w:rPr>
          <w:b/>
          <w:i/>
        </w:rPr>
        <w:t xml:space="preserve"> </w:t>
      </w:r>
      <w:r w:rsidRPr="00B83414">
        <w:t xml:space="preserve"> се предвижда да се финансират мерки за пътна безопасност по TEN-T мрежата, както и информационни системи за управление на автомобилния трафик по републиканската пътна мрежа,</w:t>
      </w:r>
      <w:r w:rsidRPr="00B83414">
        <w:rPr>
          <w:b/>
        </w:rPr>
        <w:t xml:space="preserve"> с бенефициент АПИ</w:t>
      </w:r>
      <w:r w:rsidRPr="00B83414">
        <w:rPr>
          <w:b/>
          <w:i/>
        </w:rPr>
        <w:t xml:space="preserve"> </w:t>
      </w:r>
      <w:r w:rsidRPr="00B83414">
        <w:t xml:space="preserve">с приложим режим </w:t>
      </w:r>
      <w:r w:rsidRPr="00B83414">
        <w:rPr>
          <w:b/>
        </w:rPr>
        <w:t>„</w:t>
      </w:r>
      <w:proofErr w:type="spellStart"/>
      <w:r w:rsidRPr="00B83414">
        <w:rPr>
          <w:b/>
        </w:rPr>
        <w:t>непомощ</w:t>
      </w:r>
      <w:proofErr w:type="spellEnd"/>
      <w:r w:rsidRPr="00B83414">
        <w:rPr>
          <w:b/>
        </w:rPr>
        <w:t>“</w:t>
      </w:r>
      <w:r w:rsidRPr="00B83414">
        <w:t xml:space="preserve">. </w:t>
      </w:r>
    </w:p>
    <w:p w14:paraId="7AF7309F" w14:textId="77777777" w:rsidR="004434F5" w:rsidRPr="00B83414" w:rsidRDefault="004434F5" w:rsidP="00957BD5">
      <w:pPr>
        <w:pStyle w:val="NormalWeb"/>
        <w:tabs>
          <w:tab w:val="left" w:pos="9072"/>
        </w:tabs>
        <w:ind w:firstLine="567"/>
        <w:jc w:val="both"/>
        <w:rPr>
          <w:b/>
        </w:rPr>
      </w:pPr>
      <w:r w:rsidRPr="00B83414">
        <w:t>Усилията ще бъдат насочени както към осигуряване на добри условия за движение чрез подобряване на съществуващата инфраструктура, така и към надграждане на елементите, определящи пътната безопасност. 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реконструкция и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Ще бъде извършвана оценка и мониторинг на показателите за безопасност на пътната инфраструктура по пътища от „основната“ и „</w:t>
      </w:r>
      <w:proofErr w:type="spellStart"/>
      <w:r w:rsidRPr="00B83414">
        <w:t>широкообхватната</w:t>
      </w:r>
      <w:proofErr w:type="spellEnd"/>
      <w:r w:rsidRPr="00B83414">
        <w:t xml:space="preserve">“ TEN-T мрежа. Ще бъдат финансирани строително-монтажни работи, свързани с физическо разделяне на транспортните потоци; подобряване на пътната маркировка и пътните знаци и др. Мерки за пътна безопасност са предвидени за следните участъци: Републикански път I-5 в участъка от км 89+000 до км 97+000; Републикански път I-5 в участъка от км 222+000 до км 222+600; Кръстовище на републикански път I-5 Русе – Стара Загора при км 183 + 774 с републикански път III-5601 Шипка – Дунавци и общински път за с. Шипка; Кръстовище на републикански път I-5 Русе - Велико Търново при км 59 + 103 с републикански път I-3 Гара Бяла – Плевен; Кръстовище на път I-5 „Дряново-Габрово” с път III-5004”/ Дряново-Габрово/-Рязковци-/Габрово/-/I-5/” при км 142+599/вдясно/; Републикански път I-1 (E-79) - участък № 1 от км 42+600 до км 42+900; участък № 2 от км 52+600 до км 53+100; участък № 3 от км 57+400 до км 57+700; Републикански път II-55 - участък от км 17+700 до км 18+100; участък от км 31+000 до км 31+800; участък от км 33+900 до км 34+100. При наличието на свободни средства, ще </w:t>
      </w:r>
      <w:r w:rsidRPr="00B83414">
        <w:lastRenderedPageBreak/>
        <w:t xml:space="preserve">бъдат включени и допълнителни участъци, които ще бъдат идентифицирани на последващ етап. </w:t>
      </w:r>
    </w:p>
    <w:p w14:paraId="781146BC" w14:textId="77777777" w:rsidR="004434F5" w:rsidRPr="00B83414" w:rsidRDefault="004434F5" w:rsidP="00957BD5">
      <w:pPr>
        <w:pStyle w:val="NormalWeb"/>
        <w:tabs>
          <w:tab w:val="left" w:pos="9072"/>
        </w:tabs>
        <w:ind w:firstLine="567"/>
        <w:jc w:val="both"/>
      </w:pPr>
      <w:r w:rsidRPr="00B83414">
        <w:t xml:space="preserve">Предложените за финансиране по Програма „Транспортна свързаност“ 2021-2027 г. –(ПТС) пътни проекти представляват зона, която е част от републиканската пътна мрежа. Изграждането и поддържането на републиканските пътища са изцяло функция на държавата и в този смисъл няма свободен пазар по отношение предоставянето на услугите, свързани експлоатацията на подобни обекти. Това ограничения произтича както от факта, че това са дейности, изцяло в прерогатив на държавата, така и поради </w:t>
      </w:r>
      <w:proofErr w:type="spellStart"/>
      <w:r w:rsidRPr="00B83414">
        <w:t>вещноправния</w:t>
      </w:r>
      <w:proofErr w:type="spellEnd"/>
      <w:r w:rsidRPr="00B83414">
        <w:t xml:space="preserve"> им режим на обекти – изключителна държавна собственост. Републиканските пътища се управляват само от държавата чрез Агенция „Пътна инфраструктура“  и няма стопански оператор, на когото да е възложена експлоатацията им. Агенция „Пътна инфраструктура“, конкретен бенефициент по ПТС, е юридическо лице на бюджетна издръжка към министъра на регионалното развитие и благоустройството. Съгласно чл. 19 от Закона за пътищата тя отговаря за управлението на републиканските пътища. По силата на разпоредбите на Закона за пътищата при управлението на пътищата, в това число реконструкцията или изграждането на нови такива, Агенция „Пътна инфраструктура” действа в качеството си на публичен орган.</w:t>
      </w:r>
    </w:p>
    <w:p w14:paraId="49D3879E" w14:textId="77777777" w:rsidR="004434F5" w:rsidRPr="00B83414" w:rsidRDefault="004434F5" w:rsidP="00957BD5">
      <w:pPr>
        <w:pStyle w:val="NormalWeb"/>
        <w:tabs>
          <w:tab w:val="left" w:pos="9072"/>
        </w:tabs>
        <w:ind w:firstLine="567"/>
        <w:jc w:val="both"/>
      </w:pPr>
      <w:r w:rsidRPr="00B83414">
        <w:t xml:space="preserve">Съгласно Закона за пътищата: </w:t>
      </w:r>
    </w:p>
    <w:p w14:paraId="530692D6"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30 ал. 1 - Агенцията осъществява дейностите по изграждането, ремонта и поддържането на републиканските пътища.</w:t>
      </w:r>
    </w:p>
    <w:p w14:paraId="3E3BFECC"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8, ал. 2 - Републиканските пътища са изключителна държавна собственост;</w:t>
      </w:r>
    </w:p>
    <w:p w14:paraId="1EAAB6E5"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 чл. 9 ал. 1 - Пътищата са отворени за обществеността при условията и по реда на Закона за движение по пътищата; </w:t>
      </w:r>
    </w:p>
    <w:p w14:paraId="1637406B"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чл. 19, ал. 1 т. 1 - Републиканските пътища се управляват от Агенция „Пътна инфраструктура"; </w:t>
      </w:r>
    </w:p>
    <w:p w14:paraId="60AEF873"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19, ал. 2 Управлението на пътищата включва:</w:t>
      </w:r>
    </w:p>
    <w:p w14:paraId="337E3ABB" w14:textId="77777777" w:rsidR="004434F5" w:rsidRPr="00B83414" w:rsidRDefault="004434F5" w:rsidP="00957BD5">
      <w:pPr>
        <w:pStyle w:val="NormalWeb"/>
        <w:tabs>
          <w:tab w:val="left" w:pos="9072"/>
        </w:tabs>
        <w:spacing w:before="0" w:beforeAutospacing="0" w:after="0" w:afterAutospacing="0"/>
        <w:ind w:firstLine="567"/>
        <w:jc w:val="both"/>
      </w:pPr>
      <w:r w:rsidRPr="00B83414">
        <w:t>1. оперативно планиране на изграждането - проектиране и строителство, и поддържането на пътищата;</w:t>
      </w:r>
    </w:p>
    <w:p w14:paraId="0C9FE171" w14:textId="77777777" w:rsidR="004434F5" w:rsidRPr="00B83414" w:rsidRDefault="004434F5" w:rsidP="00957BD5">
      <w:pPr>
        <w:pStyle w:val="NormalWeb"/>
        <w:tabs>
          <w:tab w:val="left" w:pos="9072"/>
        </w:tabs>
        <w:spacing w:before="0" w:beforeAutospacing="0" w:after="0" w:afterAutospacing="0"/>
        <w:ind w:firstLine="567"/>
        <w:jc w:val="both"/>
      </w:pPr>
      <w:r w:rsidRPr="00B83414">
        <w:t>2. (изм. - ДВ, бр. 96 от 2017 г., в сила от 02.01.2018 г.) осигуряване на проекти и строителство на пътища, включително възлагане на обществени поръчки и на концесии за тези дейности;</w:t>
      </w:r>
    </w:p>
    <w:p w14:paraId="6C9866CB" w14:textId="77777777" w:rsidR="004434F5" w:rsidRPr="00B83414" w:rsidRDefault="004434F5" w:rsidP="00957BD5">
      <w:pPr>
        <w:pStyle w:val="NormalWeb"/>
        <w:tabs>
          <w:tab w:val="left" w:pos="9072"/>
        </w:tabs>
        <w:spacing w:before="0" w:beforeAutospacing="0" w:after="0" w:afterAutospacing="0"/>
        <w:ind w:firstLine="567"/>
        <w:jc w:val="both"/>
      </w:pPr>
      <w:r w:rsidRPr="00B83414">
        <w:t>3. организиране, възлагане, финансиране и контрол на дейностите, свързани непосредствено с проектирането, изграждането, управлението, ремонта и поддържането на пътищата;</w:t>
      </w:r>
    </w:p>
    <w:p w14:paraId="2DAC632C" w14:textId="77777777" w:rsidR="004434F5" w:rsidRPr="00B83414" w:rsidRDefault="004434F5" w:rsidP="00957BD5">
      <w:pPr>
        <w:pStyle w:val="NormalWeb"/>
        <w:tabs>
          <w:tab w:val="left" w:pos="9072"/>
        </w:tabs>
        <w:spacing w:before="0" w:beforeAutospacing="0" w:after="0" w:afterAutospacing="0"/>
        <w:ind w:firstLine="567"/>
        <w:jc w:val="both"/>
      </w:pPr>
      <w:r w:rsidRPr="00B83414">
        <w:t>4. организиране и осъществяване защитата на пътищата, включително на пътните съоръжения и на принадлежностите на пътя;</w:t>
      </w:r>
    </w:p>
    <w:p w14:paraId="49655857" w14:textId="77777777" w:rsidR="004434F5" w:rsidRPr="00B83414" w:rsidRDefault="004434F5" w:rsidP="00957BD5">
      <w:pPr>
        <w:pStyle w:val="NormalWeb"/>
        <w:tabs>
          <w:tab w:val="left" w:pos="9072"/>
        </w:tabs>
        <w:spacing w:before="0" w:beforeAutospacing="0" w:after="0" w:afterAutospacing="0"/>
        <w:ind w:firstLine="567"/>
        <w:jc w:val="both"/>
      </w:pPr>
      <w:r w:rsidRPr="00B83414">
        <w:t>5. осигуряване на общественото ползване на пътищата чрез регулиране и контрол на автомобилното движение, даване на разрешения и въвеждане на забрани за ползване на пътищата;</w:t>
      </w:r>
    </w:p>
    <w:p w14:paraId="4FFAD4C6" w14:textId="77777777" w:rsidR="004434F5" w:rsidRPr="00B83414" w:rsidRDefault="004434F5" w:rsidP="00957BD5">
      <w:pPr>
        <w:pStyle w:val="NormalWeb"/>
        <w:tabs>
          <w:tab w:val="left" w:pos="9072"/>
        </w:tabs>
        <w:spacing w:before="0" w:beforeAutospacing="0" w:after="0" w:afterAutospacing="0"/>
        <w:ind w:firstLine="567"/>
        <w:jc w:val="both"/>
      </w:pPr>
      <w:r w:rsidRPr="00B83414">
        <w:t>6. упражняване на контрол на превозните средства с оглед правилната експлоатация на пътищата и предпазването им от разрушаване;</w:t>
      </w:r>
    </w:p>
    <w:p w14:paraId="64C1A198" w14:textId="77777777" w:rsidR="004434F5" w:rsidRPr="00B83414" w:rsidRDefault="004434F5" w:rsidP="00957BD5">
      <w:pPr>
        <w:pStyle w:val="NormalWeb"/>
        <w:tabs>
          <w:tab w:val="left" w:pos="9072"/>
        </w:tabs>
        <w:spacing w:before="0" w:beforeAutospacing="0" w:after="0" w:afterAutospacing="0"/>
        <w:ind w:firstLine="567"/>
        <w:jc w:val="both"/>
      </w:pPr>
      <w:r w:rsidRPr="00B83414">
        <w:t>7. осигуряване на информация и на прогнози за пътния трафик;</w:t>
      </w:r>
    </w:p>
    <w:p w14:paraId="7361331C" w14:textId="77777777" w:rsidR="004434F5" w:rsidRPr="00B83414" w:rsidRDefault="004434F5" w:rsidP="00957BD5">
      <w:pPr>
        <w:pStyle w:val="NormalWeb"/>
        <w:tabs>
          <w:tab w:val="left" w:pos="9072"/>
        </w:tabs>
        <w:spacing w:before="0" w:beforeAutospacing="0" w:after="0" w:afterAutospacing="0"/>
        <w:ind w:firstLine="567"/>
        <w:jc w:val="both"/>
      </w:pPr>
      <w:r w:rsidRPr="00B83414">
        <w:t>8. други дейности, определени с този закон и с правилника за прилагането му, които не са свързани с ползване и разпореждане.</w:t>
      </w:r>
    </w:p>
    <w:p w14:paraId="72F2B2C7" w14:textId="77777777" w:rsidR="004434F5" w:rsidRPr="00B83414" w:rsidRDefault="004434F5" w:rsidP="00957BD5">
      <w:pPr>
        <w:pStyle w:val="NormalWeb"/>
        <w:tabs>
          <w:tab w:val="left" w:pos="9072"/>
        </w:tabs>
        <w:spacing w:before="0" w:beforeAutospacing="0" w:after="0" w:afterAutospacing="0"/>
        <w:ind w:firstLine="567"/>
        <w:jc w:val="both"/>
      </w:pPr>
    </w:p>
    <w:p w14:paraId="63C17500"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19, ал. 3 АПИ:</w:t>
      </w:r>
    </w:p>
    <w:p w14:paraId="0FB272D2"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lastRenderedPageBreak/>
        <w:t>подпомага министъра на регионалното развитие и благоустройството при разработването на проект на стратегия за развитие на пътната инфраструктура в съответствие с държавната политика;</w:t>
      </w:r>
    </w:p>
    <w:p w14:paraId="4BEB9265"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управлението на републиканските пътища в съответствие със средносрочните оперативни програми;</w:t>
      </w:r>
    </w:p>
    <w:p w14:paraId="275BF7B2"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изпълнява проекти, финансирани чрез програми в сектори "Транспорт" и "Регионално развитие";</w:t>
      </w:r>
    </w:p>
    <w:p w14:paraId="0E3A3AB0"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провеждането на обществените поръчки за проектиране, оценки на въздействието върху пътната безопасност и одити за пътна безопасност, строителство, ремонт и поддържане на републиканските пътища, както и за научно-приложни изследвания и консултации, свързани с управлението на пътищата;</w:t>
      </w:r>
    </w:p>
    <w:p w14:paraId="6AEA2F4D"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подпомага министъра на регионалното развитие и благоустройството при извършване на подготвителните действия и осъществяване на контрола по изпълнение на концесионните договори за републикански пътища и за пътни съоръжения - държавна собственост (мостове и тунели);</w:t>
      </w:r>
    </w:p>
    <w:p w14:paraId="3525941C"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съгласува инвестиционни проекти, свързани с управлението на пътищата, както и за изграждане на пътни връзки с републиканските пътища, както и проекти, които налагат изместване на пътя или при реализацията на които се изискват допълнителни мерки за безопасността на движението по републиканските пътища;</w:t>
      </w:r>
    </w:p>
    <w:p w14:paraId="7DAFC8D0"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подготвя списък и промени на републиканските пътища;</w:t>
      </w:r>
    </w:p>
    <w:p w14:paraId="5BB7E12D"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 xml:space="preserve">организира или контролира събирането на </w:t>
      </w:r>
      <w:proofErr w:type="spellStart"/>
      <w:r w:rsidRPr="00B83414">
        <w:t>винетни</w:t>
      </w:r>
      <w:proofErr w:type="spellEnd"/>
      <w:r w:rsidRPr="00B83414">
        <w:t xml:space="preserve"> такси, </w:t>
      </w:r>
      <w:proofErr w:type="spellStart"/>
      <w:r w:rsidRPr="00B83414">
        <w:t>тол</w:t>
      </w:r>
      <w:proofErr w:type="spellEnd"/>
      <w:r w:rsidRPr="00B83414">
        <w:t xml:space="preserve"> такси и другите такси, предвидени в този закон;</w:t>
      </w:r>
    </w:p>
    <w:p w14:paraId="384660E0"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функциите на държавна пътна администрация, представлява държавата в международните пътни организации и участва в разработването и изпълнението на международни договори във връзка с изграждане, поддържане и ползване на пътищата;</w:t>
      </w:r>
    </w:p>
    <w:p w14:paraId="7EFF4FE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планирането и възлагането на оценка на въздействието върху пътната безопасност на етап планиране и на одити за пътна безопасност на съответния етап от инвестиционното проектиране преди въвеждане на пътя в експлоатация и при неговата начална експлоатация в случаите, предвидени с този закон;</w:t>
      </w:r>
    </w:p>
    <w:p w14:paraId="23AA6682"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одобрява докладите на одиторите за пътна безопасност за републиканските пътища;</w:t>
      </w:r>
    </w:p>
    <w:p w14:paraId="5B2B453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18а. съдейства на Държавна агенция "Безопасност на движението по пътищата" при извършването на цялостни оценки на безопасността на пътната мрежа за включените в тях републикански пътища;</w:t>
      </w:r>
    </w:p>
    <w:p w14:paraId="260C4852"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извършва целенасочени и периодични инспекции за пътна безопасност по републиканските пътища;</w:t>
      </w:r>
    </w:p>
    <w:p w14:paraId="403F41BD"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функциите на лице, събиращо пътни такси, оперира и управлява Електронната система за събиране на пътни такси по чл. 10, ал. 1, като управлява процесите и контролира правилното отчитане на дължимите такси и събирането им;</w:t>
      </w:r>
    </w:p>
    <w:p w14:paraId="55C9C23B"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контрол и надзор върху доставчиците на услуги за електронно събиране на такси за изминато разстояние - националните доставчици на услуги за електронно събиране на такси за изминато разстояние и доставчиците на ЕУЕСТ, установени на територията на Република България;</w:t>
      </w:r>
    </w:p>
    <w:p w14:paraId="382D31B8"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lastRenderedPageBreak/>
        <w:t>изготвя и поддържа отчет за област на пътните такси и заявление за област на ЕУЕСТ и за предоставяне на електронна услуга за събиране на такси за изминато разстояние;</w:t>
      </w:r>
    </w:p>
    <w:p w14:paraId="38D922FB"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дейността по създаване, водене и поддържане на Националните електронни регистри на доставчиците на услуга за електронно събиране на такси за изминато разстояние - Национални доставчици на услуги за електронно събиране на такси за изминато разстояние и Доставчици на европейска услуга за електронно събиране на такси за изминато разстояние (Доставчици на ЕУЕСТ) и на намиращите се на територията на Република България области на ЕУЕСТ;</w:t>
      </w:r>
    </w:p>
    <w:p w14:paraId="7D1FC76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комуникация с останалите служби за контрол и надзор по глава пета от Закона за движението по пътищата относно санкциониране на административните нарушения във връзка с ползването на платената пътна мрежа.</w:t>
      </w:r>
    </w:p>
    <w:p w14:paraId="4732B568"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чл. 20, ал. 5 - Ръководителите на управляващите органи на програмите могат да сключват споразумения с председателя на управителния съвет на Агенция "Пътна инфраструктура" за изпълнението на проекти, финансирани със средства от Европейския съюз; </w:t>
      </w:r>
    </w:p>
    <w:p w14:paraId="7F6626BA"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чл. 10, ал. 8 -  Въвеждането на таксите по ал. 1 за преминаване по републикански пътища, които са извън </w:t>
      </w:r>
      <w:proofErr w:type="spellStart"/>
      <w:r w:rsidRPr="00B83414">
        <w:t>трансевропейската</w:t>
      </w:r>
      <w:proofErr w:type="spellEnd"/>
      <w:r w:rsidRPr="00B83414">
        <w:t xml:space="preserve"> пътна мрежа или по техни участъци, с цел управление на пътните потоци по паралелни (алтернативни) направления на </w:t>
      </w:r>
      <w:proofErr w:type="spellStart"/>
      <w:r w:rsidRPr="00B83414">
        <w:t>трансевропейската</w:t>
      </w:r>
      <w:proofErr w:type="spellEnd"/>
      <w:r w:rsidRPr="00B83414">
        <w:t xml:space="preserve"> пътна мрежа, не трябва да води до дискриминация по отношение на международния трафик и до нарушаване на конкуренцията между отделните превозвачи.</w:t>
      </w:r>
    </w:p>
    <w:p w14:paraId="0CE8A682" w14:textId="77777777" w:rsidR="004434F5" w:rsidRPr="00B83414" w:rsidRDefault="004434F5" w:rsidP="00957BD5">
      <w:pPr>
        <w:pStyle w:val="NormalWeb"/>
        <w:tabs>
          <w:tab w:val="left" w:pos="9072"/>
        </w:tabs>
        <w:ind w:firstLine="567"/>
        <w:jc w:val="both"/>
      </w:pPr>
      <w:r w:rsidRPr="00B83414">
        <w:t xml:space="preserve">Към настоящия момент за ползване на републиканската пътна мрежа се събират </w:t>
      </w:r>
      <w:proofErr w:type="spellStart"/>
      <w:r w:rsidRPr="00B83414">
        <w:t>винетни</w:t>
      </w:r>
      <w:proofErr w:type="spellEnd"/>
      <w:r w:rsidRPr="00B83414">
        <w:t xml:space="preserve"> такси по реда на чл. 10, ал. 1 т. 1 от Закона за пътищата. Събраните средства от продажбата на </w:t>
      </w:r>
      <w:proofErr w:type="spellStart"/>
      <w:r w:rsidRPr="00B83414">
        <w:t>винетни</w:t>
      </w:r>
      <w:proofErr w:type="spellEnd"/>
      <w:r w:rsidRPr="00B83414">
        <w:t xml:space="preserve"> стикери се превеждат в държавния бюджет. </w:t>
      </w:r>
      <w:proofErr w:type="spellStart"/>
      <w:r w:rsidRPr="00B83414">
        <w:t>Тол</w:t>
      </w:r>
      <w:proofErr w:type="spellEnd"/>
      <w:r w:rsidRPr="00B83414">
        <w:t xml:space="preserve"> таксите се събират за ползване на магистрали и първокласни пътища, а средствата от </w:t>
      </w:r>
      <w:proofErr w:type="spellStart"/>
      <w:r w:rsidRPr="00B83414">
        <w:t>тол</w:t>
      </w:r>
      <w:proofErr w:type="spellEnd"/>
      <w:r w:rsidRPr="00B83414">
        <w:t xml:space="preserve"> таксите също се вливат в държавния бюджет и не се използват за подпомагане на други икономически дейности. В същото време Агенция „Пътна инфраструктура“ е второстепенен разпоредител с бюджет към МРРБ и получава допълнителни средства за изпълнение на задълженията си. Съгласно държавната политика за развитие на републиканската пътна мрежа дейността на агенцията не подлежи на оценка по режима на държавните помощи, тъй като дружеството финансира изграждането на нова пътна инфраструктура, която не е от икономически характер и експлоатацията ѝ не е с цел извършване на комерсиална дейност. Такива дейности не са разрешени съобразно статута на агенцията. По ПТС изграждането на пътна инфраструктура е операция за създаване на обществена инфраструктура, достъпна за всички потребители по недискриминационен начин, която е предназначена за дейности, които държавата извършва, като упражнява своите официални правомощия като публичен орган.</w:t>
      </w:r>
    </w:p>
    <w:p w14:paraId="5448834C" w14:textId="77777777" w:rsidR="004434F5" w:rsidRPr="00B83414" w:rsidRDefault="004434F5" w:rsidP="00957BD5">
      <w:pPr>
        <w:pStyle w:val="NormalWeb"/>
        <w:tabs>
          <w:tab w:val="left" w:pos="9072"/>
        </w:tabs>
        <w:ind w:firstLine="567"/>
        <w:jc w:val="both"/>
      </w:pPr>
      <w:r w:rsidRPr="00B83414">
        <w:t>АПИ - бенефициентът за изпълнение на пътни проекти е орган на публичната власт и е задължен да спазва законодателството в областта на обществените поръчки и държавните помощи и да не допусне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7CE1CBAE" w14:textId="77777777" w:rsidR="004434F5" w:rsidRPr="00B83414" w:rsidRDefault="004434F5" w:rsidP="00957BD5">
      <w:pPr>
        <w:pStyle w:val="NormalWeb"/>
        <w:tabs>
          <w:tab w:val="left" w:pos="9072"/>
        </w:tabs>
        <w:ind w:firstLine="567"/>
        <w:jc w:val="both"/>
      </w:pPr>
      <w:r w:rsidRPr="00B83414">
        <w:t xml:space="preserve">С безвъзмездната финансова помощ по ПТС ще бъдат финансирани дейности за обезпечаване на дейностите по управление и изпълнение на проектите по ПТС, т.е. с нестопански характер и в този смисъл подпомагат цялостната дейност по управление и </w:t>
      </w:r>
      <w:r w:rsidRPr="00B83414">
        <w:lastRenderedPageBreak/>
        <w:t xml:space="preserve">изпълнение на програма. Конкретният бенефициент АПИ е публичен орган, който не осъществява стопанска дейност при изпълнението на проектите по програма и съответно не попада в обхвата на понятието „предприятие“ по смисъла и за целите на чл. 107 от ДФЕС. </w:t>
      </w:r>
    </w:p>
    <w:p w14:paraId="7D4FC094" w14:textId="77777777" w:rsidR="004434F5" w:rsidRPr="00B83414" w:rsidRDefault="004434F5" w:rsidP="00957BD5">
      <w:pPr>
        <w:pStyle w:val="NormalWeb"/>
        <w:tabs>
          <w:tab w:val="left" w:pos="9072"/>
        </w:tabs>
        <w:ind w:firstLine="567"/>
        <w:jc w:val="both"/>
      </w:pPr>
      <w:r w:rsidRPr="00B83414">
        <w:rPr>
          <w:color w:val="000000"/>
        </w:rPr>
        <w:t xml:space="preserve">В съответствие с посоченото в чл. 19, ал. 1, т. 1 от Закона за пътищата, Агенция „Пътна инфраструктура“ е единствената структура в България, която осъществява управлението на пътищата от републиканската пътна мрежа на страната, т.е. не съществуват предпоставки за нарушаване конкуренцията и/или създаване на условия за </w:t>
      </w:r>
      <w:r w:rsidRPr="00B83414">
        <w:t xml:space="preserve">пряко или непряко икономическо предимство. Съгласно чл. 30 ал. 1 </w:t>
      </w:r>
      <w:r w:rsidRPr="00B83414">
        <w:rPr>
          <w:color w:val="000000"/>
        </w:rPr>
        <w:t>от Закона за пътищата</w:t>
      </w:r>
      <w:r w:rsidRPr="00B83414">
        <w:t xml:space="preserve">  Агенцията осъществява дейностите по </w:t>
      </w:r>
      <w:r w:rsidRPr="00B83414">
        <w:rPr>
          <w:b/>
        </w:rPr>
        <w:t>изграждането, ремонта и поддържането на републиканските пътища</w:t>
      </w:r>
      <w:r w:rsidRPr="00B83414">
        <w:t>. И в това си качество и за тези дейности АПИ</w:t>
      </w:r>
      <w:r w:rsidRPr="00B83414">
        <w:rPr>
          <w:b/>
          <w:iCs/>
        </w:rPr>
        <w:t xml:space="preserve"> </w:t>
      </w:r>
      <w:r w:rsidRPr="00B83414">
        <w:rPr>
          <w:iCs/>
        </w:rPr>
        <w:t>упражнява публичните си правомощия</w:t>
      </w:r>
      <w:r w:rsidRPr="00B83414">
        <w:rPr>
          <w:bCs/>
        </w:rPr>
        <w:t xml:space="preserve"> и </w:t>
      </w:r>
      <w:r w:rsidRPr="00B83414">
        <w:rPr>
          <w:bCs/>
          <w:lang w:val="ru-RU"/>
        </w:rPr>
        <w:t>публичното финансиране на пътната инфраструктура и на мерките за тъпна безопастност, не е предназначена за търговска експлоатация</w:t>
      </w:r>
      <w:r w:rsidRPr="00B83414">
        <w:rPr>
          <w:bCs/>
        </w:rPr>
        <w:t xml:space="preserve"> и в тази връзка финансирането на проектите е </w:t>
      </w:r>
      <w:proofErr w:type="spellStart"/>
      <w:r w:rsidRPr="00B83414">
        <w:rPr>
          <w:b/>
          <w:bCs/>
        </w:rPr>
        <w:t>непомощ</w:t>
      </w:r>
      <w:proofErr w:type="spellEnd"/>
      <w:r w:rsidRPr="00B83414">
        <w:t>.</w:t>
      </w:r>
    </w:p>
    <w:p w14:paraId="779BDD08" w14:textId="77777777" w:rsidR="004434F5" w:rsidRPr="00B83414" w:rsidRDefault="004434F5" w:rsidP="00627632">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3" w:name="_Toc139621414"/>
      <w:r w:rsidRPr="00B83414">
        <w:rPr>
          <w:rFonts w:ascii="Times New Roman" w:hAnsi="Times New Roman" w:cs="Times New Roman"/>
          <w:sz w:val="24"/>
          <w:szCs w:val="24"/>
        </w:rPr>
        <w:t>ИАППД</w:t>
      </w:r>
      <w:bookmarkEnd w:id="3"/>
    </w:p>
    <w:p w14:paraId="317B7212" w14:textId="77777777" w:rsidR="004434F5" w:rsidRPr="00B83414" w:rsidRDefault="004434F5" w:rsidP="00957BD5">
      <w:pPr>
        <w:pStyle w:val="NormalWeb"/>
        <w:numPr>
          <w:ilvl w:val="0"/>
          <w:numId w:val="9"/>
        </w:numPr>
        <w:tabs>
          <w:tab w:val="left" w:pos="9072"/>
        </w:tabs>
        <w:jc w:val="both"/>
      </w:pPr>
      <w:r w:rsidRPr="00B83414">
        <w:rPr>
          <w:noProof/>
          <w:color w:val="000000"/>
        </w:rPr>
        <w:t xml:space="preserve">Приоритет 3: допустими дейности по ЕФРР: доставка на мултифункционални плавателни съдове, </w:t>
      </w:r>
      <w:r w:rsidR="00F50749" w:rsidRPr="00B83414">
        <w:t xml:space="preserve">рехабилитация на съществуваща стара вертикална </w:t>
      </w:r>
      <w:proofErr w:type="spellStart"/>
      <w:r w:rsidR="00F50749" w:rsidRPr="00B83414">
        <w:t>кейова</w:t>
      </w:r>
      <w:proofErr w:type="spellEnd"/>
      <w:r w:rsidR="00F50749" w:rsidRPr="00B83414">
        <w:t xml:space="preserve"> стена</w:t>
      </w:r>
      <w:r w:rsidR="00AD7ADE" w:rsidRPr="00B83414">
        <w:t xml:space="preserve"> в </w:t>
      </w:r>
      <w:r w:rsidR="00A65878" w:rsidRPr="00B83414">
        <w:t xml:space="preserve">гр. </w:t>
      </w:r>
      <w:r w:rsidR="00AD7ADE" w:rsidRPr="00B83414">
        <w:t>Русе</w:t>
      </w:r>
      <w:r w:rsidR="00F50749" w:rsidRPr="00B83414">
        <w:t>,</w:t>
      </w:r>
      <w:r w:rsidR="00F50749" w:rsidRPr="00B83414">
        <w:rPr>
          <w:noProof/>
          <w:color w:val="000000"/>
        </w:rPr>
        <w:t xml:space="preserve"> </w:t>
      </w:r>
      <w:r w:rsidRPr="00B83414">
        <w:rPr>
          <w:noProof/>
          <w:color w:val="000000"/>
        </w:rPr>
        <w:t xml:space="preserve">мерки за ТП за проектите </w:t>
      </w:r>
      <w:r w:rsidRPr="00B83414">
        <w:t xml:space="preserve">с бенефициент </w:t>
      </w:r>
      <w:r w:rsidRPr="00B83414">
        <w:rPr>
          <w:b/>
        </w:rPr>
        <w:t>ИАППД</w:t>
      </w:r>
      <w:r w:rsidRPr="00B83414">
        <w:t>. Тези проекти с бенефициент ИАППД са с приложим режим „</w:t>
      </w:r>
      <w:proofErr w:type="spellStart"/>
      <w:r w:rsidRPr="00B83414">
        <w:rPr>
          <w:b/>
        </w:rPr>
        <w:t>непомощ</w:t>
      </w:r>
      <w:proofErr w:type="spellEnd"/>
      <w:r w:rsidRPr="00B83414">
        <w:t xml:space="preserve">“. </w:t>
      </w:r>
    </w:p>
    <w:p w14:paraId="67D3E13F"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Съгласно чл. 3 от Конвенцията за режима на корабоплаването по Дунава (Белградската конвенция, </w:t>
      </w:r>
      <w:proofErr w:type="spellStart"/>
      <w:r w:rsidRPr="00B83414">
        <w:rPr>
          <w:color w:val="000000"/>
        </w:rPr>
        <w:t>Обн</w:t>
      </w:r>
      <w:proofErr w:type="spellEnd"/>
      <w:r w:rsidRPr="00B83414">
        <w:rPr>
          <w:color w:val="000000"/>
        </w:rPr>
        <w:t xml:space="preserve">. ДВ. бр.112 от 18 май 1949г.) ”Дунавските държави се задължават да поддържат своите участъци на Дунава в плавателно състояние за речните и, на съответните участъци, за морските кораби, да извършват необходимите работи за обезпечаване и подобряване условията за корабоплаване, а също така да не създават препятствия или спънки за корабоплаването по плавателните пътища (фарватерите) на Дунава.“. В изпълнение на това свое задължение държавата е създала специализирана административна структура - Изпълнителна агенция „Проучване и поддържане на река Дунав“ (ИАППД), чрез която министърът на транспорта и съобщенията организира, ръководи и контролира проучването и поддържането на условията за корабоплаване във вътрешните водни пътища на Република България в съответствие с вътрешното и международното право (чл. 77, ал.1 от ЗМПВВППРБ). </w:t>
      </w:r>
    </w:p>
    <w:p w14:paraId="46751D61" w14:textId="77777777" w:rsidR="004434F5" w:rsidRPr="00B83414" w:rsidRDefault="004434F5" w:rsidP="00957BD5">
      <w:pPr>
        <w:pStyle w:val="NormalWeb"/>
        <w:tabs>
          <w:tab w:val="left" w:pos="9072"/>
        </w:tabs>
        <w:ind w:firstLine="567"/>
        <w:jc w:val="both"/>
        <w:rPr>
          <w:color w:val="000000"/>
        </w:rPr>
      </w:pPr>
      <w:r w:rsidRPr="00B83414">
        <w:rPr>
          <w:color w:val="000000"/>
        </w:rPr>
        <w:t>Чл. 70 от ЗМПВВППРБ дефинира обхвата на вътрешните водни пътища (ВВП) в страната, а именно - участъкът на р. Дунав от километър 845,650 до километър 374,100, ограничен между десния бряг на реката и демаркационната линия на границата между Република България и Румъния, определена съобразно Конвенцията за определяне речната граница между България и Румъния от 1908 г.</w:t>
      </w:r>
    </w:p>
    <w:p w14:paraId="15F4F6DF"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Съгласно чл.77, ал. 5 от същия закон, дейността, структурата и организацията на работа на Агенцията се определят в Устройствен правилник, които се приема от Министерския съвет на Република България (МС). Устройственият правилник на ИАППД е приет с Постановление № 47 на  МС от 04.05.2000 г. и последно е изменен и допълнен с изменение на постановлението в бр. 36 на Държавен вестник от 13 май 2022 г. Съгласно актуалния Устройствен правилник, ИАППД изпълнява функции в съответствие с вътрешното и международното право относно обслужване проучването и поддържането на условията за корабоплаване във вътрешните водни пътища на Република България, </w:t>
      </w:r>
      <w:r w:rsidRPr="00B83414">
        <w:rPr>
          <w:color w:val="000000"/>
        </w:rPr>
        <w:lastRenderedPageBreak/>
        <w:t xml:space="preserve">както и осъществява мониторинг и извършва изследователска дейност в областта на хидроложките и </w:t>
      </w:r>
      <w:proofErr w:type="spellStart"/>
      <w:r w:rsidRPr="00B83414">
        <w:rPr>
          <w:color w:val="000000"/>
        </w:rPr>
        <w:t>хидрографните</w:t>
      </w:r>
      <w:proofErr w:type="spellEnd"/>
      <w:r w:rsidRPr="00B83414">
        <w:rPr>
          <w:color w:val="000000"/>
        </w:rPr>
        <w:t xml:space="preserve"> проучвания с наличната специализирана техника (чл. 4 и чл. 4а от Устройствения правилник).</w:t>
      </w:r>
    </w:p>
    <w:p w14:paraId="71AF7A50"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Най-общо дейността на Агенцията би могла да се раздели в три основни взаимосвързани направления: проучване-включва хидрографски (заснемане на речното дъно, брегове, технически съоръжения и др. елементи, поддържане на електронни навигационни карти и др.), хидроложки (отчитане на водни нива, прогнозиране на водните нива, измерване на скоростта на течението и водни количества, изследване на </w:t>
      </w:r>
      <w:proofErr w:type="spellStart"/>
      <w:r w:rsidRPr="00B83414">
        <w:rPr>
          <w:color w:val="000000"/>
        </w:rPr>
        <w:t>хидроморфоложкия</w:t>
      </w:r>
      <w:proofErr w:type="spellEnd"/>
      <w:r w:rsidRPr="00B83414">
        <w:rPr>
          <w:color w:val="000000"/>
        </w:rPr>
        <w:t xml:space="preserve"> режим на реката и др.) и хидрометеорологични дейности (наблюдение на елементите на времето - сила, скорост и посока на вятъра, температура на водата и въздуха, слънчево греене, атмосферно налягане и др., издаване на предупреждения за неблагоприятно време и т. н.); поддържане - включва дейности по обозначаване на корабоплавателния път с брегови и плаващи навигационни знаци, установяване и информиране за т.нар. прагови участъци, експлоатация на собствен флот – специализирани плавателни съдове и технически средства, извършване на драгажни работи за обезпечаване параметрите на корабоплавателния път с оглед осъществяване на безопасно корабоплаване, информационни дейности и др.; административни дейности и управление на проекти, вкл. международно сътрудничество с останалите Дунавски страни.</w:t>
      </w:r>
    </w:p>
    <w:p w14:paraId="73F43CD4" w14:textId="77777777" w:rsidR="004434F5" w:rsidRPr="00B83414" w:rsidRDefault="004434F5" w:rsidP="00957BD5">
      <w:pPr>
        <w:pStyle w:val="NormalWeb"/>
        <w:tabs>
          <w:tab w:val="left" w:pos="9072"/>
        </w:tabs>
        <w:ind w:firstLine="567"/>
        <w:jc w:val="both"/>
        <w:rPr>
          <w:color w:val="000000"/>
        </w:rPr>
      </w:pPr>
      <w:r w:rsidRPr="00B83414">
        <w:rPr>
          <w:color w:val="000000"/>
        </w:rPr>
        <w:t>Основен принцип, залегнал в чл. 1 от Белградската конвенция е свободното и открито за гражданите, търговските кораби и стоките на всички държави корабоплаване по Дунава. ИАППД е администрация – второстепенен разпоредител с бюджет към министъра на транспорта и съобщенията като при осъществяване на функциите си на „управител на транспортна инфраструктура“ по ВВП, а именно – корабоплавателния път, изпълнява публични функции, не генерира финансови средства, не реализира икономическа дейност и е изцяло на бюджетна издръжка. В този смисъл е и разпоредбата на чл. 73, ал. 4 от ЗМПВВППРБ: Корабите, преминаващи през вътрешните водни пътища на Република България, не заплащат такса за преминаване.</w:t>
      </w:r>
    </w:p>
    <w:p w14:paraId="7BCE9543" w14:textId="77777777" w:rsidR="004434F5" w:rsidRPr="00B83414" w:rsidRDefault="004434F5" w:rsidP="00957BD5">
      <w:pPr>
        <w:pStyle w:val="NormalWeb"/>
        <w:tabs>
          <w:tab w:val="left" w:pos="9072"/>
        </w:tabs>
        <w:ind w:firstLine="567"/>
        <w:jc w:val="both"/>
        <w:rPr>
          <w:color w:val="000000"/>
        </w:rPr>
      </w:pPr>
      <w:r w:rsidRPr="00B83414">
        <w:rPr>
          <w:color w:val="000000"/>
        </w:rPr>
        <w:t>Предвид горното, както и на цитираните по-долу разпоредби може да се приеме, че ИАППД е единствената специализирана организация в България, която изпълнява дейности с предмет както следва:</w:t>
      </w:r>
    </w:p>
    <w:p w14:paraId="3F411C1B"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 проучване и поддържане на условията за корабоплаване във вътрешните водни пътища на Република България в съответствие със Споразумение между Р. България и Румъния относно поддържането и подобряването на фарватера в българо-румънския участък на река Дунав от 23.11.1955 г. (утвърдено с Разпореждане на министерския съвет от 13.02.1956 г. с Протокол № 6/10.02.1956 г.), и разпоредбите на чл. 82 и чл. 83, ал.2 от ЗМПВВППРБ; </w:t>
      </w:r>
    </w:p>
    <w:p w14:paraId="3FE01FE2"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 осъществяване на мониторинг на количеството на водите на река Дунав като част от  мониторинга на водите и на зоните за защита на водите съгласно  чл. 171, ал. 2, т.4 и ал.9 от Закон за водите; </w:t>
      </w:r>
    </w:p>
    <w:p w14:paraId="14340668"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 осигурява навигационно-</w:t>
      </w:r>
      <w:proofErr w:type="spellStart"/>
      <w:r w:rsidRPr="00B83414">
        <w:rPr>
          <w:color w:val="000000"/>
        </w:rPr>
        <w:t>пътевата</w:t>
      </w:r>
      <w:proofErr w:type="spellEnd"/>
      <w:r w:rsidRPr="00B83414">
        <w:rPr>
          <w:color w:val="000000"/>
        </w:rPr>
        <w:t xml:space="preserve"> обстановка, като в тази връзка изпълнява </w:t>
      </w:r>
      <w:proofErr w:type="spellStart"/>
      <w:r w:rsidRPr="00B83414">
        <w:rPr>
          <w:color w:val="000000"/>
        </w:rPr>
        <w:t>дъноудълбочителни</w:t>
      </w:r>
      <w:proofErr w:type="spellEnd"/>
      <w:r w:rsidRPr="00B83414">
        <w:rPr>
          <w:color w:val="000000"/>
        </w:rPr>
        <w:t xml:space="preserve">, водолазни, </w:t>
      </w:r>
      <w:proofErr w:type="spellStart"/>
      <w:r w:rsidRPr="00B83414">
        <w:rPr>
          <w:color w:val="000000"/>
        </w:rPr>
        <w:t>трални</w:t>
      </w:r>
      <w:proofErr w:type="spellEnd"/>
      <w:r w:rsidRPr="00B83414">
        <w:rPr>
          <w:color w:val="000000"/>
        </w:rPr>
        <w:t xml:space="preserve"> и </w:t>
      </w:r>
      <w:proofErr w:type="spellStart"/>
      <w:r w:rsidRPr="00B83414">
        <w:rPr>
          <w:color w:val="000000"/>
        </w:rPr>
        <w:t>съдоподемни</w:t>
      </w:r>
      <w:proofErr w:type="spellEnd"/>
      <w:r w:rsidRPr="00B83414">
        <w:rPr>
          <w:color w:val="000000"/>
        </w:rPr>
        <w:t xml:space="preserve"> дейности за поддържане на корабоплавателния път по р. Дунав и в подходите на пристанищата и </w:t>
      </w:r>
      <w:proofErr w:type="spellStart"/>
      <w:r w:rsidRPr="00B83414">
        <w:rPr>
          <w:color w:val="000000"/>
        </w:rPr>
        <w:t>зимовниците</w:t>
      </w:r>
      <w:proofErr w:type="spellEnd"/>
      <w:r w:rsidRPr="00B83414">
        <w:rPr>
          <w:color w:val="000000"/>
        </w:rPr>
        <w:t xml:space="preserve">, за </w:t>
      </w:r>
      <w:r w:rsidRPr="00B83414">
        <w:rPr>
          <w:color w:val="000000"/>
        </w:rPr>
        <w:lastRenderedPageBreak/>
        <w:t xml:space="preserve">безопасността на корабоплаването в общия българо-румънски участък от реката (чл. 15, т.1, буква г) от  Устройствения правилник); </w:t>
      </w:r>
    </w:p>
    <w:p w14:paraId="2AE68D70"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Предвид цитираните разпоредби, следва че ИАППД е единствения и изключителен управител на корабоплавателния път  в българо-румънския участък на река Дунав от </w:t>
      </w:r>
      <w:proofErr w:type="spellStart"/>
      <w:r w:rsidRPr="00B83414">
        <w:rPr>
          <w:color w:val="000000"/>
        </w:rPr>
        <w:t>ркм</w:t>
      </w:r>
      <w:proofErr w:type="spellEnd"/>
      <w:r w:rsidRPr="00B83414">
        <w:rPr>
          <w:color w:val="000000"/>
        </w:rPr>
        <w:t xml:space="preserve"> 610 до </w:t>
      </w:r>
      <w:proofErr w:type="spellStart"/>
      <w:r w:rsidRPr="00B83414">
        <w:rPr>
          <w:color w:val="000000"/>
        </w:rPr>
        <w:t>ркм</w:t>
      </w:r>
      <w:proofErr w:type="spellEnd"/>
      <w:r w:rsidRPr="00B83414">
        <w:rPr>
          <w:color w:val="000000"/>
        </w:rPr>
        <w:t xml:space="preserve"> 375, на който е възложено проучване и поддържане на условията за корабоплаване във вътрешните водни пътища на национално ниво, което е предпоставка за наличие на законов монопол.  В това си качество Агенцията е включена като конкретен бенефициент по ПТС.</w:t>
      </w:r>
    </w:p>
    <w:p w14:paraId="69CCCA5E" w14:textId="77777777" w:rsidR="004434F5" w:rsidRPr="00B83414" w:rsidRDefault="004434F5" w:rsidP="00957BD5">
      <w:pPr>
        <w:pStyle w:val="NormalWeb"/>
        <w:tabs>
          <w:tab w:val="left" w:pos="9072"/>
        </w:tabs>
        <w:ind w:firstLine="567"/>
        <w:jc w:val="both"/>
        <w:rPr>
          <w:color w:val="000000"/>
        </w:rPr>
      </w:pPr>
      <w:r w:rsidRPr="00B83414">
        <w:rPr>
          <w:color w:val="000000"/>
        </w:rPr>
        <w:t>Ще бъдат доставени мултифункционални плавателни съдове и съоръжения, 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w:t>
      </w:r>
      <w:proofErr w:type="spellStart"/>
      <w:r w:rsidRPr="00B83414">
        <w:rPr>
          <w:color w:val="000000"/>
        </w:rPr>
        <w:t>пътевата</w:t>
      </w:r>
      <w:proofErr w:type="spellEnd"/>
      <w:r w:rsidRPr="00B83414">
        <w:rPr>
          <w:color w:val="000000"/>
        </w:rPr>
        <w:t xml:space="preserve"> обстановка, респ. повишаване на безопасността в реката. Предвижда се доставка на оборудване и надграждане на системи за повишено качество на информацията.</w:t>
      </w:r>
    </w:p>
    <w:p w14:paraId="707C5954" w14:textId="77777777" w:rsidR="004434F5" w:rsidRPr="00B83414" w:rsidRDefault="004434F5" w:rsidP="00957BD5">
      <w:pPr>
        <w:pStyle w:val="NormalWeb"/>
        <w:tabs>
          <w:tab w:val="left" w:pos="9072"/>
        </w:tabs>
        <w:ind w:firstLine="567"/>
        <w:jc w:val="both"/>
        <w:rPr>
          <w:color w:val="000000"/>
        </w:rPr>
      </w:pPr>
      <w:bookmarkStart w:id="4" w:name="_Toc139621415"/>
      <w:r w:rsidRPr="00B83414">
        <w:rPr>
          <w:color w:val="000000"/>
        </w:rPr>
        <w:t xml:space="preserve">РБ отговаря за поддържането на бреговите знаци и съоръжения по десния бряг на реката с дължина 471 км и с около хиляда брегови знаци, които се нуждаят от редовна поддръжка. Новият маркиращ кораб ще се използва за обслужване на бреговата и плаваща сигнализация и ще замени съществуващ кораб, който е морално и технически остарял. Долен Дунав е свободно течащ участък, където се появяват много плитки участъци през периода на ниски води. Предвид засилващото се влияние на климатичните промени върху речната система се очаква тези явления да се проявяват много по-често . Очаква се периодът на маловодие да се удължи и да оказва още по-негативно въздействие върху корабоплаването. Едно от решенията за намаляване на това негативно въздействие е </w:t>
      </w:r>
      <w:proofErr w:type="spellStart"/>
      <w:r w:rsidRPr="00B83414">
        <w:rPr>
          <w:color w:val="000000"/>
        </w:rPr>
        <w:t>драгирането</w:t>
      </w:r>
      <w:proofErr w:type="spellEnd"/>
      <w:r w:rsidRPr="00B83414">
        <w:rPr>
          <w:color w:val="000000"/>
        </w:rPr>
        <w:t xml:space="preserve"> на речното корито. Доставено е оборудване по ОПТТИ за осигуряване дълбочината и ширината на навигационния канал. Често обаче тесните места се появяват едновременно на десетки километри едно от друго. За да се реагира навреме, е </w:t>
      </w:r>
      <w:r w:rsidRPr="00B83414">
        <w:rPr>
          <w:b/>
          <w:color w:val="000000"/>
        </w:rPr>
        <w:t>необходима самоходна смукателна драга</w:t>
      </w:r>
      <w:r w:rsidRPr="00B83414">
        <w:rPr>
          <w:color w:val="000000"/>
        </w:rPr>
        <w:t xml:space="preserve">. Това ще предотврати задръстванията, ще намали времето за пътуване и ще подобри безопасността на корабоплаването при ниски води. </w:t>
      </w:r>
    </w:p>
    <w:p w14:paraId="6D7BDBE8" w14:textId="77777777" w:rsidR="004434F5" w:rsidRPr="00B83414" w:rsidRDefault="004434F5" w:rsidP="00957BD5">
      <w:pPr>
        <w:pStyle w:val="NormalWeb"/>
        <w:tabs>
          <w:tab w:val="left" w:pos="9072"/>
        </w:tabs>
        <w:ind w:firstLine="567"/>
        <w:jc w:val="both"/>
      </w:pPr>
      <w:r w:rsidRPr="00B83414">
        <w:t xml:space="preserve">Предвижда се рехабилитация на съществуваща стара вертикална </w:t>
      </w:r>
      <w:proofErr w:type="spellStart"/>
      <w:r w:rsidRPr="00B83414">
        <w:t>кейова</w:t>
      </w:r>
      <w:proofErr w:type="spellEnd"/>
      <w:r w:rsidRPr="00B83414">
        <w:t xml:space="preserve"> стена с дължина около 87 м, намираща се срещу корабно място № 2 в района в пристанище със специално предназначение на АППД от </w:t>
      </w:r>
      <w:proofErr w:type="spellStart"/>
      <w:r w:rsidRPr="00B83414">
        <w:t>ркм</w:t>
      </w:r>
      <w:proofErr w:type="spellEnd"/>
      <w:r w:rsidRPr="00B83414">
        <w:t xml:space="preserve">. 491.000-491,190 (по смисъла на чл.109 от ЗМПВВППРБ). </w:t>
      </w:r>
      <w:proofErr w:type="spellStart"/>
      <w:r w:rsidRPr="00B83414">
        <w:t>Кейовата</w:t>
      </w:r>
      <w:proofErr w:type="spellEnd"/>
      <w:r w:rsidRPr="00B83414">
        <w:t xml:space="preserve"> стена е строена преди повече от 100 години и е с изчерпан ресурсен срок на експлоатация. Проектът предвижда основна реконструкция на същата с цел възстановяване за нов икономически обоснован експлоатационен срок. В проекта се включва и възстановяване на засегнатата с реконструкцията прилежаща пристанищна територия (настилки, ВиК мрежи и осветление).</w:t>
      </w:r>
    </w:p>
    <w:p w14:paraId="43B03ECE" w14:textId="77777777" w:rsidR="004434F5" w:rsidRPr="00B83414" w:rsidRDefault="004434F5" w:rsidP="00957BD5">
      <w:pPr>
        <w:pStyle w:val="NormalWeb"/>
        <w:tabs>
          <w:tab w:val="left" w:pos="9072"/>
        </w:tabs>
        <w:ind w:firstLine="567"/>
        <w:jc w:val="both"/>
      </w:pPr>
      <w:r w:rsidRPr="00B83414">
        <w:t xml:space="preserve">В пристанището </w:t>
      </w:r>
      <w:r w:rsidRPr="00B83414">
        <w:rPr>
          <w:b/>
        </w:rPr>
        <w:t>не се извършва обработка на товари, пътници и поща</w:t>
      </w:r>
      <w:r w:rsidRPr="00B83414">
        <w:t xml:space="preserve">. Пристанището е регистрирано в Регистъра на пристанищата на Република България, дирекция Речен надзор-Русе“. Същото се използва за пристанищни дейности, а именно </w:t>
      </w:r>
      <w:proofErr w:type="spellStart"/>
      <w:r w:rsidRPr="00B83414">
        <w:t>швартоване</w:t>
      </w:r>
      <w:proofErr w:type="spellEnd"/>
      <w:r w:rsidRPr="00B83414">
        <w:t xml:space="preserve">, снабдяване на корабите с вода, комуникации и електрическа енергия, приемане и обработване на отпадъци-резултат от корабоплавателна дейност на </w:t>
      </w:r>
      <w:r w:rsidRPr="00B83414">
        <w:rPr>
          <w:b/>
        </w:rPr>
        <w:t>плавателни съдове и технически средства – собственост на Агенцията.</w:t>
      </w:r>
      <w:r w:rsidRPr="00B83414">
        <w:t xml:space="preserve"> АППД е собственик и единствен ползвател на </w:t>
      </w:r>
      <w:proofErr w:type="spellStart"/>
      <w:r w:rsidRPr="00B83414">
        <w:t>кейовата</w:t>
      </w:r>
      <w:proofErr w:type="spellEnd"/>
      <w:r w:rsidRPr="00B83414">
        <w:t xml:space="preserve"> стена. Не се осъществява икономическа </w:t>
      </w:r>
      <w:r w:rsidRPr="00B83414">
        <w:lastRenderedPageBreak/>
        <w:t xml:space="preserve">дейност, тъй като се използва само от наши кораби - товарят се и разтоварват материали, знаци, котви, снабдяват се с вода, горива и т.н. </w:t>
      </w:r>
      <w:proofErr w:type="spellStart"/>
      <w:r w:rsidRPr="00B83414">
        <w:t>Кейовата</w:t>
      </w:r>
      <w:proofErr w:type="spellEnd"/>
      <w:r w:rsidRPr="00B83414">
        <w:t xml:space="preserve"> стена е разположена в поземлен имот с идентификатор 63427.8.338 с административен адрес гр. Русе, ул. „Арчар“ № 3. </w:t>
      </w:r>
      <w:proofErr w:type="spellStart"/>
      <w:r w:rsidRPr="00B83414">
        <w:t>Кейовата</w:t>
      </w:r>
      <w:proofErr w:type="spellEnd"/>
      <w:r w:rsidRPr="00B83414">
        <w:t xml:space="preserve"> стена представлява метална </w:t>
      </w:r>
      <w:proofErr w:type="spellStart"/>
      <w:r w:rsidRPr="00B83414">
        <w:t>шпунтова</w:t>
      </w:r>
      <w:proofErr w:type="spellEnd"/>
      <w:r w:rsidRPr="00B83414">
        <w:t xml:space="preserve"> стена (комбинирана със стоманобетонова надстройка). Носещият </w:t>
      </w:r>
      <w:proofErr w:type="spellStart"/>
      <w:r w:rsidRPr="00B83414">
        <w:t>шпунт</w:t>
      </w:r>
      <w:proofErr w:type="spellEnd"/>
      <w:r w:rsidRPr="00B83414">
        <w:t xml:space="preserve"> е предпазен в експлоатационно отношение (от удари на приставащи кораби и </w:t>
      </w:r>
      <w:proofErr w:type="spellStart"/>
      <w:r w:rsidRPr="00B83414">
        <w:t>ледови</w:t>
      </w:r>
      <w:proofErr w:type="spellEnd"/>
      <w:r w:rsidRPr="00B83414">
        <w:t xml:space="preserve"> явления), като пред него е изпълнен челен </w:t>
      </w:r>
      <w:proofErr w:type="spellStart"/>
      <w:r w:rsidRPr="00B83414">
        <w:t>шпунт</w:t>
      </w:r>
      <w:proofErr w:type="spellEnd"/>
      <w:r w:rsidRPr="00B83414">
        <w:t xml:space="preserve">. </w:t>
      </w:r>
    </w:p>
    <w:p w14:paraId="5B66317C"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По отношение изпълнение на проектите, предвид възложените от закона функции на ИАППД, се изключва всякаква възможност за евентуална конкуренция на функцията на изключителен управител на корабоплавателния път в българо-румънския участък на река Дунав от ркм 610 до ркм 375. Дейностите по проучване и поддържане на условията за корабоплаване на корабоплавателния път  в българо-румънския участък на река Дунав от ркм 610 до ркм 375, включително извършване на необходимите драгажни работи по фарватера, от ИАППД по смисъла на ЗМПВВППРБ и Устройствения правилник,  не се конкурират с други услуги, предвид, че са възложени със закон.</w:t>
      </w:r>
    </w:p>
    <w:p w14:paraId="7A855B47"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 xml:space="preserve">ИАППД е второстепенен бюджетен разпоредител 100% държавна собственост и в тази връзка и доставеното оборудване и извършеното строителство, също ще бъдат държавна собственост. </w:t>
      </w:r>
    </w:p>
    <w:p w14:paraId="690BAEF2"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По отношение на възлагане на изпълнение на дейностите по проектите, ИАППД ще проведе открити, публични и недискриминационни процедури за възлагане на обществени поръчки по Закона за обществените поръчки.</w:t>
      </w:r>
    </w:p>
    <w:p w14:paraId="0043795F"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 xml:space="preserve"> Средствата, които ще бъдат отпуснати по Европейския фонд за регионално развитие (ЕФРР) и други източници на публично финансиране, ще се използват от ИАППД със задача да организира тръжни процедури за доставки и строителство, включително услугите по подготовка и публичност на проекта  и ще ги трансферира директно към изпълнителите, като няма да бъдат  генерирани приходи за ИАППД. </w:t>
      </w:r>
    </w:p>
    <w:p w14:paraId="3793E3DD"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Предвид така представената информация считаме, че ИАППД упражнява възложените му по закона дейности за проучване и поддържане на условията за корабоплаване на корабоплавателния път  в българо-румънския участък на река Дунав от ркм 610 до ркм 375, както и  извършване на необходимите драгажни работи по фарватера, и експолоатацията на пристанище със специално предназначение, в условията на законов монопол и финансирането на проектите изключва нарушаване на конкуренцията и търговията между държавите-членки и в тази връзка  проектите не съдържат държавна помощ.</w:t>
      </w:r>
    </w:p>
    <w:p w14:paraId="3F997186"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p>
    <w:p w14:paraId="7CA4FA8B" w14:textId="77777777" w:rsidR="004434F5" w:rsidRPr="00B83414" w:rsidRDefault="004434F5" w:rsidP="00627632">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r w:rsidRPr="00B83414">
        <w:rPr>
          <w:rFonts w:ascii="Times New Roman" w:hAnsi="Times New Roman" w:cs="Times New Roman"/>
          <w:sz w:val="24"/>
          <w:szCs w:val="24"/>
        </w:rPr>
        <w:t>ИАМА</w:t>
      </w:r>
      <w:bookmarkEnd w:id="4"/>
    </w:p>
    <w:p w14:paraId="602C90AB"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p>
    <w:p w14:paraId="28B6D8CC" w14:textId="77777777" w:rsidR="004434F5" w:rsidRPr="00B83414" w:rsidRDefault="004434F5" w:rsidP="00957BD5">
      <w:pPr>
        <w:pStyle w:val="NormalWeb"/>
        <w:numPr>
          <w:ilvl w:val="0"/>
          <w:numId w:val="9"/>
        </w:numPr>
        <w:tabs>
          <w:tab w:val="left" w:pos="9072"/>
        </w:tabs>
        <w:jc w:val="both"/>
      </w:pPr>
      <w:r w:rsidRPr="00B83414">
        <w:rPr>
          <w:noProof/>
          <w:color w:val="000000"/>
        </w:rPr>
        <w:t xml:space="preserve">По приоритет 3 са допустими следните дейности по ЕФРР: </w:t>
      </w:r>
      <w:r w:rsidRPr="00B83414">
        <w:rPr>
          <w:iCs/>
          <w:noProof/>
        </w:rPr>
        <w:t>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w:t>
      </w:r>
      <w:r w:rsidRPr="00B83414">
        <w:rPr>
          <w:noProof/>
          <w:color w:val="000000"/>
        </w:rPr>
        <w:t xml:space="preserve">, мерки за ТП за проектите </w:t>
      </w:r>
      <w:r w:rsidRPr="00B83414">
        <w:t xml:space="preserve">с бенефициент ИАМА. Тези проекти с бенефициент </w:t>
      </w:r>
      <w:r w:rsidRPr="00B83414">
        <w:rPr>
          <w:b/>
        </w:rPr>
        <w:t>ИАМА</w:t>
      </w:r>
      <w:r w:rsidRPr="00B83414">
        <w:t xml:space="preserve"> са с приложим режим </w:t>
      </w:r>
      <w:r w:rsidRPr="00B83414">
        <w:rPr>
          <w:b/>
        </w:rPr>
        <w:t>„</w:t>
      </w:r>
      <w:proofErr w:type="spellStart"/>
      <w:r w:rsidRPr="00B83414">
        <w:rPr>
          <w:b/>
        </w:rPr>
        <w:t>непомощ</w:t>
      </w:r>
      <w:proofErr w:type="spellEnd"/>
      <w:r w:rsidRPr="00B83414">
        <w:rPr>
          <w:b/>
        </w:rPr>
        <w:t>“</w:t>
      </w:r>
      <w:r w:rsidRPr="00B83414">
        <w:t xml:space="preserve">. </w:t>
      </w:r>
    </w:p>
    <w:p w14:paraId="09A7DA70" w14:textId="77777777" w:rsidR="004434F5" w:rsidRPr="00B83414" w:rsidRDefault="004434F5" w:rsidP="00957BD5">
      <w:pPr>
        <w:pStyle w:val="NormalWeb"/>
        <w:tabs>
          <w:tab w:val="left" w:pos="9072"/>
        </w:tabs>
        <w:ind w:firstLine="851"/>
        <w:jc w:val="both"/>
        <w:rPr>
          <w:iCs/>
          <w:noProof/>
        </w:rPr>
      </w:pPr>
      <w:r w:rsidRPr="00B83414">
        <w:rPr>
          <w:iCs/>
          <w:noProof/>
        </w:rPr>
        <w:t xml:space="preserve">С доставката на 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 ще се допринесе за безопасността и сигурността в морските пространства на РБ, както и </w:t>
      </w:r>
      <w:r w:rsidRPr="00B83414">
        <w:rPr>
          <w:iCs/>
          <w:noProof/>
        </w:rPr>
        <w:lastRenderedPageBreak/>
        <w:t>ще се реагира при инциденти /търсене и спасяване, пожари, нефтени разливи, замърсявания/. Ще бъде изграден брегови център за общ контрол над корабоплаването по спазване на международните правила за предпазване от сблъскване на море COLREG, за задължителните докладвания към корабите, както и за предотвратяване на замърсяване. Проектите за българска морска система за търсене и спасяване и за придобиване на специализиран многофункционален спасителен кораб допринасят за безопасността на морския транспорт при аварии и за намаляване на вредното въздействие върху околната среда и зоните от НАТУРА при аварийни операции. Проектът за информационна система за безопасност и устойчивост на морския транспорт допринася за превенция от замърсяване на морската среда и за безопасността чрез упражняване на общ контрол над корабоплаването в морските пространства на РБ.</w:t>
      </w:r>
    </w:p>
    <w:p w14:paraId="0773A361" w14:textId="77777777" w:rsidR="004434F5" w:rsidRPr="00B83414" w:rsidRDefault="004434F5" w:rsidP="00957BD5">
      <w:pPr>
        <w:pStyle w:val="NormalWeb"/>
        <w:tabs>
          <w:tab w:val="left" w:pos="9072"/>
        </w:tabs>
        <w:ind w:firstLine="851"/>
        <w:jc w:val="both"/>
        <w:rPr>
          <w:iCs/>
          <w:noProof/>
        </w:rPr>
      </w:pPr>
      <w:r w:rsidRPr="00B83414">
        <w:rPr>
          <w:iCs/>
          <w:noProof/>
        </w:rPr>
        <w:t>Изпълнителна агенция „Морска администрация“ (ИАМА) е юридическо лице на бюджетна издръжка към Министерство на транспорта и съобщенията, второстепенен разпоредител с бюджетни средства. Статутът на ИАМА е регламентиран в  Кодекса  на  търговското корабоплаване  -  чл. 360, ал. 1. Дейността, структурата, организацията и съставът на агенцията се определят с Устройствен правилник, приет от Министерския съвет.</w:t>
      </w:r>
    </w:p>
    <w:p w14:paraId="7A4F658D" w14:textId="77777777" w:rsidR="004434F5" w:rsidRPr="00B83414" w:rsidRDefault="004434F5" w:rsidP="00957BD5">
      <w:pPr>
        <w:pStyle w:val="NormalWeb"/>
        <w:tabs>
          <w:tab w:val="left" w:pos="9072"/>
        </w:tabs>
        <w:ind w:firstLine="851"/>
        <w:jc w:val="both"/>
        <w:rPr>
          <w:iCs/>
          <w:noProof/>
        </w:rPr>
      </w:pPr>
      <w:r w:rsidRPr="00B83414">
        <w:rPr>
          <w:iCs/>
          <w:noProof/>
        </w:rPr>
        <w:t xml:space="preserve">Проектите за подобряване на корабоплаването допринасят за целите на Общата морска програма за Черно море посредством насърчаване на устойчивото и безопасно корабоплаване, интелигентната свързаност и дигитализация. Съгласно чл. 4., ал. 1 Устройствен правилник на ИАМА са определени функциите на ИАМА, агенцията организира и координира дейности по осигуряване безопасността на корабоплаването в морските пространства и във вътрешните водни пътища на Република България. В тази връзка по проектите не съществуват предпоставки за нарушаване конкуренцията и/или създаване на условия за пряко или непряко икономическо предимство. И в това си качество </w:t>
      </w:r>
      <w:r w:rsidRPr="00B83414">
        <w:t xml:space="preserve">и за тези дейности </w:t>
      </w:r>
      <w:r w:rsidRPr="00B83414">
        <w:rPr>
          <w:iCs/>
          <w:noProof/>
        </w:rPr>
        <w:t>ИАМА изпълнява публични фунции</w:t>
      </w:r>
      <w:r w:rsidRPr="00B83414">
        <w:rPr>
          <w:bCs/>
        </w:rPr>
        <w:t xml:space="preserve"> и в тази връзка финансирането на проекта е </w:t>
      </w:r>
      <w:proofErr w:type="spellStart"/>
      <w:r w:rsidRPr="00B83414">
        <w:rPr>
          <w:b/>
          <w:bCs/>
        </w:rPr>
        <w:t>непомощ</w:t>
      </w:r>
      <w:proofErr w:type="spellEnd"/>
      <w:r w:rsidRPr="00B83414">
        <w:rPr>
          <w:iCs/>
          <w:noProof/>
        </w:rPr>
        <w:t>.</w:t>
      </w:r>
    </w:p>
    <w:p w14:paraId="52F7BD98" w14:textId="77777777" w:rsidR="004434F5" w:rsidRPr="00B83414" w:rsidRDefault="004434F5" w:rsidP="00957BD5">
      <w:pPr>
        <w:tabs>
          <w:tab w:val="left" w:pos="9072"/>
        </w:tabs>
        <w:spacing w:before="283" w:line="240" w:lineRule="auto"/>
        <w:ind w:firstLine="708"/>
        <w:jc w:val="both"/>
        <w:rPr>
          <w:rFonts w:ascii="inherit" w:hAnsi="inherit"/>
          <w:sz w:val="24"/>
          <w:szCs w:val="24"/>
        </w:rPr>
      </w:pPr>
      <w:r w:rsidRPr="00B83414">
        <w:rPr>
          <w:rFonts w:ascii="inherit" w:hAnsi="inherit"/>
          <w:sz w:val="24"/>
          <w:szCs w:val="24"/>
        </w:rPr>
        <w:t xml:space="preserve">По отношение на </w:t>
      </w:r>
      <w:r w:rsidRPr="00B83414">
        <w:rPr>
          <w:rFonts w:ascii="inherit" w:hAnsi="inherit"/>
          <w:bCs/>
          <w:sz w:val="24"/>
          <w:szCs w:val="24"/>
        </w:rPr>
        <w:t xml:space="preserve">Българският морски отговорен район за търсене и спасяване (БМОРТС) </w:t>
      </w:r>
      <w:r w:rsidRPr="00B83414">
        <w:rPr>
          <w:rFonts w:ascii="inherit" w:hAnsi="inherit"/>
          <w:sz w:val="24"/>
          <w:szCs w:val="24"/>
        </w:rPr>
        <w:t>статута, дейността, структурата, организацията и функциите  на Изпълнителна агенция „Морска администрация“ (ИАМА) са регламентирани в следните нормативни актове:</w:t>
      </w:r>
    </w:p>
    <w:p w14:paraId="0531554D" w14:textId="77777777" w:rsidR="004434F5" w:rsidRPr="00B83414" w:rsidRDefault="004434F5" w:rsidP="00807EA9">
      <w:pPr>
        <w:pStyle w:val="ListParagraph"/>
        <w:numPr>
          <w:ilvl w:val="0"/>
          <w:numId w:val="5"/>
        </w:numPr>
        <w:tabs>
          <w:tab w:val="left" w:pos="993"/>
          <w:tab w:val="left" w:pos="9072"/>
        </w:tabs>
        <w:spacing w:line="240" w:lineRule="auto"/>
        <w:ind w:left="0" w:firstLine="567"/>
        <w:jc w:val="both"/>
        <w:rPr>
          <w:rFonts w:ascii="inherit" w:hAnsi="inherit"/>
          <w:sz w:val="24"/>
          <w:szCs w:val="24"/>
          <w:shd w:val="clear" w:color="auto" w:fill="FEFEFE"/>
        </w:rPr>
      </w:pPr>
      <w:r w:rsidRPr="00B83414">
        <w:rPr>
          <w:rFonts w:ascii="inherit" w:hAnsi="inherit"/>
          <w:b/>
          <w:sz w:val="24"/>
          <w:szCs w:val="24"/>
        </w:rPr>
        <w:t>Кодекса на търговското корабоплаване (КТК)</w:t>
      </w:r>
      <w:r w:rsidRPr="00B83414">
        <w:rPr>
          <w:rFonts w:ascii="inherit" w:hAnsi="inherit"/>
          <w:bCs/>
          <w:sz w:val="24"/>
          <w:szCs w:val="24"/>
        </w:rPr>
        <w:t xml:space="preserve">, </w:t>
      </w:r>
      <w:r w:rsidRPr="00B83414">
        <w:rPr>
          <w:rFonts w:ascii="inherit" w:hAnsi="inherit"/>
          <w:sz w:val="24"/>
          <w:szCs w:val="24"/>
        </w:rPr>
        <w:t xml:space="preserve">където: </w:t>
      </w:r>
    </w:p>
    <w:p w14:paraId="50A21FB9"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чл. 360, ал.1 е определено, че Изпълнителна агенция „Морска администрация“ (ИАМА) е юридическо лице към министъра на транспорта, информационните технологии и съобщенията, второстепенен разпоредител с бюджетни средства, със седалище в гр. София и с териториални звена в градовете Бургас, Варна, Русе и Лом;</w:t>
      </w:r>
    </w:p>
    <w:p w14:paraId="76A7D13F" w14:textId="77777777" w:rsidR="004434F5" w:rsidRPr="00B83414" w:rsidRDefault="004434F5" w:rsidP="00957BD5">
      <w:pPr>
        <w:tabs>
          <w:tab w:val="left" w:pos="284"/>
          <w:tab w:val="left" w:pos="993"/>
          <w:tab w:val="left" w:pos="9072"/>
        </w:tabs>
        <w:spacing w:after="0" w:line="240" w:lineRule="auto"/>
        <w:ind w:firstLine="567"/>
        <w:jc w:val="both"/>
        <w:rPr>
          <w:rFonts w:ascii="inherit" w:hAnsi="inherit"/>
          <w:sz w:val="24"/>
          <w:szCs w:val="24"/>
        </w:rPr>
      </w:pPr>
      <w:r w:rsidRPr="00B83414">
        <w:rPr>
          <w:rFonts w:ascii="inherit" w:hAnsi="inherit"/>
          <w:sz w:val="24"/>
          <w:szCs w:val="24"/>
        </w:rPr>
        <w:t>Изпълнителна агенция „Морска администрация“ е 100% държавна собственост на Министерството на транспорта, информационните технологии и съобщенията;</w:t>
      </w:r>
    </w:p>
    <w:p w14:paraId="1F13644F"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ал. 2, на същата разпоредба е указано, че дейността, структурата, организацията и съставът на ИАМА се определят с Устройствен правилник, който се приема от Министерски съвет;</w:t>
      </w:r>
    </w:p>
    <w:p w14:paraId="45FBFF71"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чл. 361, т.8 е определено, че териториалната компетентност на ИАМА включва БМОРТС.</w:t>
      </w:r>
    </w:p>
    <w:p w14:paraId="6F837C99" w14:textId="77777777" w:rsidR="004434F5" w:rsidRPr="00B83414" w:rsidRDefault="004434F5" w:rsidP="00957BD5">
      <w:pPr>
        <w:pStyle w:val="ListParagraph"/>
        <w:tabs>
          <w:tab w:val="left" w:pos="284"/>
          <w:tab w:val="left" w:pos="993"/>
          <w:tab w:val="left" w:pos="9072"/>
        </w:tabs>
        <w:spacing w:after="0" w:line="240" w:lineRule="auto"/>
        <w:ind w:left="0" w:firstLine="567"/>
        <w:jc w:val="both"/>
        <w:rPr>
          <w:rFonts w:ascii="inherit" w:hAnsi="inherit"/>
          <w:sz w:val="24"/>
          <w:szCs w:val="24"/>
        </w:rPr>
      </w:pPr>
    </w:p>
    <w:p w14:paraId="224FDEAA" w14:textId="77777777" w:rsidR="004434F5" w:rsidRPr="00B83414" w:rsidRDefault="004434F5" w:rsidP="00807EA9">
      <w:pPr>
        <w:pStyle w:val="ListParagraph"/>
        <w:numPr>
          <w:ilvl w:val="0"/>
          <w:numId w:val="6"/>
        </w:numPr>
        <w:tabs>
          <w:tab w:val="left" w:pos="284"/>
          <w:tab w:val="left" w:pos="993"/>
          <w:tab w:val="left" w:pos="9072"/>
        </w:tabs>
        <w:spacing w:after="0" w:line="240" w:lineRule="auto"/>
        <w:ind w:left="0" w:firstLine="567"/>
        <w:jc w:val="both"/>
        <w:rPr>
          <w:rFonts w:ascii="inherit" w:hAnsi="inherit"/>
          <w:b/>
          <w:sz w:val="24"/>
          <w:szCs w:val="24"/>
        </w:rPr>
      </w:pPr>
      <w:r w:rsidRPr="00B83414">
        <w:rPr>
          <w:rFonts w:ascii="inherit" w:hAnsi="inherit"/>
          <w:b/>
          <w:sz w:val="24"/>
          <w:szCs w:val="24"/>
        </w:rPr>
        <w:t>Устройствен правилник на ИАМА (приет с Постановление с ПМС № 106 на Министерския съвет от 29.04.2015 г.)</w:t>
      </w:r>
      <w:r w:rsidRPr="00B83414">
        <w:rPr>
          <w:rFonts w:ascii="inherit" w:hAnsi="inherit"/>
          <w:bCs/>
          <w:sz w:val="24"/>
          <w:szCs w:val="24"/>
        </w:rPr>
        <w:t>, където</w:t>
      </w:r>
      <w:r w:rsidRPr="00B83414">
        <w:rPr>
          <w:rFonts w:ascii="inherit" w:hAnsi="inherit"/>
          <w:b/>
          <w:sz w:val="24"/>
          <w:szCs w:val="24"/>
        </w:rPr>
        <w:t>:</w:t>
      </w:r>
    </w:p>
    <w:p w14:paraId="6D1DD494"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bookmarkStart w:id="5" w:name="to_paragraph_id37666006"/>
      <w:bookmarkEnd w:id="5"/>
      <w:r w:rsidRPr="00B83414">
        <w:rPr>
          <w:rFonts w:ascii="inherit" w:hAnsi="inherit"/>
          <w:sz w:val="24"/>
          <w:szCs w:val="24"/>
        </w:rPr>
        <w:lastRenderedPageBreak/>
        <w:t>с чл. 4., ал. 1, т.6  е определено, че ИАМА организира и координира търсене и спасяване на търпящи бедствие хора, кораби и самолети в българския морски отговорен район за търсене и спасяване (БМОРТС) и във вътрешните водни пътища на Република България, като участва и в Съвместния координационен център по морско и авиационно търсене и спасяване;</w:t>
      </w:r>
    </w:p>
    <w:p w14:paraId="2C713424"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 xml:space="preserve">на основание чл. 10, ал. 1 Изпълнителният директор на ИАМА ръководи дейностите по контрол върху безопасното корабоплаване в морските пространства и във вътрешните водни пътища на Република България, дейностите по контрол в морските пространства и на Република България по въпросите, отнасящи се до опазване на околната среда от замърсяване, както и до предотвратяване, намаляване и ограничаване на замърсяването, произтичащо от корабоплаването, както и организира борбата с аварийните разливи в района на Черно море, за който отговаря Република България. </w:t>
      </w:r>
    </w:p>
    <w:p w14:paraId="0DEA2505"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съгласно чл. 23 Главна дирекция „Аварийно – спасителна дейност“, чрез Морския спасително-координационен център подпомага Изпълнителния директор при изпълнение на задълженията на Република България по Международната конвенция за търсене и спасяване по море 1979 г., като поддържа денонощно дежурство за приемане на сигнали за бедствие, координиране и провеждане на операции по търсене и спасяване на море на търпящи бедствие хора, кораби и самолети, и операциите при борба със замърсявания/ликвидиране на нефтени разливи в Черно море, с изключение на пристанищата.</w:t>
      </w:r>
    </w:p>
    <w:p w14:paraId="6A9ADF6B" w14:textId="77777777" w:rsidR="004434F5" w:rsidRPr="00B83414" w:rsidRDefault="004434F5" w:rsidP="00957BD5">
      <w:pPr>
        <w:pStyle w:val="ListParagraph"/>
        <w:tabs>
          <w:tab w:val="left" w:pos="284"/>
          <w:tab w:val="left" w:pos="993"/>
          <w:tab w:val="left" w:pos="9072"/>
        </w:tabs>
        <w:spacing w:after="0" w:line="240" w:lineRule="auto"/>
        <w:ind w:left="0"/>
        <w:jc w:val="both"/>
        <w:rPr>
          <w:rFonts w:ascii="inherit" w:hAnsi="inherit"/>
          <w:sz w:val="24"/>
          <w:szCs w:val="24"/>
        </w:rPr>
      </w:pPr>
    </w:p>
    <w:p w14:paraId="527A0B53" w14:textId="77777777" w:rsidR="004434F5" w:rsidRPr="00B83414" w:rsidRDefault="004434F5" w:rsidP="00957BD5">
      <w:pPr>
        <w:pStyle w:val="ListParagraph"/>
        <w:numPr>
          <w:ilvl w:val="0"/>
          <w:numId w:val="6"/>
        </w:numPr>
        <w:tabs>
          <w:tab w:val="left" w:pos="142"/>
          <w:tab w:val="left" w:pos="9072"/>
        </w:tabs>
        <w:spacing w:line="240" w:lineRule="auto"/>
        <w:jc w:val="both"/>
        <w:rPr>
          <w:rFonts w:ascii="inherit" w:hAnsi="inherit"/>
          <w:b/>
          <w:sz w:val="24"/>
          <w:szCs w:val="24"/>
        </w:rPr>
      </w:pPr>
      <w:r w:rsidRPr="00B83414">
        <w:rPr>
          <w:rFonts w:ascii="inherit" w:hAnsi="inherit"/>
          <w:b/>
          <w:sz w:val="24"/>
          <w:szCs w:val="24"/>
        </w:rPr>
        <w:t>Закон за морските пространства, вътрешните водни пътища и пристанищата на Република България (ЗМПВВППРБ)</w:t>
      </w:r>
      <w:r w:rsidRPr="00B83414">
        <w:rPr>
          <w:rFonts w:ascii="inherit" w:hAnsi="inherit"/>
          <w:bCs/>
          <w:sz w:val="24"/>
          <w:szCs w:val="24"/>
        </w:rPr>
        <w:t>, където:</w:t>
      </w:r>
    </w:p>
    <w:p w14:paraId="2F1147DE"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b/>
          <w:bCs/>
          <w:sz w:val="24"/>
          <w:szCs w:val="24"/>
        </w:rPr>
        <w:t>Чл. 65.</w:t>
      </w:r>
      <w:r w:rsidRPr="00B83414">
        <w:rPr>
          <w:rFonts w:ascii="inherit" w:hAnsi="inherit"/>
          <w:sz w:val="24"/>
          <w:szCs w:val="24"/>
        </w:rPr>
        <w:t xml:space="preserve"> (1) В района за търсене и спасяване, за който Република България отговаря, Министерството на транспорта, информационните технологии и съобщенията поддържа сили и средства за оказване помощ на нуждаещите се или търпящи бедствие хора, кораби или въздухоплавателни средства.</w:t>
      </w:r>
    </w:p>
    <w:p w14:paraId="44FEEBE3"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(2) Районът по ал. 1 се определя в съответствие с постигнатите с прилежащите и срещулежащите държави споразумения.</w:t>
      </w:r>
    </w:p>
    <w:p w14:paraId="02AC2DF3"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(3) По предложение на министъра на транспорта, информационните технологии и съобщенията, министъра на отбраната и министъра на вътрешните работи Министерският съвет приема Национален план за търсене и спасяване в района за търсене и спасяване, за който Република България отговаря.</w:t>
      </w:r>
    </w:p>
    <w:p w14:paraId="226B6586"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(4) В съответствие с плана по ал. 3 ИАМА организира дейностите по търсене и спасяване, взаимодействието със силите и средствата на съседните държави и съвместно с Министерството на отбраната и Министерството на вътрешните работи осъществява търсене и спасяване.</w:t>
      </w:r>
    </w:p>
    <w:p w14:paraId="0D227989"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Предвид цитираните по-горе разпоредби може да се приеме, че по отношение на организацията и координацията на дейностите по търсене и спасяване на търпящи бедствие хора, кораби и самолети в БМОРТС, включително изпълнението на настоящия проект,  ИАМА изпълнява кумулативно на условията от т.188 от Известието за законов монопол,  като се има предвид следното:</w:t>
      </w:r>
    </w:p>
    <w:p w14:paraId="7E9D3B8E"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ИАМА е единствения и изключителен орган на който е възложено да организира и координира търсене и спасяване на търпящи бедствие хора, кораби и самолети в БМОРТС. В това си качество агенцията е включена като конкретен бенефициент по ПТС;</w:t>
      </w:r>
    </w:p>
    <w:p w14:paraId="7102BF07"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lastRenderedPageBreak/>
        <w:t>по отношение изпълнение на проекта, законовия монопол, упражняван от ИАМА изключва всякаква възможност за евентуална конкуренция на функцията на изключителен орган на който е възложено организира и координира търсене и спасяване на търпящи бедствие хора, кораби и самолети в БМОРТС;</w:t>
      </w:r>
    </w:p>
    <w:p w14:paraId="116766E8"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дейностите за  поддържане на сили и средства за оказване помощ по търсене и спасяване на търпящи бедствие хора, кораби и самолети в БМОРТС, упражнявана от ИАМА по смисъла на КТК и ЗМПВВППРБ не се конкурира с други услуги, предвид, че е възложена със закон.</w:t>
      </w:r>
    </w:p>
    <w:p w14:paraId="46E39365" w14:textId="77777777" w:rsidR="004434F5" w:rsidRPr="00B83414" w:rsidRDefault="004434F5" w:rsidP="00957BD5">
      <w:pPr>
        <w:pStyle w:val="ListParagraph"/>
        <w:tabs>
          <w:tab w:val="left" w:pos="284"/>
          <w:tab w:val="left" w:pos="993"/>
          <w:tab w:val="left" w:pos="9072"/>
        </w:tabs>
        <w:spacing w:after="0" w:line="240" w:lineRule="auto"/>
        <w:ind w:left="0"/>
        <w:jc w:val="both"/>
        <w:rPr>
          <w:rFonts w:ascii="inherit" w:hAnsi="inherit"/>
          <w:sz w:val="24"/>
          <w:szCs w:val="24"/>
        </w:rPr>
      </w:pPr>
    </w:p>
    <w:p w14:paraId="239A5D9D"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 xml:space="preserve">Предвид, че интегрираната информационна система за координиране и управление в реално време на операции при бедствия и аварии в БМОРТС се внедрява в обекти, които са </w:t>
      </w:r>
      <w:r w:rsidRPr="00B83414">
        <w:rPr>
          <w:rFonts w:ascii="inherit" w:hAnsi="inherit"/>
          <w:b/>
          <w:bCs/>
          <w:sz w:val="24"/>
          <w:szCs w:val="24"/>
        </w:rPr>
        <w:t xml:space="preserve">публична </w:t>
      </w:r>
      <w:r w:rsidRPr="00B83414">
        <w:rPr>
          <w:rFonts w:ascii="inherit" w:hAnsi="inherit"/>
          <w:b/>
          <w:bCs/>
          <w:sz w:val="24"/>
          <w:szCs w:val="24"/>
          <w:lang w:val="pl-PL"/>
        </w:rPr>
        <w:t>държавна собственост</w:t>
      </w:r>
      <w:r w:rsidRPr="00B83414">
        <w:rPr>
          <w:rFonts w:ascii="inherit" w:hAnsi="inherit"/>
          <w:b/>
          <w:sz w:val="24"/>
          <w:szCs w:val="24"/>
        </w:rPr>
        <w:t>,</w:t>
      </w:r>
      <w:r w:rsidRPr="00B83414">
        <w:rPr>
          <w:rFonts w:ascii="inherit" w:hAnsi="inherit"/>
          <w:sz w:val="24"/>
          <w:szCs w:val="24"/>
        </w:rPr>
        <w:t xml:space="preserve"> може да се приеме, че ИАМА не упражнява възложените му по закона дейности, включително настоящия проект, извън територията на Р България и БМОРТС.</w:t>
      </w:r>
    </w:p>
    <w:p w14:paraId="7406144B"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Границите на БМОРТС са определени в резултат на международна договореност и са обявени с писмо до IMO3 от 04.11.2008 г., потвърдени с акт на IMO от 08.11.2008 г. (виж Приложение „Карта БМОРТС“ от Формуляра в ИСУН 2020).</w:t>
      </w:r>
    </w:p>
    <w:p w14:paraId="28456D4B"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sz w:val="24"/>
          <w:szCs w:val="24"/>
        </w:rPr>
        <w:t xml:space="preserve">Предвид така представената информация се приема, че  ИАМА упражнява възложените му по закона дейности </w:t>
      </w:r>
      <w:r w:rsidRPr="00B83414">
        <w:rPr>
          <w:rFonts w:ascii="inherit" w:hAnsi="inherit"/>
          <w:bCs/>
          <w:sz w:val="24"/>
          <w:szCs w:val="24"/>
        </w:rPr>
        <w:t>поддържане на сили и средства за оказване помощ по търсене и спасяване на търпящи бедствие хора, кораби и самолети в БМОРТС</w:t>
      </w:r>
      <w:r w:rsidRPr="00B83414">
        <w:rPr>
          <w:rFonts w:ascii="inherit" w:hAnsi="inherit"/>
          <w:sz w:val="24"/>
          <w:szCs w:val="24"/>
        </w:rPr>
        <w:t xml:space="preserve">, включително изпълнението на настоящия проект в условията на  </w:t>
      </w:r>
      <w:r w:rsidRPr="00B83414">
        <w:rPr>
          <w:rFonts w:ascii="inherit" w:hAnsi="inherit"/>
          <w:b/>
          <w:sz w:val="24"/>
          <w:szCs w:val="24"/>
        </w:rPr>
        <w:t>законов монопол</w:t>
      </w:r>
      <w:r w:rsidRPr="00B83414">
        <w:rPr>
          <w:rFonts w:ascii="inherit" w:hAnsi="inherit"/>
          <w:sz w:val="24"/>
          <w:szCs w:val="24"/>
        </w:rPr>
        <w:t xml:space="preserve">, който отговаря на условията от т. 188 на Известие на Комисията (2016/C 262/01) относно понятието за държавна помощ, посочено в член 107, параграф 1 от Договора за функционирането на Европейския съюз (Известието) и изключва нарушаване на конкуренцията и търговията между държавите членки и в тази връзка </w:t>
      </w:r>
      <w:r w:rsidRPr="00B83414">
        <w:rPr>
          <w:rFonts w:ascii="inherit" w:hAnsi="inherit"/>
          <w:b/>
          <w:sz w:val="24"/>
          <w:szCs w:val="24"/>
        </w:rPr>
        <w:t xml:space="preserve"> </w:t>
      </w:r>
      <w:r w:rsidRPr="00B83414">
        <w:rPr>
          <w:rFonts w:ascii="inherit" w:hAnsi="inherit"/>
          <w:bCs/>
          <w:sz w:val="24"/>
          <w:szCs w:val="24"/>
        </w:rPr>
        <w:t>проекта не съдържа държавна помощ по смисъла на чл. 107, параграф 1 от Договора за функциониране на Европейския съюз.</w:t>
      </w:r>
    </w:p>
    <w:p w14:paraId="0A7EAD64"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Интегрирана информационна система за координиране и управление в реално време на операции при бедствия и аварии в БМОРТС, предмет на проекта е предназначена за подобряване на условията на безопасност в БМОРТС, които са ангажимент на държавата.</w:t>
      </w:r>
    </w:p>
    <w:p w14:paraId="38CE9252"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Проектното предложение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14:paraId="67D02815"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 xml:space="preserve">След приключването на проекта, Интегрираната информационна система за координиране и управление в реално време на операции при бедствия и аварии в БМОРТС ще се ползва в пълната си функционалност от ИАМА </w:t>
      </w:r>
      <w:r w:rsidRPr="00B83414">
        <w:rPr>
          <w:rFonts w:ascii="inherit" w:hAnsi="inherit"/>
          <w:bCs/>
          <w:i/>
          <w:sz w:val="24"/>
          <w:szCs w:val="24"/>
        </w:rPr>
        <w:t>(в частност Морския спасително – координационен център към Главна дирекция „Аварийно – спасителна дейност)</w:t>
      </w:r>
      <w:r w:rsidRPr="00B83414">
        <w:rPr>
          <w:rFonts w:ascii="inherit" w:hAnsi="inherit"/>
          <w:bCs/>
          <w:sz w:val="24"/>
          <w:szCs w:val="24"/>
        </w:rPr>
        <w:t xml:space="preserve"> в изпълнение на задълженията, възложени по чл.65, ал. 4 от ЗМПВВППРБ.</w:t>
      </w:r>
    </w:p>
    <w:p w14:paraId="379E94BB"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За дейностите по търсене и спасяване при бедствия и аварии в Българския морски отговорен район за търсене и спасяване, Изпълнителна агенция „Морска администрация“ не събира такси. Тези дейности се финансират по бюджетна програма на МТС „Търсене и спасяване във водния и въздушния транспорт“.</w:t>
      </w:r>
    </w:p>
    <w:p w14:paraId="59BCA160"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lastRenderedPageBreak/>
        <w:t xml:space="preserve">Предвид горното може да се приеме, че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се отнася за упражняване на публични правомощия, които са в съответствие с т.17, буква „в“ от Известието и съответно не представляват стопанска дейност и попадат извън приложното поле на понятието за държавни помощи по чл. 107, параграф 1 от ДФЕС. </w:t>
      </w:r>
    </w:p>
    <w:p w14:paraId="3487B8BE"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sz w:val="24"/>
          <w:szCs w:val="24"/>
        </w:rPr>
        <w:t>Средствата, които ще бъдат отпуснати от Европейския фонд за регионално развитие (ЕФРР) и други източници на публична финансиране по проекта ще се предоставят на ИАМА със задача да организира процедурите за възлагане на обществени поръчки по разработване и внедряване на интегрирана информационна система за координиране и управление в реално време на операции при бедствия и аварии в БМОРТС. Тези средства ще минават през ИАМА за целите на изпълнение на проекта.</w:t>
      </w:r>
    </w:p>
    <w:p w14:paraId="55C714D5"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По отношение на възлагане на изпълнение на дейностите по проекта ИАМА ще проведе открити, публични и недискриминационни процедури за възлагане на обществени поръчки по Закона за обществените поръчки.</w:t>
      </w:r>
    </w:p>
    <w:p w14:paraId="517717FA"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 xml:space="preserve">В този контекст може да се приеме, че по отношение на реализацията на проекта за разработване и внедряване на интегрирана информационна система за координиране и управление в реално време на операции при бедствия и аварии в БМОРТС агенцията няма да получи икономическо предимство от тази дейност. ИИС ще бъде заведена като актив на ИАМА, като орган на държавно управление (съгласно Закона за администрацията). </w:t>
      </w:r>
    </w:p>
    <w:p w14:paraId="60DFC189" w14:textId="77777777" w:rsidR="004434F5" w:rsidRPr="00B83414" w:rsidRDefault="004434F5" w:rsidP="00957BD5">
      <w:pPr>
        <w:tabs>
          <w:tab w:val="left" w:pos="9072"/>
        </w:tabs>
        <w:spacing w:after="0" w:line="240" w:lineRule="auto"/>
        <w:ind w:firstLine="567"/>
        <w:jc w:val="both"/>
        <w:rPr>
          <w:rFonts w:ascii="inherit" w:eastAsia="Times New Roman" w:hAnsi="inherit"/>
          <w:bCs/>
          <w:sz w:val="24"/>
          <w:szCs w:val="24"/>
          <w:lang w:eastAsia="bg-BG"/>
        </w:rPr>
      </w:pPr>
      <w:r w:rsidRPr="00B83414">
        <w:rPr>
          <w:rFonts w:ascii="inherit" w:eastAsia="Times New Roman" w:hAnsi="inherit"/>
          <w:bCs/>
          <w:sz w:val="24"/>
          <w:szCs w:val="24"/>
          <w:lang w:eastAsia="bg-BG"/>
        </w:rPr>
        <w:t>Проектното предложение не касае икономическа дейност, тъй като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14:paraId="03109E4F" w14:textId="77777777" w:rsidR="004434F5" w:rsidRPr="00B83414" w:rsidRDefault="004434F5" w:rsidP="00957BD5">
      <w:pPr>
        <w:tabs>
          <w:tab w:val="left" w:pos="9072"/>
        </w:tabs>
        <w:spacing w:after="0" w:line="240" w:lineRule="auto"/>
        <w:ind w:firstLine="567"/>
        <w:jc w:val="both"/>
        <w:rPr>
          <w:rFonts w:ascii="inherit" w:eastAsia="Times New Roman" w:hAnsi="inherit"/>
          <w:bCs/>
          <w:sz w:val="24"/>
          <w:szCs w:val="24"/>
          <w:lang w:eastAsia="bg-BG"/>
        </w:rPr>
      </w:pPr>
    </w:p>
    <w:p w14:paraId="2F95E1A4" w14:textId="77777777" w:rsidR="004434F5" w:rsidRPr="00B83414" w:rsidRDefault="004434F5" w:rsidP="00957BD5">
      <w:pPr>
        <w:tabs>
          <w:tab w:val="left" w:pos="9072"/>
        </w:tabs>
        <w:spacing w:line="240" w:lineRule="auto"/>
        <w:ind w:firstLine="567"/>
        <w:jc w:val="both"/>
        <w:rPr>
          <w:rFonts w:ascii="inherit" w:hAnsi="inherit"/>
          <w:bCs/>
          <w:i/>
          <w:sz w:val="24"/>
          <w:szCs w:val="24"/>
        </w:rPr>
      </w:pPr>
      <w:r w:rsidRPr="00B83414">
        <w:rPr>
          <w:rFonts w:ascii="inherit" w:hAnsi="inherit"/>
          <w:sz w:val="24"/>
          <w:szCs w:val="24"/>
        </w:rPr>
        <w:t>В заключение може да се приеме, че публичните средства предоставени на ИАМА  по настоящия проект не включват държавна помощ в полза на ИАМА по смисъла на чл. 107, параграф 1 от ДФЕС. Заключението се основава на представената по-горе информация, където е обосновано, че дейностите по проекта са обект на законов монопол от страна на ИАМА и са с неикономически характер. Като резултат, на основание разясненията от т.17 и т. 188 на Известието може да се приеме, че финансирането на проекта не попада в приложното поле на правилата за държавни помощи</w:t>
      </w:r>
      <w:r w:rsidRPr="00B83414">
        <w:rPr>
          <w:rFonts w:ascii="inherit" w:hAnsi="inherit"/>
          <w:bCs/>
          <w:i/>
          <w:sz w:val="24"/>
          <w:szCs w:val="24"/>
        </w:rPr>
        <w:t>.</w:t>
      </w:r>
    </w:p>
    <w:p w14:paraId="23FE191D" w14:textId="77777777" w:rsidR="004434F5" w:rsidRPr="00B83414" w:rsidRDefault="004434F5" w:rsidP="00FE1069">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709"/>
        <w:rPr>
          <w:rFonts w:ascii="Times New Roman" w:hAnsi="Times New Roman" w:cs="Times New Roman"/>
          <w:sz w:val="24"/>
          <w:szCs w:val="24"/>
        </w:rPr>
      </w:pPr>
      <w:bookmarkStart w:id="6" w:name="_Toc139621416"/>
      <w:r w:rsidRPr="00B83414">
        <w:rPr>
          <w:rFonts w:ascii="Times New Roman" w:hAnsi="Times New Roman" w:cs="Times New Roman"/>
          <w:sz w:val="24"/>
          <w:szCs w:val="24"/>
        </w:rPr>
        <w:t>ДППИ</w:t>
      </w:r>
      <w:bookmarkEnd w:id="6"/>
    </w:p>
    <w:p w14:paraId="6616316B"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5A0D4549" w14:textId="46A49083" w:rsidR="004434F5" w:rsidRPr="00B83414" w:rsidRDefault="004434F5" w:rsidP="00957BD5">
      <w:pPr>
        <w:pStyle w:val="NormalWeb"/>
        <w:pBdr>
          <w:top w:val="single" w:sz="4" w:space="1" w:color="auto"/>
          <w:left w:val="single" w:sz="4" w:space="4" w:color="auto"/>
          <w:bottom w:val="single" w:sz="4" w:space="1" w:color="auto"/>
          <w:right w:val="single" w:sz="4" w:space="4" w:color="auto"/>
        </w:pBdr>
        <w:tabs>
          <w:tab w:val="left" w:pos="9072"/>
        </w:tabs>
        <w:ind w:firstLine="556"/>
        <w:jc w:val="both"/>
        <w:rPr>
          <w:b/>
          <w:color w:val="1F4E79" w:themeColor="accent1" w:themeShade="80"/>
        </w:rPr>
      </w:pPr>
      <w:r w:rsidRPr="00B83414">
        <w:rPr>
          <w:b/>
          <w:color w:val="1F4E79" w:themeColor="accent1" w:themeShade="80"/>
        </w:rPr>
        <w:t xml:space="preserve">Таблица с индикативни проекти, които се очаква да бъдат подадени за финансиране по ПТС от ДППИ </w:t>
      </w:r>
    </w:p>
    <w:p w14:paraId="4A27D51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Определените максимални стойности в евро по области на интервенция са:</w:t>
      </w:r>
    </w:p>
    <w:tbl>
      <w:tblPr>
        <w:tblStyle w:val="TableGrid1"/>
        <w:tblW w:w="9356" w:type="dxa"/>
        <w:tblInd w:w="-5" w:type="dxa"/>
        <w:tblLook w:val="04A0" w:firstRow="1" w:lastRow="0" w:firstColumn="1" w:lastColumn="0" w:noHBand="0" w:noVBand="1"/>
      </w:tblPr>
      <w:tblGrid>
        <w:gridCol w:w="4058"/>
        <w:gridCol w:w="1471"/>
        <w:gridCol w:w="1984"/>
        <w:gridCol w:w="1843"/>
      </w:tblGrid>
      <w:tr w:rsidR="004434F5" w:rsidRPr="00B83414" w14:paraId="6A9A0EED" w14:textId="77777777" w:rsidTr="00FE1069">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7525B4F4" w14:textId="77777777" w:rsidR="004434F5" w:rsidRPr="00B83414" w:rsidRDefault="004434F5" w:rsidP="00957BD5">
            <w:pPr>
              <w:tabs>
                <w:tab w:val="left" w:pos="9072"/>
              </w:tabs>
              <w:spacing w:before="120" w:after="120"/>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 xml:space="preserve">108. </w:t>
            </w:r>
            <w:r w:rsidR="009172CF" w:rsidRPr="00B83414">
              <w:rPr>
                <w:rFonts w:ascii="Times New Roman" w:eastAsia="Times New Roman" w:hAnsi="Times New Roman" w:cs="Times New Roman"/>
                <w:iCs/>
                <w:noProof/>
                <w:sz w:val="20"/>
                <w:szCs w:val="20"/>
              </w:rPr>
              <w:t xml:space="preserve">Мултимодален </w:t>
            </w:r>
            <w:r w:rsidRPr="00B83414">
              <w:rPr>
                <w:rFonts w:ascii="Times New Roman" w:eastAsia="Times New Roman" w:hAnsi="Times New Roman" w:cs="Times New Roman"/>
                <w:iCs/>
                <w:noProof/>
                <w:sz w:val="20"/>
                <w:szCs w:val="20"/>
              </w:rPr>
              <w:t>транспорт (трансевропейска транспортна мрежа)</w:t>
            </w:r>
            <w:r w:rsidRPr="00B83414">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429BF54B"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lang w:val="en-US"/>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41E1370"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lang w:val="en-US"/>
              </w:rPr>
            </w:pPr>
            <w:r w:rsidRPr="00B83414">
              <w:rPr>
                <w:rFonts w:ascii="Times New Roman" w:eastAsia="Times New Roman" w:hAnsi="Times New Roman" w:cs="Times New Roman"/>
                <w:iCs/>
                <w:noProof/>
                <w:sz w:val="20"/>
                <w:szCs w:val="20"/>
              </w:rPr>
              <w:t>Слабо развити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40DC9DAF" w14:textId="77777777" w:rsidR="004434F5" w:rsidRPr="00B83414" w:rsidRDefault="004434F5" w:rsidP="00957BD5">
            <w:pPr>
              <w:tabs>
                <w:tab w:val="left" w:pos="9072"/>
              </w:tabs>
              <w:spacing w:before="120" w:after="120"/>
              <w:jc w:val="right"/>
              <w:rPr>
                <w:rFonts w:ascii="Times New Roman" w:eastAsia="Times New Roman" w:hAnsi="Times New Roman" w:cs="Times New Roman"/>
                <w:b/>
                <w:iCs/>
                <w:noProof/>
                <w:sz w:val="20"/>
                <w:szCs w:val="20"/>
                <w:lang w:val="en-US"/>
              </w:rPr>
            </w:pPr>
            <w:r w:rsidRPr="00B83414">
              <w:rPr>
                <w:rFonts w:ascii="Times New Roman" w:eastAsia="Times New Roman" w:hAnsi="Times New Roman" w:cs="Times New Roman"/>
                <w:b/>
                <w:iCs/>
                <w:noProof/>
                <w:sz w:val="20"/>
                <w:szCs w:val="20"/>
                <w:lang w:val="en-US"/>
              </w:rPr>
              <w:t>194 004 475,00</w:t>
            </w:r>
          </w:p>
        </w:tc>
      </w:tr>
      <w:tr w:rsidR="004434F5" w:rsidRPr="00B83414" w14:paraId="0D0B0FFB" w14:textId="77777777" w:rsidTr="00FE1069">
        <w:tc>
          <w:tcPr>
            <w:tcW w:w="4058" w:type="dxa"/>
            <w:tcBorders>
              <w:top w:val="single" w:sz="4" w:space="0" w:color="auto"/>
              <w:left w:val="single" w:sz="4" w:space="0" w:color="auto"/>
              <w:bottom w:val="single" w:sz="4" w:space="0" w:color="auto"/>
              <w:right w:val="single" w:sz="4" w:space="0" w:color="auto"/>
            </w:tcBorders>
          </w:tcPr>
          <w:p w14:paraId="333B7776"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lastRenderedPageBreak/>
              <w:t>119</w:t>
            </w:r>
            <w:r w:rsidRPr="00B83414">
              <w:rPr>
                <w:rFonts w:ascii="Times New Roman" w:eastAsia="Times New Roman" w:hAnsi="Times New Roman" w:cs="Times New Roman"/>
                <w:iCs/>
                <w:noProof/>
                <w:sz w:val="20"/>
                <w:szCs w:val="20"/>
              </w:rPr>
              <w:t xml:space="preserve"> Цифровизация на транспорта: други видове транспорт</w:t>
            </w:r>
          </w:p>
        </w:tc>
        <w:tc>
          <w:tcPr>
            <w:tcW w:w="1471" w:type="dxa"/>
            <w:tcBorders>
              <w:top w:val="single" w:sz="4" w:space="0" w:color="auto"/>
              <w:left w:val="single" w:sz="4" w:space="0" w:color="auto"/>
              <w:bottom w:val="single" w:sz="4" w:space="0" w:color="auto"/>
              <w:right w:val="single" w:sz="4" w:space="0" w:color="auto"/>
            </w:tcBorders>
          </w:tcPr>
          <w:p w14:paraId="0B62A9C9"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tcPr>
          <w:p w14:paraId="6318352C"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Слабо развити</w:t>
            </w:r>
          </w:p>
        </w:tc>
        <w:tc>
          <w:tcPr>
            <w:tcW w:w="1843" w:type="dxa"/>
            <w:tcBorders>
              <w:top w:val="single" w:sz="4" w:space="0" w:color="auto"/>
              <w:left w:val="single" w:sz="4" w:space="0" w:color="auto"/>
              <w:bottom w:val="single" w:sz="4" w:space="0" w:color="auto"/>
              <w:right w:val="single" w:sz="4" w:space="0" w:color="auto"/>
            </w:tcBorders>
          </w:tcPr>
          <w:p w14:paraId="32BCB8D2" w14:textId="77777777" w:rsidR="004434F5" w:rsidRPr="00B83414" w:rsidRDefault="004434F5" w:rsidP="00957BD5">
            <w:pPr>
              <w:tabs>
                <w:tab w:val="left" w:pos="9072"/>
              </w:tabs>
              <w:spacing w:before="120" w:after="120"/>
              <w:jc w:val="right"/>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15 000 000,00</w:t>
            </w:r>
          </w:p>
        </w:tc>
      </w:tr>
      <w:tr w:rsidR="009172CF" w:rsidRPr="00B83414" w14:paraId="73A6FB34" w14:textId="77777777" w:rsidTr="00FE1069">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7C70D2CB"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114</w:t>
            </w:r>
            <w:r w:rsidRPr="00B83414">
              <w:rPr>
                <w:rFonts w:ascii="Times New Roman" w:eastAsia="Times New Roman" w:hAnsi="Times New Roman" w:cs="Times New Roman"/>
                <w:iCs/>
                <w:noProof/>
                <w:sz w:val="20"/>
                <w:szCs w:val="20"/>
              </w:rPr>
              <w:t xml:space="preserve"> Вътрешни водни пътища и пристанища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0F53A1F2"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6787F7B"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Слабо развити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7BF5EDD" w14:textId="77777777" w:rsidR="009172CF" w:rsidRPr="00B83414" w:rsidRDefault="009172CF" w:rsidP="00957BD5">
            <w:pPr>
              <w:tabs>
                <w:tab w:val="left" w:pos="9072"/>
              </w:tabs>
              <w:spacing w:before="120" w:after="120"/>
              <w:jc w:val="right"/>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15 000 000,00</w:t>
            </w:r>
          </w:p>
        </w:tc>
      </w:tr>
    </w:tbl>
    <w:p w14:paraId="67FFFF90" w14:textId="77777777" w:rsidR="004434F5" w:rsidRPr="00B83414" w:rsidRDefault="004434F5" w:rsidP="00957BD5">
      <w:pPr>
        <w:tabs>
          <w:tab w:val="left" w:pos="9072"/>
        </w:tabs>
        <w:ind w:firstLine="567"/>
        <w:jc w:val="both"/>
        <w:rPr>
          <w:rFonts w:ascii="Times New Roman" w:hAnsi="Times New Roman" w:cs="Times New Roman"/>
          <w:b/>
          <w:sz w:val="24"/>
          <w:szCs w:val="24"/>
          <w:u w:val="single"/>
        </w:rPr>
      </w:pPr>
    </w:p>
    <w:p w14:paraId="62FC12F3" w14:textId="77777777" w:rsidR="004434F5" w:rsidRPr="00B83414" w:rsidRDefault="004434F5" w:rsidP="00957BD5">
      <w:pPr>
        <w:tabs>
          <w:tab w:val="left" w:pos="9072"/>
        </w:tabs>
        <w:ind w:firstLine="567"/>
        <w:jc w:val="both"/>
        <w:rPr>
          <w:rFonts w:ascii="Times New Roman" w:hAnsi="Times New Roman" w:cs="Times New Roman"/>
          <w:b/>
          <w:sz w:val="24"/>
          <w:szCs w:val="24"/>
          <w:u w:val="single"/>
        </w:rPr>
      </w:pPr>
      <w:r w:rsidRPr="00B83414">
        <w:rPr>
          <w:rFonts w:ascii="Times New Roman" w:hAnsi="Times New Roman" w:cs="Times New Roman"/>
          <w:b/>
          <w:sz w:val="24"/>
          <w:szCs w:val="24"/>
          <w:u w:val="single"/>
        </w:rPr>
        <w:t>Тъй като финансовия ресурс по ПТС е ограничен, ще бъдат одобрени проекти до достигане на наличните ресурси по области на интервенции.</w:t>
      </w:r>
      <w:r w:rsidR="00E224B7" w:rsidRPr="00B83414">
        <w:rPr>
          <w:rFonts w:ascii="Times New Roman" w:hAnsi="Times New Roman" w:cs="Times New Roman"/>
          <w:b/>
          <w:sz w:val="24"/>
          <w:szCs w:val="24"/>
          <w:u w:val="single"/>
        </w:rPr>
        <w:t xml:space="preserve"> При постъпване на проект, с който се изчерпва бюджета по процедурата, следващи проекти не се разглеждат </w:t>
      </w:r>
      <w:r w:rsidR="006350CA" w:rsidRPr="00B83414">
        <w:rPr>
          <w:rFonts w:ascii="Times New Roman" w:hAnsi="Times New Roman" w:cs="Times New Roman"/>
          <w:b/>
          <w:sz w:val="24"/>
          <w:szCs w:val="24"/>
          <w:u w:val="single"/>
        </w:rPr>
        <w:t xml:space="preserve">от УО на ПТС </w:t>
      </w:r>
      <w:r w:rsidR="00E224B7" w:rsidRPr="00B83414">
        <w:rPr>
          <w:rFonts w:ascii="Times New Roman" w:hAnsi="Times New Roman" w:cs="Times New Roman"/>
          <w:b/>
          <w:sz w:val="24"/>
          <w:szCs w:val="24"/>
          <w:u w:val="single"/>
        </w:rPr>
        <w:t>до освобождаване на средства, в резултат на намаляване на бюджета по вече одобрени проекти</w:t>
      </w:r>
      <w:r w:rsidR="006350CA" w:rsidRPr="00B83414">
        <w:rPr>
          <w:rFonts w:ascii="Times New Roman" w:hAnsi="Times New Roman" w:cs="Times New Roman"/>
          <w:b/>
          <w:sz w:val="24"/>
          <w:szCs w:val="24"/>
          <w:u w:val="single"/>
        </w:rPr>
        <w:t xml:space="preserve"> или увеличение на бюджета на процедурата или друго. </w:t>
      </w:r>
      <w:r w:rsidR="00E224B7" w:rsidRPr="00B83414">
        <w:rPr>
          <w:rFonts w:ascii="Times New Roman" w:hAnsi="Times New Roman" w:cs="Times New Roman"/>
          <w:b/>
          <w:sz w:val="24"/>
          <w:szCs w:val="24"/>
          <w:u w:val="single"/>
        </w:rPr>
        <w:t xml:space="preserve"> </w:t>
      </w:r>
      <w:r w:rsidR="006350CA" w:rsidRPr="00B83414">
        <w:rPr>
          <w:rFonts w:ascii="Times New Roman" w:hAnsi="Times New Roman" w:cs="Times New Roman"/>
          <w:b/>
          <w:sz w:val="24"/>
          <w:szCs w:val="24"/>
          <w:u w:val="single"/>
        </w:rPr>
        <w:t xml:space="preserve">В зависимост от етапа на подготовка на проектите ДППИ подготвя и подава за оценка от УО та ПТС проект посочен в долната таблица при съобразяване с важността на проектите и техния стратегически принос към програмата. Във формуляра за кандидатстване ДППИ определя исканата БФП, като в бюджета включва само допустими разходи и </w:t>
      </w:r>
      <w:r w:rsidR="0094427B" w:rsidRPr="00B83414">
        <w:rPr>
          <w:rFonts w:ascii="Times New Roman" w:hAnsi="Times New Roman" w:cs="Times New Roman"/>
          <w:b/>
          <w:sz w:val="24"/>
          <w:szCs w:val="24"/>
          <w:u w:val="single"/>
        </w:rPr>
        <w:t>се съобразява с наличния бюджет по процедурата по области на интервенции и възможността за собствено съфинансиране</w:t>
      </w:r>
      <w:r w:rsidR="006350CA" w:rsidRPr="00B83414">
        <w:rPr>
          <w:rFonts w:ascii="Times New Roman" w:hAnsi="Times New Roman" w:cs="Times New Roman"/>
          <w:b/>
          <w:sz w:val="24"/>
          <w:szCs w:val="24"/>
          <w:u w:val="single"/>
        </w:rPr>
        <w:t>.</w:t>
      </w:r>
      <w:r w:rsidR="0094427B" w:rsidRPr="00B83414">
        <w:rPr>
          <w:rFonts w:ascii="Times New Roman" w:hAnsi="Times New Roman" w:cs="Times New Roman"/>
          <w:b/>
          <w:sz w:val="24"/>
          <w:szCs w:val="24"/>
          <w:u w:val="single"/>
        </w:rPr>
        <w:t xml:space="preserve"> </w:t>
      </w:r>
      <w:r w:rsidR="0073105F" w:rsidRPr="00B83414">
        <w:rPr>
          <w:rFonts w:ascii="Times New Roman" w:hAnsi="Times New Roman" w:cs="Times New Roman"/>
          <w:b/>
          <w:sz w:val="24"/>
          <w:szCs w:val="24"/>
          <w:u w:val="single"/>
        </w:rPr>
        <w:t xml:space="preserve">ДППИ следва да има предвид, че допълващото финансиране (от държавния бюджет) следва да е съобразено с правилата по държавните помощи съгласно избрания режим. </w:t>
      </w:r>
      <w:r w:rsidR="0094427B" w:rsidRPr="00B83414">
        <w:rPr>
          <w:rFonts w:ascii="Times New Roman" w:hAnsi="Times New Roman" w:cs="Times New Roman"/>
          <w:b/>
          <w:sz w:val="24"/>
          <w:szCs w:val="24"/>
          <w:u w:val="single"/>
        </w:rPr>
        <w:t>Проектите по ПТС ще бъдат оценявани един по един за съответствие с подробното описание по-долу и няма да се прилага конкурентен подбор.</w:t>
      </w:r>
      <w:r w:rsidR="0073105F" w:rsidRPr="00B83414">
        <w:rPr>
          <w:rFonts w:ascii="Times New Roman" w:hAnsi="Times New Roman" w:cs="Times New Roman"/>
          <w:b/>
          <w:sz w:val="24"/>
          <w:szCs w:val="24"/>
          <w:u w:val="single"/>
        </w:rPr>
        <w:t xml:space="preserve"> </w:t>
      </w:r>
    </w:p>
    <w:p w14:paraId="7B6FD3BC" w14:textId="77777777" w:rsidR="004434F5" w:rsidRPr="00B83414" w:rsidRDefault="004434F5" w:rsidP="00957BD5">
      <w:pPr>
        <w:tabs>
          <w:tab w:val="left" w:pos="9072"/>
        </w:tabs>
        <w:ind w:firstLine="567"/>
        <w:jc w:val="both"/>
        <w:rPr>
          <w:rFonts w:ascii="Times New Roman" w:hAnsi="Times New Roman" w:cs="Times New Roman"/>
          <w:sz w:val="24"/>
          <w:szCs w:val="24"/>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4077"/>
        <w:gridCol w:w="2143"/>
        <w:gridCol w:w="1405"/>
      </w:tblGrid>
      <w:tr w:rsidR="004434F5" w:rsidRPr="00B83414" w14:paraId="2EE1B8F7" w14:textId="77777777" w:rsidTr="00627632">
        <w:trPr>
          <w:trHeight w:val="678"/>
          <w:jc w:val="center"/>
        </w:trPr>
        <w:tc>
          <w:tcPr>
            <w:tcW w:w="2864" w:type="dxa"/>
          </w:tcPr>
          <w:p w14:paraId="0C1ABCE0" w14:textId="77777777" w:rsidR="004434F5" w:rsidRPr="00B83414" w:rsidRDefault="004434F5" w:rsidP="00957BD5">
            <w:pPr>
              <w:tabs>
                <w:tab w:val="left" w:pos="9072"/>
              </w:tabs>
              <w:spacing w:after="0" w:line="240" w:lineRule="auto"/>
              <w:ind w:left="313" w:hanging="313"/>
              <w:jc w:val="center"/>
              <w:rPr>
                <w:rFonts w:ascii="Times New Roman" w:hAnsi="Times New Roman"/>
                <w:b/>
                <w:sz w:val="24"/>
                <w:szCs w:val="24"/>
              </w:rPr>
            </w:pPr>
            <w:r w:rsidRPr="00B83414">
              <w:rPr>
                <w:rFonts w:ascii="Times New Roman" w:hAnsi="Times New Roman"/>
                <w:b/>
                <w:sz w:val="24"/>
                <w:szCs w:val="24"/>
              </w:rPr>
              <w:t>ПРОЕКТ</w:t>
            </w:r>
          </w:p>
        </w:tc>
        <w:tc>
          <w:tcPr>
            <w:tcW w:w="4077" w:type="dxa"/>
          </w:tcPr>
          <w:p w14:paraId="78CC8E4D"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 xml:space="preserve">КРАТКО ОПИСАНИЕ </w:t>
            </w:r>
          </w:p>
        </w:tc>
        <w:tc>
          <w:tcPr>
            <w:tcW w:w="2143" w:type="dxa"/>
          </w:tcPr>
          <w:p w14:paraId="5A7C1143"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ИНДИКАТИВЕН БЮДЖЕТ</w:t>
            </w:r>
          </w:p>
        </w:tc>
        <w:tc>
          <w:tcPr>
            <w:tcW w:w="1405" w:type="dxa"/>
          </w:tcPr>
          <w:p w14:paraId="64AF29C1"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 xml:space="preserve">Приложим режим </w:t>
            </w:r>
          </w:p>
        </w:tc>
      </w:tr>
      <w:tr w:rsidR="004434F5" w:rsidRPr="00B83414" w14:paraId="5BDA0910" w14:textId="77777777" w:rsidTr="00627632">
        <w:trPr>
          <w:trHeight w:val="678"/>
          <w:jc w:val="center"/>
        </w:trPr>
        <w:tc>
          <w:tcPr>
            <w:tcW w:w="2864" w:type="dxa"/>
          </w:tcPr>
          <w:p w14:paraId="2481AC21"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 xml:space="preserve">Внедряване на иновативни високочестотни системи за осигуряване непрекъснато наблюдение в реално време на основни </w:t>
            </w:r>
            <w:proofErr w:type="spellStart"/>
            <w:r w:rsidRPr="00B83414">
              <w:rPr>
                <w:rFonts w:ascii="Times New Roman" w:hAnsi="Times New Roman"/>
                <w:sz w:val="24"/>
                <w:szCs w:val="24"/>
              </w:rPr>
              <w:t>хидрологични</w:t>
            </w:r>
            <w:proofErr w:type="spellEnd"/>
            <w:r w:rsidRPr="00B83414">
              <w:rPr>
                <w:rFonts w:ascii="Times New Roman" w:hAnsi="Times New Roman"/>
                <w:sz w:val="24"/>
                <w:szCs w:val="24"/>
              </w:rPr>
              <w:t xml:space="preserve"> параметри осигуряващи безопасността на корабите в пристанищата, рейдовете и подходите към пристанищата.  </w:t>
            </w:r>
          </w:p>
        </w:tc>
        <w:tc>
          <w:tcPr>
            <w:tcW w:w="4077" w:type="dxa"/>
          </w:tcPr>
          <w:p w14:paraId="1DB54402"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Наличието на надеждни данни в реално време е от основно значение за сигурността на корабоплаването. През последното десетилетие морските течения, вълнението и разливите са изучавани чрез използването на данни, получени предимно от сателитни измервания и океанографски </w:t>
            </w:r>
            <w:proofErr w:type="spellStart"/>
            <w:r w:rsidRPr="00B83414">
              <w:rPr>
                <w:rFonts w:ascii="Times New Roman" w:hAnsi="Times New Roman"/>
                <w:sz w:val="24"/>
                <w:szCs w:val="24"/>
              </w:rPr>
              <w:t>буйове</w:t>
            </w:r>
            <w:proofErr w:type="spellEnd"/>
            <w:r w:rsidRPr="00B83414">
              <w:rPr>
                <w:rFonts w:ascii="Times New Roman" w:hAnsi="Times New Roman"/>
                <w:sz w:val="24"/>
                <w:szCs w:val="24"/>
              </w:rPr>
              <w:t>.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данните. Ползи от изпълнението на целите на проекта</w:t>
            </w:r>
          </w:p>
          <w:p w14:paraId="4DFEC848" w14:textId="5BD0BBC1" w:rsidR="004434F5" w:rsidRPr="00B83414" w:rsidRDefault="00FE1069"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w:t>
            </w:r>
            <w:r w:rsidR="004434F5" w:rsidRPr="00B83414">
              <w:rPr>
                <w:rFonts w:ascii="Times New Roman" w:hAnsi="Times New Roman"/>
                <w:sz w:val="24"/>
                <w:szCs w:val="24"/>
              </w:rPr>
              <w:t xml:space="preserve">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w:t>
            </w:r>
            <w:proofErr w:type="spellStart"/>
            <w:r w:rsidR="004434F5" w:rsidRPr="00B83414">
              <w:rPr>
                <w:rFonts w:ascii="Times New Roman" w:hAnsi="Times New Roman"/>
                <w:sz w:val="24"/>
                <w:szCs w:val="24"/>
              </w:rPr>
              <w:t>храктеристиките</w:t>
            </w:r>
            <w:proofErr w:type="spellEnd"/>
            <w:r w:rsidR="004434F5" w:rsidRPr="00B83414">
              <w:rPr>
                <w:rFonts w:ascii="Times New Roman" w:hAnsi="Times New Roman"/>
                <w:sz w:val="24"/>
                <w:szCs w:val="24"/>
              </w:rPr>
              <w:t xml:space="preserve"> на </w:t>
            </w:r>
            <w:r w:rsidR="004434F5" w:rsidRPr="00B83414">
              <w:rPr>
                <w:rFonts w:ascii="Times New Roman" w:hAnsi="Times New Roman"/>
                <w:sz w:val="24"/>
                <w:szCs w:val="24"/>
              </w:rPr>
              <w:lastRenderedPageBreak/>
              <w:t>вълната (заедно със скоростта на вятъра), което никога не е било извършвано досега в Черно море;</w:t>
            </w:r>
          </w:p>
          <w:p w14:paraId="42565DE7" w14:textId="0B788107" w:rsidR="004434F5" w:rsidRPr="00B83414" w:rsidRDefault="00FE1069"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w:t>
            </w:r>
            <w:r w:rsidR="004434F5" w:rsidRPr="00B83414">
              <w:rPr>
                <w:rFonts w:ascii="Times New Roman" w:hAnsi="Times New Roman"/>
                <w:sz w:val="24"/>
                <w:szCs w:val="24"/>
              </w:rPr>
              <w:t>здравина, надеждност, дълготрайност и лекота на използване, съчетана с по-ниски разходи за обслужване;</w:t>
            </w:r>
          </w:p>
          <w:p w14:paraId="065D4867" w14:textId="1183337C" w:rsidR="004434F5" w:rsidRPr="00B83414" w:rsidRDefault="00FE1069"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w:t>
            </w:r>
            <w:r w:rsidR="004434F5" w:rsidRPr="00B83414">
              <w:rPr>
                <w:rFonts w:ascii="Times New Roman" w:hAnsi="Times New Roman"/>
                <w:sz w:val="24"/>
                <w:szCs w:val="24"/>
              </w:rPr>
              <w:t xml:space="preserve">уникален висококачествен набор от данни, който ще обслужва множество обществени и научни нужди, в допълнение към вече посочените ползи за корабоплаването като ще предостави на лицата, вземащи решения на всички нива (от местно до европейско), данни за околната среда в реално време и по този начин ще им позволи да </w:t>
            </w:r>
            <w:proofErr w:type="spellStart"/>
            <w:r w:rsidR="004434F5" w:rsidRPr="00B83414">
              <w:rPr>
                <w:rFonts w:ascii="Times New Roman" w:hAnsi="Times New Roman"/>
                <w:sz w:val="24"/>
                <w:szCs w:val="24"/>
              </w:rPr>
              <w:t>взаемат</w:t>
            </w:r>
            <w:proofErr w:type="spellEnd"/>
            <w:r w:rsidR="004434F5" w:rsidRPr="00B83414">
              <w:rPr>
                <w:rFonts w:ascii="Times New Roman" w:hAnsi="Times New Roman"/>
                <w:sz w:val="24"/>
                <w:szCs w:val="24"/>
              </w:rPr>
              <w:t xml:space="preserve"> навременни управленски решения;</w:t>
            </w:r>
          </w:p>
          <w:p w14:paraId="43AF56F5" w14:textId="61C62BE3" w:rsidR="004434F5" w:rsidRPr="00B83414" w:rsidRDefault="00FE1069"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w:t>
            </w:r>
            <w:r w:rsidR="004434F5" w:rsidRPr="00B83414">
              <w:rPr>
                <w:rFonts w:ascii="Times New Roman" w:hAnsi="Times New Roman"/>
                <w:sz w:val="24"/>
                <w:szCs w:val="24"/>
              </w:rPr>
              <w:t>възможност за надграждане и развитие, като обхване цялата изключителната икономическа зона на Република България;</w:t>
            </w:r>
          </w:p>
          <w:p w14:paraId="38A7D00B" w14:textId="34748D07" w:rsidR="004434F5" w:rsidRPr="00B83414" w:rsidRDefault="00FE1069"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w:t>
            </w:r>
            <w:r w:rsidR="004434F5" w:rsidRPr="00B83414">
              <w:rPr>
                <w:rFonts w:ascii="Times New Roman" w:hAnsi="Times New Roman"/>
                <w:sz w:val="24"/>
                <w:szCs w:val="24"/>
              </w:rPr>
              <w:t>повишаване на международния престиж на България.</w:t>
            </w:r>
          </w:p>
        </w:tc>
        <w:tc>
          <w:tcPr>
            <w:tcW w:w="2143" w:type="dxa"/>
          </w:tcPr>
          <w:p w14:paraId="18E50413"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3 500 000 лв.</w:t>
            </w:r>
          </w:p>
        </w:tc>
        <w:tc>
          <w:tcPr>
            <w:tcW w:w="1405" w:type="dxa"/>
          </w:tcPr>
          <w:p w14:paraId="24DA0AB8" w14:textId="77777777" w:rsidR="004434F5" w:rsidRPr="00B83414" w:rsidRDefault="004434F5" w:rsidP="00957BD5">
            <w:pPr>
              <w:tabs>
                <w:tab w:val="left" w:pos="9072"/>
              </w:tabs>
              <w:spacing w:after="0" w:line="240" w:lineRule="auto"/>
              <w:jc w:val="both"/>
              <w:rPr>
                <w:rFonts w:ascii="Times New Roman" w:hAnsi="Times New Roman"/>
                <w:sz w:val="24"/>
                <w:szCs w:val="24"/>
              </w:rPr>
            </w:pPr>
            <w:proofErr w:type="spellStart"/>
            <w:r w:rsidRPr="00B83414">
              <w:rPr>
                <w:rFonts w:ascii="Times New Roman" w:hAnsi="Times New Roman"/>
                <w:sz w:val="24"/>
                <w:szCs w:val="24"/>
              </w:rPr>
              <w:t>непомощ</w:t>
            </w:r>
            <w:proofErr w:type="spellEnd"/>
          </w:p>
        </w:tc>
      </w:tr>
      <w:tr w:rsidR="004434F5" w:rsidRPr="00B83414" w14:paraId="5955D432" w14:textId="77777777" w:rsidTr="00627632">
        <w:trPr>
          <w:trHeight w:val="678"/>
          <w:jc w:val="center"/>
        </w:trPr>
        <w:tc>
          <w:tcPr>
            <w:tcW w:w="2864" w:type="dxa"/>
          </w:tcPr>
          <w:p w14:paraId="569A8AF2"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Превенция от наводнение на гр. Лом и терминал Лом чрез реконструкция на Източен кей</w:t>
            </w:r>
          </w:p>
        </w:tc>
        <w:tc>
          <w:tcPr>
            <w:tcW w:w="4077" w:type="dxa"/>
          </w:tcPr>
          <w:p w14:paraId="01D1417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Основните цели са две: 1. Превенцията на гр. Лом и части от  пристанище Лом от наводнение. 2. Реконструкция на компрометираната </w:t>
            </w:r>
            <w:proofErr w:type="spellStart"/>
            <w:r w:rsidRPr="00B83414">
              <w:rPr>
                <w:rFonts w:ascii="Times New Roman" w:hAnsi="Times New Roman"/>
                <w:sz w:val="24"/>
                <w:szCs w:val="24"/>
              </w:rPr>
              <w:t>кейова</w:t>
            </w:r>
            <w:proofErr w:type="spellEnd"/>
            <w:r w:rsidRPr="00B83414">
              <w:rPr>
                <w:rFonts w:ascii="Times New Roman" w:hAnsi="Times New Roman"/>
                <w:sz w:val="24"/>
                <w:szCs w:val="24"/>
              </w:rPr>
              <w:t xml:space="preserve"> стена и прилежащата и инфраструктура на терминал „Източен кей“.</w:t>
            </w:r>
          </w:p>
          <w:p w14:paraId="53C9BDCF"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Израждане на нова </w:t>
            </w:r>
            <w:proofErr w:type="spellStart"/>
            <w:r w:rsidRPr="00B83414">
              <w:rPr>
                <w:rFonts w:ascii="Times New Roman" w:hAnsi="Times New Roman"/>
                <w:sz w:val="24"/>
                <w:szCs w:val="24"/>
              </w:rPr>
              <w:t>кейова</w:t>
            </w:r>
            <w:proofErr w:type="spellEnd"/>
            <w:r w:rsidRPr="00B83414">
              <w:rPr>
                <w:rFonts w:ascii="Times New Roman" w:hAnsi="Times New Roman"/>
                <w:sz w:val="24"/>
                <w:szCs w:val="24"/>
              </w:rPr>
              <w:t xml:space="preserve"> стена и прилежащата и инфраструктура в това число: Повдигане на цялото насипно равнище на кея до кота на Южен и Западен кей, изграждане на изцяло нови </w:t>
            </w:r>
            <w:proofErr w:type="spellStart"/>
            <w:r w:rsidRPr="00B83414">
              <w:rPr>
                <w:rFonts w:ascii="Times New Roman" w:hAnsi="Times New Roman"/>
                <w:sz w:val="24"/>
                <w:szCs w:val="24"/>
              </w:rPr>
              <w:t>подкранови</w:t>
            </w:r>
            <w:proofErr w:type="spellEnd"/>
            <w:r w:rsidRPr="00B83414">
              <w:rPr>
                <w:rFonts w:ascii="Times New Roman" w:hAnsi="Times New Roman"/>
                <w:sz w:val="24"/>
                <w:szCs w:val="24"/>
              </w:rPr>
              <w:t xml:space="preserve">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w:t>
            </w:r>
            <w:proofErr w:type="spellStart"/>
            <w:r w:rsidRPr="00B83414">
              <w:rPr>
                <w:rFonts w:ascii="Times New Roman" w:hAnsi="Times New Roman"/>
                <w:sz w:val="24"/>
                <w:szCs w:val="24"/>
              </w:rPr>
              <w:t>бункероване</w:t>
            </w:r>
            <w:proofErr w:type="spellEnd"/>
            <w:r w:rsidRPr="00B83414">
              <w:rPr>
                <w:rFonts w:ascii="Times New Roman" w:hAnsi="Times New Roman"/>
                <w:sz w:val="24"/>
                <w:szCs w:val="24"/>
              </w:rPr>
              <w:t xml:space="preserve"> с вода на плавателните съдове. Новата </w:t>
            </w:r>
            <w:proofErr w:type="spellStart"/>
            <w:r w:rsidRPr="00B83414">
              <w:rPr>
                <w:rFonts w:ascii="Times New Roman" w:hAnsi="Times New Roman"/>
                <w:sz w:val="24"/>
                <w:szCs w:val="24"/>
              </w:rPr>
              <w:t>кейова</w:t>
            </w:r>
            <w:proofErr w:type="spellEnd"/>
            <w:r w:rsidRPr="00B83414">
              <w:rPr>
                <w:rFonts w:ascii="Times New Roman" w:hAnsi="Times New Roman"/>
                <w:sz w:val="24"/>
                <w:szCs w:val="24"/>
              </w:rPr>
              <w:t xml:space="preserve"> стена ще се изгради непосредствено пред съществуващата конструкция.</w:t>
            </w:r>
          </w:p>
        </w:tc>
        <w:tc>
          <w:tcPr>
            <w:tcW w:w="2143" w:type="dxa"/>
          </w:tcPr>
          <w:p w14:paraId="7D839BE5"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20 500 000 лв. </w:t>
            </w:r>
          </w:p>
        </w:tc>
        <w:tc>
          <w:tcPr>
            <w:tcW w:w="1405" w:type="dxa"/>
          </w:tcPr>
          <w:p w14:paraId="3D008E09"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4434F5" w:rsidRPr="00B83414" w14:paraId="16194953" w14:textId="77777777" w:rsidTr="00627632">
        <w:trPr>
          <w:trHeight w:val="678"/>
          <w:jc w:val="center"/>
        </w:trPr>
        <w:tc>
          <w:tcPr>
            <w:tcW w:w="2864" w:type="dxa"/>
          </w:tcPr>
          <w:p w14:paraId="4CBA75B4"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 xml:space="preserve">Увеличаване на  капацитета, безопасността и  </w:t>
            </w:r>
            <w:r w:rsidRPr="00B83414">
              <w:rPr>
                <w:rFonts w:ascii="Times New Roman" w:hAnsi="Times New Roman"/>
                <w:sz w:val="24"/>
                <w:szCs w:val="24"/>
              </w:rPr>
              <w:lastRenderedPageBreak/>
              <w:t xml:space="preserve">ефективността на пристанище Варна за извършване на </w:t>
            </w:r>
            <w:proofErr w:type="spellStart"/>
            <w:r w:rsidRPr="00B83414">
              <w:rPr>
                <w:rFonts w:ascii="Times New Roman" w:hAnsi="Times New Roman"/>
                <w:sz w:val="24"/>
                <w:szCs w:val="24"/>
              </w:rPr>
              <w:t>мултимодални</w:t>
            </w:r>
            <w:proofErr w:type="spellEnd"/>
            <w:r w:rsidRPr="00B83414">
              <w:rPr>
                <w:rFonts w:ascii="Times New Roman" w:hAnsi="Times New Roman"/>
                <w:sz w:val="24"/>
                <w:szCs w:val="24"/>
              </w:rPr>
              <w:t xml:space="preserve"> операции, чрез осигуряване на ново </w:t>
            </w:r>
            <w:proofErr w:type="spellStart"/>
            <w:r w:rsidRPr="00B83414">
              <w:rPr>
                <w:rFonts w:ascii="Times New Roman" w:hAnsi="Times New Roman"/>
                <w:sz w:val="24"/>
                <w:szCs w:val="24"/>
              </w:rPr>
              <w:t>кейово</w:t>
            </w:r>
            <w:proofErr w:type="spellEnd"/>
            <w:r w:rsidRPr="00B83414">
              <w:rPr>
                <w:rFonts w:ascii="Times New Roman" w:hAnsi="Times New Roman"/>
                <w:sz w:val="24"/>
                <w:szCs w:val="24"/>
              </w:rPr>
              <w:t xml:space="preserve"> място, разширение и модернизиране на пристанищната инфраструктура</w:t>
            </w:r>
          </w:p>
        </w:tc>
        <w:tc>
          <w:tcPr>
            <w:tcW w:w="4077" w:type="dxa"/>
          </w:tcPr>
          <w:p w14:paraId="284257AE"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 xml:space="preserve">Пристанище Варна е морско пристанище от </w:t>
            </w:r>
            <w:proofErr w:type="spellStart"/>
            <w:r w:rsidRPr="00B83414">
              <w:rPr>
                <w:rFonts w:ascii="Times New Roman" w:hAnsi="Times New Roman"/>
                <w:sz w:val="24"/>
                <w:szCs w:val="24"/>
              </w:rPr>
              <w:t>широкообхватната</w:t>
            </w:r>
            <w:proofErr w:type="spellEnd"/>
            <w:r w:rsidRPr="00B83414">
              <w:rPr>
                <w:rFonts w:ascii="Times New Roman" w:hAnsi="Times New Roman"/>
                <w:sz w:val="24"/>
                <w:szCs w:val="24"/>
              </w:rPr>
              <w:t xml:space="preserve"> TEN-T мрежа, което оперира с кораби </w:t>
            </w:r>
            <w:proofErr w:type="spellStart"/>
            <w:r w:rsidRPr="00B83414">
              <w:rPr>
                <w:rFonts w:ascii="Times New Roman" w:hAnsi="Times New Roman"/>
                <w:sz w:val="24"/>
                <w:szCs w:val="24"/>
              </w:rPr>
              <w:lastRenderedPageBreak/>
              <w:t>Ro-Ro</w:t>
            </w:r>
            <w:proofErr w:type="spellEnd"/>
            <w:r w:rsidRPr="00B83414">
              <w:rPr>
                <w:rFonts w:ascii="Times New Roman" w:hAnsi="Times New Roman"/>
                <w:sz w:val="24"/>
                <w:szCs w:val="24"/>
              </w:rPr>
              <w:t xml:space="preserve">, контейнери, както и генерални, течни и сухи насипни товари. Въпреки стратегическото местоположение на </w:t>
            </w:r>
            <w:proofErr w:type="spellStart"/>
            <w:r w:rsidRPr="00B83414">
              <w:rPr>
                <w:rFonts w:ascii="Times New Roman" w:hAnsi="Times New Roman"/>
                <w:sz w:val="24"/>
                <w:szCs w:val="24"/>
              </w:rPr>
              <w:t>пристанищ</w:t>
            </w:r>
            <w:proofErr w:type="spellEnd"/>
            <w:r w:rsidRPr="00B83414">
              <w:rPr>
                <w:rFonts w:ascii="Times New Roman" w:hAnsi="Times New Roman"/>
                <w:sz w:val="24"/>
                <w:szCs w:val="24"/>
                <w:lang w:val="en-US"/>
              </w:rPr>
              <w:t>e</w:t>
            </w:r>
            <w:r w:rsidRPr="00B83414">
              <w:rPr>
                <w:rFonts w:ascii="Times New Roman" w:hAnsi="Times New Roman"/>
                <w:sz w:val="24"/>
                <w:szCs w:val="24"/>
              </w:rPr>
              <w:t xml:space="preserve"> Варна</w:t>
            </w:r>
            <w:r w:rsidRPr="00B83414">
              <w:rPr>
                <w:rFonts w:ascii="Times New Roman" w:hAnsi="Times New Roman"/>
                <w:sz w:val="24"/>
                <w:szCs w:val="24"/>
                <w:lang w:val="en-US"/>
              </w:rPr>
              <w:t xml:space="preserve"> </w:t>
            </w:r>
            <w:r w:rsidRPr="00B83414">
              <w:rPr>
                <w:rFonts w:ascii="Times New Roman" w:hAnsi="Times New Roman"/>
                <w:sz w:val="24"/>
                <w:szCs w:val="24"/>
              </w:rPr>
              <w:t xml:space="preserve"> (отдалеченост от града в посока основната магистрала и жп линия към </w:t>
            </w:r>
            <w:proofErr w:type="spellStart"/>
            <w:r w:rsidRPr="00B83414">
              <w:rPr>
                <w:rFonts w:ascii="Times New Roman" w:hAnsi="Times New Roman"/>
                <w:sz w:val="24"/>
                <w:szCs w:val="24"/>
              </w:rPr>
              <w:t>хинтерлада</w:t>
            </w:r>
            <w:proofErr w:type="spellEnd"/>
            <w:r w:rsidRPr="00B83414">
              <w:rPr>
                <w:rFonts w:ascii="Times New Roman" w:hAnsi="Times New Roman"/>
                <w:sz w:val="24"/>
                <w:szCs w:val="24"/>
              </w:rPr>
              <w:t xml:space="preserve"> и възможност за съкращаване на времето и разстоянието за експедиция на товарите по суша) липсата на качествена пристанищна инфраструктура пречи на развитието на терминала. Съществуващите ограничения в достъпа по вода, неразвитата инфраструктура и липсата на достатъчно площ и </w:t>
            </w:r>
            <w:proofErr w:type="spellStart"/>
            <w:r w:rsidRPr="00B83414">
              <w:rPr>
                <w:rFonts w:ascii="Times New Roman" w:hAnsi="Times New Roman"/>
                <w:sz w:val="24"/>
                <w:szCs w:val="24"/>
              </w:rPr>
              <w:t>кейов</w:t>
            </w:r>
            <w:proofErr w:type="spellEnd"/>
            <w:r w:rsidRPr="00B83414">
              <w:rPr>
                <w:rFonts w:ascii="Times New Roman" w:hAnsi="Times New Roman"/>
                <w:sz w:val="24"/>
                <w:szCs w:val="24"/>
              </w:rPr>
              <w:t xml:space="preserve"> фронт възпрепятстват развитието на потенциала на терминала за справяне с нарастващия товарен трафик и конкретно на </w:t>
            </w:r>
            <w:proofErr w:type="spellStart"/>
            <w:r w:rsidRPr="00B83414">
              <w:rPr>
                <w:rFonts w:ascii="Times New Roman" w:hAnsi="Times New Roman"/>
                <w:sz w:val="24"/>
                <w:szCs w:val="24"/>
              </w:rPr>
              <w:t>контейнеризираните</w:t>
            </w:r>
            <w:proofErr w:type="spellEnd"/>
            <w:r w:rsidRPr="00B83414">
              <w:rPr>
                <w:rFonts w:ascii="Times New Roman" w:hAnsi="Times New Roman"/>
                <w:sz w:val="24"/>
                <w:szCs w:val="24"/>
              </w:rPr>
              <w:t xml:space="preserve"> превози. В съответствие със стратегическите планове за развитие на пристанището вече са стартирали дейностите капиталово </w:t>
            </w:r>
            <w:proofErr w:type="spellStart"/>
            <w:r w:rsidRPr="00B83414">
              <w:rPr>
                <w:rFonts w:ascii="Times New Roman" w:hAnsi="Times New Roman"/>
                <w:sz w:val="24"/>
                <w:szCs w:val="24"/>
              </w:rPr>
              <w:t>драгиране</w:t>
            </w:r>
            <w:proofErr w:type="spellEnd"/>
            <w:r w:rsidRPr="00B83414">
              <w:rPr>
                <w:rFonts w:ascii="Times New Roman" w:hAnsi="Times New Roman"/>
                <w:sz w:val="24"/>
                <w:szCs w:val="24"/>
              </w:rPr>
              <w:t xml:space="preserve"> и </w:t>
            </w:r>
            <w:proofErr w:type="spellStart"/>
            <w:r w:rsidRPr="00B83414">
              <w:rPr>
                <w:rFonts w:ascii="Times New Roman" w:hAnsi="Times New Roman"/>
                <w:sz w:val="24"/>
                <w:szCs w:val="24"/>
              </w:rPr>
              <w:t>удълбочаване</w:t>
            </w:r>
            <w:proofErr w:type="spellEnd"/>
            <w:r w:rsidRPr="00B83414">
              <w:rPr>
                <w:rFonts w:ascii="Times New Roman" w:hAnsi="Times New Roman"/>
                <w:sz w:val="24"/>
                <w:szCs w:val="24"/>
              </w:rPr>
              <w:t xml:space="preserve"> на каналите за осигуряване на достъп до терминала по вода на кораби с по голям тонаж. </w:t>
            </w:r>
          </w:p>
          <w:p w14:paraId="142A6729"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Този проект представлява естествено продължение от планираното развитие на терминал Варна-запад и има за цел да подобри и развие инфраструктурата му в съответствие с осигурените подобрени възможности за достъп чрез запълване на пристанищния басейн, изграждане на нов кей,  </w:t>
            </w:r>
            <w:proofErr w:type="spellStart"/>
            <w:r w:rsidRPr="00B83414">
              <w:rPr>
                <w:rFonts w:ascii="Times New Roman" w:hAnsi="Times New Roman"/>
                <w:sz w:val="24"/>
                <w:szCs w:val="24"/>
              </w:rPr>
              <w:t>драгиране</w:t>
            </w:r>
            <w:proofErr w:type="spellEnd"/>
            <w:r w:rsidRPr="00B83414">
              <w:rPr>
                <w:rFonts w:ascii="Times New Roman" w:hAnsi="Times New Roman"/>
                <w:sz w:val="24"/>
                <w:szCs w:val="24"/>
              </w:rPr>
              <w:t xml:space="preserve"> и  усвояване на неизползвани терени за създаване на допълнителен капацитет и развитие му като модерен </w:t>
            </w:r>
            <w:proofErr w:type="spellStart"/>
            <w:r w:rsidRPr="00B83414">
              <w:rPr>
                <w:rFonts w:ascii="Times New Roman" w:hAnsi="Times New Roman"/>
                <w:sz w:val="24"/>
                <w:szCs w:val="24"/>
              </w:rPr>
              <w:t>мултимодален</w:t>
            </w:r>
            <w:proofErr w:type="spellEnd"/>
            <w:r w:rsidRPr="00B83414">
              <w:rPr>
                <w:rFonts w:ascii="Times New Roman" w:hAnsi="Times New Roman"/>
                <w:sz w:val="24"/>
                <w:szCs w:val="24"/>
              </w:rPr>
              <w:t xml:space="preserve"> терминал.</w:t>
            </w:r>
          </w:p>
        </w:tc>
        <w:tc>
          <w:tcPr>
            <w:tcW w:w="2143" w:type="dxa"/>
          </w:tcPr>
          <w:p w14:paraId="39C4452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lang w:val="en-US"/>
              </w:rPr>
              <w:lastRenderedPageBreak/>
              <w:t>60</w:t>
            </w:r>
            <w:r w:rsidRPr="00B83414">
              <w:rPr>
                <w:rFonts w:ascii="Times New Roman" w:hAnsi="Times New Roman"/>
                <w:sz w:val="24"/>
                <w:szCs w:val="24"/>
              </w:rPr>
              <w:t xml:space="preserve"> 000 000 </w:t>
            </w:r>
            <w:proofErr w:type="spellStart"/>
            <w:r w:rsidRPr="00B83414">
              <w:rPr>
                <w:rFonts w:ascii="Times New Roman" w:hAnsi="Times New Roman"/>
                <w:sz w:val="24"/>
                <w:szCs w:val="24"/>
              </w:rPr>
              <w:t>лв</w:t>
            </w:r>
            <w:proofErr w:type="spellEnd"/>
          </w:p>
          <w:p w14:paraId="399E6215"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1405" w:type="dxa"/>
          </w:tcPr>
          <w:p w14:paraId="0C2582D8"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627632" w:rsidRPr="00B83414" w14:paraId="31692534" w14:textId="77777777" w:rsidTr="00627632">
        <w:trPr>
          <w:trHeight w:val="678"/>
          <w:jc w:val="center"/>
        </w:trPr>
        <w:tc>
          <w:tcPr>
            <w:tcW w:w="2864" w:type="dxa"/>
            <w:shd w:val="clear" w:color="auto" w:fill="FFFFFF" w:themeFill="background1"/>
          </w:tcPr>
          <w:p w14:paraId="631EB91C"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bCs/>
                <w:sz w:val="24"/>
                <w:szCs w:val="24"/>
              </w:rPr>
              <w:t>Изграждане на съоръжения против заливане на терминал Русе-запад при високи води на р. Дунав</w:t>
            </w:r>
          </w:p>
        </w:tc>
        <w:tc>
          <w:tcPr>
            <w:tcW w:w="4077" w:type="dxa"/>
            <w:shd w:val="clear" w:color="auto" w:fill="FFFFFF" w:themeFill="background1"/>
          </w:tcPr>
          <w:p w14:paraId="2CB05DB6"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Основната цел на проекта е изграждане на съоръжения против заливане на терминал Русе-запад при високи води на р. Дунав. Съоръженията ще бъдат предназначени да ограждат работните кейове на терминала, така, че да не допускат наводнение на територията му при опасност от заливане.</w:t>
            </w:r>
          </w:p>
          <w:p w14:paraId="0507D03C"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 xml:space="preserve">През годините, поради по-ниското си разположение, терминал Русе-запад е бил заливан от река Дунав, като са </w:t>
            </w:r>
            <w:proofErr w:type="spellStart"/>
            <w:r w:rsidRPr="00B83414">
              <w:rPr>
                <w:rFonts w:ascii="Times New Roman" w:hAnsi="Times New Roman"/>
                <w:sz w:val="24"/>
                <w:szCs w:val="24"/>
              </w:rPr>
              <w:t>претърпяни</w:t>
            </w:r>
            <w:proofErr w:type="spellEnd"/>
            <w:r w:rsidRPr="00B83414">
              <w:rPr>
                <w:rFonts w:ascii="Times New Roman" w:hAnsi="Times New Roman"/>
                <w:sz w:val="24"/>
                <w:szCs w:val="24"/>
              </w:rPr>
              <w:t xml:space="preserve"> значителни щети както за оператора, така и за товародателите му.</w:t>
            </w:r>
          </w:p>
          <w:p w14:paraId="17CC3B5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Наводнението предизвиква спиране на работата за неопределен период и има крайно негативни последици за терминала.</w:t>
            </w:r>
          </w:p>
          <w:p w14:paraId="110DD652"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Съоръженията са алтернатива на поетапното “повдигане” нивото на </w:t>
            </w:r>
            <w:proofErr w:type="spellStart"/>
            <w:r w:rsidRPr="00B83414">
              <w:rPr>
                <w:rFonts w:ascii="Times New Roman" w:hAnsi="Times New Roman"/>
                <w:sz w:val="24"/>
                <w:szCs w:val="24"/>
              </w:rPr>
              <w:t>кейовите</w:t>
            </w:r>
            <w:proofErr w:type="spellEnd"/>
            <w:r w:rsidRPr="00B83414">
              <w:rPr>
                <w:rFonts w:ascii="Times New Roman" w:hAnsi="Times New Roman"/>
                <w:sz w:val="24"/>
                <w:szCs w:val="24"/>
              </w:rPr>
              <w:t xml:space="preserve"> стени, складовите и работни площи. Ще се защитят от повреди челната претоварна техника, товарите на клиентите, както и складове и офис помещения.</w:t>
            </w:r>
          </w:p>
          <w:p w14:paraId="5AE3CD79"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2143" w:type="dxa"/>
            <w:shd w:val="clear" w:color="auto" w:fill="FFFFFF" w:themeFill="background1"/>
          </w:tcPr>
          <w:p w14:paraId="704E71F2" w14:textId="77777777" w:rsidR="004434F5" w:rsidRPr="00B83414" w:rsidRDefault="004434F5" w:rsidP="00957BD5">
            <w:pPr>
              <w:tabs>
                <w:tab w:val="left" w:pos="9072"/>
              </w:tabs>
              <w:spacing w:after="0" w:line="240" w:lineRule="auto"/>
              <w:ind w:left="1022" w:hanging="1022"/>
              <w:jc w:val="both"/>
              <w:rPr>
                <w:rFonts w:ascii="Times New Roman" w:hAnsi="Times New Roman"/>
                <w:sz w:val="24"/>
                <w:szCs w:val="24"/>
              </w:rPr>
            </w:pPr>
            <w:r w:rsidRPr="00B83414">
              <w:rPr>
                <w:rFonts w:ascii="Times New Roman" w:hAnsi="Times New Roman"/>
                <w:sz w:val="24"/>
                <w:szCs w:val="24"/>
              </w:rPr>
              <w:lastRenderedPageBreak/>
              <w:t>10 000 000 лв.</w:t>
            </w:r>
          </w:p>
        </w:tc>
        <w:tc>
          <w:tcPr>
            <w:tcW w:w="1405" w:type="dxa"/>
            <w:shd w:val="clear" w:color="auto" w:fill="FFFFFF" w:themeFill="background1"/>
          </w:tcPr>
          <w:p w14:paraId="0C764CB3" w14:textId="77777777" w:rsidR="004434F5" w:rsidRPr="00B83414" w:rsidRDefault="004434F5" w:rsidP="00957BD5">
            <w:pPr>
              <w:tabs>
                <w:tab w:val="left" w:pos="9072"/>
              </w:tabs>
              <w:spacing w:after="0" w:line="240" w:lineRule="auto"/>
              <w:ind w:left="1022" w:hanging="1022"/>
              <w:jc w:val="both"/>
              <w:rPr>
                <w:rFonts w:ascii="Times New Roman" w:hAnsi="Times New Roman"/>
                <w:sz w:val="24"/>
                <w:szCs w:val="24"/>
              </w:rPr>
            </w:pPr>
            <w:r w:rsidRPr="00B83414">
              <w:rPr>
                <w:rFonts w:ascii="Times New Roman" w:hAnsi="Times New Roman"/>
                <w:sz w:val="24"/>
                <w:szCs w:val="24"/>
              </w:rPr>
              <w:t>ОРГО</w:t>
            </w:r>
          </w:p>
        </w:tc>
      </w:tr>
      <w:tr w:rsidR="00627632" w:rsidRPr="00B83414" w14:paraId="235368F8" w14:textId="77777777" w:rsidTr="00627632">
        <w:trPr>
          <w:trHeight w:val="1358"/>
          <w:jc w:val="center"/>
        </w:trPr>
        <w:tc>
          <w:tcPr>
            <w:tcW w:w="2864" w:type="dxa"/>
            <w:shd w:val="clear" w:color="auto" w:fill="FFFFFF" w:themeFill="background1"/>
          </w:tcPr>
          <w:p w14:paraId="29C4FBE2"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 xml:space="preserve">Осигуряване на устойчиво развитие, безопасност и сигурност на </w:t>
            </w:r>
            <w:proofErr w:type="spellStart"/>
            <w:r w:rsidRPr="00B83414">
              <w:rPr>
                <w:rFonts w:ascii="Times New Roman" w:hAnsi="Times New Roman"/>
                <w:sz w:val="24"/>
                <w:szCs w:val="24"/>
              </w:rPr>
              <w:t>мултимодалните</w:t>
            </w:r>
            <w:proofErr w:type="spellEnd"/>
            <w:r w:rsidRPr="00B83414">
              <w:rPr>
                <w:rFonts w:ascii="Times New Roman" w:hAnsi="Times New Roman"/>
                <w:sz w:val="24"/>
                <w:szCs w:val="24"/>
              </w:rPr>
              <w:t xml:space="preserve"> операции по основната и </w:t>
            </w:r>
            <w:proofErr w:type="spellStart"/>
            <w:r w:rsidRPr="00B83414">
              <w:rPr>
                <w:rFonts w:ascii="Times New Roman" w:hAnsi="Times New Roman"/>
                <w:sz w:val="24"/>
                <w:szCs w:val="24"/>
              </w:rPr>
              <w:t>широкообхватна</w:t>
            </w:r>
            <w:proofErr w:type="spellEnd"/>
            <w:r w:rsidRPr="00B83414">
              <w:rPr>
                <w:rFonts w:ascii="Times New Roman" w:hAnsi="Times New Roman"/>
                <w:sz w:val="24"/>
                <w:szCs w:val="24"/>
              </w:rPr>
              <w:t xml:space="preserve">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tc>
        <w:tc>
          <w:tcPr>
            <w:tcW w:w="4077" w:type="dxa"/>
            <w:shd w:val="clear" w:color="auto" w:fill="FFFFFF" w:themeFill="background1"/>
          </w:tcPr>
          <w:p w14:paraId="04FFC53A"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Баластните операции са важен елемент от </w:t>
            </w:r>
            <w:proofErr w:type="spellStart"/>
            <w:r w:rsidRPr="00B83414">
              <w:rPr>
                <w:rFonts w:ascii="Times New Roman" w:hAnsi="Times New Roman"/>
                <w:sz w:val="24"/>
                <w:szCs w:val="24"/>
              </w:rPr>
              <w:t>експлоатациата</w:t>
            </w:r>
            <w:proofErr w:type="spellEnd"/>
            <w:r w:rsidRPr="00B83414">
              <w:rPr>
                <w:rFonts w:ascii="Times New Roman" w:hAnsi="Times New Roman"/>
                <w:sz w:val="24"/>
                <w:szCs w:val="24"/>
              </w:rPr>
              <w:t xml:space="preserve"> на корабите, без който е невъзможно да се осигури безопасността на търговските операции по превоза на товари. Разпространението на вредни инвазивни водни организми и болестотворни бактерии от един регион в друг, причинено от </w:t>
            </w:r>
            <w:proofErr w:type="spellStart"/>
            <w:r w:rsidRPr="00B83414">
              <w:rPr>
                <w:rFonts w:ascii="Times New Roman" w:hAnsi="Times New Roman"/>
                <w:sz w:val="24"/>
                <w:szCs w:val="24"/>
              </w:rPr>
              <w:t>изхвърлането</w:t>
            </w:r>
            <w:proofErr w:type="spellEnd"/>
            <w:r w:rsidRPr="00B83414">
              <w:rPr>
                <w:rFonts w:ascii="Times New Roman" w:hAnsi="Times New Roman"/>
                <w:sz w:val="24"/>
                <w:szCs w:val="24"/>
              </w:rPr>
              <w:t xml:space="preserve"> на корабни баластни води, представлява заплаха за здравето на хората и екологичното равновесие на световния океан. В тази връзка през 2004 г. Международната морска организация (ММО) прие международната Конвенция за контрол и управление на баластните води и седименти (BWMC).  Многобройни проучвания показват, че в процеса на прилагането на конвенцията, корабите и пристанищата срещат големи затруднения, като:</w:t>
            </w:r>
          </w:p>
          <w:p w14:paraId="633DF76B"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1.</w:t>
            </w:r>
            <w:r w:rsidRPr="00B83414">
              <w:rPr>
                <w:rFonts w:ascii="Times New Roman" w:hAnsi="Times New Roman"/>
                <w:sz w:val="24"/>
                <w:szCs w:val="24"/>
              </w:rPr>
              <w:tab/>
              <w:t>Оборудването на корабите е скъпо, особено за по-старите кораби където монтирането на бордовото устройство може да не е икономически ефективно;</w:t>
            </w:r>
          </w:p>
          <w:p w14:paraId="5B49AA4C"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2.</w:t>
            </w:r>
            <w:r w:rsidRPr="00B83414">
              <w:rPr>
                <w:rFonts w:ascii="Times New Roman" w:hAnsi="Times New Roman"/>
                <w:sz w:val="24"/>
                <w:szCs w:val="24"/>
              </w:rPr>
              <w:tab/>
            </w:r>
            <w:r w:rsidRPr="00B83414">
              <w:rPr>
                <w:rFonts w:ascii="Times New Roman" w:hAnsi="Times New Roman"/>
                <w:sz w:val="24"/>
                <w:szCs w:val="24"/>
              </w:rPr>
              <w:lastRenderedPageBreak/>
              <w:t>Системите често се развалят или не обработват баластните води до степен, съответстваща на изискванията;</w:t>
            </w:r>
          </w:p>
          <w:p w14:paraId="34170B10" w14:textId="3FB8A34E" w:rsidR="004434F5" w:rsidRPr="00B83414" w:rsidRDefault="00FE1069"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3.</w:t>
            </w:r>
            <w:r w:rsidR="004434F5" w:rsidRPr="00B83414">
              <w:rPr>
                <w:rFonts w:ascii="Times New Roman" w:hAnsi="Times New Roman"/>
                <w:sz w:val="24"/>
                <w:szCs w:val="24"/>
              </w:rPr>
              <w:t>Има десетки различни технологии и принципи на действие на корабните системи, а екипажите не са обучени и е трудно да бъдат обучени за работа с такова разнообразие от системи;</w:t>
            </w:r>
          </w:p>
          <w:p w14:paraId="73103C67" w14:textId="6B9D67FA" w:rsidR="004434F5" w:rsidRPr="00B83414" w:rsidRDefault="00FE1069"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4.</w:t>
            </w:r>
            <w:r w:rsidR="004434F5" w:rsidRPr="00B83414">
              <w:rPr>
                <w:rFonts w:ascii="Times New Roman" w:hAnsi="Times New Roman"/>
                <w:sz w:val="24"/>
                <w:szCs w:val="24"/>
              </w:rPr>
              <w:t>Пристанищните власти на държавите, членки на конвенцията са длъжни да предприемат всички възможни мерки за недопускане на замърсяване ако системите на корабите, посещаващи пристанището липсват или не работят поради някои от изброените по-горе причини, но на практика нямат опции, освен да забранят изхвърлянето на баластни води, което би довело до нарушаване на търговските операции на кораба.</w:t>
            </w:r>
          </w:p>
        </w:tc>
        <w:tc>
          <w:tcPr>
            <w:tcW w:w="2143" w:type="dxa"/>
            <w:shd w:val="clear" w:color="auto" w:fill="FFFFFF" w:themeFill="background1"/>
          </w:tcPr>
          <w:p w14:paraId="50EA2238"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6 500 000</w:t>
            </w:r>
          </w:p>
          <w:p w14:paraId="412FA046" w14:textId="77777777" w:rsidR="004434F5" w:rsidRPr="00B83414" w:rsidRDefault="004434F5" w:rsidP="00957BD5">
            <w:pPr>
              <w:tabs>
                <w:tab w:val="left" w:pos="9072"/>
              </w:tabs>
              <w:spacing w:after="0" w:line="240" w:lineRule="auto"/>
              <w:jc w:val="both"/>
              <w:rPr>
                <w:rFonts w:ascii="Times New Roman" w:hAnsi="Times New Roman"/>
                <w:i/>
                <w:sz w:val="24"/>
                <w:szCs w:val="24"/>
                <w:lang w:val="en-GB"/>
              </w:rPr>
            </w:pPr>
            <w:r w:rsidRPr="00B83414">
              <w:rPr>
                <w:rFonts w:ascii="Times New Roman" w:hAnsi="Times New Roman"/>
                <w:i/>
                <w:sz w:val="24"/>
                <w:szCs w:val="24"/>
                <w:lang w:val="en-GB"/>
              </w:rPr>
              <w:t>(</w:t>
            </w:r>
            <w:r w:rsidRPr="00B83414">
              <w:rPr>
                <w:rFonts w:ascii="Times New Roman" w:hAnsi="Times New Roman"/>
                <w:i/>
                <w:sz w:val="24"/>
                <w:szCs w:val="24"/>
              </w:rPr>
              <w:t>приблизителна цена за 2 камиона и четири съоръжения /2 резервни/ + проучване. С баржи цената може да достигне 10 000 000</w:t>
            </w:r>
            <w:r w:rsidRPr="00B83414">
              <w:rPr>
                <w:rFonts w:ascii="Times New Roman" w:hAnsi="Times New Roman"/>
                <w:i/>
                <w:sz w:val="24"/>
                <w:szCs w:val="24"/>
                <w:lang w:val="en-GB"/>
              </w:rPr>
              <w:t>)</w:t>
            </w:r>
          </w:p>
        </w:tc>
        <w:tc>
          <w:tcPr>
            <w:tcW w:w="1405" w:type="dxa"/>
            <w:shd w:val="clear" w:color="auto" w:fill="FFFFFF" w:themeFill="background1"/>
          </w:tcPr>
          <w:p w14:paraId="5B2486C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4434F5" w:rsidRPr="00B83414" w14:paraId="09B6CEF9" w14:textId="77777777" w:rsidTr="00627632">
        <w:trPr>
          <w:trHeight w:val="678"/>
          <w:jc w:val="center"/>
        </w:trPr>
        <w:tc>
          <w:tcPr>
            <w:tcW w:w="2864" w:type="dxa"/>
          </w:tcPr>
          <w:p w14:paraId="51EEC26B" w14:textId="77777777" w:rsidR="004434F5" w:rsidRPr="00B83414" w:rsidRDefault="004434F5" w:rsidP="00957BD5">
            <w:pPr>
              <w:pStyle w:val="ListParagraph"/>
              <w:numPr>
                <w:ilvl w:val="0"/>
                <w:numId w:val="14"/>
              </w:numPr>
              <w:tabs>
                <w:tab w:val="left" w:pos="9072"/>
              </w:tabs>
              <w:ind w:left="306"/>
              <w:rPr>
                <w:rFonts w:ascii="Times New Roman" w:hAnsi="Times New Roman"/>
                <w:sz w:val="24"/>
                <w:szCs w:val="24"/>
              </w:rPr>
            </w:pPr>
            <w:r w:rsidRPr="00B83414">
              <w:rPr>
                <w:rFonts w:ascii="Times New Roman" w:hAnsi="Times New Roman"/>
                <w:sz w:val="24"/>
                <w:szCs w:val="24"/>
              </w:rPr>
              <w:t>Проект „Стабилизиране на терминал "Западен кей" в Пристанище Лом“</w:t>
            </w:r>
          </w:p>
          <w:p w14:paraId="4FA551EB"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4077" w:type="dxa"/>
          </w:tcPr>
          <w:p w14:paraId="1444966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Целта на проекта е изграждане на </w:t>
            </w:r>
            <w:proofErr w:type="spellStart"/>
            <w:r w:rsidRPr="00B83414">
              <w:rPr>
                <w:rFonts w:ascii="Times New Roman" w:eastAsia="Times New Roman" w:hAnsi="Times New Roman" w:cs="Times New Roman"/>
                <w:sz w:val="24"/>
                <w:szCs w:val="24"/>
                <w:lang w:eastAsia="bg-BG"/>
              </w:rPr>
              <w:t>новoпроектирана</w:t>
            </w:r>
            <w:proofErr w:type="spellEnd"/>
            <w:r w:rsidRPr="00B83414">
              <w:rPr>
                <w:rFonts w:ascii="Times New Roman" w:eastAsia="Times New Roman" w:hAnsi="Times New Roman" w:cs="Times New Roman"/>
                <w:sz w:val="24"/>
                <w:szCs w:val="24"/>
                <w:lang w:eastAsia="bg-BG"/>
              </w:rPr>
              <w:t xml:space="preserve"> комбинирана конструкция – </w:t>
            </w:r>
            <w:proofErr w:type="spellStart"/>
            <w:r w:rsidRPr="00B83414">
              <w:rPr>
                <w:rFonts w:ascii="Times New Roman" w:eastAsia="Times New Roman" w:hAnsi="Times New Roman" w:cs="Times New Roman"/>
                <w:sz w:val="24"/>
                <w:szCs w:val="24"/>
                <w:lang w:eastAsia="bg-BG"/>
              </w:rPr>
              <w:t>тръбо-шпунт</w:t>
            </w:r>
            <w:proofErr w:type="spellEnd"/>
            <w:r w:rsidRPr="00B83414">
              <w:rPr>
                <w:rFonts w:ascii="Times New Roman" w:eastAsia="Times New Roman" w:hAnsi="Times New Roman" w:cs="Times New Roman"/>
                <w:sz w:val="24"/>
                <w:szCs w:val="24"/>
                <w:lang w:eastAsia="bg-BG"/>
              </w:rPr>
              <w:t xml:space="preserve">, която е разположена пред съществуващите съоръжения и изцяло поема натоварванията, без да се разчита на старата деформирана конструкция. </w:t>
            </w:r>
          </w:p>
          <w:p w14:paraId="264B2585"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2143" w:type="dxa"/>
          </w:tcPr>
          <w:p w14:paraId="2BEB1DF5" w14:textId="77777777" w:rsidR="004434F5" w:rsidRPr="00B83414" w:rsidRDefault="004434F5" w:rsidP="00957BD5">
            <w:pPr>
              <w:tabs>
                <w:tab w:val="left" w:pos="9072"/>
              </w:tabs>
              <w:spacing w:after="0" w:line="240" w:lineRule="auto"/>
              <w:jc w:val="both"/>
              <w:rPr>
                <w:rFonts w:ascii="Times New Roman" w:hAnsi="Times New Roman"/>
                <w:sz w:val="24"/>
                <w:szCs w:val="24"/>
                <w:lang w:val="en-US"/>
              </w:rPr>
            </w:pPr>
          </w:p>
        </w:tc>
        <w:tc>
          <w:tcPr>
            <w:tcW w:w="1405" w:type="dxa"/>
          </w:tcPr>
          <w:p w14:paraId="75E91425"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4434F5" w:rsidRPr="00B83414" w14:paraId="24E6B157" w14:textId="77777777" w:rsidTr="00627632">
        <w:trPr>
          <w:trHeight w:val="1358"/>
          <w:jc w:val="center"/>
        </w:trPr>
        <w:tc>
          <w:tcPr>
            <w:tcW w:w="2864" w:type="dxa"/>
          </w:tcPr>
          <w:p w14:paraId="452EDFED" w14:textId="77777777" w:rsidR="004434F5" w:rsidRPr="00B83414" w:rsidRDefault="004434F5" w:rsidP="00957BD5">
            <w:pPr>
              <w:pStyle w:val="ListParagraph"/>
              <w:numPr>
                <w:ilvl w:val="0"/>
                <w:numId w:val="14"/>
              </w:numPr>
              <w:tabs>
                <w:tab w:val="left" w:pos="9072"/>
              </w:tabs>
              <w:ind w:left="306"/>
              <w:rPr>
                <w:rFonts w:ascii="Times New Roman" w:hAnsi="Times New Roman"/>
                <w:bCs/>
                <w:sz w:val="24"/>
                <w:szCs w:val="24"/>
              </w:rPr>
            </w:pPr>
            <w:r w:rsidRPr="00B83414">
              <w:rPr>
                <w:rFonts w:ascii="Times New Roman" w:hAnsi="Times New Roman"/>
                <w:sz w:val="24"/>
                <w:szCs w:val="24"/>
              </w:rPr>
              <w:t>Рехабилитация на вълнолом в пристанище  Бургас</w:t>
            </w:r>
          </w:p>
        </w:tc>
        <w:tc>
          <w:tcPr>
            <w:tcW w:w="4077" w:type="dxa"/>
          </w:tcPr>
          <w:p w14:paraId="32516D2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Целта но проекта е да се реконструира и модернизира старият вълнолом на пристанищен терминал Бургас-изток 1, който в следствие на дългогодишната експлоатация е със силно нарушена конструкция, причините да което са силните ветрове, морското вълнение и нарушената </w:t>
            </w:r>
            <w:proofErr w:type="spellStart"/>
            <w:r w:rsidRPr="00B83414">
              <w:rPr>
                <w:rFonts w:ascii="Times New Roman" w:hAnsi="Times New Roman"/>
                <w:sz w:val="24"/>
                <w:szCs w:val="24"/>
              </w:rPr>
              <w:t>бронировка</w:t>
            </w:r>
            <w:proofErr w:type="spellEnd"/>
            <w:r w:rsidRPr="00B83414">
              <w:rPr>
                <w:rFonts w:ascii="Times New Roman" w:hAnsi="Times New Roman"/>
                <w:sz w:val="24"/>
                <w:szCs w:val="24"/>
              </w:rPr>
              <w:t xml:space="preserve"> от изкуствени елементи. проектът е </w:t>
            </w:r>
            <w:proofErr w:type="spellStart"/>
            <w:r w:rsidRPr="00B83414">
              <w:rPr>
                <w:rFonts w:ascii="Times New Roman" w:hAnsi="Times New Roman"/>
                <w:sz w:val="24"/>
                <w:szCs w:val="24"/>
              </w:rPr>
              <w:t>събразен</w:t>
            </w:r>
            <w:proofErr w:type="spellEnd"/>
            <w:r w:rsidRPr="00B83414">
              <w:rPr>
                <w:rFonts w:ascii="Times New Roman" w:hAnsi="Times New Roman"/>
                <w:sz w:val="24"/>
                <w:szCs w:val="24"/>
              </w:rPr>
              <w:t xml:space="preserve"> със съществуващото положение и надгражда съоръжението, като се надгражда и обогатява с още една функция – разширена градска част и пешеходна алея със свободен достъп.</w:t>
            </w:r>
          </w:p>
        </w:tc>
        <w:tc>
          <w:tcPr>
            <w:tcW w:w="2143" w:type="dxa"/>
          </w:tcPr>
          <w:p w14:paraId="78D533C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30 150 000 лв.</w:t>
            </w:r>
          </w:p>
        </w:tc>
        <w:tc>
          <w:tcPr>
            <w:tcW w:w="1405" w:type="dxa"/>
          </w:tcPr>
          <w:p w14:paraId="2630457E"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03998C69" w14:textId="77777777" w:rsidTr="00627632">
        <w:trPr>
          <w:trHeight w:val="1358"/>
          <w:jc w:val="center"/>
        </w:trPr>
        <w:tc>
          <w:tcPr>
            <w:tcW w:w="2864" w:type="dxa"/>
          </w:tcPr>
          <w:p w14:paraId="412E23C8" w14:textId="77777777" w:rsidR="00CF32C3" w:rsidRPr="00B83414" w:rsidRDefault="00CF32C3" w:rsidP="00957BD5">
            <w:pPr>
              <w:pStyle w:val="ListParagraph"/>
              <w:numPr>
                <w:ilvl w:val="0"/>
                <w:numId w:val="14"/>
              </w:numPr>
              <w:tabs>
                <w:tab w:val="left" w:pos="9072"/>
              </w:tabs>
              <w:ind w:left="306"/>
              <w:rPr>
                <w:rFonts w:ascii="Times New Roman" w:hAnsi="Times New Roman"/>
                <w:sz w:val="24"/>
                <w:szCs w:val="24"/>
              </w:rPr>
            </w:pPr>
            <w:r w:rsidRPr="00B83414">
              <w:rPr>
                <w:rFonts w:ascii="Times New Roman" w:hAnsi="Times New Roman"/>
                <w:sz w:val="24"/>
                <w:szCs w:val="24"/>
              </w:rPr>
              <w:lastRenderedPageBreak/>
              <w:t xml:space="preserve">„Капитално </w:t>
            </w:r>
            <w:proofErr w:type="spellStart"/>
            <w:r w:rsidRPr="00B83414">
              <w:rPr>
                <w:rFonts w:ascii="Times New Roman" w:hAnsi="Times New Roman"/>
                <w:sz w:val="24"/>
                <w:szCs w:val="24"/>
              </w:rPr>
              <w:t>драгиране</w:t>
            </w:r>
            <w:proofErr w:type="spellEnd"/>
            <w:r w:rsidRPr="00B83414">
              <w:rPr>
                <w:rFonts w:ascii="Times New Roman" w:hAnsi="Times New Roman"/>
                <w:sz w:val="24"/>
                <w:szCs w:val="24"/>
              </w:rPr>
              <w:t xml:space="preserve"> - басейн между Терминал  „Бургас Запад“ и Терминал „Бургас Изток 2/2А/“</w:t>
            </w:r>
          </w:p>
        </w:tc>
        <w:tc>
          <w:tcPr>
            <w:tcW w:w="4077" w:type="dxa"/>
          </w:tcPr>
          <w:p w14:paraId="221F8CF2"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Целта на проекта е посредством капитално </w:t>
            </w:r>
            <w:proofErr w:type="spellStart"/>
            <w:r w:rsidRPr="00B83414">
              <w:rPr>
                <w:rFonts w:ascii="Times New Roman" w:hAnsi="Times New Roman"/>
                <w:sz w:val="24"/>
                <w:szCs w:val="24"/>
              </w:rPr>
              <w:t>драгиране</w:t>
            </w:r>
            <w:proofErr w:type="spellEnd"/>
            <w:r w:rsidRPr="00B83414">
              <w:rPr>
                <w:rFonts w:ascii="Times New Roman" w:hAnsi="Times New Roman"/>
                <w:sz w:val="24"/>
                <w:szCs w:val="24"/>
              </w:rPr>
              <w:t xml:space="preserve"> на басейна между Терминал „Бургас Запад“ и Терминал „Бургас Изток 2/2А/” да се създадат необходимите условия за подход и маневриране на корабите и да бъдат постигнати нови проектни дълбочини, което ще позволи безопасно влизане на по-големи кораби. Реализацията на проекта ще позволи обработка на кораби с дължина до 260 м, ширина до 32 м, газене до 14.5 м и БТ 80 000 т. Посредством реализацията на проекта пристанище Бургас ще се развие като адекватна входна/изходна точка по коридор „Ориент/Източно-Средиземноморски“ и ще се допринесе за изпълнението на Плана за действие за „Коридори на солидарността“ чрез създаването на нови възможности за износ на селскостопански продукти и други товари от Украйна.</w:t>
            </w:r>
          </w:p>
        </w:tc>
        <w:tc>
          <w:tcPr>
            <w:tcW w:w="2143" w:type="dxa"/>
          </w:tcPr>
          <w:p w14:paraId="2F6ED8DC"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70 000 000 лв.</w:t>
            </w:r>
          </w:p>
        </w:tc>
        <w:tc>
          <w:tcPr>
            <w:tcW w:w="1405" w:type="dxa"/>
          </w:tcPr>
          <w:p w14:paraId="4A824B8F"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0EBBB000" w14:textId="77777777" w:rsidTr="00627632">
        <w:trPr>
          <w:trHeight w:val="1358"/>
          <w:jc w:val="center"/>
        </w:trPr>
        <w:tc>
          <w:tcPr>
            <w:tcW w:w="2864" w:type="dxa"/>
          </w:tcPr>
          <w:p w14:paraId="34AC5B5B" w14:textId="77777777" w:rsidR="00CF32C3" w:rsidRPr="00B83414" w:rsidRDefault="00CF32C3" w:rsidP="00957BD5">
            <w:pPr>
              <w:pStyle w:val="ListParagraph"/>
              <w:numPr>
                <w:ilvl w:val="0"/>
                <w:numId w:val="14"/>
              </w:numPr>
              <w:tabs>
                <w:tab w:val="left" w:pos="9072"/>
              </w:tabs>
              <w:rPr>
                <w:rFonts w:ascii="Times New Roman" w:hAnsi="Times New Roman"/>
                <w:sz w:val="24"/>
                <w:szCs w:val="24"/>
              </w:rPr>
            </w:pPr>
            <w:r w:rsidRPr="00B83414">
              <w:rPr>
                <w:rFonts w:ascii="Times New Roman" w:hAnsi="Times New Roman"/>
                <w:sz w:val="24"/>
                <w:szCs w:val="24"/>
              </w:rPr>
              <w:t>„Ремонтно-възстановителни и укрепителни работи по вълнолом Варна – III етап“</w:t>
            </w:r>
          </w:p>
        </w:tc>
        <w:tc>
          <w:tcPr>
            <w:tcW w:w="4077" w:type="dxa"/>
          </w:tcPr>
          <w:p w14:paraId="53398946"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Целта на проекта е да се повиши безопасността в акваторията на пристанище Варна чрез извършване на СМР по рехабилитация на вълнолома на пристанищен терминал Варна-изток, както и да се осигури устойчивост на инвестициите в изграждането на инфраструктурата по време на минали програмни периоди. Третият етап на проекта предвижда укрепване на челната страна на вълнолома чрез насип от фракция с различна големина и защита с 12,5 т. </w:t>
            </w:r>
            <w:proofErr w:type="spellStart"/>
            <w:r w:rsidRPr="00B83414">
              <w:rPr>
                <w:rFonts w:ascii="Times New Roman" w:hAnsi="Times New Roman"/>
                <w:sz w:val="24"/>
                <w:szCs w:val="24"/>
              </w:rPr>
              <w:t>тетраподи</w:t>
            </w:r>
            <w:proofErr w:type="spellEnd"/>
            <w:r w:rsidRPr="00B83414">
              <w:rPr>
                <w:rFonts w:ascii="Times New Roman" w:hAnsi="Times New Roman"/>
                <w:sz w:val="24"/>
                <w:szCs w:val="24"/>
              </w:rPr>
              <w:t>. С реализацията на обекта ще се постигне възстановяване на проектните параметри на вълнолома и защита на крайбрежната алея от вълново въздействие и защита на населението.</w:t>
            </w:r>
          </w:p>
        </w:tc>
        <w:tc>
          <w:tcPr>
            <w:tcW w:w="2143" w:type="dxa"/>
          </w:tcPr>
          <w:p w14:paraId="61542CC0"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lang w:val="en-US"/>
              </w:rPr>
              <w:t xml:space="preserve">25 000 000,00 </w:t>
            </w:r>
            <w:r w:rsidRPr="00B83414">
              <w:rPr>
                <w:rFonts w:ascii="Times New Roman" w:hAnsi="Times New Roman"/>
                <w:sz w:val="24"/>
                <w:szCs w:val="24"/>
              </w:rPr>
              <w:t>лв.</w:t>
            </w:r>
          </w:p>
        </w:tc>
        <w:tc>
          <w:tcPr>
            <w:tcW w:w="1405" w:type="dxa"/>
          </w:tcPr>
          <w:p w14:paraId="7545B849"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38AB72FC" w14:textId="77777777" w:rsidTr="00627632">
        <w:trPr>
          <w:trHeight w:val="1358"/>
          <w:jc w:val="center"/>
        </w:trPr>
        <w:tc>
          <w:tcPr>
            <w:tcW w:w="2864" w:type="dxa"/>
          </w:tcPr>
          <w:p w14:paraId="515B9DA1" w14:textId="77777777" w:rsidR="00CF32C3" w:rsidRPr="00B83414" w:rsidRDefault="00CF32C3" w:rsidP="00957BD5">
            <w:pPr>
              <w:pStyle w:val="ListParagraph"/>
              <w:numPr>
                <w:ilvl w:val="0"/>
                <w:numId w:val="14"/>
              </w:numPr>
              <w:tabs>
                <w:tab w:val="left" w:pos="9072"/>
              </w:tabs>
              <w:rPr>
                <w:rFonts w:ascii="Times New Roman" w:hAnsi="Times New Roman"/>
                <w:sz w:val="24"/>
                <w:szCs w:val="24"/>
              </w:rPr>
            </w:pPr>
            <w:r w:rsidRPr="00B83414">
              <w:rPr>
                <w:rFonts w:ascii="Times New Roman" w:hAnsi="Times New Roman"/>
                <w:sz w:val="24"/>
                <w:szCs w:val="24"/>
              </w:rPr>
              <w:t xml:space="preserve">„Капитално </w:t>
            </w:r>
            <w:proofErr w:type="spellStart"/>
            <w:r w:rsidRPr="00B83414">
              <w:rPr>
                <w:rFonts w:ascii="Times New Roman" w:hAnsi="Times New Roman"/>
                <w:sz w:val="24"/>
                <w:szCs w:val="24"/>
              </w:rPr>
              <w:t>драгиране</w:t>
            </w:r>
            <w:proofErr w:type="spellEnd"/>
            <w:r w:rsidRPr="00B83414">
              <w:rPr>
                <w:rFonts w:ascii="Times New Roman" w:hAnsi="Times New Roman"/>
                <w:sz w:val="24"/>
                <w:szCs w:val="24"/>
              </w:rPr>
              <w:t xml:space="preserve"> за осигуряване на достъп до новоизграждащата </w:t>
            </w:r>
            <w:r w:rsidRPr="00B83414">
              <w:rPr>
                <w:rFonts w:ascii="Times New Roman" w:hAnsi="Times New Roman"/>
                <w:sz w:val="24"/>
                <w:szCs w:val="24"/>
              </w:rPr>
              <w:lastRenderedPageBreak/>
              <w:t>се инфраструктура на корабни места № 20А и № 20Б, пристанищен терминал Бургас-изток 2 – етап I“</w:t>
            </w:r>
          </w:p>
        </w:tc>
        <w:tc>
          <w:tcPr>
            <w:tcW w:w="4077" w:type="dxa"/>
          </w:tcPr>
          <w:p w14:paraId="42BB1B14"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 xml:space="preserve">Посредством капитално </w:t>
            </w:r>
            <w:proofErr w:type="spellStart"/>
            <w:r w:rsidRPr="00B83414">
              <w:rPr>
                <w:rFonts w:ascii="Times New Roman" w:hAnsi="Times New Roman"/>
                <w:sz w:val="24"/>
                <w:szCs w:val="24"/>
              </w:rPr>
              <w:t>драгиране</w:t>
            </w:r>
            <w:proofErr w:type="spellEnd"/>
            <w:r w:rsidRPr="00B83414">
              <w:rPr>
                <w:rFonts w:ascii="Times New Roman" w:hAnsi="Times New Roman"/>
                <w:sz w:val="24"/>
                <w:szCs w:val="24"/>
              </w:rPr>
              <w:t xml:space="preserve"> за осигуряване на достъп до новоизграждащата се инфраструктура на корабни места № 20А и № 20Б на пристанищен </w:t>
            </w:r>
            <w:r w:rsidRPr="00B83414">
              <w:rPr>
                <w:rFonts w:ascii="Times New Roman" w:hAnsi="Times New Roman"/>
                <w:sz w:val="24"/>
                <w:szCs w:val="24"/>
              </w:rPr>
              <w:lastRenderedPageBreak/>
              <w:t xml:space="preserve">терминал Бургас-изток 2 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 </w:t>
            </w:r>
            <w:proofErr w:type="spellStart"/>
            <w:r w:rsidRPr="00B83414">
              <w:rPr>
                <w:rFonts w:ascii="Times New Roman" w:hAnsi="Times New Roman"/>
                <w:sz w:val="24"/>
                <w:szCs w:val="24"/>
              </w:rPr>
              <w:t>Удълбочаването</w:t>
            </w:r>
            <w:proofErr w:type="spellEnd"/>
            <w:r w:rsidRPr="00B83414">
              <w:rPr>
                <w:rFonts w:ascii="Times New Roman" w:hAnsi="Times New Roman"/>
                <w:sz w:val="24"/>
                <w:szCs w:val="24"/>
              </w:rPr>
              <w:t xml:space="preserve"> на акваторията на корабните места № 20А и № 20Б на пристанищен терминал Бургас-изток 2 представлява капитално </w:t>
            </w:r>
            <w:proofErr w:type="spellStart"/>
            <w:r w:rsidRPr="00B83414">
              <w:rPr>
                <w:rFonts w:ascii="Times New Roman" w:hAnsi="Times New Roman"/>
                <w:sz w:val="24"/>
                <w:szCs w:val="24"/>
              </w:rPr>
              <w:t>драгиране</w:t>
            </w:r>
            <w:proofErr w:type="spellEnd"/>
            <w:r w:rsidRPr="00B83414">
              <w:rPr>
                <w:rFonts w:ascii="Times New Roman" w:hAnsi="Times New Roman"/>
                <w:sz w:val="24"/>
                <w:szCs w:val="24"/>
              </w:rPr>
              <w:t>, с което ще бъдат постигнати нови проектни дълбочини, което ще позволи безопасно влизане на по-големи кораби. Реализацията на проекта ще позволи на пристанищен терминал Бургас-изток 2 да бъдат обработвани кораби с дължина до 180 м, ширина до 32,20 м, газене до 11.5 м и БТ 40 000 т. Реализацията на проекта ще допринесе за осигуряване на енергийна независимост на Република България чрез диверсификация на източниците на доставка на петролни продукти. Проектът ще благоприятства за увеличаване на инфраструктурния капацитет на нови експортни коридори като предостави възможност за по-лесно достигане на товари до нови дестинации чрез връзките на пристанището. Основната част на пристанище Бургас има отлична връзка с най-важните транспортни инфраструктури в България и това ще позволи бърз достъп до основните икономически и промишлени центрове.</w:t>
            </w:r>
          </w:p>
        </w:tc>
        <w:tc>
          <w:tcPr>
            <w:tcW w:w="2143" w:type="dxa"/>
          </w:tcPr>
          <w:p w14:paraId="1F0AB632"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61 000 000,00 лв.</w:t>
            </w:r>
          </w:p>
          <w:p w14:paraId="78FC4D2A"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w:t>
            </w:r>
            <w:r w:rsidRPr="00B83414">
              <w:rPr>
                <w:rFonts w:ascii="Times New Roman" w:hAnsi="Times New Roman"/>
                <w:i/>
              </w:rPr>
              <w:t xml:space="preserve">Съгласно предварително представената информация от </w:t>
            </w:r>
            <w:r w:rsidRPr="00B83414">
              <w:rPr>
                <w:rFonts w:ascii="Times New Roman" w:hAnsi="Times New Roman"/>
                <w:i/>
              </w:rPr>
              <w:lastRenderedPageBreak/>
              <w:t>ДППИ инвестиционното намерение на бенефициента е в размер на 61 000 000,00 лв. Със средства по ПТС ще се финансират до 50% от допустимите разходи за реализация на проекта, но не повече от 30 500 000,00лв.</w:t>
            </w:r>
            <w:r w:rsidRPr="00B83414">
              <w:rPr>
                <w:rFonts w:ascii="Times New Roman" w:hAnsi="Times New Roman"/>
                <w:sz w:val="24"/>
                <w:szCs w:val="24"/>
              </w:rPr>
              <w:t>)</w:t>
            </w:r>
          </w:p>
          <w:p w14:paraId="02293C86" w14:textId="77777777" w:rsidR="00CF32C3" w:rsidRPr="00B83414" w:rsidRDefault="00CF32C3" w:rsidP="00957BD5">
            <w:pPr>
              <w:tabs>
                <w:tab w:val="left" w:pos="9072"/>
              </w:tabs>
              <w:spacing w:after="0" w:line="240" w:lineRule="auto"/>
              <w:jc w:val="both"/>
              <w:rPr>
                <w:rFonts w:ascii="Times New Roman" w:hAnsi="Times New Roman"/>
                <w:sz w:val="24"/>
                <w:szCs w:val="24"/>
              </w:rPr>
            </w:pPr>
          </w:p>
        </w:tc>
        <w:tc>
          <w:tcPr>
            <w:tcW w:w="1405" w:type="dxa"/>
          </w:tcPr>
          <w:p w14:paraId="03038254"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ОРГО</w:t>
            </w:r>
          </w:p>
        </w:tc>
      </w:tr>
    </w:tbl>
    <w:p w14:paraId="24670D4D" w14:textId="77777777" w:rsidR="004434F5" w:rsidRPr="00B83414" w:rsidRDefault="004434F5" w:rsidP="00957BD5">
      <w:pPr>
        <w:tabs>
          <w:tab w:val="left" w:pos="9072"/>
        </w:tabs>
      </w:pPr>
    </w:p>
    <w:p w14:paraId="20761A6B" w14:textId="77777777" w:rsidR="00447F4B" w:rsidRPr="00B83414" w:rsidRDefault="00447F4B" w:rsidP="00957BD5">
      <w:pPr>
        <w:pStyle w:val="NormalWeb"/>
        <w:tabs>
          <w:tab w:val="left" w:pos="9072"/>
        </w:tabs>
        <w:ind w:firstLine="567"/>
        <w:jc w:val="both"/>
        <w:rPr>
          <w:color w:val="000000"/>
        </w:rPr>
      </w:pPr>
      <w:r w:rsidRPr="00B83414">
        <w:rPr>
          <w:color w:val="000000"/>
        </w:rPr>
        <w:t>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w:t>
      </w:r>
    </w:p>
    <w:p w14:paraId="6DE02D5F" w14:textId="3429AEA1" w:rsidR="00116892" w:rsidRPr="00B83414" w:rsidRDefault="00D56C76" w:rsidP="00957BD5">
      <w:pPr>
        <w:pStyle w:val="NormalWeb"/>
        <w:tabs>
          <w:tab w:val="left" w:pos="9072"/>
        </w:tabs>
        <w:ind w:firstLine="567"/>
        <w:jc w:val="both"/>
        <w:rPr>
          <w:color w:val="000000"/>
        </w:rPr>
      </w:pPr>
      <w:r w:rsidRPr="00FF10FB">
        <w:rPr>
          <w:color w:val="000000"/>
        </w:rPr>
        <w:t>Тъй като ДППИ е конкретен бенефициент по процедурата не се прилага конкурентен подбор.</w:t>
      </w:r>
      <w:r>
        <w:rPr>
          <w:color w:val="000000"/>
        </w:rPr>
        <w:t xml:space="preserve"> </w:t>
      </w:r>
      <w:r w:rsidR="00FA234E" w:rsidRPr="00B83414">
        <w:rPr>
          <w:color w:val="000000"/>
        </w:rPr>
        <w:t xml:space="preserve">В етапа на кандидатстване от ДППИ, към формуляра за кандидатстване също следва да бъдат приложени всички документи, доказващи долуописаните обстоятелства. </w:t>
      </w:r>
      <w:r w:rsidR="00FA234E" w:rsidRPr="00B83414">
        <w:rPr>
          <w:color w:val="000000"/>
        </w:rPr>
        <w:lastRenderedPageBreak/>
        <w:t>След преглед от УО</w:t>
      </w:r>
      <w:r w:rsidR="00447F4B" w:rsidRPr="00B83414">
        <w:rPr>
          <w:color w:val="000000"/>
        </w:rPr>
        <w:t xml:space="preserve"> и извършена предварителна оценка на качеството на ФК</w:t>
      </w:r>
      <w:r w:rsidR="00FA234E" w:rsidRPr="00B83414">
        <w:rPr>
          <w:color w:val="000000"/>
        </w:rPr>
        <w:t xml:space="preserve">, информацията за всеки конкретен проект по ОРГО ще се съгласува с Министерство на финансите по реда на чл. 27 от Закона за държавните помощи. В случай на </w:t>
      </w:r>
      <w:r w:rsidR="00447F4B" w:rsidRPr="00B83414">
        <w:rPr>
          <w:color w:val="000000"/>
        </w:rPr>
        <w:t>необходимост от допълнителна информация изискана</w:t>
      </w:r>
      <w:r w:rsidR="00FA234E" w:rsidRPr="00B83414">
        <w:rPr>
          <w:color w:val="000000"/>
        </w:rPr>
        <w:t xml:space="preserve"> от МФ, </w:t>
      </w:r>
      <w:r w:rsidR="00447F4B" w:rsidRPr="00B83414">
        <w:rPr>
          <w:color w:val="000000"/>
        </w:rPr>
        <w:t>от</w:t>
      </w:r>
      <w:r w:rsidR="00FA234E" w:rsidRPr="00B83414">
        <w:rPr>
          <w:color w:val="000000"/>
        </w:rPr>
        <w:t xml:space="preserve"> ДППИ </w:t>
      </w:r>
      <w:r w:rsidR="00447F4B" w:rsidRPr="00B83414">
        <w:rPr>
          <w:color w:val="000000"/>
        </w:rPr>
        <w:t>може да бъдат изискани допълнителни доказателства към проекта.</w:t>
      </w:r>
      <w:r w:rsidR="00FA234E" w:rsidRPr="00B83414">
        <w:rPr>
          <w:color w:val="000000"/>
        </w:rPr>
        <w:t xml:space="preserve"> </w:t>
      </w:r>
    </w:p>
    <w:p w14:paraId="4C397FAF" w14:textId="77777777" w:rsidR="00447F4B" w:rsidRPr="00B83414" w:rsidRDefault="00116892" w:rsidP="00957BD5">
      <w:pPr>
        <w:pStyle w:val="NormalWeb"/>
        <w:tabs>
          <w:tab w:val="left" w:pos="9072"/>
        </w:tabs>
        <w:ind w:firstLine="567"/>
        <w:jc w:val="both"/>
        <w:rPr>
          <w:b/>
          <w:color w:val="000000"/>
        </w:rPr>
      </w:pPr>
      <w:r w:rsidRPr="00B83414">
        <w:rPr>
          <w:b/>
          <w:color w:val="000000"/>
        </w:rPr>
        <w:t xml:space="preserve">Сключване </w:t>
      </w:r>
      <w:r w:rsidR="00FA234E" w:rsidRPr="00B83414">
        <w:rPr>
          <w:b/>
          <w:color w:val="000000"/>
        </w:rPr>
        <w:t xml:space="preserve">на договор за предоставяне на безвъзмездна финансова помощ. </w:t>
      </w:r>
    </w:p>
    <w:p w14:paraId="54E44540" w14:textId="77777777" w:rsidR="00FA234E" w:rsidRPr="00B83414" w:rsidRDefault="00FA234E" w:rsidP="00957BD5">
      <w:pPr>
        <w:pStyle w:val="NormalWeb"/>
        <w:tabs>
          <w:tab w:val="left" w:pos="9072"/>
        </w:tabs>
        <w:ind w:firstLine="567"/>
        <w:jc w:val="both"/>
        <w:rPr>
          <w:rStyle w:val="Hyperlink"/>
        </w:rPr>
      </w:pPr>
      <w:r w:rsidRPr="00B83414">
        <w:rPr>
          <w:color w:val="000000"/>
        </w:rPr>
        <w:t>При получаване на положителна оценка за съответствие от министъра на финансите УО на ПТС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8" w:history="1">
        <w:r w:rsidRPr="00B83414">
          <w:rPr>
            <w:rStyle w:val="Hyperlink"/>
          </w:rPr>
          <w:t>системата "SANI 2".</w:t>
        </w:r>
      </w:hyperlink>
    </w:p>
    <w:p w14:paraId="54417892" w14:textId="77777777" w:rsidR="00925172" w:rsidRPr="00B83414" w:rsidRDefault="00447F4B" w:rsidP="00957BD5">
      <w:pPr>
        <w:pStyle w:val="NormalWeb"/>
        <w:tabs>
          <w:tab w:val="left" w:pos="9072"/>
        </w:tabs>
        <w:ind w:firstLine="567"/>
        <w:jc w:val="both"/>
        <w:rPr>
          <w:color w:val="000000"/>
        </w:rPr>
      </w:pPr>
      <w:r w:rsidRPr="00B83414">
        <w:rPr>
          <w:color w:val="000000"/>
        </w:rPr>
        <w:t xml:space="preserve">Към сключване на </w:t>
      </w:r>
      <w:r w:rsidR="00925172" w:rsidRPr="00B83414">
        <w:rPr>
          <w:color w:val="000000"/>
        </w:rPr>
        <w:t xml:space="preserve">административен </w:t>
      </w:r>
      <w:r w:rsidRPr="00B83414">
        <w:rPr>
          <w:color w:val="000000"/>
        </w:rPr>
        <w:t xml:space="preserve">договор за предоставяне на безвъзмездна финансова помощ се пристъпва само след </w:t>
      </w:r>
      <w:r w:rsidR="00B10BB4" w:rsidRPr="00B83414">
        <w:rPr>
          <w:color w:val="000000"/>
        </w:rPr>
        <w:t>изпратено уведомление до</w:t>
      </w:r>
      <w:r w:rsidRPr="00B83414">
        <w:rPr>
          <w:color w:val="000000"/>
        </w:rPr>
        <w:t xml:space="preserve"> ЕК за </w:t>
      </w:r>
      <w:r w:rsidR="00E224B7" w:rsidRPr="00B83414">
        <w:rPr>
          <w:color w:val="000000"/>
        </w:rPr>
        <w:t>помощта</w:t>
      </w:r>
      <w:r w:rsidRPr="00B83414">
        <w:rPr>
          <w:color w:val="000000"/>
        </w:rPr>
        <w:t xml:space="preserve"> по ОРГО. </w:t>
      </w:r>
      <w:r w:rsidR="00925172" w:rsidRPr="00B83414">
        <w:rPr>
          <w:color w:val="000000"/>
        </w:rPr>
        <w:t>Административния договор за предоставяне на помощта следва да съдържа изискванията на чл. 11 и чл. 16 от Закона за държавните помощи:</w:t>
      </w:r>
    </w:p>
    <w:p w14:paraId="6EBB6E73" w14:textId="77777777" w:rsidR="00925172" w:rsidRPr="00B83414" w:rsidRDefault="00925172" w:rsidP="00957BD5">
      <w:pPr>
        <w:pStyle w:val="NormalWeb"/>
        <w:tabs>
          <w:tab w:val="left" w:pos="9072"/>
        </w:tabs>
        <w:ind w:firstLine="567"/>
        <w:jc w:val="both"/>
        <w:rPr>
          <w:color w:val="000000"/>
        </w:rPr>
      </w:pPr>
      <w:r w:rsidRPr="00B83414">
        <w:rPr>
          <w:color w:val="000000"/>
        </w:rPr>
        <w:t>Чл. 11. Държавна помощ или минимална помощ се предоставя с акт за предоставяне, в който се определя администратор на помощта и лице по чл. 9, ал. 5, когато е налице възлагане.</w:t>
      </w:r>
    </w:p>
    <w:p w14:paraId="278923D2" w14:textId="77777777" w:rsidR="00925172" w:rsidRPr="00B83414" w:rsidRDefault="00925172" w:rsidP="00957BD5">
      <w:pPr>
        <w:pStyle w:val="NormalWeb"/>
        <w:tabs>
          <w:tab w:val="left" w:pos="9072"/>
        </w:tabs>
        <w:ind w:firstLine="567"/>
        <w:jc w:val="both"/>
        <w:rPr>
          <w:color w:val="000000"/>
        </w:rPr>
      </w:pPr>
      <w:r w:rsidRPr="00B83414">
        <w:rPr>
          <w:color w:val="000000"/>
        </w:rPr>
        <w:t>Чл. 16. (1) Администраторът на помощ е длъжен да предостави на всеки получател на държавна помощ или на минимална помощ информация за вида, размера, основанието за предоставяне и съвместимостта на помощта чрез посочване на акта на Европейския съюз, неговото наименование и публикуване в "Официален вестник" на Европейския съюз, както и за произтичащите от получаването на помощта задължения за получателя на помощ. Информацията трябва да бъде включена в акта за предоставяне на помощта или да бъде предоставена на получателя на помощта в 14-дневен срок от издаването на акта.</w:t>
      </w:r>
    </w:p>
    <w:p w14:paraId="532FF472" w14:textId="18D8B178" w:rsidR="00925172" w:rsidRDefault="00925172" w:rsidP="00957BD5">
      <w:pPr>
        <w:pStyle w:val="NormalWeb"/>
        <w:tabs>
          <w:tab w:val="left" w:pos="9072"/>
        </w:tabs>
        <w:ind w:firstLine="567"/>
        <w:jc w:val="both"/>
        <w:rPr>
          <w:color w:val="000000"/>
        </w:rPr>
      </w:pPr>
      <w:r w:rsidRPr="00B83414">
        <w:rPr>
          <w:color w:val="000000"/>
        </w:rPr>
        <w:t>(2) Информация за размера на помощта не се предоставя, когато помощта е свързана с данъчни мерки, изискващи обработка на данъчни декларации на данъчно задължени лица.</w:t>
      </w:r>
    </w:p>
    <w:p w14:paraId="6E691A5D" w14:textId="47013D9B" w:rsidR="00D56C76" w:rsidRDefault="00FF10FB" w:rsidP="00FF10FB">
      <w:pPr>
        <w:pStyle w:val="NormalWeb"/>
        <w:tabs>
          <w:tab w:val="left" w:pos="9072"/>
        </w:tabs>
        <w:ind w:firstLine="567"/>
        <w:jc w:val="both"/>
        <w:rPr>
          <w:color w:val="000000"/>
        </w:rPr>
      </w:pPr>
      <w:r>
        <w:rPr>
          <w:color w:val="000000"/>
        </w:rPr>
        <w:t xml:space="preserve">Бюджетът, посочен в </w:t>
      </w:r>
      <w:r>
        <w:t xml:space="preserve">системата </w:t>
      </w:r>
      <w:r w:rsidRPr="00FF10FB">
        <w:t>SA</w:t>
      </w:r>
      <w:r w:rsidRPr="00FF10FB">
        <w:t>N</w:t>
      </w:r>
      <w:r>
        <w:t xml:space="preserve">I 2 следва да </w:t>
      </w:r>
      <w:r w:rsidRPr="00FF10FB">
        <w:rPr>
          <w:color w:val="000000"/>
        </w:rPr>
        <w:t xml:space="preserve">съответства на стойността на безвъзмездната финансова помощ по договора. В насоките </w:t>
      </w:r>
      <w:r>
        <w:rPr>
          <w:color w:val="000000"/>
        </w:rPr>
        <w:t>по процедурата</w:t>
      </w:r>
      <w:r w:rsidRPr="00FF10FB">
        <w:rPr>
          <w:color w:val="000000"/>
        </w:rPr>
        <w:t xml:space="preserve"> в </w:t>
      </w:r>
      <w:r>
        <w:rPr>
          <w:color w:val="000000"/>
        </w:rPr>
        <w:t>настоящето приложе</w:t>
      </w:r>
      <w:r w:rsidRPr="00FF10FB">
        <w:rPr>
          <w:color w:val="000000"/>
        </w:rPr>
        <w:t>ние № 11 „Прил</w:t>
      </w:r>
      <w:r>
        <w:rPr>
          <w:color w:val="000000"/>
        </w:rPr>
        <w:t xml:space="preserve">ожим режим на държавни помощи“ са </w:t>
      </w:r>
      <w:r w:rsidRPr="00FF10FB">
        <w:rPr>
          <w:color w:val="000000"/>
        </w:rPr>
        <w:t>посочен</w:t>
      </w:r>
      <w:r>
        <w:rPr>
          <w:color w:val="000000"/>
        </w:rPr>
        <w:t>и</w:t>
      </w:r>
      <w:r w:rsidRPr="00FF10FB">
        <w:rPr>
          <w:color w:val="000000"/>
        </w:rPr>
        <w:t xml:space="preserve"> индикативна (прогнозна) стойност за изпълнение на проекта, която е била определена преди изготвяне на окончателната проектна документация. </w:t>
      </w:r>
      <w:r>
        <w:rPr>
          <w:color w:val="000000"/>
        </w:rPr>
        <w:t xml:space="preserve">Във формуляра за кандидатстване </w:t>
      </w:r>
      <w:r w:rsidRPr="00FF10FB">
        <w:rPr>
          <w:color w:val="000000"/>
        </w:rPr>
        <w:t>ДППИ определя исканата БФП, като в бюджета включва само допустими разходи</w:t>
      </w:r>
      <w:r>
        <w:rPr>
          <w:color w:val="000000"/>
        </w:rPr>
        <w:t>,</w:t>
      </w:r>
      <w:r w:rsidRPr="00FF10FB">
        <w:rPr>
          <w:color w:val="000000"/>
        </w:rPr>
        <w:t xml:space="preserve"> съобраз</w:t>
      </w:r>
      <w:r>
        <w:rPr>
          <w:color w:val="000000"/>
        </w:rPr>
        <w:t>ява се с</w:t>
      </w:r>
      <w:r w:rsidRPr="00FF10FB">
        <w:rPr>
          <w:color w:val="000000"/>
        </w:rPr>
        <w:t xml:space="preserve"> интензитетът на помощта с</w:t>
      </w:r>
      <w:r>
        <w:rPr>
          <w:color w:val="000000"/>
        </w:rPr>
        <w:t>ъгласно</w:t>
      </w:r>
      <w:r w:rsidRPr="00FF10FB">
        <w:rPr>
          <w:color w:val="000000"/>
        </w:rPr>
        <w:t xml:space="preserve"> разпоредбите в чл. 4, т. 1, б „</w:t>
      </w:r>
      <w:proofErr w:type="spellStart"/>
      <w:r w:rsidRPr="00FF10FB">
        <w:rPr>
          <w:color w:val="000000"/>
        </w:rPr>
        <w:t>дд</w:t>
      </w:r>
      <w:proofErr w:type="spellEnd"/>
      <w:r w:rsidRPr="00FF10FB">
        <w:rPr>
          <w:color w:val="000000"/>
        </w:rPr>
        <w:t>“ и член 56б, т. 4  от Регламент (ЕС) № 651/2014</w:t>
      </w:r>
      <w:r>
        <w:rPr>
          <w:color w:val="000000"/>
        </w:rPr>
        <w:t xml:space="preserve">, също и </w:t>
      </w:r>
      <w:r w:rsidRPr="00FF10FB">
        <w:rPr>
          <w:color w:val="000000"/>
        </w:rPr>
        <w:t xml:space="preserve">с наличния бюджет по области на интервенции по процедурата </w:t>
      </w:r>
      <w:r>
        <w:rPr>
          <w:color w:val="000000"/>
        </w:rPr>
        <w:t xml:space="preserve">както </w:t>
      </w:r>
      <w:r w:rsidRPr="00FF10FB">
        <w:rPr>
          <w:color w:val="000000"/>
        </w:rPr>
        <w:t>и възможността за собствено съфинансиране.</w:t>
      </w:r>
      <w:r w:rsidR="00D56C76">
        <w:rPr>
          <w:color w:val="000000"/>
        </w:rPr>
        <w:t xml:space="preserve"> </w:t>
      </w:r>
      <w:r w:rsidR="002125B4">
        <w:rPr>
          <w:color w:val="000000"/>
        </w:rPr>
        <w:t>Безвъзмездна помощ за изпълнение на проект над</w:t>
      </w:r>
      <w:r w:rsidR="007A4C8F">
        <w:rPr>
          <w:color w:val="000000"/>
        </w:rPr>
        <w:t>вишаваща</w:t>
      </w:r>
      <w:bookmarkStart w:id="7" w:name="_GoBack"/>
      <w:bookmarkEnd w:id="7"/>
      <w:r w:rsidR="002125B4">
        <w:rPr>
          <w:color w:val="000000"/>
        </w:rPr>
        <w:t xml:space="preserve"> посочените индикативни бюджети не се предоставя преди уведомление и одобрение от Министерството на финансите.</w:t>
      </w:r>
    </w:p>
    <w:p w14:paraId="2DFDEAF6" w14:textId="72ADA098" w:rsidR="004434F5" w:rsidRPr="00B83414" w:rsidRDefault="004434F5"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b w:val="0"/>
          <w:color w:val="1F4E79" w:themeColor="accent1" w:themeShade="80"/>
          <w:sz w:val="24"/>
          <w:szCs w:val="24"/>
        </w:rPr>
      </w:pPr>
      <w:bookmarkStart w:id="8" w:name="_Toc139621417"/>
      <w:r w:rsidRPr="00B83414">
        <w:rPr>
          <w:rFonts w:ascii="Times New Roman" w:hAnsi="Times New Roman" w:cs="Times New Roman"/>
          <w:color w:val="1F4E79" w:themeColor="accent1" w:themeShade="80"/>
          <w:sz w:val="24"/>
          <w:szCs w:val="24"/>
        </w:rPr>
        <w:lastRenderedPageBreak/>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B83414">
        <w:rPr>
          <w:rFonts w:ascii="Times New Roman" w:hAnsi="Times New Roman" w:cs="Times New Roman"/>
          <w:color w:val="1F4E79" w:themeColor="accent1" w:themeShade="80"/>
          <w:sz w:val="24"/>
          <w:szCs w:val="24"/>
          <w:lang w:val="en-US"/>
        </w:rPr>
        <w:t>,</w:t>
      </w:r>
      <w:r w:rsidRPr="00B83414">
        <w:rPr>
          <w:rFonts w:ascii="Times New Roman" w:hAnsi="Times New Roman" w:cs="Times New Roman"/>
          <w:color w:val="1F4E79" w:themeColor="accent1" w:themeShade="80"/>
          <w:sz w:val="24"/>
          <w:szCs w:val="24"/>
        </w:rPr>
        <w:t xml:space="preserve"> осигуряващи безопасността на корабите в пристанищата, рейдовете и подходите към пристанищата“</w:t>
      </w:r>
      <w:bookmarkEnd w:id="8"/>
    </w:p>
    <w:p w14:paraId="0572B7AC" w14:textId="77777777" w:rsidR="004434F5" w:rsidRPr="00B83414" w:rsidRDefault="004434F5" w:rsidP="00957BD5">
      <w:pPr>
        <w:tabs>
          <w:tab w:val="left" w:pos="9072"/>
        </w:tabs>
        <w:spacing w:before="60" w:after="60"/>
        <w:ind w:firstLine="567"/>
        <w:jc w:val="both"/>
        <w:rPr>
          <w:rFonts w:ascii="Times New Roman" w:hAnsi="Times New Roman"/>
          <w:sz w:val="24"/>
          <w:szCs w:val="24"/>
        </w:rPr>
      </w:pPr>
      <w:r w:rsidRPr="00B83414">
        <w:rPr>
          <w:rFonts w:ascii="Times New Roman" w:hAnsi="Times New Roman"/>
          <w:sz w:val="24"/>
          <w:szCs w:val="24"/>
        </w:rPr>
        <w:t>В рамките на процедурата по приоритет 3 за бенефициентът ДППИ е приложим режим</w:t>
      </w:r>
      <w:r w:rsidRPr="00B83414">
        <w:rPr>
          <w:rFonts w:ascii="Times New Roman" w:hAnsi="Times New Roman"/>
          <w:b/>
          <w:sz w:val="24"/>
          <w:szCs w:val="24"/>
        </w:rPr>
        <w:t xml:space="preserve"> „</w:t>
      </w:r>
      <w:proofErr w:type="spellStart"/>
      <w:r w:rsidRPr="00B83414">
        <w:rPr>
          <w:rFonts w:ascii="Times New Roman" w:hAnsi="Times New Roman"/>
          <w:b/>
          <w:sz w:val="24"/>
          <w:szCs w:val="24"/>
        </w:rPr>
        <w:t>непомощ</w:t>
      </w:r>
      <w:proofErr w:type="spellEnd"/>
      <w:r w:rsidRPr="00B83414">
        <w:rPr>
          <w:rFonts w:ascii="Times New Roman" w:hAnsi="Times New Roman"/>
          <w:b/>
          <w:sz w:val="24"/>
          <w:szCs w:val="24"/>
        </w:rPr>
        <w:t>“ за проект за внедряване на иновативни технологии, осигуряващи безопасността на корабите в пристанищата, рейдовете и подходите към пристанищата.</w:t>
      </w:r>
    </w:p>
    <w:p w14:paraId="2E00ED8A" w14:textId="77777777" w:rsidR="004434F5" w:rsidRPr="00B83414" w:rsidRDefault="004434F5" w:rsidP="00957BD5">
      <w:pPr>
        <w:pStyle w:val="ListParagraph"/>
        <w:tabs>
          <w:tab w:val="left" w:pos="9072"/>
        </w:tabs>
        <w:spacing w:before="120" w:after="120" w:line="240" w:lineRule="auto"/>
        <w:ind w:left="0" w:firstLine="567"/>
        <w:contextualSpacing w:val="0"/>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74A592D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 предмета на дейност на ДП „Пристанищна инфраструктура“ (ДППИ) се включват функции и задължения за гарантиране и повишаване на безопасността и ефективността на корабоплаването, опазването на човешкия живот на река и море и защитата на околната среда и прилежащата брегова ивица от възможните вредни въздействия от корабоплаването и информационно обслужване на морския и речния транспорт.</w:t>
      </w:r>
    </w:p>
    <w:p w14:paraId="0EFF6A83"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115м от ЗАКОН за морските пространства, вътрешните водни пътища и пристанищата на Република България /ЗМПВВППРБ/ на ДППИ са  възложени функции включващи:</w:t>
      </w:r>
    </w:p>
    <w:p w14:paraId="77A5CD06"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•осъществяване на навигационното осигуряване на корабоплаването в териториалното море, вътрешните морски води, каналите и акваторията на пристанищата – т. 5;</w:t>
      </w:r>
    </w:p>
    <w:p w14:paraId="2EB74A2E"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 т.12;</w:t>
      </w:r>
    </w:p>
    <w:p w14:paraId="48A588DF"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услуги чрез Световната морска система за бедствия и безопасност т. 13;</w:t>
      </w:r>
    </w:p>
    <w:p w14:paraId="1180BBC4"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услуги по управление на трафика и информационно обслужване на корабоплаването – т. 15;</w:t>
      </w:r>
    </w:p>
    <w:p w14:paraId="12AFFF22"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хидрометеорологична информация – т. 16;</w:t>
      </w:r>
    </w:p>
    <w:p w14:paraId="04DB8649"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 – т. 19.</w:t>
      </w:r>
    </w:p>
    <w:p w14:paraId="74BB4435"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изграждане, поддържане и администриране на национална система за електронен обмен на информация в пристанищата за обществен транспорт – т. 20.</w:t>
      </w:r>
    </w:p>
    <w:p w14:paraId="4F348D1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b/>
          <w:sz w:val="24"/>
          <w:szCs w:val="24"/>
          <w:u w:val="single"/>
        </w:rPr>
        <w:t>Описание на проекта:</w:t>
      </w:r>
      <w:r w:rsidRPr="00B83414">
        <w:rPr>
          <w:rFonts w:ascii="Times New Roman" w:hAnsi="Times New Roman" w:cs="Times New Roman"/>
          <w:sz w:val="24"/>
          <w:szCs w:val="24"/>
        </w:rPr>
        <w:t xml:space="preserve"> Наличието на надеждни данни в реално време е от основно значение за сигурността на корабоплаването.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данните. </w:t>
      </w:r>
    </w:p>
    <w:p w14:paraId="2E16155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извършване на дейностите за борба с нефтени разливи и други замърсявания на морската повърхност от особена важност е навременното констатиране на аварийния разлив, проследяване и прогнозиране на движението на разлива. За извършване на операциите по търсене и спасяване от основно значение е прогнозирането на движението на предмети по водната повърхност, особено при лоша видимост. За момента България не </w:t>
      </w:r>
      <w:r w:rsidRPr="00B83414">
        <w:rPr>
          <w:rFonts w:ascii="Times New Roman" w:hAnsi="Times New Roman" w:cs="Times New Roman"/>
          <w:sz w:val="24"/>
          <w:szCs w:val="24"/>
        </w:rPr>
        <w:lastRenderedPageBreak/>
        <w:t xml:space="preserve">разполага с възможности за това. Единственият начин е предварително заявяване на сателитни снимки за определен ден и час, но това е крайно недостатъчно и на практика не служи за целите на операциите по борба с нефтени разливи и други замърсявания. </w:t>
      </w:r>
    </w:p>
    <w:p w14:paraId="203E280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 развитието на технологиите все повече се налага използването на иновативни алтернативни методи като високочестотна (ВЧ) радарна система за наблюдение, която представлява доказана технология с много практически и финансови ползи, получила  референции от оперативни агенции по целия свят. Предложеният проект ще допринесе за намаляване на недостига на данни чрез внедряване на иновативни технологии.</w:t>
      </w:r>
    </w:p>
    <w:p w14:paraId="0B91E0C5"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Очакваните резултати от проекта са внедряване на иновативни технологии (високочестотни радарни системи) за осигуряване на непрекъснато наблюдение в реално време на основни хидрометеорологични параметри, осигуряващи безопасността на корабите в пристанищата, рейдовете и подходите към пристанищата, които ще позволят проследяване на източниците на замърсяване на морската акватория в подходите към пристанища Варна и Бургас.</w:t>
      </w:r>
    </w:p>
    <w:p w14:paraId="7668ABB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Основната цел на дейностите, включени в проекта и закупеното оборудване, е свързана с проследяване на замърсителите на морските води и предоставяне на адекватна информация относно: </w:t>
      </w:r>
    </w:p>
    <w:p w14:paraId="288FCC78"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14:paraId="2FA3D45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14:paraId="3B16B32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14:paraId="70E49272"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14:paraId="0BD31C1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Изпълнението на дейностите ще доведе до:</w:t>
      </w:r>
    </w:p>
    <w:p w14:paraId="3CE9A826"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безопасността и сигурността на корабоплаването;</w:t>
      </w:r>
    </w:p>
    <w:p w14:paraId="6AE4951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14:paraId="5E37902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14:paraId="14A2266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Подкрепа на мисии за търсене и спасяване в морето в случай на инцидент;</w:t>
      </w:r>
    </w:p>
    <w:p w14:paraId="2BA8D98C"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Разбиране на циркулацията на морето и климата на вълните в реално време;</w:t>
      </w:r>
    </w:p>
    <w:p w14:paraId="07AEA14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14:paraId="516F182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Позволяване на устойчивото използване на океанските и крайбрежните ресурси;</w:t>
      </w:r>
    </w:p>
    <w:p w14:paraId="2DFF9DA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14:paraId="42504D63"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14:paraId="1DB5A58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Областите на приложение включват, както дейности, свързани с функциите на ДППИ:</w:t>
      </w:r>
    </w:p>
    <w:p w14:paraId="5C9B3E32"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Услуги за движение на кораби и информационен слой;</w:t>
      </w:r>
    </w:p>
    <w:p w14:paraId="4AADF96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 (включително в акваторията на обществените пристанища);</w:t>
      </w:r>
    </w:p>
    <w:p w14:paraId="0F46AEB5"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14:paraId="25A8FCA5"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Търсене и спасяване на хора и плавателни съдове в морето;</w:t>
      </w:r>
    </w:p>
    <w:p w14:paraId="5EF103D5"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14:paraId="5F2CDD9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w:t>
      </w:r>
    </w:p>
    <w:p w14:paraId="573CDFB0"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14:paraId="555E3EE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p>
    <w:p w14:paraId="1B9EEC5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Конкретните ползи, които се очаква да бъдат реализирани в България, чрез изграждането на ВЧ мрежа от радарни станции ще включат: </w:t>
      </w:r>
    </w:p>
    <w:p w14:paraId="3ADDC50F"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характеристиките на вълната, което никога не е било извършвано досега в Черно море;</w:t>
      </w:r>
    </w:p>
    <w:p w14:paraId="68DDA92A"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повишаване привлекателността на българските морски пристанища и очакван ръст на посещенията в тях;</w:t>
      </w:r>
    </w:p>
    <w:p w14:paraId="1AAF8C7F"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улесняване операциите по борба с нефтени разливи, търсене и спасяване;</w:t>
      </w:r>
    </w:p>
    <w:p w14:paraId="5BADAE9D"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възможност за надграждане на действията при откриване на замърсявания и наблюдението им в реално време и при всякакви метеорологични условия;</w:t>
      </w:r>
    </w:p>
    <w:p w14:paraId="3110AC01"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възможност за надграждане и развитие.</w:t>
      </w:r>
    </w:p>
    <w:p w14:paraId="67A37C93"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е осигуряване на възможност за изпълнение на задълженията на ДППИ по чл. 115м от ЗМПВВППРБ, които включват:</w:t>
      </w:r>
    </w:p>
    <w:p w14:paraId="05EF07EB" w14:textId="77777777" w:rsidR="004434F5" w:rsidRPr="00B83414" w:rsidRDefault="004434F5" w:rsidP="00AA479B">
      <w:pPr>
        <w:tabs>
          <w:tab w:val="left" w:pos="851"/>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предоставяне на по-пълна и надеждна хидрометеорологична информация;</w:t>
      </w:r>
    </w:p>
    <w:p w14:paraId="3E0F8728" w14:textId="77777777" w:rsidR="004434F5" w:rsidRPr="00B83414" w:rsidRDefault="004434F5" w:rsidP="00AA479B">
      <w:pPr>
        <w:tabs>
          <w:tab w:val="left" w:pos="851"/>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подобряване на безопасността на корабоплаването и борбата със замърсяванията чрез възможност за непрекъснато проследяване в реално време на ключови параметри на околната среда в пристанищата, рейдовете и подходите към пристанищата Варна и Бургас.</w:t>
      </w:r>
    </w:p>
    <w:p w14:paraId="74C0D9A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Основната цел на дейностите, включени в проекта и закупеното оборудване, е свързана с проследяване на замърсителите на морските води и предоставяне на адекватна информация относно: </w:t>
      </w:r>
    </w:p>
    <w:p w14:paraId="2569D5F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14:paraId="68436FA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14:paraId="7E202A18"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lastRenderedPageBreak/>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14:paraId="32FBCA4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14:paraId="008C3E3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Изпълнението на дейностите ще доведе до:</w:t>
      </w:r>
    </w:p>
    <w:p w14:paraId="1F3AB85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безопасността и сигурността на корабоплаването;</w:t>
      </w:r>
    </w:p>
    <w:p w14:paraId="2ABDBF17"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14:paraId="4C58952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14:paraId="7D5EFFC6"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Подкрепа на мисии за търсене и спасяване в морето в случай на инцидент;</w:t>
      </w:r>
    </w:p>
    <w:p w14:paraId="4087482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Разбиране на циркулацията на морето и климата на вълните в реално време;</w:t>
      </w:r>
    </w:p>
    <w:p w14:paraId="20E84934"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14:paraId="0A4D107B"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Позволяване на устойчивото използване на океанските и крайбрежните ресурси;</w:t>
      </w:r>
    </w:p>
    <w:p w14:paraId="497E0830"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14:paraId="030CFA8C"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14:paraId="23F48FE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Областите на приложение включват, както дейности, свързани с функциите на ДППИ:</w:t>
      </w:r>
    </w:p>
    <w:p w14:paraId="78421A03"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Услуги за движение на кораби и информационен слой;</w:t>
      </w:r>
    </w:p>
    <w:p w14:paraId="1AECEEA9"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замърсяване(включително в акваторията на обществените пристанища);</w:t>
      </w:r>
    </w:p>
    <w:p w14:paraId="0E8C8FC1"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14:paraId="4173A818"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Търсене и спасяване на хора и плавателни съдове в морето;</w:t>
      </w:r>
    </w:p>
    <w:p w14:paraId="0D04776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14:paraId="7F65D70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w:t>
      </w:r>
    </w:p>
    <w:p w14:paraId="00F7FAB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14:paraId="445B2FF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Всички посочени приложения и дейности допринасят за изпълнение на част от функциите, възложени на ДППИ в чл. 115м от ЗМПВВППРБ, включващи:</w:t>
      </w:r>
    </w:p>
    <w:p w14:paraId="794B70D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хидрометеорологична информация;</w:t>
      </w:r>
    </w:p>
    <w:p w14:paraId="5E33EAA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w:t>
      </w:r>
    </w:p>
    <w:p w14:paraId="08BEC64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Видно от предоставената информация, оборудването, което ще бъде закупено и въведено в експлоатация по настоящия проект е във връзка с изпълняваните публични функции на ДППИ, свързани с контрола и </w:t>
      </w:r>
      <w:proofErr w:type="spellStart"/>
      <w:r w:rsidRPr="00B83414">
        <w:rPr>
          <w:rFonts w:ascii="Times New Roman" w:hAnsi="Times New Roman" w:cs="Times New Roman"/>
          <w:sz w:val="24"/>
          <w:szCs w:val="24"/>
        </w:rPr>
        <w:t>безопастността</w:t>
      </w:r>
      <w:proofErr w:type="spellEnd"/>
      <w:r w:rsidRPr="00B83414">
        <w:rPr>
          <w:rFonts w:ascii="Times New Roman" w:hAnsi="Times New Roman" w:cs="Times New Roman"/>
          <w:sz w:val="24"/>
          <w:szCs w:val="24"/>
        </w:rPr>
        <w:t xml:space="preserve"> на морското корабоплаване, възложени му по чл. 115м от ЗМПВВППРБ Информацията ще се използва и за наблюдение и борба със замърсяването и спасяване на хора и плавателни съдове. Информацията няма да се използва за икономически цели от ДППИ. Частта от информацията, която не е свързана с публичните функции на ДППИ ще бъде публично достъпна.</w:t>
      </w:r>
    </w:p>
    <w:p w14:paraId="19C9DDC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параграф 17 от раздел 2.2. „Упражняване на публични правомощия“ от Съобщение на Комисията – Известие на Комисията относно понятието за държавна помощ, посочено в член 107, параграф 1 от ДФЕС /Известието/, член 107, параграф 1 от ДФЕС не се прилага, когато държавата действа „при упражняване на публични правомощия“ (13) или когато </w:t>
      </w:r>
      <w:proofErr w:type="spellStart"/>
      <w:r w:rsidRPr="00B83414">
        <w:rPr>
          <w:rFonts w:ascii="Times New Roman" w:hAnsi="Times New Roman" w:cs="Times New Roman"/>
          <w:sz w:val="24"/>
          <w:szCs w:val="24"/>
        </w:rPr>
        <w:t>публичноправни</w:t>
      </w:r>
      <w:proofErr w:type="spellEnd"/>
      <w:r w:rsidRPr="00B83414">
        <w:rPr>
          <w:rFonts w:ascii="Times New Roman" w:hAnsi="Times New Roman" w:cs="Times New Roman"/>
          <w:sz w:val="24"/>
          <w:szCs w:val="24"/>
        </w:rPr>
        <w:t xml:space="preserve"> субекти действат „в качеството си на публични органи“ (14).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 Като цяло, освен ако дадена държава членка не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стопански дейности. Примери за такива дейности са:</w:t>
      </w:r>
    </w:p>
    <w:p w14:paraId="704CD28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а) армията или полицията;</w:t>
      </w:r>
    </w:p>
    <w:p w14:paraId="4E36A08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б) безопасността и контрола на въздухоплаването ;</w:t>
      </w:r>
    </w:p>
    <w:p w14:paraId="20BA0A9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 контрола и безопасността на морското корабоплаване ;</w:t>
      </w:r>
    </w:p>
    <w:p w14:paraId="1C34A2F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г) наблюдението за борба със замърсяването;</w:t>
      </w:r>
    </w:p>
    <w:p w14:paraId="2A5B9C7E"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ж) събирането на данни, които да се използват за публични цели въз основа на законово задължение за разкриване на въпросните данни, което е наложено на съответните предприятия.</w:t>
      </w:r>
    </w:p>
    <w:p w14:paraId="178F564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Включените дейности в проекта изцяло се отнасят за осигуряване на контрола и безопасността на морското корабоплаване.</w:t>
      </w:r>
    </w:p>
    <w:p w14:paraId="70EEC19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разпоредбите на  ЗМПВВППРБ и обхвата на проекта, държавата е решила да не въвежда пазарни механизми за изпълнението на тези дейности и ги е възложила на ДППИ. Съгласно нормативната уредба единствено ДППИ изпълнява функциите по осигуряването на контрола и безопасността на морското корабоплаване, като не е предвидена възможност тези функции да се изпълняват от други предприятия на пазарен принцип. </w:t>
      </w:r>
    </w:p>
    <w:p w14:paraId="12854367"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се използва за дейности, които държавата извършва обикновено, когато упражнява своята публични правомощия (например военни съоръжения в летищата, контрола на въздушното движение, фаровете и друго оборудване за нуждите на общото корабоплаване, включително по вътрешните водни пътища, предпазване от наводнения и управление на плитки води в обществен интерес, полицията и митниците), или че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От представения </w:t>
      </w:r>
      <w:r w:rsidRPr="00B83414">
        <w:rPr>
          <w:rFonts w:ascii="Times New Roman" w:hAnsi="Times New Roman" w:cs="Times New Roman"/>
          <w:sz w:val="24"/>
          <w:szCs w:val="24"/>
        </w:rPr>
        <w:lastRenderedPageBreak/>
        <w:t xml:space="preserve">проект става ясно, че основният интерфейс (сайт) ще има данни, достъпни и за обществеността след оторизиран достъп до всички данни или по нива на достъп.  Многопотребителската морска информационна станция прави продуктите на ВЧ радарна мрежа достъпни за всички видове оторизирани потребители, посредством инструмент за уеб визуализация, базиран на карти.  </w:t>
      </w:r>
    </w:p>
    <w:p w14:paraId="1D778AF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206 от Известието - ако субект извършва стопански и нестопански дейности, държавите членки трябва да гарантират, че публичното финансиране, предоставено за нестопански дейности, не може да се използва за кръстосано субсидиране на стопанските дейности. Това може да бъде постигнато по-специално, като публичното финансиране бъде ограничено до нетните разходи (включително капиталовите разходи) за нестопанските дейности, които трябва да бъдат установени въз основа на ясно разделяне на счетоводните сметки. Аналогични нормативни изисквания са заложени и в чл. 20, ал. 3 от ЗДП.  </w:t>
      </w:r>
    </w:p>
    <w:p w14:paraId="0E1B7A61"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УО въвежда като задължително условие да се водят отделни счетоводни сметки от ДППИ, разходите и приходите да се разпределят по подходящ начин и от публичното финансиране, предоставено за услугата, да не може да се възползват други икономически дейности.</w:t>
      </w:r>
    </w:p>
    <w:p w14:paraId="4F32A1B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Включените в проекта дейности/активи представляват инвестиция за инфраструктура, която е необходима на държавата във връзка с упражняването на своите публични правомощия, независимо от факта, че тези правомощия са </w:t>
      </w:r>
      <w:proofErr w:type="spellStart"/>
      <w:r w:rsidRPr="00B83414">
        <w:rPr>
          <w:rFonts w:ascii="Times New Roman" w:hAnsi="Times New Roman" w:cs="Times New Roman"/>
          <w:sz w:val="24"/>
          <w:szCs w:val="24"/>
        </w:rPr>
        <w:t>делегинани</w:t>
      </w:r>
      <w:proofErr w:type="spellEnd"/>
      <w:r w:rsidRPr="00B83414">
        <w:rPr>
          <w:rFonts w:ascii="Times New Roman" w:hAnsi="Times New Roman" w:cs="Times New Roman"/>
          <w:sz w:val="24"/>
          <w:szCs w:val="24"/>
        </w:rPr>
        <w:t xml:space="preserve"> на ДППИ. От изложеното по отношение на публичната функция, която изпълнява ДППИ може да се приеме, че финансирането отговаря на пар.215 от Известието.</w:t>
      </w:r>
    </w:p>
    <w:p w14:paraId="6473F34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Предвид изложените факти, може да се приеме, че финансирането на предвидените в проекта инвестиции с БФП не следва да се счита за държавна помощ по отношение на ДППИ.</w:t>
      </w:r>
    </w:p>
    <w:p w14:paraId="4F49C5C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5C3590A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случаите, когато се касае за достъп и ползване на информацията от системата от други заинтересовани субекти, това следва да се осъществява на равноправна и недискриминационна основа без да се генерира изгода за нито една страна.  </w:t>
      </w:r>
    </w:p>
    <w:p w14:paraId="0DFC22D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предоставената информация, оборудването, което ще бъде закупено и въведено в експлоатация по проекта, няма да бъде използвано за икономически дейности. Предвид изложените факти, може да се приеме, че финансирането на предвидените в проекта инвестиции с БФП не следва да се счита за държавна помощ по отношение на ДППИ, във връзка с изпълняваните публични функции на предприятието, свързани с контрола и безопасността на морското корабоплаване. </w:t>
      </w:r>
    </w:p>
    <w:p w14:paraId="1CD0DAA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Информацията ще се използва и за наблюдение и борба със замърсяването и спасяване на хора и плавателни съдове. </w:t>
      </w:r>
    </w:p>
    <w:p w14:paraId="13614F5A"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Информацията няма да се използва за икономически цели, като частта от информацията, която не е свързана с публичните функции на ДППИ ще бъде публично достъпна.</w:t>
      </w:r>
    </w:p>
    <w:p w14:paraId="172DEDE3" w14:textId="77777777" w:rsidR="004434F5" w:rsidRPr="00B83414" w:rsidRDefault="004434F5"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9" w:name="_Toc139621418"/>
      <w:r w:rsidRPr="00B83414">
        <w:rPr>
          <w:rFonts w:ascii="Times New Roman" w:hAnsi="Times New Roman" w:cs="Times New Roman"/>
          <w:color w:val="1F4E79" w:themeColor="accent1" w:themeShade="80"/>
          <w:sz w:val="24"/>
          <w:szCs w:val="24"/>
        </w:rPr>
        <w:t>Проект „Превенция от наводнение на гр. Лом и терминал Лом чрез реконструкция на Източен кей“</w:t>
      </w:r>
      <w:bookmarkEnd w:id="9"/>
      <w:r w:rsidRPr="00B83414">
        <w:rPr>
          <w:rFonts w:ascii="Times New Roman" w:hAnsi="Times New Roman" w:cs="Times New Roman"/>
          <w:color w:val="1F4E79" w:themeColor="accent1" w:themeShade="80"/>
          <w:sz w:val="24"/>
          <w:szCs w:val="24"/>
        </w:rPr>
        <w:t xml:space="preserve"> </w:t>
      </w:r>
    </w:p>
    <w:p w14:paraId="580BEE29"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5CBC8CC9" w14:textId="77777777" w:rsidR="004434F5" w:rsidRPr="00B83414" w:rsidRDefault="004434F5" w:rsidP="00957BD5">
      <w:pPr>
        <w:tabs>
          <w:tab w:val="left" w:pos="9072"/>
        </w:tabs>
        <w:ind w:firstLine="556"/>
        <w:jc w:val="both"/>
        <w:rPr>
          <w:rFonts w:ascii="Times New Roman" w:hAnsi="Times New Roman" w:cs="Times New Roman"/>
          <w:sz w:val="24"/>
          <w:szCs w:val="24"/>
        </w:rPr>
      </w:pPr>
      <w:r w:rsidRPr="00B83414">
        <w:rPr>
          <w:rFonts w:ascii="Times New Roman" w:hAnsi="Times New Roman" w:cs="Times New Roman"/>
          <w:sz w:val="24"/>
          <w:szCs w:val="24"/>
        </w:rPr>
        <w:t xml:space="preserve">Описание на проекта: Израждане на нова </w:t>
      </w:r>
      <w:proofErr w:type="spellStart"/>
      <w:r w:rsidRPr="00B83414">
        <w:rPr>
          <w:rFonts w:ascii="Times New Roman" w:hAnsi="Times New Roman" w:cs="Times New Roman"/>
          <w:sz w:val="24"/>
          <w:szCs w:val="24"/>
        </w:rPr>
        <w:t>кейова</w:t>
      </w:r>
      <w:proofErr w:type="spellEnd"/>
      <w:r w:rsidRPr="00B83414">
        <w:rPr>
          <w:rFonts w:ascii="Times New Roman" w:hAnsi="Times New Roman" w:cs="Times New Roman"/>
          <w:sz w:val="24"/>
          <w:szCs w:val="24"/>
        </w:rPr>
        <w:t xml:space="preserve"> стена и прилежащата и инфраструктура в това число: Повдигане на цялото насипно равнище на кея до кота на Южен и Западен кей, изграждане на изцяло нови </w:t>
      </w:r>
      <w:proofErr w:type="spellStart"/>
      <w:r w:rsidRPr="00B83414">
        <w:rPr>
          <w:rFonts w:ascii="Times New Roman" w:hAnsi="Times New Roman" w:cs="Times New Roman"/>
          <w:sz w:val="24"/>
          <w:szCs w:val="24"/>
        </w:rPr>
        <w:t>подкранови</w:t>
      </w:r>
      <w:proofErr w:type="spellEnd"/>
      <w:r w:rsidRPr="00B83414">
        <w:rPr>
          <w:rFonts w:ascii="Times New Roman" w:hAnsi="Times New Roman" w:cs="Times New Roman"/>
          <w:sz w:val="24"/>
          <w:szCs w:val="24"/>
        </w:rPr>
        <w:t xml:space="preserve">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w:t>
      </w:r>
      <w:proofErr w:type="spellStart"/>
      <w:r w:rsidRPr="00B83414">
        <w:rPr>
          <w:rFonts w:ascii="Times New Roman" w:hAnsi="Times New Roman" w:cs="Times New Roman"/>
          <w:sz w:val="24"/>
          <w:szCs w:val="24"/>
        </w:rPr>
        <w:t>бункероване</w:t>
      </w:r>
      <w:proofErr w:type="spellEnd"/>
      <w:r w:rsidRPr="00B83414">
        <w:rPr>
          <w:rFonts w:ascii="Times New Roman" w:hAnsi="Times New Roman" w:cs="Times New Roman"/>
          <w:sz w:val="24"/>
          <w:szCs w:val="24"/>
        </w:rPr>
        <w:t xml:space="preserve"> с вода на плавателните съдове. Новата </w:t>
      </w:r>
      <w:proofErr w:type="spellStart"/>
      <w:r w:rsidRPr="00B83414">
        <w:rPr>
          <w:rFonts w:ascii="Times New Roman" w:hAnsi="Times New Roman" w:cs="Times New Roman"/>
          <w:sz w:val="24"/>
          <w:szCs w:val="24"/>
        </w:rPr>
        <w:t>кейова</w:t>
      </w:r>
      <w:proofErr w:type="spellEnd"/>
      <w:r w:rsidRPr="00B83414">
        <w:rPr>
          <w:rFonts w:ascii="Times New Roman" w:hAnsi="Times New Roman" w:cs="Times New Roman"/>
          <w:sz w:val="24"/>
          <w:szCs w:val="24"/>
        </w:rPr>
        <w:t xml:space="preserve"> стена ще се изгради непосредствено пред съществуващата конструкция.</w:t>
      </w:r>
    </w:p>
    <w:p w14:paraId="4871D87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5289C763"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0AB2F4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w:t>
      </w:r>
      <w:proofErr w:type="spellStart"/>
      <w:r w:rsidRPr="00B83414">
        <w:rPr>
          <w:rFonts w:ascii="Times New Roman" w:hAnsi="Times New Roman" w:cs="Times New Roman"/>
          <w:sz w:val="24"/>
          <w:szCs w:val="24"/>
        </w:rPr>
        <w:t>кейовото</w:t>
      </w:r>
      <w:proofErr w:type="spellEnd"/>
      <w:r w:rsidRPr="00B83414">
        <w:rPr>
          <w:rFonts w:ascii="Times New Roman" w:hAnsi="Times New Roman" w:cs="Times New Roman"/>
          <w:sz w:val="24"/>
          <w:szCs w:val="24"/>
        </w:rPr>
        <w:t xml:space="preserve"> място на пристанище Лом ще бъдат държавна собственост. </w:t>
      </w:r>
    </w:p>
    <w:p w14:paraId="0E554D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 в периода на експлоатация</w:t>
      </w:r>
      <w:r w:rsidRPr="00B83414">
        <w:rPr>
          <w:rFonts w:ascii="Times New Roman" w:hAnsi="Times New Roman" w:cs="Times New Roman"/>
          <w:sz w:val="24"/>
          <w:szCs w:val="24"/>
        </w:rPr>
        <w:t xml:space="preserve"> – ДППИ и/или концесионер и/или друг правен субект.</w:t>
      </w:r>
    </w:p>
    <w:p w14:paraId="798FFC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w:t>
      </w:r>
      <w:proofErr w:type="spellStart"/>
      <w:r w:rsidRPr="00B83414">
        <w:rPr>
          <w:rFonts w:ascii="Times New Roman" w:hAnsi="Times New Roman" w:cs="Times New Roman"/>
          <w:sz w:val="24"/>
          <w:szCs w:val="24"/>
        </w:rPr>
        <w:t>кейовото</w:t>
      </w:r>
      <w:proofErr w:type="spellEnd"/>
      <w:r w:rsidRPr="00B83414">
        <w:rPr>
          <w:rFonts w:ascii="Times New Roman" w:hAnsi="Times New Roman" w:cs="Times New Roman"/>
          <w:sz w:val="24"/>
          <w:szCs w:val="24"/>
        </w:rPr>
        <w:t xml:space="preserve"> място, предмет на проекта, ще са операторите на корабите, посещаващи българските пристанища за обществен транспорт.  </w:t>
      </w:r>
    </w:p>
    <w:p w14:paraId="23C4203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3613994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задълженията на ДППИ по проекта и описанието на дейностите по него и очакваните крайни резултати, става ясно, че са налице следните условия:</w:t>
      </w:r>
    </w:p>
    <w:p w14:paraId="28ECB381" w14:textId="77777777" w:rsidR="004434F5" w:rsidRPr="00B83414" w:rsidRDefault="0053208D"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1BAF2CDD"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2A58DB53"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2DE2CC1B"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70BCF030"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lastRenderedPageBreak/>
        <w:t>Налице е възможност за засягане на конкуренцията и търговията между държавите членки.</w:t>
      </w:r>
    </w:p>
    <w:p w14:paraId="1B574D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 </w:t>
      </w:r>
    </w:p>
    <w:p w14:paraId="7F3605C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14:paraId="5687D4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А. Помощ за Предприемач/собственик</w:t>
      </w:r>
      <w:r w:rsidRPr="00B83414">
        <w:rPr>
          <w:rFonts w:ascii="Times New Roman" w:hAnsi="Times New Roman" w:cs="Times New Roman"/>
          <w:sz w:val="24"/>
          <w:szCs w:val="24"/>
        </w:rPr>
        <w:t>.</w:t>
      </w:r>
    </w:p>
    <w:p w14:paraId="33EED6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ще бъде финансиран с публичен ресурс по ПТС 2021-2027 г. съгласно настоящите насоки.</w:t>
      </w:r>
    </w:p>
    <w:p w14:paraId="6C99CEA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няма да се освободи от присъщи за него разходи, които предприятието би направило, ако не се реализира проекта, защото  основната цел на проекта е осигуряване на безопасност на пристанищното съоръжение и населението, което е основно задължение на ДППИ и пак би се финансирало с публичен ресурс, най-вероятно със средства от Държавния бюджет. Финансовото положение на ДППИ няма да се подобри, защото таксите, които събира не зависят от условията за безопасност. </w:t>
      </w:r>
    </w:p>
    <w:p w14:paraId="639B04D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14:paraId="4D1569E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14:paraId="498D56F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Проектът не предвижда подобряване или повишаване на експлоатационните показатели на кея, респективно на пристанищния терминал – капацитет и </w:t>
      </w:r>
      <w:proofErr w:type="spellStart"/>
      <w:r w:rsidRPr="00B83414">
        <w:rPr>
          <w:rFonts w:ascii="Times New Roman" w:hAnsi="Times New Roman" w:cs="Times New Roman"/>
          <w:sz w:val="24"/>
          <w:szCs w:val="24"/>
        </w:rPr>
        <w:t>кейова</w:t>
      </w:r>
      <w:proofErr w:type="spellEnd"/>
      <w:r w:rsidRPr="00B83414">
        <w:rPr>
          <w:rFonts w:ascii="Times New Roman" w:hAnsi="Times New Roman" w:cs="Times New Roman"/>
          <w:sz w:val="24"/>
          <w:szCs w:val="24"/>
        </w:rPr>
        <w:t xml:space="preserve"> пропускателна способност.</w:t>
      </w:r>
    </w:p>
    <w:p w14:paraId="4E4DAEC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такъв по програмата и е допустим такъв. При кандидатстване, обаче проектът ще бъде одобрен само, ако съответства на критериите за подбор на ПТС, съгласно правилата на УО.</w:t>
      </w:r>
    </w:p>
    <w:p w14:paraId="1536BD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14:paraId="70106343"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b/>
          <w:sz w:val="24"/>
          <w:szCs w:val="24"/>
        </w:rPr>
        <w:t>Б. Помощ за Операторите</w:t>
      </w:r>
      <w:r w:rsidRPr="00B83414">
        <w:rPr>
          <w:rFonts w:ascii="Times New Roman" w:hAnsi="Times New Roman" w:cs="Times New Roman"/>
          <w:sz w:val="24"/>
          <w:szCs w:val="24"/>
        </w:rPr>
        <w:t>:</w:t>
      </w:r>
    </w:p>
    <w:p w14:paraId="3FBCEF0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14:paraId="4E2B03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14:paraId="632337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14:paraId="5902793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14:paraId="4EF1B20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B83414">
        <w:rPr>
          <w:rFonts w:ascii="Times New Roman" w:hAnsi="Times New Roman" w:cs="Times New Roman"/>
          <w:sz w:val="24"/>
          <w:szCs w:val="24"/>
        </w:rPr>
        <w:t>концедента</w:t>
      </w:r>
      <w:proofErr w:type="spellEnd"/>
      <w:r w:rsidRPr="00B83414">
        <w:rPr>
          <w:rFonts w:ascii="Times New Roman" w:hAnsi="Times New Roman" w:cs="Times New Roman"/>
          <w:sz w:val="24"/>
          <w:szCs w:val="24"/>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B83414">
        <w:rPr>
          <w:rFonts w:ascii="Times New Roman" w:hAnsi="Times New Roman" w:cs="Times New Roman"/>
          <w:sz w:val="24"/>
          <w:szCs w:val="24"/>
        </w:rPr>
        <w:t>концедента</w:t>
      </w:r>
      <w:proofErr w:type="spellEnd"/>
      <w:r w:rsidRPr="00B83414">
        <w:rPr>
          <w:rFonts w:ascii="Times New Roman" w:hAnsi="Times New Roman" w:cs="Times New Roman"/>
          <w:sz w:val="24"/>
          <w:szCs w:val="24"/>
        </w:rPr>
        <w:t xml:space="preserve"> актуализиран Генерален план за развитието на пристанищния терминал.</w:t>
      </w:r>
    </w:p>
    <w:p w14:paraId="2947E8C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14:paraId="46BAB8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Обектът на концесията, в т. ч. и след реализацията на проекта остава собственост на </w:t>
      </w:r>
      <w:proofErr w:type="spellStart"/>
      <w:r w:rsidRPr="00B83414">
        <w:rPr>
          <w:rFonts w:ascii="Times New Roman" w:hAnsi="Times New Roman" w:cs="Times New Roman"/>
          <w:sz w:val="24"/>
          <w:szCs w:val="24"/>
        </w:rPr>
        <w:t>концедента</w:t>
      </w:r>
      <w:proofErr w:type="spellEnd"/>
      <w:r w:rsidRPr="00B83414">
        <w:rPr>
          <w:rFonts w:ascii="Times New Roman" w:hAnsi="Times New Roman" w:cs="Times New Roman"/>
          <w:sz w:val="24"/>
          <w:szCs w:val="24"/>
        </w:rPr>
        <w:t>.</w:t>
      </w:r>
    </w:p>
    <w:p w14:paraId="044B5ACE" w14:textId="77777777" w:rsidR="004434F5" w:rsidRPr="00B83414" w:rsidRDefault="004434F5" w:rsidP="00957BD5">
      <w:pPr>
        <w:tabs>
          <w:tab w:val="left" w:pos="9072"/>
        </w:tabs>
        <w:ind w:firstLine="567"/>
        <w:jc w:val="both"/>
        <w:rPr>
          <w:rFonts w:ascii="Times New Roman" w:hAnsi="Times New Roman" w:cs="Times New Roman"/>
          <w:sz w:val="24"/>
          <w:szCs w:val="24"/>
        </w:rPr>
      </w:pPr>
      <w:proofErr w:type="spellStart"/>
      <w:r w:rsidRPr="00B83414">
        <w:rPr>
          <w:rFonts w:ascii="Times New Roman" w:hAnsi="Times New Roman" w:cs="Times New Roman"/>
          <w:sz w:val="24"/>
          <w:szCs w:val="24"/>
        </w:rPr>
        <w:t>Концедентът</w:t>
      </w:r>
      <w:proofErr w:type="spellEnd"/>
      <w:r w:rsidRPr="00B83414">
        <w:rPr>
          <w:rFonts w:ascii="Times New Roman" w:hAnsi="Times New Roman" w:cs="Times New Roman"/>
          <w:sz w:val="24"/>
          <w:szCs w:val="24"/>
        </w:rPr>
        <w:t xml:space="preserve"> е собственик на всички подобрения, изградени върху обекта на концесията, в т. ч. и на тези по проекта.</w:t>
      </w:r>
    </w:p>
    <w:p w14:paraId="59E74C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При реализацията на проекта следва да се държи сметка на правата на страните по концесионният договор.</w:t>
      </w:r>
    </w:p>
    <w:p w14:paraId="1979542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14:paraId="5E9CFD5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 Пристанищна територия с обща площ 371 129 кв. м.; </w:t>
      </w:r>
    </w:p>
    <w:p w14:paraId="47AF781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 Пристанищна инфраструктура – публична държавна собственост, съгласно приложение – неразделна част от концесионния договор и</w:t>
      </w:r>
    </w:p>
    <w:p w14:paraId="319E54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14:paraId="22247B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14:paraId="6CA2858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 Размер на годишните концесионни плащания, съставени от две части – фиксирана и променлива:</w:t>
      </w:r>
    </w:p>
    <w:p w14:paraId="31E8CC4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1.1. фиксирана част на годишното концесионно плащане в размер 187 100 лв. без данък върху добавената стойност (ДДС) или 95 663 евро без ДДС;</w:t>
      </w:r>
    </w:p>
    <w:p w14:paraId="4AF1A9F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 променлива част на годишното концесионно плащане в размер, равен на по-голямата от следните две суми, без ДДС:</w:t>
      </w:r>
    </w:p>
    <w:p w14:paraId="3412515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14:paraId="3DC6F33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14:paraId="146E17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w:t>
      </w:r>
      <w:proofErr w:type="spellStart"/>
      <w:r w:rsidRPr="00B83414">
        <w:rPr>
          <w:rFonts w:ascii="Times New Roman" w:hAnsi="Times New Roman" w:cs="Times New Roman"/>
          <w:sz w:val="24"/>
          <w:szCs w:val="24"/>
        </w:rPr>
        <w:t>пътникопоток</w:t>
      </w:r>
      <w:proofErr w:type="spellEnd"/>
      <w:r w:rsidRPr="00B83414">
        <w:rPr>
          <w:rFonts w:ascii="Times New Roman" w:hAnsi="Times New Roman" w:cs="Times New Roman"/>
          <w:sz w:val="24"/>
          <w:szCs w:val="24"/>
        </w:rPr>
        <w:t xml:space="preserve">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организационно-управленския план, програмата за безопасност и сигурност, включени в бизнес предложението му. </w:t>
      </w:r>
    </w:p>
    <w:p w14:paraId="5E9A506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w:t>
      </w:r>
      <w:proofErr w:type="spellStart"/>
      <w:r w:rsidRPr="00B83414">
        <w:rPr>
          <w:rFonts w:ascii="Times New Roman" w:hAnsi="Times New Roman" w:cs="Times New Roman"/>
          <w:sz w:val="24"/>
          <w:szCs w:val="24"/>
        </w:rPr>
        <w:t>съотв</w:t>
      </w:r>
      <w:proofErr w:type="spellEnd"/>
      <w:r w:rsidRPr="00B83414">
        <w:rPr>
          <w:rFonts w:ascii="Times New Roman" w:hAnsi="Times New Roman" w:cs="Times New Roman"/>
          <w:sz w:val="24"/>
          <w:szCs w:val="24"/>
        </w:rPr>
        <w:t>. на 25.06.2015 г. - Допълнително споразумение № 1 към него).</w:t>
      </w:r>
    </w:p>
    <w:p w14:paraId="610B219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w:t>
      </w:r>
      <w:r w:rsidRPr="00B83414">
        <w:rPr>
          <w:rFonts w:ascii="Times New Roman" w:hAnsi="Times New Roman" w:cs="Times New Roman"/>
          <w:sz w:val="24"/>
          <w:szCs w:val="24"/>
        </w:rPr>
        <w:lastRenderedPageBreak/>
        <w:t>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14:paraId="03144A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ЗМПВВППРБ. В инвестиционната програма не са предвидени разходи за извършване на съпътстващи дейности.</w:t>
      </w:r>
    </w:p>
    <w:p w14:paraId="3C8406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Към този момент не е инициирана процедура по чл. 112в от ЗМПВВППРБ за изменение на генералния план на терминала.</w:t>
      </w:r>
    </w:p>
    <w:p w14:paraId="300AC33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Действащ в момента е разработеният през 2001 г. „Генерален план за развитие на пристанище Лом до 2020 г.“ – ситуационен </w:t>
      </w:r>
      <w:proofErr w:type="spellStart"/>
      <w:r w:rsidRPr="00B83414">
        <w:rPr>
          <w:rFonts w:ascii="Times New Roman" w:hAnsi="Times New Roman" w:cs="Times New Roman"/>
          <w:sz w:val="24"/>
          <w:szCs w:val="24"/>
        </w:rPr>
        <w:t>застроителен</w:t>
      </w:r>
      <w:proofErr w:type="spellEnd"/>
      <w:r w:rsidRPr="00B83414">
        <w:rPr>
          <w:rFonts w:ascii="Times New Roman" w:hAnsi="Times New Roman" w:cs="Times New Roman"/>
          <w:sz w:val="24"/>
          <w:szCs w:val="24"/>
        </w:rPr>
        <w:t xml:space="preserve"> и </w:t>
      </w:r>
      <w:proofErr w:type="spellStart"/>
      <w:r w:rsidRPr="00B83414">
        <w:rPr>
          <w:rFonts w:ascii="Times New Roman" w:hAnsi="Times New Roman" w:cs="Times New Roman"/>
          <w:sz w:val="24"/>
          <w:szCs w:val="24"/>
        </w:rPr>
        <w:t>парцеларен</w:t>
      </w:r>
      <w:proofErr w:type="spellEnd"/>
      <w:r w:rsidRPr="00B83414">
        <w:rPr>
          <w:rFonts w:ascii="Times New Roman" w:hAnsi="Times New Roman" w:cs="Times New Roman"/>
          <w:sz w:val="24"/>
          <w:szCs w:val="24"/>
        </w:rPr>
        <w:t xml:space="preserve">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14:paraId="27F0BF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14:paraId="59EC57E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B83414">
        <w:rPr>
          <w:rFonts w:ascii="Times New Roman" w:hAnsi="Times New Roman" w:cs="Times New Roman"/>
          <w:sz w:val="24"/>
          <w:szCs w:val="24"/>
        </w:rPr>
        <w:t>концедента</w:t>
      </w:r>
      <w:proofErr w:type="spellEnd"/>
      <w:r w:rsidRPr="00B83414">
        <w:rPr>
          <w:rFonts w:ascii="Times New Roman" w:hAnsi="Times New Roman" w:cs="Times New Roman"/>
          <w:sz w:val="24"/>
          <w:szCs w:val="24"/>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B83414">
        <w:rPr>
          <w:rFonts w:ascii="Times New Roman" w:hAnsi="Times New Roman" w:cs="Times New Roman"/>
          <w:sz w:val="24"/>
          <w:szCs w:val="24"/>
        </w:rPr>
        <w:t>концедента</w:t>
      </w:r>
      <w:proofErr w:type="spellEnd"/>
      <w:r w:rsidRPr="00B83414">
        <w:rPr>
          <w:rFonts w:ascii="Times New Roman" w:hAnsi="Times New Roman" w:cs="Times New Roman"/>
          <w:sz w:val="24"/>
          <w:szCs w:val="24"/>
        </w:rPr>
        <w:t xml:space="preserve"> актуализиран Генерален план за развитието на пристанищния терминал. </w:t>
      </w:r>
    </w:p>
    <w:p w14:paraId="5AF5A9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14:paraId="1D6F2A35" w14:textId="209F9D77" w:rsidR="004434F5" w:rsidRPr="00B83414" w:rsidRDefault="004434F5" w:rsidP="00807EA9">
      <w:pPr>
        <w:pStyle w:val="ListParagraph"/>
        <w:numPr>
          <w:ilvl w:val="0"/>
          <w:numId w:val="6"/>
        </w:numPr>
        <w:tabs>
          <w:tab w:val="left" w:pos="1134"/>
          <w:tab w:val="left" w:pos="9072"/>
        </w:tabs>
        <w:spacing w:after="0" w:line="240" w:lineRule="auto"/>
        <w:ind w:left="0" w:firstLine="567"/>
        <w:jc w:val="both"/>
        <w:rPr>
          <w:rFonts w:ascii="Times New Roman" w:hAnsi="Times New Roman" w:cs="Times New Roman"/>
          <w:sz w:val="24"/>
          <w:szCs w:val="24"/>
        </w:rPr>
      </w:pPr>
      <w:r w:rsidRPr="00B83414">
        <w:rPr>
          <w:rFonts w:ascii="Times New Roman" w:hAnsi="Times New Roman" w:cs="Times New Roman"/>
          <w:sz w:val="24"/>
          <w:szCs w:val="24"/>
        </w:rPr>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14:paraId="4CB2E96D" w14:textId="514549E3"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правото на </w:t>
      </w:r>
      <w:proofErr w:type="spellStart"/>
      <w:r w:rsidR="004434F5" w:rsidRPr="00B83414">
        <w:rPr>
          <w:rFonts w:ascii="Times New Roman" w:hAnsi="Times New Roman" w:cs="Times New Roman"/>
          <w:sz w:val="24"/>
          <w:szCs w:val="24"/>
        </w:rPr>
        <w:t>концедента</w:t>
      </w:r>
      <w:proofErr w:type="spellEnd"/>
      <w:r w:rsidR="004434F5" w:rsidRPr="00B83414">
        <w:rPr>
          <w:rFonts w:ascii="Times New Roman" w:hAnsi="Times New Roman" w:cs="Times New Roman"/>
          <w:sz w:val="24"/>
          <w:szCs w:val="24"/>
        </w:rPr>
        <w:t xml:space="preserve">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06B1E0F4" w14:textId="033357F0"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710FA8C2" w14:textId="719413B8"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004434F5" w:rsidRPr="00B83414">
        <w:rPr>
          <w:rFonts w:ascii="Times New Roman" w:hAnsi="Times New Roman" w:cs="Times New Roman"/>
          <w:sz w:val="24"/>
          <w:szCs w:val="24"/>
        </w:rPr>
        <w:t>концедента</w:t>
      </w:r>
      <w:proofErr w:type="spellEnd"/>
      <w:r w:rsidR="004434F5" w:rsidRPr="00B83414">
        <w:rPr>
          <w:rFonts w:ascii="Times New Roman" w:hAnsi="Times New Roman" w:cs="Times New Roman"/>
          <w:sz w:val="24"/>
          <w:szCs w:val="24"/>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004434F5" w:rsidRPr="00B83414">
        <w:rPr>
          <w:rFonts w:ascii="Times New Roman" w:hAnsi="Times New Roman" w:cs="Times New Roman"/>
          <w:sz w:val="24"/>
          <w:szCs w:val="24"/>
        </w:rPr>
        <w:t>концедента</w:t>
      </w:r>
      <w:proofErr w:type="spellEnd"/>
      <w:r w:rsidR="004434F5" w:rsidRPr="00B83414">
        <w:rPr>
          <w:rFonts w:ascii="Times New Roman" w:hAnsi="Times New Roman" w:cs="Times New Roman"/>
          <w:sz w:val="24"/>
          <w:szCs w:val="24"/>
        </w:rPr>
        <w:t xml:space="preserve"> годишни инвестиционни програми за обекта на концесия в срок до 30 октомври на предходната година, след одобрение от </w:t>
      </w:r>
      <w:proofErr w:type="spellStart"/>
      <w:r w:rsidR="004434F5" w:rsidRPr="00B83414">
        <w:rPr>
          <w:rFonts w:ascii="Times New Roman" w:hAnsi="Times New Roman" w:cs="Times New Roman"/>
          <w:sz w:val="24"/>
          <w:szCs w:val="24"/>
        </w:rPr>
        <w:t>концедента</w:t>
      </w:r>
      <w:proofErr w:type="spellEnd"/>
      <w:r w:rsidR="004434F5" w:rsidRPr="00B83414">
        <w:rPr>
          <w:rFonts w:ascii="Times New Roman" w:hAnsi="Times New Roman" w:cs="Times New Roman"/>
          <w:sz w:val="24"/>
          <w:szCs w:val="24"/>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14:paraId="00CA1C8E" w14:textId="29E76912"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14:paraId="64B633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на гореизложеното и тъй като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по проекта ДППИ не е страна по концесионния договор би следвало</w:t>
      </w:r>
      <w:r w:rsidRPr="00B83414">
        <w:rPr>
          <w:rFonts w:ascii="Times New Roman" w:hAnsi="Times New Roman" w:cs="Times New Roman"/>
          <w:b/>
          <w:sz w:val="24"/>
          <w:szCs w:val="24"/>
        </w:rPr>
        <w:t xml:space="preserve"> Министерство на транспорта и съобщенията, в качеството му на </w:t>
      </w:r>
      <w:proofErr w:type="spellStart"/>
      <w:r w:rsidRPr="00B83414">
        <w:rPr>
          <w:rFonts w:ascii="Times New Roman" w:hAnsi="Times New Roman" w:cs="Times New Roman"/>
          <w:b/>
          <w:sz w:val="24"/>
          <w:szCs w:val="24"/>
        </w:rPr>
        <w:t>концедент</w:t>
      </w:r>
      <w:proofErr w:type="spellEnd"/>
      <w:r w:rsidRPr="00B83414">
        <w:rPr>
          <w:rFonts w:ascii="Times New Roman" w:hAnsi="Times New Roman" w:cs="Times New Roman"/>
          <w:b/>
          <w:sz w:val="24"/>
          <w:szCs w:val="24"/>
        </w:rPr>
        <w:t xml:space="preserve"> да изрази становище по отношение на влиянието на инвестиционния проект върху параметрите на концесионния договор</w:t>
      </w:r>
      <w:r w:rsidRPr="00B83414">
        <w:rPr>
          <w:rFonts w:ascii="Times New Roman" w:hAnsi="Times New Roman" w:cs="Times New Roman"/>
          <w:sz w:val="24"/>
          <w:szCs w:val="24"/>
        </w:rPr>
        <w:t xml:space="preserve">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14:paraId="3CE84CC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В. Помощ за крайните ползватели</w:t>
      </w:r>
      <w:r w:rsidRPr="00B83414">
        <w:rPr>
          <w:rFonts w:ascii="Times New Roman" w:hAnsi="Times New Roman" w:cs="Times New Roman"/>
          <w:sz w:val="24"/>
          <w:szCs w:val="24"/>
        </w:rPr>
        <w:t>:</w:t>
      </w:r>
    </w:p>
    <w:p w14:paraId="36D5918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3A3CED3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14:paraId="4E64420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hAnsi="Times New Roman" w:cs="Times New Roman"/>
          <w:b/>
          <w:sz w:val="24"/>
          <w:szCs w:val="24"/>
        </w:rPr>
        <w:t xml:space="preserve">попада в обхвата на правилата за държавни помощи. </w:t>
      </w:r>
    </w:p>
    <w:p w14:paraId="7745B61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Видно от обхвата на проекта </w:t>
      </w:r>
      <w:proofErr w:type="spellStart"/>
      <w:r w:rsidRPr="00B83414">
        <w:rPr>
          <w:rFonts w:ascii="Times New Roman" w:hAnsi="Times New Roman" w:cs="Times New Roman"/>
          <w:sz w:val="24"/>
          <w:szCs w:val="24"/>
        </w:rPr>
        <w:t>новоизградената</w:t>
      </w:r>
      <w:proofErr w:type="spellEnd"/>
      <w:r w:rsidRPr="00B83414">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w:t>
      </w:r>
    </w:p>
    <w:p w14:paraId="4868AA3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14:paraId="7256C9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проект „Превенция от наводнение на гр. Лом и терминал Лом чрез реконструкция на Източен кей“ 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w:t>
      </w:r>
    </w:p>
    <w:p w14:paraId="06823A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w:t>
      </w:r>
      <w:r w:rsidRPr="00B83414">
        <w:rPr>
          <w:rFonts w:ascii="Times New Roman" w:hAnsi="Times New Roman" w:cs="Times New Roman"/>
          <w:sz w:val="24"/>
          <w:szCs w:val="24"/>
          <w:lang w:val="en-US"/>
        </w:rPr>
        <w:t xml:space="preserve">II </w:t>
      </w:r>
      <w:r w:rsidRPr="00B83414">
        <w:rPr>
          <w:rFonts w:ascii="Times New Roman" w:hAnsi="Times New Roman" w:cs="Times New Roman"/>
          <w:sz w:val="24"/>
          <w:szCs w:val="24"/>
        </w:rPr>
        <w:t>на Регламент (ЕС)</w:t>
      </w:r>
      <w:r w:rsidRPr="00B83414">
        <w:rPr>
          <w:rFonts w:ascii="Times New Roman" w:hAnsi="Times New Roman" w:cs="Times New Roman"/>
          <w:sz w:val="24"/>
          <w:szCs w:val="24"/>
          <w:lang w:val="en-US"/>
        </w:rPr>
        <w:t xml:space="preserve"> </w:t>
      </w:r>
      <w:r w:rsidRPr="00B83414">
        <w:rPr>
          <w:rFonts w:ascii="Times New Roman" w:hAnsi="Times New Roman" w:cs="Times New Roman"/>
          <w:sz w:val="24"/>
          <w:szCs w:val="24"/>
        </w:rPr>
        <w:t>№ 651</w:t>
      </w:r>
      <w:r w:rsidRPr="00B83414">
        <w:rPr>
          <w:rFonts w:ascii="Times New Roman" w:hAnsi="Times New Roman" w:cs="Times New Roman"/>
          <w:sz w:val="24"/>
          <w:szCs w:val="24"/>
          <w:lang w:val="en-US"/>
        </w:rPr>
        <w:t>/2014</w:t>
      </w:r>
      <w:r w:rsidRPr="00B83414">
        <w:rPr>
          <w:rFonts w:ascii="Times New Roman" w:hAnsi="Times New Roman" w:cs="Times New Roman"/>
          <w:sz w:val="24"/>
          <w:szCs w:val="24"/>
        </w:rPr>
        <w:t>.</w:t>
      </w:r>
    </w:p>
    <w:p w14:paraId="4D1A448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По глава първа „Общи разпоредби“</w:t>
      </w:r>
    </w:p>
    <w:p w14:paraId="03C3A0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Чл.1 от Регламент на Комисията (ЕС) № 651/2014. Съгласно </w:t>
      </w:r>
      <w:r w:rsidRPr="00B83414">
        <w:rPr>
          <w:rFonts w:ascii="Times New Roman" w:hAnsi="Times New Roman" w:cs="Times New Roman"/>
          <w:b/>
          <w:sz w:val="24"/>
          <w:szCs w:val="24"/>
        </w:rPr>
        <w:t>пар.1</w:t>
      </w:r>
      <w:r w:rsidRPr="00B83414">
        <w:rPr>
          <w:rFonts w:ascii="Times New Roman" w:hAnsi="Times New Roman" w:cs="Times New Roman"/>
          <w:sz w:val="24"/>
          <w:szCs w:val="24"/>
        </w:rPr>
        <w:t xml:space="preserve">, б. “н“ - проектът попада в допустимите категории помощи. </w:t>
      </w:r>
    </w:p>
    <w:p w14:paraId="02F6BD3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b/>
          <w:sz w:val="24"/>
          <w:szCs w:val="24"/>
        </w:rPr>
        <w:t>пар</w:t>
      </w:r>
      <w:proofErr w:type="spellEnd"/>
      <w:r w:rsidRPr="00B83414">
        <w:rPr>
          <w:rFonts w:ascii="Times New Roman" w:hAnsi="Times New Roman" w:cs="Times New Roman"/>
          <w:sz w:val="24"/>
          <w:szCs w:val="24"/>
        </w:rPr>
        <w:t xml:space="preserve">. 2, </w:t>
      </w:r>
      <w:proofErr w:type="spellStart"/>
      <w:r w:rsidRPr="00B83414">
        <w:rPr>
          <w:rFonts w:ascii="Times New Roman" w:hAnsi="Times New Roman" w:cs="Times New Roman"/>
          <w:sz w:val="24"/>
          <w:szCs w:val="24"/>
        </w:rPr>
        <w:t>б“а</w:t>
      </w:r>
      <w:proofErr w:type="spellEnd"/>
      <w:r w:rsidRPr="00B83414">
        <w:rPr>
          <w:rFonts w:ascii="Times New Roman" w:hAnsi="Times New Roman" w:cs="Times New Roman"/>
          <w:sz w:val="24"/>
          <w:szCs w:val="24"/>
        </w:rPr>
        <w:t>“ - Общият размер на БФП, който ще бъде предоставен за проекта,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4EC6010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r w:rsidRPr="00B83414">
        <w:rPr>
          <w:rFonts w:ascii="Times New Roman" w:hAnsi="Times New Roman" w:cs="Times New Roman"/>
          <w:b/>
          <w:sz w:val="24"/>
          <w:szCs w:val="24"/>
        </w:rPr>
        <w:t>пар.3</w:t>
      </w:r>
      <w:r w:rsidRPr="00B83414">
        <w:rPr>
          <w:rFonts w:ascii="Times New Roman" w:hAnsi="Times New Roman" w:cs="Times New Roman"/>
          <w:sz w:val="24"/>
          <w:szCs w:val="24"/>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14:paraId="1D227B22" w14:textId="77777777" w:rsidR="004434F5" w:rsidRPr="00B83414" w:rsidRDefault="004434F5" w:rsidP="00957BD5">
      <w:pPr>
        <w:numPr>
          <w:ilvl w:val="0"/>
          <w:numId w:val="13"/>
        </w:numPr>
        <w:tabs>
          <w:tab w:val="left" w:pos="9072"/>
        </w:tabs>
        <w:jc w:val="both"/>
        <w:rPr>
          <w:rFonts w:ascii="Times New Roman" w:hAnsi="Times New Roman" w:cs="Times New Roman"/>
          <w:sz w:val="24"/>
          <w:szCs w:val="24"/>
        </w:rPr>
      </w:pPr>
      <w:r w:rsidRPr="00B83414">
        <w:rPr>
          <w:rFonts w:ascii="Times New Roman" w:hAnsi="Times New Roman" w:cs="Times New Roman"/>
          <w:sz w:val="24"/>
          <w:szCs w:val="24"/>
        </w:rPr>
        <w:t>Основната икономическа дейност на кандидата попада в :</w:t>
      </w:r>
    </w:p>
    <w:p w14:paraId="4EDA8F0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сектора на рибарството и </w:t>
      </w:r>
      <w:proofErr w:type="spellStart"/>
      <w:r w:rsidRPr="00B83414">
        <w:rPr>
          <w:rFonts w:ascii="Times New Roman" w:hAnsi="Times New Roman" w:cs="Times New Roman"/>
          <w:sz w:val="24"/>
          <w:szCs w:val="24"/>
        </w:rPr>
        <w:t>аквакултурите</w:t>
      </w:r>
      <w:proofErr w:type="spellEnd"/>
      <w:r w:rsidRPr="00B83414">
        <w:rPr>
          <w:rFonts w:ascii="Times New Roman" w:hAnsi="Times New Roman" w:cs="Times New Roman"/>
          <w:sz w:val="24"/>
          <w:szCs w:val="24"/>
        </w:rPr>
        <w:t>, уредени с Регламент  (ЕС) № 1379/2013;</w:t>
      </w:r>
    </w:p>
    <w:p w14:paraId="31AF05C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227D2FC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379FD87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A4107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7BC5EC0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Помощи за улесняване на закриването на неконкурентоспособни въглищни мини в съответствие с Решение 2010/787/ЕС на Съвета.</w:t>
      </w:r>
    </w:p>
    <w:p w14:paraId="72FBF0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чл.1, </w:t>
      </w:r>
      <w:proofErr w:type="spellStart"/>
      <w:r w:rsidRPr="00B83414">
        <w:rPr>
          <w:rFonts w:ascii="Times New Roman" w:hAnsi="Times New Roman" w:cs="Times New Roman"/>
          <w:b/>
          <w:sz w:val="24"/>
          <w:szCs w:val="24"/>
        </w:rPr>
        <w:t>пар</w:t>
      </w:r>
      <w:proofErr w:type="spellEnd"/>
      <w:r w:rsidRPr="00B83414">
        <w:rPr>
          <w:rFonts w:ascii="Times New Roman" w:hAnsi="Times New Roman" w:cs="Times New Roman"/>
          <w:b/>
          <w:sz w:val="24"/>
          <w:szCs w:val="24"/>
        </w:rPr>
        <w:t>. 4</w:t>
      </w:r>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б“а</w:t>
      </w:r>
      <w:proofErr w:type="spellEnd"/>
      <w:r w:rsidRPr="00B83414">
        <w:rPr>
          <w:rFonts w:ascii="Times New Roman" w:hAnsi="Times New Roman" w:cs="Times New Roman"/>
          <w:sz w:val="24"/>
          <w:szCs w:val="24"/>
        </w:rPr>
        <w:t xml:space="preserve">“ от  Регламент на Комисията (ЕС) № 651/2014, включително и помощи </w:t>
      </w:r>
      <w:r w:rsidRPr="00B83414">
        <w:rPr>
          <w:rFonts w:ascii="Times New Roman" w:hAnsi="Times New Roman" w:cs="Times New Roman"/>
          <w:sz w:val="24"/>
          <w:szCs w:val="24"/>
          <w:lang w:val="en-US"/>
        </w:rPr>
        <w:t xml:space="preserve">ad hoc </w:t>
      </w:r>
      <w:r w:rsidRPr="00B83414">
        <w:rPr>
          <w:rFonts w:ascii="Times New Roman" w:hAnsi="Times New Roman" w:cs="Times New Roman"/>
          <w:sz w:val="24"/>
          <w:szCs w:val="24"/>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464C0E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w:t>
      </w:r>
      <w:r w:rsidRPr="00B83414">
        <w:rPr>
          <w:rFonts w:ascii="Times New Roman" w:hAnsi="Times New Roman" w:cs="Times New Roman"/>
          <w:i/>
          <w:sz w:val="24"/>
          <w:szCs w:val="24"/>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hAnsi="Times New Roman" w:cs="Times New Roman"/>
          <w:sz w:val="24"/>
          <w:szCs w:val="24"/>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6EC621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b/>
          <w:sz w:val="24"/>
          <w:szCs w:val="24"/>
        </w:rPr>
        <w:t>пар</w:t>
      </w:r>
      <w:proofErr w:type="spellEnd"/>
      <w:r w:rsidRPr="00B83414">
        <w:rPr>
          <w:rFonts w:ascii="Times New Roman" w:hAnsi="Times New Roman" w:cs="Times New Roman"/>
          <w:b/>
          <w:sz w:val="24"/>
          <w:szCs w:val="24"/>
        </w:rPr>
        <w:t>. 4</w:t>
      </w:r>
      <w:r w:rsidRPr="00B83414">
        <w:rPr>
          <w:rFonts w:ascii="Times New Roman" w:hAnsi="Times New Roman" w:cs="Times New Roman"/>
          <w:sz w:val="24"/>
          <w:szCs w:val="24"/>
        </w:rPr>
        <w:t xml:space="preserve">, буква в) от Регламент на Комисията (ЕС) № 651/2014 недопустими са кандидати (и на ниво група), които са в затруднено положение съгласно чл.2,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от същия регламент. Преди сключване на административен договор</w:t>
      </w:r>
      <w:r w:rsidRPr="00B83414">
        <w:rPr>
          <w:rFonts w:ascii="Times New Roman" w:hAnsi="Times New Roman" w:cs="Times New Roman"/>
          <w:b/>
          <w:sz w:val="24"/>
          <w:szCs w:val="24"/>
        </w:rPr>
        <w:t>.</w:t>
      </w:r>
      <w:r w:rsidRPr="00B83414">
        <w:rPr>
          <w:rFonts w:ascii="Times New Roman" w:hAnsi="Times New Roman" w:cs="Times New Roman"/>
          <w:sz w:val="24"/>
          <w:szCs w:val="24"/>
        </w:rPr>
        <w:t xml:space="preserve"> </w:t>
      </w:r>
    </w:p>
    <w:p w14:paraId="41F1205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5A7181B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hAnsi="Times New Roman" w:cs="Times New Roman"/>
          <w:i/>
          <w:sz w:val="24"/>
          <w:szCs w:val="24"/>
        </w:rPr>
        <w:t>пар</w:t>
      </w:r>
      <w:proofErr w:type="spellEnd"/>
      <w:r w:rsidRPr="00B83414">
        <w:rPr>
          <w:rFonts w:ascii="Times New Roman" w:hAnsi="Times New Roman" w:cs="Times New Roman"/>
          <w:i/>
          <w:sz w:val="24"/>
          <w:szCs w:val="24"/>
        </w:rPr>
        <w:t>. 18 за кандидата 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hAnsi="Times New Roman" w:cs="Times New Roman"/>
          <w:sz w:val="24"/>
          <w:szCs w:val="24"/>
        </w:rPr>
        <w:t xml:space="preserve">.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w:t>
      </w:r>
      <w:r w:rsidRPr="00B83414">
        <w:rPr>
          <w:rFonts w:ascii="Times New Roman" w:hAnsi="Times New Roman" w:cs="Times New Roman"/>
          <w:sz w:val="24"/>
          <w:szCs w:val="24"/>
        </w:rPr>
        <w:lastRenderedPageBreak/>
        <w:t>се проверява по служебен път съгласно чл. 23, ал. 6 от Закона за търговския регистър и регистъра на ЮЛНЦ.</w:t>
      </w:r>
    </w:p>
    <w:p w14:paraId="4F893AF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 xml:space="preserve">УО може да изиска от предприятието отделен анализ на обстоятелствата по чл. 2, </w:t>
      </w:r>
      <w:proofErr w:type="spellStart"/>
      <w:r w:rsidRPr="00B83414">
        <w:rPr>
          <w:rFonts w:ascii="Times New Roman" w:hAnsi="Times New Roman" w:cs="Times New Roman"/>
          <w:i/>
          <w:sz w:val="24"/>
          <w:szCs w:val="24"/>
        </w:rPr>
        <w:t>пар</w:t>
      </w:r>
      <w:proofErr w:type="spellEnd"/>
      <w:r w:rsidRPr="00B83414">
        <w:rPr>
          <w:rFonts w:ascii="Times New Roman" w:hAnsi="Times New Roman" w:cs="Times New Roman"/>
          <w:i/>
          <w:sz w:val="24"/>
          <w:szCs w:val="24"/>
        </w:rPr>
        <w:t>. 18, заверени от независим одитор и от ръководителя на предприятието</w:t>
      </w:r>
      <w:r w:rsidRPr="00B83414">
        <w:rPr>
          <w:rFonts w:ascii="Times New Roman" w:hAnsi="Times New Roman" w:cs="Times New Roman"/>
          <w:sz w:val="24"/>
          <w:szCs w:val="24"/>
        </w:rPr>
        <w:t>.</w:t>
      </w:r>
    </w:p>
    <w:p w14:paraId="5EA8038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E9B234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Управляващият орган ще извършва документална проверка на декларираното от конкретния бенефициент обстоятелство, касаещо затруднено положение.</w:t>
      </w:r>
    </w:p>
    <w:p w14:paraId="50A677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Получената държавна помощ по </w:t>
      </w:r>
      <w:proofErr w:type="spellStart"/>
      <w:r w:rsidRPr="00B83414">
        <w:rPr>
          <w:rFonts w:ascii="Times New Roman" w:hAnsi="Times New Roman" w:cs="Times New Roman"/>
          <w:sz w:val="24"/>
          <w:szCs w:val="24"/>
        </w:rPr>
        <w:t>процедурат</w:t>
      </w:r>
      <w:proofErr w:type="spellEnd"/>
      <w:r w:rsidRPr="00B83414">
        <w:rPr>
          <w:rFonts w:ascii="Times New Roman" w:hAnsi="Times New Roman" w:cs="Times New Roman"/>
          <w:sz w:val="24"/>
          <w:szCs w:val="24"/>
          <w:lang w:val="en-US"/>
        </w:rPr>
        <w:t>a</w:t>
      </w:r>
      <w:r w:rsidRPr="00B83414">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14:paraId="1D404F7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b/>
          <w:sz w:val="24"/>
          <w:szCs w:val="24"/>
        </w:rPr>
        <w:t>пар</w:t>
      </w:r>
      <w:proofErr w:type="spellEnd"/>
      <w:r w:rsidRPr="00B83414">
        <w:rPr>
          <w:rFonts w:ascii="Times New Roman" w:hAnsi="Times New Roman" w:cs="Times New Roman"/>
          <w:b/>
          <w:sz w:val="24"/>
          <w:szCs w:val="24"/>
        </w:rPr>
        <w:t>. 5</w:t>
      </w:r>
      <w:r w:rsidRPr="00B83414">
        <w:rPr>
          <w:rFonts w:ascii="Times New Roman" w:hAnsi="Times New Roman" w:cs="Times New Roman"/>
          <w:sz w:val="24"/>
          <w:szCs w:val="24"/>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47354AE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6287E62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129606C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208F674D"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При разработване</w:t>
      </w:r>
      <w:bookmarkStart w:id="10" w:name="_Hlk139533006"/>
      <w:r w:rsidRPr="00B83414">
        <w:rPr>
          <w:rFonts w:ascii="Times New Roman" w:hAnsi="Times New Roman" w:cs="Times New Roman"/>
          <w:i/>
          <w:sz w:val="24"/>
          <w:szCs w:val="24"/>
        </w:rPr>
        <w:t>то</w:t>
      </w:r>
      <w:bookmarkEnd w:id="10"/>
      <w:r w:rsidRPr="00B83414">
        <w:rPr>
          <w:rFonts w:ascii="Times New Roman" w:hAnsi="Times New Roman" w:cs="Times New Roman"/>
          <w:i/>
          <w:sz w:val="24"/>
          <w:szCs w:val="24"/>
        </w:rPr>
        <w:t xml:space="preserve">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hAnsi="Times New Roman" w:cs="Times New Roman"/>
          <w:i/>
          <w:sz w:val="24"/>
          <w:szCs w:val="24"/>
        </w:rPr>
        <w:t>пар</w:t>
      </w:r>
      <w:proofErr w:type="spellEnd"/>
      <w:r w:rsidRPr="00B83414">
        <w:rPr>
          <w:rFonts w:ascii="Times New Roman" w:hAnsi="Times New Roman" w:cs="Times New Roman"/>
          <w:i/>
          <w:sz w:val="24"/>
          <w:szCs w:val="24"/>
        </w:rPr>
        <w:t>. 5 от Регламента. ДППИ представя доказателства в проекта за изпълнението на това условие.</w:t>
      </w:r>
    </w:p>
    <w:p w14:paraId="387AA860"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lastRenderedPageBreak/>
        <w:t xml:space="preserve">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на </w:t>
      </w:r>
      <w:r w:rsidR="00E209E1" w:rsidRPr="00B83414">
        <w:rPr>
          <w:rFonts w:ascii="Times New Roman" w:hAnsi="Times New Roman" w:cs="Times New Roman"/>
          <w:b/>
          <w:i/>
          <w:sz w:val="24"/>
          <w:szCs w:val="24"/>
        </w:rPr>
        <w:t>представената</w:t>
      </w:r>
      <w:r w:rsidRPr="00B83414">
        <w:rPr>
          <w:rFonts w:ascii="Times New Roman" w:hAnsi="Times New Roman" w:cs="Times New Roman"/>
          <w:b/>
          <w:i/>
          <w:sz w:val="24"/>
          <w:szCs w:val="24"/>
        </w:rPr>
        <w:t xml:space="preserve"> от ДППИ </w:t>
      </w:r>
      <w:r w:rsidR="00E209E1" w:rsidRPr="00B83414">
        <w:rPr>
          <w:rFonts w:ascii="Times New Roman" w:hAnsi="Times New Roman" w:cs="Times New Roman"/>
          <w:b/>
          <w:i/>
          <w:sz w:val="24"/>
          <w:szCs w:val="24"/>
        </w:rPr>
        <w:t>декларация</w:t>
      </w:r>
      <w:r w:rsidRPr="00B83414">
        <w:rPr>
          <w:rFonts w:ascii="Times New Roman" w:hAnsi="Times New Roman" w:cs="Times New Roman"/>
          <w:b/>
          <w:i/>
          <w:sz w:val="24"/>
          <w:szCs w:val="24"/>
        </w:rPr>
        <w:t>.</w:t>
      </w:r>
    </w:p>
    <w:p w14:paraId="549A3594" w14:textId="77777777" w:rsidR="004434F5" w:rsidRPr="00B83414" w:rsidRDefault="004434F5" w:rsidP="00957BD5">
      <w:pPr>
        <w:tabs>
          <w:tab w:val="left" w:pos="9072"/>
        </w:tabs>
        <w:ind w:firstLine="567"/>
        <w:jc w:val="both"/>
        <w:rPr>
          <w:rFonts w:ascii="Times New Roman" w:hAnsi="Times New Roman" w:cs="Times New Roman"/>
          <w:sz w:val="24"/>
          <w:szCs w:val="24"/>
          <w:shd w:val="clear" w:color="auto" w:fill="FF0000"/>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14:paraId="3B064C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7BA90D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1F7D423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236218B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55AEB1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158. „пристанищна </w:t>
      </w:r>
      <w:proofErr w:type="spellStart"/>
      <w:r w:rsidRPr="00B83414">
        <w:rPr>
          <w:rFonts w:ascii="Times New Roman" w:hAnsi="Times New Roman" w:cs="Times New Roman"/>
          <w:sz w:val="24"/>
          <w:szCs w:val="24"/>
        </w:rPr>
        <w:t>суперструктура</w:t>
      </w:r>
      <w:proofErr w:type="spellEnd"/>
      <w:r w:rsidRPr="00B83414">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B83414">
        <w:rPr>
          <w:rFonts w:ascii="Times New Roman" w:hAnsi="Times New Roman" w:cs="Times New Roman"/>
          <w:sz w:val="24"/>
          <w:szCs w:val="24"/>
        </w:rPr>
        <w:t>теминала</w:t>
      </w:r>
      <w:proofErr w:type="spellEnd"/>
      <w:r w:rsidRPr="00B83414">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w:t>
      </w:r>
      <w:r w:rsidR="00760BFD" w:rsidRPr="00B83414">
        <w:rPr>
          <w:rFonts w:ascii="Times New Roman" w:hAnsi="Times New Roman" w:cs="Times New Roman"/>
          <w:sz w:val="24"/>
          <w:szCs w:val="24"/>
        </w:rPr>
        <w:t xml:space="preserve">- </w:t>
      </w:r>
      <w:r w:rsidR="00567578" w:rsidRPr="00B83414">
        <w:rPr>
          <w:rFonts w:ascii="Times New Roman" w:hAnsi="Times New Roman" w:cs="Times New Roman"/>
          <w:sz w:val="24"/>
          <w:szCs w:val="24"/>
        </w:rPr>
        <w:t xml:space="preserve">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 xml:space="preserve">съгласно чл. 56в, </w:t>
      </w:r>
      <w:proofErr w:type="spellStart"/>
      <w:r w:rsidR="00567578" w:rsidRPr="00B83414">
        <w:rPr>
          <w:rFonts w:ascii="Times New Roman" w:hAnsi="Times New Roman" w:cs="Times New Roman"/>
          <w:sz w:val="24"/>
          <w:szCs w:val="24"/>
        </w:rPr>
        <w:t>пар</w:t>
      </w:r>
      <w:proofErr w:type="spellEnd"/>
      <w:r w:rsidR="00567578" w:rsidRPr="00B83414">
        <w:rPr>
          <w:rFonts w:ascii="Times New Roman" w:hAnsi="Times New Roman" w:cs="Times New Roman"/>
          <w:sz w:val="24"/>
          <w:szCs w:val="24"/>
        </w:rPr>
        <w:t>. 3.</w:t>
      </w:r>
      <w:r w:rsidRPr="00B83414">
        <w:rPr>
          <w:rFonts w:ascii="Times New Roman" w:hAnsi="Times New Roman" w:cs="Times New Roman"/>
          <w:sz w:val="24"/>
          <w:szCs w:val="24"/>
        </w:rPr>
        <w:t>;</w:t>
      </w:r>
    </w:p>
    <w:p w14:paraId="0BF8A2B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5C8677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14:paraId="2D9DBF18"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ДППИ представя доказателства в проекта, а УО извършва проверка за обхвата на проекта и съответствието на предвижданите в него дейности с посочените определения.</w:t>
      </w:r>
    </w:p>
    <w:p w14:paraId="17B8B7D0"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xml:space="preserve">Съгласно чл. 56в, </w:t>
      </w:r>
      <w:proofErr w:type="spellStart"/>
      <w:r w:rsidRPr="00B83414">
        <w:rPr>
          <w:rFonts w:ascii="Times New Roman" w:hAnsi="Times New Roman" w:cs="Times New Roman"/>
          <w:i/>
          <w:sz w:val="24"/>
          <w:szCs w:val="24"/>
        </w:rPr>
        <w:t>пар</w:t>
      </w:r>
      <w:proofErr w:type="spellEnd"/>
      <w:r w:rsidRPr="00B83414">
        <w:rPr>
          <w:rFonts w:ascii="Times New Roman" w:hAnsi="Times New Roman" w:cs="Times New Roman"/>
          <w:i/>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hAnsi="Times New Roman" w:cs="Times New Roman"/>
          <w:i/>
          <w:sz w:val="24"/>
          <w:szCs w:val="24"/>
        </w:rPr>
        <w:t>суперструктури</w:t>
      </w:r>
      <w:proofErr w:type="spellEnd"/>
      <w:r w:rsidRPr="00B83414">
        <w:rPr>
          <w:rFonts w:ascii="Times New Roman" w:hAnsi="Times New Roman" w:cs="Times New Roman"/>
          <w:i/>
          <w:sz w:val="24"/>
          <w:szCs w:val="24"/>
        </w:rPr>
        <w:t>.</w:t>
      </w:r>
    </w:p>
    <w:p w14:paraId="247073F7" w14:textId="77777777" w:rsidR="004434F5" w:rsidRPr="00B83414" w:rsidRDefault="004434F5" w:rsidP="00957BD5">
      <w:pPr>
        <w:tabs>
          <w:tab w:val="left" w:pos="9072"/>
        </w:tabs>
        <w:ind w:firstLine="567"/>
        <w:jc w:val="both"/>
        <w:rPr>
          <w:rFonts w:ascii="Times New Roman" w:hAnsi="Times New Roman" w:cs="Times New Roman"/>
          <w:bCs/>
          <w:i/>
          <w:sz w:val="24"/>
          <w:szCs w:val="24"/>
        </w:rPr>
      </w:pPr>
      <w:r w:rsidRPr="00B83414">
        <w:rPr>
          <w:rFonts w:ascii="Times New Roman" w:hAnsi="Times New Roman" w:cs="Times New Roman"/>
          <w:bCs/>
          <w:i/>
          <w:sz w:val="24"/>
          <w:szCs w:val="24"/>
        </w:rPr>
        <w:lastRenderedPageBreak/>
        <w:t xml:space="preserve">В отделни етапи на проекта се предвиждат </w:t>
      </w:r>
      <w:proofErr w:type="spellStart"/>
      <w:r w:rsidRPr="00B83414">
        <w:rPr>
          <w:rFonts w:ascii="Times New Roman" w:hAnsi="Times New Roman" w:cs="Times New Roman"/>
          <w:bCs/>
          <w:i/>
          <w:sz w:val="24"/>
          <w:szCs w:val="24"/>
        </w:rPr>
        <w:t>подкранови</w:t>
      </w:r>
      <w:proofErr w:type="spellEnd"/>
      <w:r w:rsidRPr="00B83414">
        <w:rPr>
          <w:rFonts w:ascii="Times New Roman" w:hAnsi="Times New Roman" w:cs="Times New Roman"/>
          <w:bCs/>
          <w:i/>
          <w:sz w:val="24"/>
          <w:szCs w:val="24"/>
        </w:rPr>
        <w:t xml:space="preserve"> греди при изпълнение на СМР, които биха могли да се счетат за недопустими дейности по определенията в чл. 2 и не би следвало да се включват в стойността на финансирането по Регламент на Комисията (ЕС) № 651/2014.</w:t>
      </w:r>
    </w:p>
    <w:p w14:paraId="091D9690"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УО няма да финансира разходи, които се отнасят до дейности, забранени съгласно чл. 56в,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3. ДППИ представя доказателства в проекта на включените дейности, а УО извършва проверка и при наличие на такива, които са недопустими те не се финансират от безвъзмездната финансова помощ.</w:t>
      </w:r>
    </w:p>
    <w:p w14:paraId="4F25BE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761933F3"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При установяване от УО на липса или несъответствие на условията по чл. 3 от Регламент на Комисията (ЕС) № 651/2014 не се предоставя безвъзмездната финансова помощ.</w:t>
      </w:r>
    </w:p>
    <w:p w14:paraId="3FEAEC89"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328115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Определяне на допустимите разходи“:, чл.4,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 б „</w:t>
      </w:r>
      <w:proofErr w:type="spellStart"/>
      <w:r w:rsidRPr="00B83414">
        <w:rPr>
          <w:rFonts w:ascii="Times New Roman" w:hAnsi="Times New Roman" w:cs="Times New Roman"/>
          <w:sz w:val="24"/>
          <w:szCs w:val="24"/>
        </w:rPr>
        <w:t>ее</w:t>
      </w:r>
      <w:proofErr w:type="spellEnd"/>
      <w:r w:rsidRPr="00B83414">
        <w:rPr>
          <w:rFonts w:ascii="Times New Roman" w:hAnsi="Times New Roman" w:cs="Times New Roman"/>
          <w:sz w:val="24"/>
          <w:szCs w:val="24"/>
        </w:rPr>
        <w:t xml:space="preserve">“: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проектът се определя като всички </w:t>
      </w:r>
      <w:proofErr w:type="spellStart"/>
      <w:r w:rsidRPr="00B83414">
        <w:rPr>
          <w:rFonts w:ascii="Times New Roman" w:hAnsi="Times New Roman" w:cs="Times New Roman"/>
          <w:sz w:val="24"/>
          <w:szCs w:val="24"/>
        </w:rPr>
        <w:t>драгирания</w:t>
      </w:r>
      <w:proofErr w:type="spellEnd"/>
      <w:r w:rsidRPr="00B83414">
        <w:rPr>
          <w:rFonts w:ascii="Times New Roman" w:hAnsi="Times New Roman" w:cs="Times New Roman"/>
          <w:sz w:val="24"/>
          <w:szCs w:val="24"/>
        </w:rPr>
        <w:t>, извършени през една календарна година;</w:t>
      </w:r>
    </w:p>
    <w:p w14:paraId="1D34888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0366C78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спазване на изискването на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2 от Регламент на Комисията (ЕС) № 651/2014 при евентуално бъдещо кандидатстване за финансиране конкретният </w:t>
      </w:r>
      <w:proofErr w:type="spellStart"/>
      <w:r w:rsidRPr="00B83414">
        <w:rPr>
          <w:rFonts w:ascii="Times New Roman" w:hAnsi="Times New Roman" w:cs="Times New Roman"/>
          <w:sz w:val="24"/>
          <w:szCs w:val="24"/>
        </w:rPr>
        <w:t>бенефицент</w:t>
      </w:r>
      <w:proofErr w:type="spellEnd"/>
      <w:r w:rsidRPr="00B83414">
        <w:rPr>
          <w:rFonts w:ascii="Times New Roman" w:hAnsi="Times New Roman" w:cs="Times New Roman"/>
          <w:sz w:val="24"/>
          <w:szCs w:val="24"/>
        </w:rPr>
        <w:t xml:space="preserve"> следва да декларира пред съответния администратор на помощ получената по настоящата процедура държавна/минимална помощ.</w:t>
      </w:r>
    </w:p>
    <w:p w14:paraId="1900BA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4C116F6B"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53EC45F8" w14:textId="77777777" w:rsidR="0053208D"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2A451CB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w:t>
      </w:r>
      <w:r w:rsidRPr="00B83414">
        <w:rPr>
          <w:rFonts w:ascii="Times New Roman" w:hAnsi="Times New Roman" w:cs="Times New Roman"/>
          <w:b/>
          <w:sz w:val="24"/>
          <w:szCs w:val="24"/>
        </w:rPr>
        <w:t>стимулиращия ефект</w:t>
      </w:r>
      <w:r w:rsidRPr="00B83414">
        <w:rPr>
          <w:rFonts w:ascii="Times New Roman" w:hAnsi="Times New Roman" w:cs="Times New Roman"/>
          <w:sz w:val="24"/>
          <w:szCs w:val="24"/>
        </w:rPr>
        <w:t xml:space="preserve">,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386BD9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1C72742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б) описание на проекта, включително неговата начална и крайна дата,</w:t>
      </w:r>
    </w:p>
    <w:p w14:paraId="6DDEF15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1CDE0D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0DAD089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 вид на помощта (безвъзмездни средства, заем, гаранция, </w:t>
      </w:r>
      <w:proofErr w:type="spellStart"/>
      <w:r w:rsidRPr="00B83414">
        <w:rPr>
          <w:rFonts w:ascii="Times New Roman" w:hAnsi="Times New Roman" w:cs="Times New Roman"/>
          <w:sz w:val="24"/>
          <w:szCs w:val="24"/>
        </w:rPr>
        <w:t>възстановяем</w:t>
      </w:r>
      <w:proofErr w:type="spellEnd"/>
      <w:r w:rsidRPr="00B83414">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14:paraId="42303385"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4E354FE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6E4741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3EB85E3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4202297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67FE4FE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224CA3F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713C14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28FA9C4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финансира и предоставя такива блага. Например, съгласно действащото законодателство Държавно предприятие „Пристанищна инфраструктура“ </w:t>
      </w:r>
      <w:r w:rsidRPr="00B83414">
        <w:rPr>
          <w:rFonts w:ascii="Times New Roman" w:hAnsi="Times New Roman" w:cs="Times New Roman"/>
          <w:sz w:val="24"/>
          <w:szCs w:val="24"/>
        </w:rPr>
        <w:lastRenderedPageBreak/>
        <w:t>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314A898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138B57FD" w14:textId="531B7E7B"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63BB4B1E" w14:textId="7C56F23C"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233D9F4F" w14:textId="3A843E24"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0E155246" w14:textId="73D649B6"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004434F5" w:rsidRPr="00B83414">
        <w:rPr>
          <w:rFonts w:ascii="Times New Roman" w:hAnsi="Times New Roman" w:cs="Times New Roman"/>
          <w:sz w:val="24"/>
          <w:szCs w:val="24"/>
        </w:rPr>
        <w:t>мултимодалност</w:t>
      </w:r>
      <w:proofErr w:type="spellEnd"/>
      <w:r w:rsidR="004434F5" w:rsidRPr="00B83414">
        <w:rPr>
          <w:rFonts w:ascii="Times New Roman" w:hAnsi="Times New Roman" w:cs="Times New Roman"/>
          <w:sz w:val="24"/>
          <w:szCs w:val="24"/>
        </w:rPr>
        <w:t>, което създава равни възможности за развитие и подобрява качеството на живот.</w:t>
      </w:r>
    </w:p>
    <w:p w14:paraId="630200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5ECF7EC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593F334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w:t>
      </w:r>
      <w:r w:rsidRPr="00B83414">
        <w:rPr>
          <w:rFonts w:ascii="Times New Roman" w:hAnsi="Times New Roman" w:cs="Times New Roman"/>
          <w:sz w:val="24"/>
          <w:szCs w:val="24"/>
        </w:rPr>
        <w:lastRenderedPageBreak/>
        <w:t>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689EA087"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w:t>
      </w:r>
      <w:r w:rsidR="003722F4" w:rsidRPr="00B83414">
        <w:rPr>
          <w:rFonts w:ascii="Times New Roman" w:hAnsi="Times New Roman" w:cs="Times New Roman"/>
          <w:b/>
          <w:i/>
          <w:sz w:val="24"/>
          <w:szCs w:val="24"/>
        </w:rPr>
        <w:t xml:space="preserve">, като финансов анализ, </w:t>
      </w:r>
      <w:proofErr w:type="spellStart"/>
      <w:r w:rsidR="003722F4" w:rsidRPr="00B83414">
        <w:rPr>
          <w:rFonts w:ascii="Times New Roman" w:hAnsi="Times New Roman" w:cs="Times New Roman"/>
          <w:b/>
          <w:i/>
          <w:sz w:val="24"/>
          <w:szCs w:val="24"/>
        </w:rPr>
        <w:t>предпроектни</w:t>
      </w:r>
      <w:proofErr w:type="spellEnd"/>
      <w:r w:rsidR="003722F4" w:rsidRPr="00B83414">
        <w:rPr>
          <w:rFonts w:ascii="Times New Roman" w:hAnsi="Times New Roman" w:cs="Times New Roman"/>
          <w:b/>
          <w:i/>
          <w:sz w:val="24"/>
          <w:szCs w:val="24"/>
        </w:rPr>
        <w:t xml:space="preserve"> инвестиционни проучвания и други</w:t>
      </w:r>
      <w:r w:rsidRPr="00B83414">
        <w:rPr>
          <w:rFonts w:ascii="Times New Roman" w:hAnsi="Times New Roman" w:cs="Times New Roman"/>
          <w:b/>
          <w:i/>
          <w:sz w:val="24"/>
          <w:szCs w:val="24"/>
        </w:rPr>
        <w:t xml:space="preserve">, че помощта изпълнява изискванията на чл. 6,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3.</w:t>
      </w:r>
    </w:p>
    <w:p w14:paraId="2881394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00802C2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56в от Регламент на Комисията (ЕС) № 651/2014.</w:t>
      </w:r>
    </w:p>
    <w:p w14:paraId="502A53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Общият размер на БФП, който ще бъде предоставен по процедурата, ще бъде определен в съответствие с чл. 56в от Регламент на Комисията (ЕС) № 651/2014, въз 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02E04FF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hAnsi="Times New Roman" w:cs="Times New Roman"/>
          <w:sz w:val="24"/>
          <w:szCs w:val="24"/>
        </w:rPr>
        <w:t>ия</w:t>
      </w:r>
      <w:proofErr w:type="spellEnd"/>
      <w:r w:rsidRPr="00B83414">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от Регламент на Комисията (ЕС) № 651/2014</w:t>
      </w:r>
    </w:p>
    <w:p w14:paraId="72691770"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44B519E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w:t>
      </w:r>
      <w:proofErr w:type="spellStart"/>
      <w:r w:rsidRPr="00B83414">
        <w:rPr>
          <w:rFonts w:ascii="Times New Roman" w:hAnsi="Times New Roman" w:cs="Times New Roman"/>
          <w:sz w:val="24"/>
          <w:szCs w:val="24"/>
        </w:rPr>
        <w:t>установимите</w:t>
      </w:r>
      <w:proofErr w:type="spellEnd"/>
      <w:r w:rsidRPr="00B83414">
        <w:rPr>
          <w:rFonts w:ascii="Times New Roman" w:hAnsi="Times New Roman" w:cs="Times New Roman"/>
          <w:sz w:val="24"/>
          <w:szCs w:val="24"/>
        </w:rPr>
        <w:t xml:space="preserve">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w:t>
      </w:r>
      <w:r w:rsidR="003A0DF0" w:rsidRPr="00B83414">
        <w:rPr>
          <w:rFonts w:ascii="Times New Roman" w:hAnsi="Times New Roman" w:cs="Times New Roman"/>
          <w:sz w:val="24"/>
          <w:szCs w:val="24"/>
        </w:rPr>
        <w:t xml:space="preserve">съгласно чл. 4, </w:t>
      </w:r>
      <w:proofErr w:type="spellStart"/>
      <w:r w:rsidR="003A0DF0" w:rsidRPr="00B83414">
        <w:rPr>
          <w:rFonts w:ascii="Times New Roman" w:hAnsi="Times New Roman" w:cs="Times New Roman"/>
          <w:sz w:val="24"/>
          <w:szCs w:val="24"/>
        </w:rPr>
        <w:t>пар</w:t>
      </w:r>
      <w:proofErr w:type="spellEnd"/>
      <w:r w:rsidR="003A0DF0" w:rsidRPr="00B83414">
        <w:rPr>
          <w:rFonts w:ascii="Times New Roman" w:hAnsi="Times New Roman" w:cs="Times New Roman"/>
          <w:sz w:val="24"/>
          <w:szCs w:val="24"/>
        </w:rPr>
        <w:t>. 1, буква „</w:t>
      </w:r>
      <w:proofErr w:type="spellStart"/>
      <w:r w:rsidR="003A0DF0" w:rsidRPr="00B83414">
        <w:rPr>
          <w:rFonts w:ascii="Times New Roman" w:hAnsi="Times New Roman" w:cs="Times New Roman"/>
          <w:sz w:val="24"/>
          <w:szCs w:val="24"/>
        </w:rPr>
        <w:t>ее</w:t>
      </w:r>
      <w:proofErr w:type="spellEnd"/>
      <w:r w:rsidRPr="00B83414">
        <w:rPr>
          <w:rFonts w:ascii="Times New Roman" w:hAnsi="Times New Roman" w:cs="Times New Roman"/>
          <w:sz w:val="24"/>
          <w:szCs w:val="24"/>
        </w:rPr>
        <w:t>“ от Регламент на Комисията (ЕС) № 651/2014.</w:t>
      </w:r>
    </w:p>
    <w:p w14:paraId="72B07B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 xml:space="preserve">, не могат да се натрупват с помощ </w:t>
      </w:r>
      <w:proofErr w:type="spellStart"/>
      <w:r w:rsidRPr="00B83414">
        <w:rPr>
          <w:rFonts w:ascii="Times New Roman" w:hAnsi="Times New Roman" w:cs="Times New Roman"/>
          <w:sz w:val="24"/>
          <w:szCs w:val="24"/>
        </w:rPr>
        <w:t>de</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minimis</w:t>
      </w:r>
      <w:proofErr w:type="spellEnd"/>
      <w:r w:rsidRPr="00B83414">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7789639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указан срок от 5 работни дни.</w:t>
      </w:r>
    </w:p>
    <w:p w14:paraId="6CBECA68" w14:textId="77777777" w:rsidR="00D6790F" w:rsidRPr="00B83414" w:rsidRDefault="00190089"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lastRenderedPageBreak/>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B83414">
        <w:rPr>
          <w:rFonts w:ascii="Times New Roman" w:hAnsi="Times New Roman" w:cs="Times New Roman"/>
          <w:sz w:val="24"/>
          <w:szCs w:val="24"/>
        </w:rPr>
        <w:t xml:space="preserve"> </w:t>
      </w:r>
      <w:r w:rsidR="00D6790F" w:rsidRPr="00B83414">
        <w:rPr>
          <w:rFonts w:ascii="Times New Roman" w:eastAsia="Times New Roman" w:hAnsi="Times New Roman" w:cs="Times New Roman"/>
          <w:b/>
          <w:i/>
          <w:sz w:val="24"/>
          <w:szCs w:val="24"/>
          <w:lang w:eastAsia="bg-BG"/>
        </w:rPr>
        <w:t>чл. 56</w:t>
      </w:r>
      <w:r w:rsidR="002F364D" w:rsidRPr="00B83414">
        <w:rPr>
          <w:rFonts w:ascii="Times New Roman" w:eastAsia="Times New Roman" w:hAnsi="Times New Roman" w:cs="Times New Roman"/>
          <w:b/>
          <w:i/>
          <w:sz w:val="24"/>
          <w:szCs w:val="24"/>
          <w:lang w:eastAsia="bg-BG"/>
        </w:rPr>
        <w:t>в</w:t>
      </w:r>
      <w:r w:rsidR="00D6790F" w:rsidRPr="00B83414">
        <w:rPr>
          <w:rFonts w:ascii="Times New Roman" w:eastAsia="Times New Roman" w:hAnsi="Times New Roman" w:cs="Times New Roman"/>
          <w:b/>
          <w:i/>
          <w:sz w:val="24"/>
          <w:szCs w:val="24"/>
          <w:lang w:eastAsia="bg-BG"/>
        </w:rPr>
        <w:t xml:space="preserve"> от Регламент (ЕС) № 651/2014.</w:t>
      </w:r>
    </w:p>
    <w:p w14:paraId="6E67F24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изпълнение на </w:t>
      </w:r>
      <w:r w:rsidRPr="00B83414">
        <w:rPr>
          <w:rFonts w:ascii="Times New Roman" w:hAnsi="Times New Roman" w:cs="Times New Roman"/>
          <w:b/>
          <w:sz w:val="24"/>
          <w:szCs w:val="24"/>
        </w:rPr>
        <w:t>членове 9-12</w:t>
      </w:r>
      <w:r w:rsidRPr="00B83414">
        <w:rPr>
          <w:rFonts w:ascii="Times New Roman" w:hAnsi="Times New Roman" w:cs="Times New Roman"/>
          <w:sz w:val="24"/>
          <w:szCs w:val="24"/>
        </w:rPr>
        <w:t xml:space="preserve">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14:paraId="24C6DA20" w14:textId="3AE10489"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прозрачността в рамките на 6м. след предоставянето на помощта</w:t>
      </w:r>
      <w:r w:rsidR="00A13E98" w:rsidRPr="00B83414">
        <w:rPr>
          <w:rFonts w:ascii="Times New Roman" w:hAnsi="Times New Roman" w:cs="Times New Roman"/>
          <w:sz w:val="24"/>
          <w:szCs w:val="24"/>
        </w:rPr>
        <w:t xml:space="preserve"> по проекта</w:t>
      </w:r>
      <w:r w:rsidR="004434F5" w:rsidRPr="00B83414">
        <w:rPr>
          <w:rFonts w:ascii="Times New Roman" w:hAnsi="Times New Roman" w:cs="Times New Roman"/>
          <w:sz w:val="24"/>
          <w:szCs w:val="24"/>
        </w:rPr>
        <w:t>, същата следва да бъде въведена в Модула за проз</w:t>
      </w:r>
      <w:r w:rsidR="00A13E98" w:rsidRPr="00B83414">
        <w:rPr>
          <w:rFonts w:ascii="Times New Roman" w:hAnsi="Times New Roman" w:cs="Times New Roman"/>
          <w:sz w:val="24"/>
          <w:szCs w:val="24"/>
        </w:rPr>
        <w:t>рачност на Европейската комисия</w:t>
      </w:r>
      <w:r w:rsidR="004434F5" w:rsidRPr="00B83414">
        <w:rPr>
          <w:rFonts w:ascii="Times New Roman" w:hAnsi="Times New Roman" w:cs="Times New Roman"/>
          <w:sz w:val="24"/>
          <w:szCs w:val="24"/>
        </w:rPr>
        <w:t>;</w:t>
      </w:r>
    </w:p>
    <w:p w14:paraId="7BAABDFC" w14:textId="640CFE72"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информиране на ЕК, чрез Системата за еле</w:t>
      </w:r>
      <w:r w:rsidR="00A13E98" w:rsidRPr="00B83414">
        <w:rPr>
          <w:rFonts w:ascii="Times New Roman" w:hAnsi="Times New Roman" w:cs="Times New Roman"/>
          <w:sz w:val="24"/>
          <w:szCs w:val="24"/>
        </w:rPr>
        <w:t xml:space="preserve">ктронно уведомяване – SANI2 </w:t>
      </w:r>
      <w:r w:rsidR="004434F5" w:rsidRPr="00B83414">
        <w:rPr>
          <w:rFonts w:ascii="Times New Roman" w:hAnsi="Times New Roman" w:cs="Times New Roman"/>
          <w:sz w:val="24"/>
          <w:szCs w:val="24"/>
        </w:rPr>
        <w:t>се въвежда стандартизирана информация по приложение II от Регламента;</w:t>
      </w:r>
    </w:p>
    <w:p w14:paraId="60476DDF" w14:textId="20F65722"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2F4EF1A2" w14:textId="45028456"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наблюдението и при актуализация условията на Регламент на Комисията (ЕС) № 651/2014, мярката се превежда в съответствие съгласно поставените от Комисията или министъра на финансите срокове;</w:t>
      </w:r>
    </w:p>
    <w:p w14:paraId="0298A3BB" w14:textId="5D3CDFB8"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34CDE22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56в от Регламент на Комисията (ЕС) № 651/2014,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w:t>
      </w:r>
      <w:r w:rsidR="00A951EB" w:rsidRPr="00B83414">
        <w:rPr>
          <w:rFonts w:ascii="Times New Roman" w:hAnsi="Times New Roman" w:cs="Times New Roman"/>
          <w:sz w:val="24"/>
          <w:szCs w:val="24"/>
        </w:rPr>
        <w:t>чл. 56в</w:t>
      </w:r>
      <w:r w:rsidRPr="00B83414">
        <w:rPr>
          <w:rFonts w:ascii="Times New Roman" w:hAnsi="Times New Roman" w:cs="Times New Roman"/>
          <w:sz w:val="24"/>
          <w:szCs w:val="24"/>
        </w:rPr>
        <w:t xml:space="preserve"> член и в глава I и допустимите разходи са следните:</w:t>
      </w:r>
    </w:p>
    <w:p w14:paraId="596A966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6918541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655EE7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w:t>
      </w:r>
    </w:p>
    <w:p w14:paraId="04E0F7C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458D283D"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изпълнени ли са условията на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B83414">
        <w:rPr>
          <w:rFonts w:ascii="Times New Roman" w:hAnsi="Times New Roman" w:cs="Times New Roman"/>
          <w:b/>
          <w:i/>
          <w:sz w:val="24"/>
          <w:szCs w:val="24"/>
        </w:rPr>
        <w:t>суперструктури</w:t>
      </w:r>
      <w:proofErr w:type="spellEnd"/>
      <w:r w:rsidRPr="00B83414">
        <w:rPr>
          <w:rFonts w:ascii="Times New Roman" w:hAnsi="Times New Roman" w:cs="Times New Roman"/>
          <w:b/>
          <w:i/>
          <w:sz w:val="24"/>
          <w:szCs w:val="24"/>
        </w:rPr>
        <w:t>, които не са допустими.</w:t>
      </w:r>
    </w:p>
    <w:p w14:paraId="534D7B6F"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Не се финансират разходи, които не са допустими съгласно разпоредбите на регламента.</w:t>
      </w:r>
    </w:p>
    <w:p w14:paraId="5E8531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 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14:paraId="36D8704B"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hAnsi="Times New Roman" w:cs="Times New Roman"/>
          <w:i/>
          <w:sz w:val="24"/>
          <w:szCs w:val="24"/>
        </w:rPr>
        <w:t xml:space="preserve">както е посочено в чл. 4 и след определяне на допустимите разходи, следва да се докаже формира ли се оперативна печалба за ДППИ от инвестицията. </w:t>
      </w:r>
    </w:p>
    <w:p w14:paraId="2858AD03"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представя доказателства в проекта, а УО извършва проверка за правилното определяне на допустимите разходи.</w:t>
      </w:r>
    </w:p>
    <w:p w14:paraId="6CF215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Максималният размер на  допустимите разходи за помощи за вътрешни пристанища не може да надвишава  4</w:t>
      </w:r>
      <w:r w:rsidR="00794F17" w:rsidRPr="00B83414">
        <w:rPr>
          <w:rFonts w:ascii="Times New Roman" w:hAnsi="Times New Roman" w:cs="Times New Roman"/>
          <w:sz w:val="24"/>
          <w:szCs w:val="24"/>
        </w:rPr>
        <w:t>4</w:t>
      </w:r>
      <w:r w:rsidRPr="00B83414">
        <w:rPr>
          <w:rFonts w:ascii="Times New Roman" w:hAnsi="Times New Roman" w:cs="Times New Roman"/>
          <w:sz w:val="24"/>
          <w:szCs w:val="24"/>
        </w:rPr>
        <w:t xml:space="preserve"> милиона евро на проект (или 5</w:t>
      </w:r>
      <w:r w:rsidR="00794F17"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на проект във вътрешно пристанище, включено в работния план за коридор на основната мрежа, както е посочено в член 47 о</w:t>
      </w:r>
      <w:r w:rsidR="00794F17" w:rsidRPr="00B83414">
        <w:rPr>
          <w:rFonts w:ascii="Times New Roman" w:hAnsi="Times New Roman" w:cs="Times New Roman"/>
          <w:sz w:val="24"/>
          <w:szCs w:val="24"/>
        </w:rPr>
        <w:t>т Регламент (ЕС) № 1315/2013)</w:t>
      </w:r>
      <w:r w:rsidRPr="00B83414">
        <w:rPr>
          <w:rFonts w:ascii="Times New Roman" w:hAnsi="Times New Roman" w:cs="Times New Roman"/>
          <w:sz w:val="24"/>
          <w:szCs w:val="24"/>
        </w:rPr>
        <w:t>.</w:t>
      </w:r>
    </w:p>
    <w:p w14:paraId="1E36293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5 интензитетът на помощта не надхвърля 100 % от допустимите разходи до размера, предвиден в член 4, параграф 1, буква </w:t>
      </w:r>
      <w:proofErr w:type="spellStart"/>
      <w:r w:rsidRPr="00B83414">
        <w:rPr>
          <w:rFonts w:ascii="Times New Roman" w:hAnsi="Times New Roman" w:cs="Times New Roman"/>
          <w:sz w:val="24"/>
          <w:szCs w:val="24"/>
        </w:rPr>
        <w:t>ее</w:t>
      </w:r>
      <w:proofErr w:type="spellEnd"/>
      <w:r w:rsidRPr="00B83414">
        <w:rPr>
          <w:rFonts w:ascii="Times New Roman" w:hAnsi="Times New Roman" w:cs="Times New Roman"/>
          <w:sz w:val="24"/>
          <w:szCs w:val="24"/>
        </w:rPr>
        <w:t>).</w:t>
      </w:r>
    </w:p>
    <w:p w14:paraId="1ED7488B"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В случая, след приспадане на евентуално недопустими разходи (</w:t>
      </w:r>
      <w:proofErr w:type="spellStart"/>
      <w:r w:rsidRPr="00B83414">
        <w:rPr>
          <w:rFonts w:ascii="Times New Roman" w:hAnsi="Times New Roman" w:cs="Times New Roman"/>
          <w:b/>
          <w:sz w:val="24"/>
          <w:szCs w:val="24"/>
        </w:rPr>
        <w:t>подкранови</w:t>
      </w:r>
      <w:proofErr w:type="spellEnd"/>
      <w:r w:rsidRPr="00B83414">
        <w:rPr>
          <w:rFonts w:ascii="Times New Roman" w:hAnsi="Times New Roman" w:cs="Times New Roman"/>
          <w:b/>
          <w:sz w:val="24"/>
          <w:szCs w:val="24"/>
        </w:rPr>
        <w:t xml:space="preserve"> греди), размерът на инвестицията отново попада в ограниченията на чл. 4, </w:t>
      </w:r>
      <w:proofErr w:type="spellStart"/>
      <w:r w:rsidRPr="00B83414">
        <w:rPr>
          <w:rFonts w:ascii="Times New Roman" w:hAnsi="Times New Roman" w:cs="Times New Roman"/>
          <w:b/>
          <w:sz w:val="24"/>
          <w:szCs w:val="24"/>
        </w:rPr>
        <w:t>пар</w:t>
      </w:r>
      <w:proofErr w:type="spellEnd"/>
      <w:r w:rsidRPr="00B83414">
        <w:rPr>
          <w:rFonts w:ascii="Times New Roman" w:hAnsi="Times New Roman" w:cs="Times New Roman"/>
          <w:b/>
          <w:sz w:val="24"/>
          <w:szCs w:val="24"/>
        </w:rPr>
        <w:t>. 1, б</w:t>
      </w:r>
      <w:r w:rsidR="003A0DF0" w:rsidRPr="00B83414">
        <w:rPr>
          <w:rFonts w:ascii="Times New Roman" w:hAnsi="Times New Roman" w:cs="Times New Roman"/>
          <w:b/>
          <w:sz w:val="24"/>
          <w:szCs w:val="24"/>
        </w:rPr>
        <w:t xml:space="preserve">. </w:t>
      </w:r>
      <w:r w:rsidRPr="00B83414">
        <w:rPr>
          <w:rFonts w:ascii="Times New Roman" w:hAnsi="Times New Roman" w:cs="Times New Roman"/>
          <w:b/>
          <w:sz w:val="24"/>
          <w:szCs w:val="24"/>
        </w:rPr>
        <w:t>“</w:t>
      </w:r>
      <w:proofErr w:type="spellStart"/>
      <w:r w:rsidRPr="00B83414">
        <w:rPr>
          <w:rFonts w:ascii="Times New Roman" w:hAnsi="Times New Roman" w:cs="Times New Roman"/>
          <w:b/>
          <w:sz w:val="24"/>
          <w:szCs w:val="24"/>
        </w:rPr>
        <w:t>ее</w:t>
      </w:r>
      <w:proofErr w:type="spellEnd"/>
      <w:r w:rsidRPr="00B83414">
        <w:rPr>
          <w:rFonts w:ascii="Times New Roman" w:hAnsi="Times New Roman" w:cs="Times New Roman"/>
          <w:b/>
          <w:sz w:val="24"/>
          <w:szCs w:val="24"/>
        </w:rPr>
        <w:t xml:space="preserve">“.  Това означава, че със средства по ПТС може да се финансират 100% от допустимите разходи.  </w:t>
      </w:r>
    </w:p>
    <w:p w14:paraId="4406CD1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53F7E2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67C573D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отношение на влиянието на проекта върху концесионния договор становището на дирекция „Концесии и контрол върху дейността на търговските дружества и държавните предприятия” в Министерството на транспорта и съобщенията с писмо № 10-45-53/22.06.2023 г. изразява следното становище:</w:t>
      </w:r>
    </w:p>
    <w:p w14:paraId="1CFA125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процес на реализирането на проекта се предвиждат дейности, свързани с изграждането на нова </w:t>
      </w:r>
      <w:proofErr w:type="spellStart"/>
      <w:r w:rsidRPr="00B83414">
        <w:rPr>
          <w:rFonts w:ascii="Times New Roman" w:hAnsi="Times New Roman" w:cs="Times New Roman"/>
          <w:sz w:val="24"/>
          <w:szCs w:val="24"/>
        </w:rPr>
        <w:t>кейова</w:t>
      </w:r>
      <w:proofErr w:type="spellEnd"/>
      <w:r w:rsidRPr="00B83414">
        <w:rPr>
          <w:rFonts w:ascii="Times New Roman" w:hAnsi="Times New Roman" w:cs="Times New Roman"/>
          <w:sz w:val="24"/>
          <w:szCs w:val="24"/>
        </w:rPr>
        <w:t xml:space="preserve"> стена и повдигане на насипното равнище на Източния кей до котата на Южния кей на Пристанищен терминал Лом, който към настоящия момент се поддържа и управлява от концесионера – „Порт Инвест“ ЕООД, по силата на действащия концесионен договор.</w:t>
      </w:r>
      <w:r w:rsidRPr="00B83414">
        <w:t xml:space="preserve"> </w:t>
      </w:r>
      <w:r w:rsidRPr="00B83414">
        <w:rPr>
          <w:rFonts w:ascii="Times New Roman" w:hAnsi="Times New Roman" w:cs="Times New Roman"/>
          <w:sz w:val="24"/>
          <w:szCs w:val="24"/>
        </w:rPr>
        <w:t xml:space="preserve">В тази връзка, въз основа на предоставената ни информация към </w:t>
      </w:r>
      <w:r w:rsidRPr="00B83414">
        <w:rPr>
          <w:rFonts w:ascii="Times New Roman" w:hAnsi="Times New Roman" w:cs="Times New Roman"/>
          <w:sz w:val="24"/>
          <w:szCs w:val="24"/>
        </w:rPr>
        <w:lastRenderedPageBreak/>
        <w:t>момента, представяме на Вашето внимание становище по поставените в писмото Ви въпроси, свързани с въздействието на Проекта върху концесията на пристанищния  терминал, по основни договорни задължения на страните, както следва:</w:t>
      </w:r>
    </w:p>
    <w:p w14:paraId="409E6A86" w14:textId="302DFDF6"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 xml:space="preserve">По отношение </w:t>
      </w:r>
      <w:proofErr w:type="spellStart"/>
      <w:r w:rsidRPr="00B83414">
        <w:rPr>
          <w:rFonts w:ascii="Times New Roman" w:hAnsi="Times New Roman" w:cs="Times New Roman"/>
          <w:b/>
          <w:sz w:val="24"/>
          <w:szCs w:val="24"/>
        </w:rPr>
        <w:t>на:</w:t>
      </w:r>
      <w:r w:rsidRPr="00B83414">
        <w:rPr>
          <w:rFonts w:ascii="Times New Roman" w:hAnsi="Times New Roman" w:cs="Times New Roman"/>
          <w:i/>
          <w:sz w:val="24"/>
          <w:szCs w:val="24"/>
        </w:rPr>
        <w:t>„задължението</w:t>
      </w:r>
      <w:proofErr w:type="spellEnd"/>
      <w:r w:rsidRPr="00B83414">
        <w:rPr>
          <w:rFonts w:ascii="Times New Roman" w:hAnsi="Times New Roman" w:cs="Times New Roman"/>
          <w:i/>
          <w:sz w:val="24"/>
          <w:szCs w:val="24"/>
        </w:rPr>
        <w:t xml:space="preserve"> на страните при изпълнението на договора да поддържат икономически баланс на концесията при условията, определени с концесионния </w:t>
      </w:r>
      <w:proofErr w:type="spellStart"/>
      <w:r w:rsidRPr="00B83414">
        <w:rPr>
          <w:rFonts w:ascii="Times New Roman" w:hAnsi="Times New Roman" w:cs="Times New Roman"/>
          <w:i/>
          <w:sz w:val="24"/>
          <w:szCs w:val="24"/>
        </w:rPr>
        <w:t>договор“:</w:t>
      </w:r>
      <w:r w:rsidRPr="00B83414">
        <w:rPr>
          <w:rFonts w:ascii="Times New Roman" w:hAnsi="Times New Roman" w:cs="Times New Roman"/>
          <w:sz w:val="24"/>
          <w:szCs w:val="24"/>
        </w:rPr>
        <w:t>Икономическия</w:t>
      </w:r>
      <w:proofErr w:type="spellEnd"/>
      <w:r w:rsidRPr="00B83414">
        <w:rPr>
          <w:rFonts w:ascii="Times New Roman" w:hAnsi="Times New Roman" w:cs="Times New Roman"/>
          <w:sz w:val="24"/>
          <w:szCs w:val="24"/>
        </w:rPr>
        <w:t xml:space="preserve"> баланс, представлява равновесието между ползите и рисковете при условията на Договора за концесия</w:t>
      </w:r>
      <w:r w:rsidRPr="00B83414">
        <w:rPr>
          <w:rFonts w:ascii="Times New Roman" w:hAnsi="Times New Roman" w:cs="Times New Roman"/>
          <w:sz w:val="24"/>
          <w:szCs w:val="24"/>
          <w:lang w:val="en-US"/>
        </w:rPr>
        <w:t>.</w:t>
      </w:r>
      <w:r w:rsidRPr="00B83414">
        <w:rPr>
          <w:rFonts w:ascii="Times New Roman" w:hAnsi="Times New Roman" w:cs="Times New Roman"/>
          <w:sz w:val="24"/>
          <w:szCs w:val="24"/>
        </w:rPr>
        <w:t xml:space="preserve"> </w:t>
      </w:r>
    </w:p>
    <w:p w14:paraId="1869652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3.2. </w:t>
      </w:r>
      <w:r w:rsidRPr="00B83414">
        <w:rPr>
          <w:rFonts w:ascii="Times New Roman" w:hAnsi="Times New Roman" w:cs="Times New Roman"/>
          <w:i/>
          <w:sz w:val="24"/>
          <w:szCs w:val="24"/>
        </w:rPr>
        <w:t>„Условия за осъществяване на концесията</w:t>
      </w:r>
      <w:r w:rsidRPr="00B83414">
        <w:rPr>
          <w:rFonts w:ascii="Times New Roman" w:hAnsi="Times New Roman" w:cs="Times New Roman"/>
          <w:sz w:val="24"/>
          <w:szCs w:val="24"/>
        </w:rPr>
        <w:t xml:space="preserve">“, т. 3.2.1.12. от Договора за концесия </w:t>
      </w:r>
      <w:r w:rsidRPr="00B83414">
        <w:rPr>
          <w:rFonts w:ascii="Times New Roman" w:hAnsi="Times New Roman" w:cs="Times New Roman"/>
          <w:i/>
          <w:sz w:val="24"/>
          <w:szCs w:val="24"/>
        </w:rPr>
        <w:t xml:space="preserve">„При изпълнението на договора </w:t>
      </w:r>
      <w:r w:rsidRPr="00B83414">
        <w:rPr>
          <w:rFonts w:ascii="Times New Roman" w:hAnsi="Times New Roman" w:cs="Times New Roman"/>
          <w:b/>
          <w:i/>
          <w:sz w:val="24"/>
          <w:szCs w:val="24"/>
        </w:rPr>
        <w:t>страните поддържат икономическия баланс на Концесията при условията на този Договор.</w:t>
      </w:r>
      <w:r w:rsidRPr="00B83414">
        <w:rPr>
          <w:rFonts w:ascii="Times New Roman" w:hAnsi="Times New Roman" w:cs="Times New Roman"/>
          <w:i/>
          <w:sz w:val="24"/>
          <w:szCs w:val="24"/>
        </w:rPr>
        <w:t>“</w:t>
      </w:r>
    </w:p>
    <w:p w14:paraId="1E5983A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3.7.2. Икономическият баланс на концесията </w:t>
      </w:r>
      <w:r w:rsidRPr="00B83414">
        <w:rPr>
          <w:rFonts w:ascii="Times New Roman" w:hAnsi="Times New Roman" w:cs="Times New Roman"/>
          <w:b/>
          <w:sz w:val="24"/>
          <w:szCs w:val="24"/>
        </w:rPr>
        <w:t>ще се смята за нарушен</w:t>
      </w:r>
      <w:r w:rsidRPr="00B83414">
        <w:rPr>
          <w:rFonts w:ascii="Times New Roman" w:hAnsi="Times New Roman" w:cs="Times New Roman"/>
          <w:sz w:val="24"/>
          <w:szCs w:val="24"/>
        </w:rPr>
        <w:t>, при настъпване на едно и/или повече от следните обстоятелства:</w:t>
      </w:r>
    </w:p>
    <w:p w14:paraId="6B1C36EB"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„3.2.1.1. в резултат на промени в законодателството или с влязъл в сила акт на регулаторен орган са се променили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w:t>
      </w:r>
    </w:p>
    <w:p w14:paraId="3473B76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Реализацията на Проекта </w:t>
      </w:r>
      <w:r w:rsidRPr="00B83414">
        <w:rPr>
          <w:rFonts w:ascii="Times New Roman" w:hAnsi="Times New Roman" w:cs="Times New Roman"/>
          <w:b/>
          <w:sz w:val="24"/>
          <w:szCs w:val="24"/>
        </w:rPr>
        <w:t>не представлява</w:t>
      </w:r>
      <w:r w:rsidRPr="00B83414">
        <w:rPr>
          <w:rFonts w:ascii="Times New Roman" w:hAnsi="Times New Roman" w:cs="Times New Roman"/>
          <w:sz w:val="24"/>
          <w:szCs w:val="24"/>
        </w:rPr>
        <w:t xml:space="preserve"> промяна в законодателството или влязъл в сила акт на регулаторен орган, с което ще се променят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 В тази връзка считаме, че </w:t>
      </w:r>
      <w:r w:rsidRPr="00B83414">
        <w:rPr>
          <w:rFonts w:ascii="Times New Roman" w:hAnsi="Times New Roman" w:cs="Times New Roman"/>
          <w:b/>
          <w:sz w:val="24"/>
          <w:szCs w:val="24"/>
        </w:rPr>
        <w:t>балансът на концесия няма да бъде нарушен по смисъла на чл. 3.2.1.1. от Договора за концесия.</w:t>
      </w:r>
    </w:p>
    <w:p w14:paraId="564ECE3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3.2.1.2. погине целият или част от Обекта на концесията или настъпи обективна невъзможност за ползването му по предназначение, освен в случаите, когато погиването или обективната невъзможност се дължи на виновно действие или бездействие на КОНЦЕСИОНЕРА;</w:t>
      </w:r>
    </w:p>
    <w:p w14:paraId="1651FDC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писмо рег. 10-45-143/23.11.2022 г. на ДП „ПИ“ държавното предприятие уведомява, че СМР дейности по проекта се планира да бъдат финализирани в рамките на 24 месеца поетапно, през които Източния кей на терминала може да бъде използван частично.</w:t>
      </w:r>
    </w:p>
    <w:p w14:paraId="6280C70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t xml:space="preserve">С писмо вх. № 10-45-143/21.10.2022 г. на МТС концесионерът уведомява, че се е запознал детайлно с предоставения от ДП „ПИ“ проект и е </w:t>
      </w:r>
      <w:r w:rsidRPr="00B83414">
        <w:rPr>
          <w:rFonts w:ascii="Times New Roman" w:hAnsi="Times New Roman" w:cs="Times New Roman"/>
          <w:b/>
          <w:sz w:val="24"/>
          <w:szCs w:val="24"/>
        </w:rPr>
        <w:t>дал положително становище за неговата реализация</w:t>
      </w:r>
      <w:r w:rsidRPr="00B83414">
        <w:rPr>
          <w:rFonts w:ascii="Times New Roman" w:hAnsi="Times New Roman" w:cs="Times New Roman"/>
          <w:sz w:val="24"/>
          <w:szCs w:val="24"/>
        </w:rPr>
        <w:t xml:space="preserve"> </w:t>
      </w:r>
      <w:r w:rsidRPr="00B83414">
        <w:rPr>
          <w:rFonts w:ascii="Times New Roman" w:hAnsi="Times New Roman" w:cs="Times New Roman"/>
          <w:i/>
          <w:sz w:val="24"/>
          <w:szCs w:val="24"/>
        </w:rPr>
        <w:t xml:space="preserve">„тъй като дадените технически решения и предвидената организация и </w:t>
      </w:r>
      <w:proofErr w:type="spellStart"/>
      <w:r w:rsidRPr="00B83414">
        <w:rPr>
          <w:rFonts w:ascii="Times New Roman" w:hAnsi="Times New Roman" w:cs="Times New Roman"/>
          <w:i/>
          <w:sz w:val="24"/>
          <w:szCs w:val="24"/>
        </w:rPr>
        <w:t>етапност</w:t>
      </w:r>
      <w:proofErr w:type="spellEnd"/>
      <w:r w:rsidRPr="00B83414">
        <w:rPr>
          <w:rFonts w:ascii="Times New Roman" w:hAnsi="Times New Roman" w:cs="Times New Roman"/>
          <w:i/>
          <w:sz w:val="24"/>
          <w:szCs w:val="24"/>
        </w:rPr>
        <w:t xml:space="preserve">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14:paraId="015F4ECE"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 основа на изложеното по-горе, включително при отчитане на изразеното становище от концесионера считаме, че с реализирането на Проекта </w:t>
      </w:r>
      <w:r w:rsidRPr="00B83414">
        <w:rPr>
          <w:rFonts w:ascii="Times New Roman" w:hAnsi="Times New Roman" w:cs="Times New Roman"/>
          <w:b/>
          <w:sz w:val="24"/>
          <w:szCs w:val="24"/>
        </w:rPr>
        <w:t>не са налице предпоставки</w:t>
      </w:r>
      <w:r w:rsidRPr="00B83414">
        <w:rPr>
          <w:rFonts w:ascii="Times New Roman" w:hAnsi="Times New Roman" w:cs="Times New Roman"/>
          <w:sz w:val="24"/>
          <w:szCs w:val="24"/>
        </w:rPr>
        <w:t>, които да доведат до погиване на целият или част от Обекта на концесията или до настъпване на обективна невъзможност за ползването му по предназначение.</w:t>
      </w:r>
    </w:p>
    <w:p w14:paraId="405ED55B"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Във връзка с гореизложеното считаме, </w:t>
      </w:r>
      <w:r w:rsidRPr="00B83414">
        <w:rPr>
          <w:rFonts w:ascii="Times New Roman" w:hAnsi="Times New Roman" w:cs="Times New Roman"/>
          <w:b/>
          <w:sz w:val="24"/>
          <w:szCs w:val="24"/>
        </w:rPr>
        <w:t>че балансът на концесия няма да бъде нарушен по смисъла на чл. 3.2.1.2. от Договора за концесия.</w:t>
      </w:r>
    </w:p>
    <w:p w14:paraId="112BD775"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- 3.2.1.3. при последващо възникване на опасност за националната сигурност и отбраната на страната, за околната среда, за човешкото здраве, за защитените територии, зони и обекти и за обществения ред;</w:t>
      </w:r>
    </w:p>
    <w:p w14:paraId="59F568D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Реализацията на Проекта </w:t>
      </w:r>
      <w:r w:rsidRPr="00B83414">
        <w:rPr>
          <w:rFonts w:ascii="Times New Roman" w:hAnsi="Times New Roman" w:cs="Times New Roman"/>
          <w:b/>
          <w:sz w:val="24"/>
          <w:szCs w:val="24"/>
        </w:rPr>
        <w:t>не представлява</w:t>
      </w:r>
      <w:r w:rsidRPr="00B83414">
        <w:rPr>
          <w:rFonts w:ascii="Times New Roman" w:hAnsi="Times New Roman" w:cs="Times New Roman"/>
          <w:sz w:val="24"/>
          <w:szCs w:val="24"/>
        </w:rPr>
        <w:t xml:space="preserve"> обстоятелство, което ще доведе до събитие застрашаващо националната сигурност и отбраната на страната, околната среда,  човешкото здраве, защитените територии, зони и обекти и обществения ред, предвид което считаме, че </w:t>
      </w:r>
      <w:r w:rsidRPr="00B83414">
        <w:rPr>
          <w:rFonts w:ascii="Times New Roman" w:hAnsi="Times New Roman" w:cs="Times New Roman"/>
          <w:b/>
          <w:sz w:val="24"/>
          <w:szCs w:val="24"/>
        </w:rPr>
        <w:t>балансът на концесия няма да бъде нарушен по смисъла на чл. 3.2.1.3. от Договора за концесия.</w:t>
      </w:r>
    </w:p>
    <w:p w14:paraId="36C2CE1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3.2.1.4. нормата на възвръщаемост за Концесионера надвиши с 50 на сто заложената във финансово-икономическия модел, в две последователни години.“</w:t>
      </w:r>
    </w:p>
    <w:p w14:paraId="6A6898EC"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от реализацията на проекта е превенция против природно бедствие - наводнение, което при високи водни нива на река Дунав, застрашава терени, инфраструктура и жилищни сгради в гр. Лом.</w:t>
      </w:r>
    </w:p>
    <w:p w14:paraId="49BF96C3"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Реализирането на проекта </w:t>
      </w:r>
      <w:r w:rsidRPr="00B83414">
        <w:rPr>
          <w:rFonts w:ascii="Times New Roman" w:hAnsi="Times New Roman" w:cs="Times New Roman"/>
          <w:b/>
          <w:sz w:val="24"/>
          <w:szCs w:val="24"/>
        </w:rPr>
        <w:t>не води</w:t>
      </w:r>
      <w:r w:rsidRPr="00B83414">
        <w:rPr>
          <w:rFonts w:ascii="Times New Roman" w:hAnsi="Times New Roman" w:cs="Times New Roman"/>
          <w:sz w:val="24"/>
          <w:szCs w:val="24"/>
        </w:rPr>
        <w:t xml:space="preserve"> до увеличаване на капацитета на пристанищния терминал, пропускателната способност на кея, включително на всяко едно от корабните места на него. Броят на корабните места остава непроменен (3 бр. к. м.). Реализацията на Проекта ще бъде извършвана поетапно, а Източният кей на пристанищния терминал ще бъде използван частично, без прекъсване, в зависимост от етапите на извършваните СМР дейности. По този начин, представената информация не показва, че изпълнението на дейностите по проекта биха възпрепятствали, както  и  </w:t>
      </w:r>
      <w:r w:rsidRPr="00B83414">
        <w:rPr>
          <w:rFonts w:ascii="Times New Roman" w:hAnsi="Times New Roman" w:cs="Times New Roman"/>
          <w:b/>
          <w:sz w:val="24"/>
          <w:szCs w:val="24"/>
        </w:rPr>
        <w:t>биха дали отражение върху реализираните от концесионера приходи</w:t>
      </w:r>
      <w:r w:rsidRPr="00B83414">
        <w:rPr>
          <w:rFonts w:ascii="Times New Roman" w:hAnsi="Times New Roman" w:cs="Times New Roman"/>
          <w:sz w:val="24"/>
          <w:szCs w:val="24"/>
        </w:rPr>
        <w:t xml:space="preserve"> от експлоатацията на пристанищния терминал, респ. </w:t>
      </w:r>
      <w:r w:rsidRPr="00B83414">
        <w:rPr>
          <w:rFonts w:ascii="Times New Roman" w:hAnsi="Times New Roman" w:cs="Times New Roman"/>
          <w:b/>
          <w:sz w:val="24"/>
          <w:szCs w:val="24"/>
        </w:rPr>
        <w:t>не са налице индикации за обстоятелства</w:t>
      </w:r>
      <w:r w:rsidRPr="00B83414">
        <w:rPr>
          <w:rFonts w:ascii="Times New Roman" w:hAnsi="Times New Roman" w:cs="Times New Roman"/>
          <w:sz w:val="24"/>
          <w:szCs w:val="24"/>
        </w:rPr>
        <w:t>, които биха довели до промяна в нормата на възвръщаемост за Концесионера, заложена във финансово-икономическия модел на концесията.</w:t>
      </w:r>
    </w:p>
    <w:p w14:paraId="5607887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7A0A031B" w14:textId="7D66DCB6"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b/>
          <w:sz w:val="24"/>
          <w:szCs w:val="24"/>
        </w:rPr>
        <w:t>По отношение</w:t>
      </w:r>
      <w:r w:rsidR="002719C3">
        <w:rPr>
          <w:rFonts w:ascii="Times New Roman" w:hAnsi="Times New Roman" w:cs="Times New Roman"/>
          <w:sz w:val="24"/>
          <w:szCs w:val="24"/>
        </w:rPr>
        <w:t xml:space="preserve"> </w:t>
      </w:r>
      <w:r w:rsidRPr="00B83414">
        <w:rPr>
          <w:rFonts w:ascii="Times New Roman" w:hAnsi="Times New Roman" w:cs="Times New Roman"/>
          <w:sz w:val="24"/>
          <w:szCs w:val="24"/>
        </w:rPr>
        <w:t xml:space="preserve">на </w:t>
      </w:r>
      <w:r w:rsidRPr="00B83414">
        <w:rPr>
          <w:rFonts w:ascii="Times New Roman" w:hAnsi="Times New Roman" w:cs="Times New Roman"/>
          <w:i/>
          <w:sz w:val="24"/>
          <w:szCs w:val="24"/>
        </w:rPr>
        <w:t xml:space="preserve">„правото на </w:t>
      </w:r>
      <w:proofErr w:type="spellStart"/>
      <w:r w:rsidRPr="00B83414">
        <w:rPr>
          <w:rFonts w:ascii="Times New Roman" w:hAnsi="Times New Roman" w:cs="Times New Roman"/>
          <w:i/>
          <w:sz w:val="24"/>
          <w:szCs w:val="24"/>
        </w:rPr>
        <w:t>концедента</w:t>
      </w:r>
      <w:proofErr w:type="spellEnd"/>
      <w:r w:rsidRPr="00B83414">
        <w:rPr>
          <w:rFonts w:ascii="Times New Roman" w:hAnsi="Times New Roman" w:cs="Times New Roman"/>
          <w:i/>
          <w:sz w:val="24"/>
          <w:szCs w:val="24"/>
        </w:rPr>
        <w:t xml:space="preserve">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(в т. ч. и на Източния кей)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6D261B8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Инвестиционната програма (Приложение № 5 към договора за концесия), Концесионерът – „Порт Инвест“ ЕООД има задължение да реализира инвестиции в обекта на концесия в размер на не по-малък от </w:t>
      </w:r>
      <w:r w:rsidRPr="00B83414">
        <w:rPr>
          <w:rFonts w:ascii="Times New Roman" w:hAnsi="Times New Roman" w:cs="Times New Roman"/>
          <w:b/>
          <w:sz w:val="24"/>
          <w:szCs w:val="24"/>
        </w:rPr>
        <w:t>22 437 000 (двадесет и два милиона четиристотин тридесет и седем) лева</w:t>
      </w:r>
      <w:r w:rsidRPr="00B83414">
        <w:rPr>
          <w:rFonts w:ascii="Times New Roman" w:hAnsi="Times New Roman" w:cs="Times New Roman"/>
          <w:sz w:val="24"/>
          <w:szCs w:val="24"/>
        </w:rPr>
        <w:t xml:space="preserve"> за целия срок на концесията. Предвидените по нея инвестиции в частта Източен кей са </w:t>
      </w:r>
      <w:r w:rsidRPr="00B83414">
        <w:rPr>
          <w:rFonts w:ascii="Times New Roman" w:hAnsi="Times New Roman" w:cs="Times New Roman"/>
          <w:b/>
          <w:sz w:val="24"/>
          <w:szCs w:val="24"/>
        </w:rPr>
        <w:t>в размер на 655 000 лева</w:t>
      </w:r>
      <w:r w:rsidRPr="00B83414">
        <w:rPr>
          <w:rFonts w:ascii="Times New Roman" w:hAnsi="Times New Roman" w:cs="Times New Roman"/>
          <w:sz w:val="24"/>
          <w:szCs w:val="24"/>
        </w:rPr>
        <w:t>, разпределени в осем направления.</w:t>
      </w:r>
    </w:p>
    <w:p w14:paraId="69FA88C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резултат на реализирането на проекта, инвестициите предназначени за Източния кей следва да бъдат преструктурирани и в тази връзка, с писмо рег. № 10-45-143/21.10.2022 г. </w:t>
      </w:r>
      <w:r w:rsidRPr="00B83414">
        <w:rPr>
          <w:rFonts w:ascii="Times New Roman" w:hAnsi="Times New Roman" w:cs="Times New Roman"/>
          <w:b/>
          <w:sz w:val="24"/>
          <w:szCs w:val="24"/>
        </w:rPr>
        <w:t xml:space="preserve">„Порт Инвест“ ЕООД информира </w:t>
      </w:r>
      <w:proofErr w:type="spellStart"/>
      <w:r w:rsidRPr="00B83414">
        <w:rPr>
          <w:rFonts w:ascii="Times New Roman" w:hAnsi="Times New Roman" w:cs="Times New Roman"/>
          <w:b/>
          <w:sz w:val="24"/>
          <w:szCs w:val="24"/>
        </w:rPr>
        <w:t>концедента</w:t>
      </w:r>
      <w:proofErr w:type="spellEnd"/>
      <w:r w:rsidRPr="00B83414">
        <w:rPr>
          <w:rFonts w:ascii="Times New Roman" w:hAnsi="Times New Roman" w:cs="Times New Roman"/>
          <w:b/>
          <w:sz w:val="24"/>
          <w:szCs w:val="24"/>
        </w:rPr>
        <w:t xml:space="preserve">, че инвестиционните разходи в </w:t>
      </w:r>
      <w:r w:rsidRPr="00B83414">
        <w:rPr>
          <w:rFonts w:ascii="Times New Roman" w:hAnsi="Times New Roman" w:cs="Times New Roman"/>
          <w:b/>
          <w:sz w:val="24"/>
          <w:szCs w:val="24"/>
        </w:rPr>
        <w:lastRenderedPageBreak/>
        <w:t>размер на 655 000 лева ще бъдат реализирани през оставащия двадесет и пет годишен срок на концесията, като се преструктурират в отделни направления</w:t>
      </w:r>
      <w:r w:rsidRPr="00B83414">
        <w:rPr>
          <w:rFonts w:ascii="Times New Roman" w:hAnsi="Times New Roman" w:cs="Times New Roman"/>
          <w:sz w:val="24"/>
          <w:szCs w:val="24"/>
        </w:rPr>
        <w:t xml:space="preserve">. </w:t>
      </w:r>
      <w:r w:rsidRPr="00B83414">
        <w:rPr>
          <w:rFonts w:ascii="Times New Roman" w:hAnsi="Times New Roman" w:cs="Times New Roman"/>
          <w:b/>
          <w:sz w:val="24"/>
          <w:szCs w:val="24"/>
        </w:rPr>
        <w:t>По този начин на пристанищния терминал ще бъдат реализирани по-необходими и по-неотложни инвестиции в активи публична държавна собственост.</w:t>
      </w:r>
    </w:p>
    <w:p w14:paraId="4B5DC41C"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Договорът за концесия дава възможност преструктурирането на инвестициите да бъде осъществено, като същото попада в хипотезата на чл.  12.3.3., т. 1 и т. 3 </w:t>
      </w:r>
      <w:r w:rsidRPr="00B83414">
        <w:rPr>
          <w:rFonts w:ascii="Times New Roman" w:hAnsi="Times New Roman" w:cs="Times New Roman"/>
          <w:i/>
          <w:sz w:val="24"/>
          <w:szCs w:val="24"/>
        </w:rPr>
        <w:t xml:space="preserve">„12.3.3. КОНЦЕДЕНТЪТ одобрява Годишна инвестиционна програма, </w:t>
      </w:r>
      <w:r w:rsidRPr="00B83414">
        <w:rPr>
          <w:rFonts w:ascii="Times New Roman" w:hAnsi="Times New Roman" w:cs="Times New Roman"/>
          <w:b/>
          <w:i/>
          <w:sz w:val="24"/>
          <w:szCs w:val="24"/>
        </w:rPr>
        <w:t>която се отклонява от предвиденото в Инвестиционната програма за съответната година, когато са налице следните условия:</w:t>
      </w:r>
    </w:p>
    <w:p w14:paraId="6739382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1. КОНЦЕСИОНЕРЪТ е обосновал надлежно необходимостта от такова отклонение и предлаганата инвестиция е явно по-оправдана или по-неотложна. КОНЦЕСИОНЕРЪТ не може да се позовава на забавяне, причинено от административна или съдебна процедура;</w:t>
      </w:r>
    </w:p>
    <w:p w14:paraId="192BB258"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 това се налага от предвижданията на одобрен Генерален план;</w:t>
      </w:r>
    </w:p>
    <w:p w14:paraId="3C6597B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xml:space="preserve">3. не води до промяна в размера на съответната годишна инвестиционна програма. </w:t>
      </w:r>
    </w:p>
    <w:p w14:paraId="2079EE5F"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00BA7068" w14:textId="1C85A78F"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b/>
          <w:sz w:val="24"/>
          <w:szCs w:val="24"/>
        </w:rPr>
        <w:t>По отношение</w:t>
      </w:r>
      <w:r w:rsidR="002719C3">
        <w:rPr>
          <w:rFonts w:ascii="Times New Roman" w:hAnsi="Times New Roman" w:cs="Times New Roman"/>
          <w:sz w:val="24"/>
          <w:szCs w:val="24"/>
        </w:rPr>
        <w:t xml:space="preserve"> </w:t>
      </w:r>
      <w:r w:rsidRPr="00B83414">
        <w:rPr>
          <w:rFonts w:ascii="Times New Roman" w:hAnsi="Times New Roman" w:cs="Times New Roman"/>
          <w:sz w:val="24"/>
          <w:szCs w:val="24"/>
        </w:rPr>
        <w:t xml:space="preserve">на  </w:t>
      </w:r>
      <w:r w:rsidRPr="00B83414">
        <w:rPr>
          <w:rFonts w:ascii="Times New Roman" w:hAnsi="Times New Roman" w:cs="Times New Roman"/>
          <w:i/>
          <w:sz w:val="24"/>
          <w:szCs w:val="24"/>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0B76FA9C"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С писмо вх. № 10-45-143/21.10.2022 г. на МТС концесионерът уведомява, че се е запознал детайлно с предоставения от ДП</w:t>
      </w:r>
      <w:r w:rsidRPr="00B83414">
        <w:rPr>
          <w:rFonts w:ascii="Times New Roman" w:hAnsi="Times New Roman" w:cs="Times New Roman"/>
          <w:sz w:val="24"/>
          <w:szCs w:val="24"/>
          <w:lang w:val="en-US"/>
        </w:rPr>
        <w:t xml:space="preserve"> </w:t>
      </w:r>
      <w:r w:rsidRPr="00B83414">
        <w:rPr>
          <w:rFonts w:ascii="Times New Roman" w:hAnsi="Times New Roman" w:cs="Times New Roman"/>
          <w:sz w:val="24"/>
          <w:szCs w:val="24"/>
        </w:rPr>
        <w:t>„ПИ</w:t>
      </w:r>
      <w:r w:rsidRPr="00B83414">
        <w:rPr>
          <w:rFonts w:ascii="Times New Roman" w:hAnsi="Times New Roman" w:cs="Times New Roman"/>
          <w:sz w:val="24"/>
          <w:szCs w:val="24"/>
          <w:lang w:val="en-US"/>
        </w:rPr>
        <w:t>”</w:t>
      </w:r>
      <w:r w:rsidRPr="00B83414">
        <w:rPr>
          <w:rFonts w:ascii="Times New Roman" w:hAnsi="Times New Roman" w:cs="Times New Roman"/>
          <w:sz w:val="24"/>
          <w:szCs w:val="24"/>
        </w:rPr>
        <w:t xml:space="preserve"> проект и е дал </w:t>
      </w:r>
      <w:r w:rsidRPr="00B83414">
        <w:rPr>
          <w:rFonts w:ascii="Times New Roman" w:hAnsi="Times New Roman" w:cs="Times New Roman"/>
          <w:b/>
          <w:sz w:val="24"/>
          <w:szCs w:val="24"/>
        </w:rPr>
        <w:t>положително становище</w:t>
      </w:r>
      <w:r w:rsidRPr="00B83414">
        <w:rPr>
          <w:rFonts w:ascii="Times New Roman" w:hAnsi="Times New Roman" w:cs="Times New Roman"/>
          <w:sz w:val="24"/>
          <w:szCs w:val="24"/>
        </w:rPr>
        <w:t xml:space="preserve"> за неговата реализация </w:t>
      </w:r>
      <w:r w:rsidRPr="00B83414">
        <w:rPr>
          <w:rFonts w:ascii="Times New Roman" w:hAnsi="Times New Roman" w:cs="Times New Roman"/>
          <w:i/>
          <w:sz w:val="24"/>
          <w:szCs w:val="24"/>
        </w:rPr>
        <w:t>„</w:t>
      </w:r>
      <w:r w:rsidRPr="00B83414">
        <w:rPr>
          <w:rFonts w:ascii="Times New Roman" w:hAnsi="Times New Roman" w:cs="Times New Roman"/>
          <w:b/>
          <w:i/>
          <w:sz w:val="24"/>
          <w:szCs w:val="24"/>
        </w:rPr>
        <w:t xml:space="preserve">тъй като дадените технически решения и предвидената организация и </w:t>
      </w:r>
      <w:proofErr w:type="spellStart"/>
      <w:r w:rsidRPr="00B83414">
        <w:rPr>
          <w:rFonts w:ascii="Times New Roman" w:hAnsi="Times New Roman" w:cs="Times New Roman"/>
          <w:b/>
          <w:i/>
          <w:sz w:val="24"/>
          <w:szCs w:val="24"/>
        </w:rPr>
        <w:t>етапност</w:t>
      </w:r>
      <w:proofErr w:type="spellEnd"/>
      <w:r w:rsidRPr="00B83414">
        <w:rPr>
          <w:rFonts w:ascii="Times New Roman" w:hAnsi="Times New Roman" w:cs="Times New Roman"/>
          <w:b/>
          <w:i/>
          <w:sz w:val="24"/>
          <w:szCs w:val="24"/>
        </w:rPr>
        <w:t xml:space="preserve">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14:paraId="6E78E85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sz w:val="24"/>
          <w:szCs w:val="24"/>
        </w:rPr>
      </w:pPr>
      <w:r w:rsidRPr="00B83414">
        <w:rPr>
          <w:rFonts w:ascii="Times New Roman" w:hAnsi="Times New Roman" w:cs="Times New Roman"/>
          <w:b/>
          <w:sz w:val="24"/>
          <w:szCs w:val="24"/>
        </w:rPr>
        <w:t>По отношение на</w:t>
      </w:r>
      <w:r w:rsidRPr="00B83414">
        <w:rPr>
          <w:rFonts w:ascii="Times New Roman" w:hAnsi="Times New Roman" w:cs="Times New Roman"/>
          <w:sz w:val="24"/>
          <w:szCs w:val="24"/>
        </w:rPr>
        <w:t>:</w:t>
      </w:r>
    </w:p>
    <w:p w14:paraId="2F75793B"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sz w:val="24"/>
          <w:szCs w:val="24"/>
        </w:rPr>
        <w:t>„</w:t>
      </w:r>
      <w:r w:rsidRPr="00B83414">
        <w:rPr>
          <w:rFonts w:ascii="Times New Roman" w:hAnsi="Times New Roman" w:cs="Times New Roman"/>
          <w:i/>
          <w:sz w:val="24"/>
          <w:szCs w:val="24"/>
        </w:rPr>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Pr="00B83414">
        <w:rPr>
          <w:rFonts w:ascii="Times New Roman" w:hAnsi="Times New Roman" w:cs="Times New Roman"/>
          <w:i/>
          <w:sz w:val="24"/>
          <w:szCs w:val="24"/>
        </w:rPr>
        <w:t>концедента</w:t>
      </w:r>
      <w:proofErr w:type="spellEnd"/>
      <w:r w:rsidRPr="00B83414">
        <w:rPr>
          <w:rFonts w:ascii="Times New Roman" w:hAnsi="Times New Roman" w:cs="Times New Roman"/>
          <w:i/>
          <w:sz w:val="24"/>
          <w:szCs w:val="24"/>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Pr="00B83414">
        <w:rPr>
          <w:rFonts w:ascii="Times New Roman" w:hAnsi="Times New Roman" w:cs="Times New Roman"/>
          <w:i/>
          <w:sz w:val="24"/>
          <w:szCs w:val="24"/>
        </w:rPr>
        <w:t>концедента</w:t>
      </w:r>
      <w:proofErr w:type="spellEnd"/>
      <w:r w:rsidRPr="00B83414">
        <w:rPr>
          <w:rFonts w:ascii="Times New Roman" w:hAnsi="Times New Roman" w:cs="Times New Roman"/>
          <w:i/>
          <w:sz w:val="24"/>
          <w:szCs w:val="24"/>
        </w:rPr>
        <w:t xml:space="preserve"> годишни инвестиционни програми за обекта на концесия в срок до 30 октомври на предходната година, след одобрение от </w:t>
      </w:r>
      <w:proofErr w:type="spellStart"/>
      <w:r w:rsidRPr="00B83414">
        <w:rPr>
          <w:rFonts w:ascii="Times New Roman" w:hAnsi="Times New Roman" w:cs="Times New Roman"/>
          <w:i/>
          <w:sz w:val="24"/>
          <w:szCs w:val="24"/>
        </w:rPr>
        <w:t>концедента</w:t>
      </w:r>
      <w:proofErr w:type="spellEnd"/>
      <w:r w:rsidRPr="00B83414">
        <w:rPr>
          <w:rFonts w:ascii="Times New Roman" w:hAnsi="Times New Roman" w:cs="Times New Roman"/>
          <w:i/>
          <w:sz w:val="24"/>
          <w:szCs w:val="24"/>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14:paraId="6A8B4E3E"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i/>
          <w:sz w:val="24"/>
          <w:szCs w:val="24"/>
        </w:rPr>
        <w:lastRenderedPageBreak/>
        <w:t xml:space="preserve">„задължението на концесионера да застрахова обекта на концесия за своя сметка в полза на </w:t>
      </w:r>
      <w:proofErr w:type="spellStart"/>
      <w:r w:rsidRPr="00B83414">
        <w:rPr>
          <w:rFonts w:ascii="Times New Roman" w:hAnsi="Times New Roman" w:cs="Times New Roman"/>
          <w:i/>
          <w:sz w:val="24"/>
          <w:szCs w:val="24"/>
        </w:rPr>
        <w:t>концедента</w:t>
      </w:r>
      <w:proofErr w:type="spellEnd"/>
      <w:r w:rsidRPr="00B83414">
        <w:rPr>
          <w:rFonts w:ascii="Times New Roman" w:hAnsi="Times New Roman" w:cs="Times New Roman"/>
          <w:i/>
          <w:sz w:val="24"/>
          <w:szCs w:val="24"/>
        </w:rPr>
        <w:t xml:space="preserve"> за всяка година от срока на концесията в съответствие с действащото законодателство и с концесионния договор“;</w:t>
      </w:r>
    </w:p>
    <w:p w14:paraId="721A1DEA"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i/>
          <w:sz w:val="24"/>
          <w:szCs w:val="24"/>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14:paraId="6EFA87A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обстоятелството, че Концесионерът е </w:t>
      </w:r>
      <w:r w:rsidRPr="00B83414">
        <w:rPr>
          <w:rFonts w:ascii="Times New Roman" w:hAnsi="Times New Roman" w:cs="Times New Roman"/>
          <w:b/>
          <w:sz w:val="24"/>
          <w:szCs w:val="24"/>
        </w:rPr>
        <w:t>дал положително становище</w:t>
      </w:r>
      <w:r w:rsidRPr="00B83414">
        <w:rPr>
          <w:rFonts w:ascii="Times New Roman" w:hAnsi="Times New Roman" w:cs="Times New Roman"/>
          <w:sz w:val="24"/>
          <w:szCs w:val="24"/>
        </w:rPr>
        <w:t xml:space="preserve"> по Проекта на ДП „ПИ“ и </w:t>
      </w:r>
      <w:r w:rsidRPr="00B83414">
        <w:rPr>
          <w:rFonts w:ascii="Times New Roman" w:hAnsi="Times New Roman" w:cs="Times New Roman"/>
          <w:b/>
          <w:sz w:val="24"/>
          <w:szCs w:val="24"/>
        </w:rPr>
        <w:t xml:space="preserve">е приел представените от ДП „ПИ“ технически решения и предвидената организация и </w:t>
      </w:r>
      <w:proofErr w:type="spellStart"/>
      <w:r w:rsidRPr="00B83414">
        <w:rPr>
          <w:rFonts w:ascii="Times New Roman" w:hAnsi="Times New Roman" w:cs="Times New Roman"/>
          <w:b/>
          <w:sz w:val="24"/>
          <w:szCs w:val="24"/>
        </w:rPr>
        <w:t>етапност</w:t>
      </w:r>
      <w:proofErr w:type="spellEnd"/>
      <w:r w:rsidRPr="00B83414">
        <w:rPr>
          <w:rFonts w:ascii="Times New Roman" w:hAnsi="Times New Roman" w:cs="Times New Roman"/>
          <w:b/>
          <w:sz w:val="24"/>
          <w:szCs w:val="24"/>
        </w:rPr>
        <w:t xml:space="preserve"> на строително монтажните дейности</w:t>
      </w:r>
      <w:r w:rsidRPr="00B83414">
        <w:rPr>
          <w:rFonts w:ascii="Times New Roman" w:hAnsi="Times New Roman" w:cs="Times New Roman"/>
          <w:sz w:val="24"/>
          <w:szCs w:val="24"/>
        </w:rPr>
        <w:t xml:space="preserve"> по Проекта, които ще осигурят частична експлоатация на Източния кей, към настоящия момент не е налице основание да считаме, </w:t>
      </w:r>
      <w:r w:rsidRPr="00B83414">
        <w:rPr>
          <w:rFonts w:ascii="Times New Roman" w:hAnsi="Times New Roman" w:cs="Times New Roman"/>
          <w:b/>
          <w:sz w:val="24"/>
          <w:szCs w:val="24"/>
        </w:rPr>
        <w:t>че могат да бъдат нарушени основни права и задължения на страните по концесионния договор.</w:t>
      </w:r>
    </w:p>
    <w:p w14:paraId="1C31FB7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4487CA55"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b/>
          <w:sz w:val="24"/>
          <w:szCs w:val="24"/>
        </w:rPr>
      </w:pPr>
      <w:r w:rsidRPr="00B83414">
        <w:rPr>
          <w:rFonts w:ascii="Times New Roman" w:hAnsi="Times New Roman" w:cs="Times New Roman"/>
          <w:b/>
          <w:sz w:val="24"/>
          <w:szCs w:val="24"/>
        </w:rPr>
        <w:t xml:space="preserve">По отношение поставения въпрос относно </w:t>
      </w:r>
      <w:r w:rsidRPr="00B83414">
        <w:rPr>
          <w:rFonts w:ascii="Times New Roman" w:hAnsi="Times New Roman" w:cs="Times New Roman"/>
          <w:b/>
          <w:i/>
          <w:sz w:val="24"/>
          <w:szCs w:val="24"/>
        </w:rPr>
        <w:t>„Помощ за крайните ползватели“</w:t>
      </w:r>
      <w:r w:rsidRPr="00B83414">
        <w:rPr>
          <w:rFonts w:ascii="Times New Roman" w:hAnsi="Times New Roman" w:cs="Times New Roman"/>
          <w:b/>
          <w:sz w:val="24"/>
          <w:szCs w:val="24"/>
        </w:rPr>
        <w:t>:</w:t>
      </w:r>
    </w:p>
    <w:p w14:paraId="286A062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067A055F"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 завършването на строителството и въвеждането в експлоатация на Проекта публичната инфраструктура ще бъде общодостъпна за ползвателите на пристанищни услуги при спазването на пазарните принципи и условия, както и при съобразяване изискванията на действащият концесионен договор – обстоятелства, валидни и преди започването на строителството по Проекта. По отношение определянето на цените и условията за извършване на пристанищните услуги в обекта на концесия, съгласно клаузите на чл. 7.3. от Договора за концесия концесионерът е задължен да се придържа към принципите на ценовата политика и да определя цени, които са конкурентни на сходни на пристанищни терминали, разполагащи с подобна пристанищна инфраструктура и предлагащи подобни пристанищни услуги, както и да не осъществява действия, които представляват злоупотреба с господстващо положение и могат да доведат до нарушаване на правата на потребителите на пристанищни услуги или създаване на условия за нелоялна конкуренция. Наред с това концесионерът се задължава да предоставя пристанищните услуги на трети лица при същите условия, при които самият той ги ползва.</w:t>
      </w:r>
    </w:p>
    <w:p w14:paraId="122CB7C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5892EB7D"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 оглед гореизложеното, считаме, че с реализирането на проекта  концесионерът няма да се постави в облагодетелствано положение, защото размерът на инвестиционните му ангажименти по договора за концесия остават непроменени – предвидените, съгласно Приложение № 5 към договора, инвестиции разходи в направление „Източен кей“ ще бъдат вложени в други инвестиционни направления на терминала. Също така няма да отпадне задължението на Концесионера по отношение заплащането на годишното концесионно възнаграждение, като то остава дължимо в изискуемия срок и размер, тъй като целта на проекта е свързана с инфраструктура, достъпна за всички ползватели и е в полза на всички потребители на пристанищни услуги.</w:t>
      </w:r>
    </w:p>
    <w:p w14:paraId="1760FBF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EAF1F99"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w:t>
      </w:r>
      <w:r w:rsidRPr="00B83414">
        <w:rPr>
          <w:rFonts w:ascii="Times New Roman" w:hAnsi="Times New Roman" w:cs="Times New Roman"/>
          <w:i/>
          <w:sz w:val="24"/>
          <w:szCs w:val="24"/>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14:paraId="1F5C2DDD"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i/>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2E5845BD" w14:textId="77777777" w:rsidR="004434F5" w:rsidRPr="00B83414" w:rsidRDefault="004434F5" w:rsidP="00957BD5">
      <w:pPr>
        <w:tabs>
          <w:tab w:val="left" w:pos="9072"/>
        </w:tabs>
        <w:ind w:firstLine="567"/>
        <w:jc w:val="both"/>
        <w:rPr>
          <w:rFonts w:ascii="Times New Roman" w:hAnsi="Times New Roman" w:cs="Times New Roman"/>
          <w:bCs/>
          <w:sz w:val="24"/>
          <w:szCs w:val="24"/>
        </w:rPr>
      </w:pPr>
      <w:r w:rsidRPr="00B83414">
        <w:rPr>
          <w:rFonts w:ascii="Times New Roman" w:hAnsi="Times New Roman" w:cs="Times New Roman"/>
          <w:sz w:val="24"/>
          <w:szCs w:val="24"/>
        </w:rPr>
        <w:t xml:space="preserve">9. </w:t>
      </w:r>
      <w:r w:rsidR="007E7556" w:rsidRPr="00B83414">
        <w:rPr>
          <w:rFonts w:ascii="Times New Roman" w:hAnsi="Times New Roman" w:cs="Times New Roman"/>
          <w:sz w:val="24"/>
          <w:szCs w:val="24"/>
        </w:rPr>
        <w:t>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0B781DF5" w14:textId="77777777" w:rsidR="004434F5" w:rsidRPr="00B83414" w:rsidRDefault="004434F5" w:rsidP="00957BD5">
      <w:pPr>
        <w:tabs>
          <w:tab w:val="left" w:pos="9072"/>
        </w:tabs>
        <w:ind w:firstLine="567"/>
        <w:jc w:val="both"/>
        <w:rPr>
          <w:rFonts w:ascii="Times New Roman" w:hAnsi="Times New Roman" w:cs="Times New Roman"/>
          <w:bCs/>
          <w:sz w:val="24"/>
          <w:szCs w:val="24"/>
        </w:rPr>
      </w:pPr>
      <w:r w:rsidRPr="00B83414">
        <w:rPr>
          <w:rFonts w:ascii="Times New Roman" w:hAnsi="Times New Roman" w:cs="Times New Roman"/>
          <w:bCs/>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1A21FF9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Cs/>
          <w:sz w:val="24"/>
          <w:szCs w:val="24"/>
        </w:rPr>
        <w:t xml:space="preserve">В заключение от този кратък анализ може да  се каже, че </w:t>
      </w:r>
      <w:r w:rsidRPr="00B83414">
        <w:rPr>
          <w:rFonts w:ascii="Times New Roman" w:hAnsi="Times New Roman" w:cs="Times New Roman"/>
          <w:sz w:val="24"/>
          <w:szCs w:val="24"/>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2558326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439289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67BAD5D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w:t>
      </w:r>
      <w:r w:rsidRPr="00B83414">
        <w:rPr>
          <w:rFonts w:ascii="Times New Roman" w:hAnsi="Times New Roman" w:cs="Times New Roman"/>
          <w:sz w:val="24"/>
          <w:szCs w:val="24"/>
        </w:rPr>
        <w:lastRenderedPageBreak/>
        <w:t xml:space="preserve">верификация и сертификация на разходите към момента на изпълнение на административния договор за безвъзмездна финансова помощ. </w:t>
      </w:r>
    </w:p>
    <w:p w14:paraId="05AADCE6"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крайните ползватели:</w:t>
      </w:r>
    </w:p>
    <w:p w14:paraId="06E908B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3500584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9478909"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1" w:name="_Toc139621419"/>
      <w:r w:rsidRPr="00B83414">
        <w:rPr>
          <w:rFonts w:ascii="Times New Roman" w:hAnsi="Times New Roman" w:cs="Times New Roman"/>
          <w:color w:val="1F4E79" w:themeColor="accent1" w:themeShade="80"/>
          <w:sz w:val="24"/>
          <w:szCs w:val="24"/>
        </w:rPr>
        <w:t xml:space="preserve">Проект „Увеличаване на капацитета, безопасността и ефективността на пристанище Варна за извършване на </w:t>
      </w:r>
      <w:proofErr w:type="spellStart"/>
      <w:r w:rsidRPr="00B83414">
        <w:rPr>
          <w:rFonts w:ascii="Times New Roman" w:hAnsi="Times New Roman" w:cs="Times New Roman"/>
          <w:color w:val="1F4E79" w:themeColor="accent1" w:themeShade="80"/>
          <w:sz w:val="24"/>
          <w:szCs w:val="24"/>
        </w:rPr>
        <w:t>мултимодални</w:t>
      </w:r>
      <w:proofErr w:type="spellEnd"/>
      <w:r w:rsidRPr="00B83414">
        <w:rPr>
          <w:rFonts w:ascii="Times New Roman" w:hAnsi="Times New Roman" w:cs="Times New Roman"/>
          <w:color w:val="1F4E79" w:themeColor="accent1" w:themeShade="80"/>
          <w:sz w:val="24"/>
          <w:szCs w:val="24"/>
        </w:rPr>
        <w:t xml:space="preserve"> операции чрез осигуряване на ново </w:t>
      </w:r>
      <w:proofErr w:type="spellStart"/>
      <w:r w:rsidRPr="00B83414">
        <w:rPr>
          <w:rFonts w:ascii="Times New Roman" w:hAnsi="Times New Roman" w:cs="Times New Roman"/>
          <w:color w:val="1F4E79" w:themeColor="accent1" w:themeShade="80"/>
          <w:sz w:val="24"/>
          <w:szCs w:val="24"/>
        </w:rPr>
        <w:t>кейово</w:t>
      </w:r>
      <w:proofErr w:type="spellEnd"/>
      <w:r w:rsidRPr="00B83414">
        <w:rPr>
          <w:rFonts w:ascii="Times New Roman" w:hAnsi="Times New Roman" w:cs="Times New Roman"/>
          <w:color w:val="1F4E79" w:themeColor="accent1" w:themeShade="80"/>
          <w:sz w:val="24"/>
          <w:szCs w:val="24"/>
        </w:rPr>
        <w:t xml:space="preserve"> място, разширение и модернизиране на пристанищната инфраструктура“</w:t>
      </w:r>
      <w:bookmarkEnd w:id="11"/>
    </w:p>
    <w:p w14:paraId="78611806"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3FE3A4C0"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Описание на проекта:</w:t>
      </w:r>
    </w:p>
    <w:p w14:paraId="1B343C49"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p>
    <w:p w14:paraId="3DF96A87"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247884C0"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3E898D12"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p>
    <w:p w14:paraId="3DF5C4C7"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ново </w:t>
      </w:r>
      <w:proofErr w:type="spellStart"/>
      <w:r w:rsidRPr="00B83414">
        <w:rPr>
          <w:rFonts w:ascii="Times New Roman" w:hAnsi="Times New Roman" w:cs="Times New Roman"/>
          <w:sz w:val="24"/>
          <w:szCs w:val="24"/>
        </w:rPr>
        <w:t>кейово</w:t>
      </w:r>
      <w:proofErr w:type="spellEnd"/>
      <w:r w:rsidRPr="00B83414">
        <w:rPr>
          <w:rFonts w:ascii="Times New Roman" w:hAnsi="Times New Roman" w:cs="Times New Roman"/>
          <w:sz w:val="24"/>
          <w:szCs w:val="24"/>
        </w:rPr>
        <w:t xml:space="preserve"> място на пристанище Варна-Запад ще бъдат държавна собственост. </w:t>
      </w:r>
    </w:p>
    <w:p w14:paraId="188AECF3"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w:t>
      </w:r>
      <w:r w:rsidRPr="00B83414">
        <w:rPr>
          <w:rFonts w:ascii="Times New Roman" w:hAnsi="Times New Roman" w:cs="Times New Roman"/>
          <w:sz w:val="24"/>
          <w:szCs w:val="24"/>
        </w:rPr>
        <w:t xml:space="preserve"> в периода на експлоатация – ДППИ и/или концесионер и/или друг правен субект.</w:t>
      </w:r>
    </w:p>
    <w:p w14:paraId="24B0D3E9"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новото </w:t>
      </w:r>
      <w:proofErr w:type="spellStart"/>
      <w:r w:rsidRPr="00B83414">
        <w:rPr>
          <w:rFonts w:ascii="Times New Roman" w:hAnsi="Times New Roman" w:cs="Times New Roman"/>
          <w:sz w:val="24"/>
          <w:szCs w:val="24"/>
        </w:rPr>
        <w:t>кейово</w:t>
      </w:r>
      <w:proofErr w:type="spellEnd"/>
      <w:r w:rsidRPr="00B83414">
        <w:rPr>
          <w:rFonts w:ascii="Times New Roman" w:hAnsi="Times New Roman" w:cs="Times New Roman"/>
          <w:sz w:val="24"/>
          <w:szCs w:val="24"/>
        </w:rPr>
        <w:t xml:space="preserve"> място, предмет на проекта, ще са операторите на корабите, посещаващи българските пристанища за обществен транспорт.  </w:t>
      </w:r>
    </w:p>
    <w:p w14:paraId="2EBE5CE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57FDBEF0"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3C92D48E" w14:textId="77777777" w:rsidR="004434F5" w:rsidRPr="00B83414" w:rsidRDefault="0053208D"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67F11D7B"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2804E5FB"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5EF7900B"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5A5DE93C"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5FC98A92"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51D5F2D5"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w:t>
      </w:r>
      <w:proofErr w:type="spellStart"/>
      <w:r w:rsidRPr="00B83414">
        <w:rPr>
          <w:rFonts w:ascii="Times New Roman" w:hAnsi="Times New Roman" w:cs="Times New Roman"/>
          <w:sz w:val="24"/>
          <w:szCs w:val="24"/>
        </w:rPr>
        <w:t>новоизградената</w:t>
      </w:r>
      <w:proofErr w:type="spellEnd"/>
      <w:r w:rsidRPr="00B83414">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Пристанище Варна-запад е включено в обхвата на разпоредбите,  съгласно Раздел </w:t>
      </w:r>
      <w:proofErr w:type="spellStart"/>
      <w:r w:rsidRPr="00B83414">
        <w:rPr>
          <w:rFonts w:ascii="Times New Roman" w:hAnsi="Times New Roman" w:cs="Times New Roman"/>
          <w:sz w:val="24"/>
          <w:szCs w:val="24"/>
        </w:rPr>
        <w:t>ІІа</w:t>
      </w:r>
      <w:proofErr w:type="spellEnd"/>
      <w:r w:rsidRPr="00B83414">
        <w:rPr>
          <w:rFonts w:ascii="Times New Roman" w:hAnsi="Times New Roman" w:cs="Times New Roman"/>
          <w:sz w:val="24"/>
          <w:szCs w:val="24"/>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17D1AF8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624748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  </w:t>
      </w:r>
    </w:p>
    <w:p w14:paraId="63B51F6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проект „Увеличаване на капацитета, безопасността и ефективността на пристанище Варна за извършване на </w:t>
      </w:r>
      <w:proofErr w:type="spellStart"/>
      <w:r w:rsidRPr="00B83414">
        <w:rPr>
          <w:rFonts w:ascii="Times New Roman" w:hAnsi="Times New Roman" w:cs="Times New Roman"/>
          <w:sz w:val="24"/>
          <w:szCs w:val="24"/>
        </w:rPr>
        <w:t>мултимодални</w:t>
      </w:r>
      <w:proofErr w:type="spellEnd"/>
      <w:r w:rsidRPr="00B83414">
        <w:rPr>
          <w:rFonts w:ascii="Times New Roman" w:hAnsi="Times New Roman" w:cs="Times New Roman"/>
          <w:sz w:val="24"/>
          <w:szCs w:val="24"/>
        </w:rPr>
        <w:t xml:space="preserve"> операции чрез осигуряване на ново </w:t>
      </w:r>
      <w:proofErr w:type="spellStart"/>
      <w:r w:rsidRPr="00B83414">
        <w:rPr>
          <w:rFonts w:ascii="Times New Roman" w:hAnsi="Times New Roman" w:cs="Times New Roman"/>
          <w:sz w:val="24"/>
          <w:szCs w:val="24"/>
        </w:rPr>
        <w:t>кейово</w:t>
      </w:r>
      <w:proofErr w:type="spellEnd"/>
      <w:r w:rsidRPr="00B83414">
        <w:rPr>
          <w:rFonts w:ascii="Times New Roman" w:hAnsi="Times New Roman" w:cs="Times New Roman"/>
          <w:sz w:val="24"/>
          <w:szCs w:val="24"/>
        </w:rPr>
        <w:t xml:space="preserve"> място, разширение и модернизиране на пристанищната инфраструктура“, с бенефициент Държавно предприятие „Пристанищна инфраструктура“ ще се извърши по правилата на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4D8740E4" w14:textId="03AEB6BF" w:rsidR="004434F5" w:rsidRPr="002719C3" w:rsidRDefault="004434F5" w:rsidP="002719C3">
      <w:p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По глава първа „Общи разпоредби“</w:t>
      </w:r>
      <w:r w:rsidR="002719C3" w:rsidRPr="002719C3">
        <w:rPr>
          <w:rFonts w:ascii="Times New Roman" w:hAnsi="Times New Roman" w:cs="Times New Roman"/>
          <w:sz w:val="24"/>
          <w:szCs w:val="24"/>
        </w:rPr>
        <w:t xml:space="preserve"> </w:t>
      </w:r>
      <w:r w:rsidRPr="002719C3">
        <w:rPr>
          <w:rFonts w:ascii="Times New Roman" w:hAnsi="Times New Roman" w:cs="Times New Roman"/>
          <w:sz w:val="24"/>
          <w:szCs w:val="24"/>
        </w:rPr>
        <w:t>Чл.1 от Регламент (ЕС) № 651/2014</w:t>
      </w:r>
    </w:p>
    <w:p w14:paraId="58D15779" w14:textId="77777777" w:rsidR="004434F5" w:rsidRPr="002719C3" w:rsidRDefault="004434F5" w:rsidP="002719C3">
      <w:pPr>
        <w:pStyle w:val="ListParagraph"/>
        <w:numPr>
          <w:ilvl w:val="0"/>
          <w:numId w:val="42"/>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 xml:space="preserve">Съгласно пар.1, б. “н“ - проектът попада в допустимите категории помощи. </w:t>
      </w:r>
    </w:p>
    <w:p w14:paraId="7215A554" w14:textId="77777777" w:rsidR="004434F5" w:rsidRPr="002719C3" w:rsidRDefault="004434F5" w:rsidP="002719C3">
      <w:pPr>
        <w:pStyle w:val="ListParagraph"/>
        <w:numPr>
          <w:ilvl w:val="0"/>
          <w:numId w:val="42"/>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 xml:space="preserve">Съгласно чл. 1, </w:t>
      </w:r>
      <w:proofErr w:type="spellStart"/>
      <w:r w:rsidRPr="002719C3">
        <w:rPr>
          <w:rFonts w:ascii="Times New Roman" w:hAnsi="Times New Roman" w:cs="Times New Roman"/>
          <w:sz w:val="24"/>
          <w:szCs w:val="24"/>
        </w:rPr>
        <w:t>пар</w:t>
      </w:r>
      <w:proofErr w:type="spellEnd"/>
      <w:r w:rsidRPr="002719C3">
        <w:rPr>
          <w:rFonts w:ascii="Times New Roman" w:hAnsi="Times New Roman" w:cs="Times New Roman"/>
          <w:sz w:val="24"/>
          <w:szCs w:val="24"/>
        </w:rPr>
        <w:t xml:space="preserve">. 2, </w:t>
      </w:r>
      <w:proofErr w:type="spellStart"/>
      <w:r w:rsidRPr="002719C3">
        <w:rPr>
          <w:rFonts w:ascii="Times New Roman" w:hAnsi="Times New Roman" w:cs="Times New Roman"/>
          <w:sz w:val="24"/>
          <w:szCs w:val="24"/>
        </w:rPr>
        <w:t>б“а</w:t>
      </w:r>
      <w:proofErr w:type="spellEnd"/>
      <w:r w:rsidRPr="002719C3">
        <w:rPr>
          <w:rFonts w:ascii="Times New Roman" w:hAnsi="Times New Roman" w:cs="Times New Roman"/>
          <w:sz w:val="24"/>
          <w:szCs w:val="24"/>
        </w:rPr>
        <w:t xml:space="preserve">“ - Общият размер на БФП, който ще бъде предоставен по процедурата, ще бъде определен в съответствие с чл. 56б от Регламент (ЕС) № 651/2014, въз основа на финансов анализ на проекта като </w:t>
      </w:r>
      <w:r w:rsidRPr="002719C3">
        <w:rPr>
          <w:rFonts w:ascii="Times New Roman" w:hAnsi="Times New Roman" w:cs="Times New Roman"/>
          <w:sz w:val="24"/>
          <w:szCs w:val="24"/>
        </w:rPr>
        <w:lastRenderedPageBreak/>
        <w:t>част от общия размер на допустимите разходи за целия инвестиционен проект.</w:t>
      </w:r>
    </w:p>
    <w:p w14:paraId="437488B1"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8ACCDD5" w14:textId="77777777" w:rsidR="004434F5" w:rsidRPr="002719C3" w:rsidRDefault="004434F5" w:rsidP="002719C3">
      <w:pPr>
        <w:pStyle w:val="ListParagraph"/>
        <w:numPr>
          <w:ilvl w:val="0"/>
          <w:numId w:val="42"/>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486154EC" w14:textId="6CDF05B4"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икономическ</w:t>
      </w:r>
      <w:r w:rsidR="002719C3">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5903B4D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сектора на рибарството и </w:t>
      </w:r>
      <w:proofErr w:type="spellStart"/>
      <w:r w:rsidRPr="00B83414">
        <w:rPr>
          <w:rFonts w:ascii="Times New Roman" w:hAnsi="Times New Roman" w:cs="Times New Roman"/>
          <w:sz w:val="24"/>
          <w:szCs w:val="24"/>
        </w:rPr>
        <w:t>аквакултурите</w:t>
      </w:r>
      <w:proofErr w:type="spellEnd"/>
      <w:r w:rsidRPr="00B83414">
        <w:rPr>
          <w:rFonts w:ascii="Times New Roman" w:hAnsi="Times New Roman" w:cs="Times New Roman"/>
          <w:sz w:val="24"/>
          <w:szCs w:val="24"/>
        </w:rPr>
        <w:t>, уредени с Регламент  (ЕС) № 1379/2013;</w:t>
      </w:r>
    </w:p>
    <w:p w14:paraId="7E3D13B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082A20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531F8B4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C2FBF5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4ECD746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3AF78BF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4, </w:t>
      </w:r>
      <w:proofErr w:type="spellStart"/>
      <w:r w:rsidRPr="00B83414">
        <w:rPr>
          <w:rFonts w:ascii="Times New Roman" w:hAnsi="Times New Roman" w:cs="Times New Roman"/>
          <w:sz w:val="24"/>
          <w:szCs w:val="24"/>
        </w:rPr>
        <w:t>б“а</w:t>
      </w:r>
      <w:proofErr w:type="spellEnd"/>
      <w:r w:rsidRPr="00B83414">
        <w:rPr>
          <w:rFonts w:ascii="Times New Roman" w:hAnsi="Times New Roman" w:cs="Times New Roman"/>
          <w:sz w:val="24"/>
          <w:szCs w:val="24"/>
        </w:rPr>
        <w:t xml:space="preserve">“ от  Регламент (ЕС) № 651/2014, включително и помощи </w:t>
      </w:r>
      <w:proofErr w:type="spellStart"/>
      <w:r w:rsidRPr="00B83414">
        <w:rPr>
          <w:rFonts w:ascii="Times New Roman" w:hAnsi="Times New Roman" w:cs="Times New Roman"/>
          <w:sz w:val="24"/>
          <w:szCs w:val="24"/>
        </w:rPr>
        <w:t>ad</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hoc</w:t>
      </w:r>
      <w:proofErr w:type="spellEnd"/>
      <w:r w:rsidRPr="00B83414">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45C1D9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38C6A6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37FC61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установяване дали бенефициента е „предприятие в затруднено положение“ по смисъла на </w:t>
      </w:r>
      <w:r w:rsidRPr="00B83414">
        <w:rPr>
          <w:rFonts w:ascii="Times New Roman" w:hAnsi="Times New Roman" w:cs="Times New Roman"/>
          <w:sz w:val="24"/>
          <w:szCs w:val="24"/>
        </w:rPr>
        <w:lastRenderedPageBreak/>
        <w:t>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822FC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за кандидата 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214BBAC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заверени от независим одитор и от ръководителя на предприятието.</w:t>
      </w:r>
    </w:p>
    <w:p w14:paraId="714813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750E744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Получената държавна помощ по настоящата процедура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4690343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5 - Регламент (ЕС) № 651/2014 не се прилага за мерки за държавна помощ, които поради своите особености, поради придружаващите ги условия </w:t>
      </w:r>
      <w:r w:rsidRPr="00B83414">
        <w:rPr>
          <w:rFonts w:ascii="Times New Roman" w:hAnsi="Times New Roman" w:cs="Times New Roman"/>
          <w:sz w:val="24"/>
          <w:szCs w:val="24"/>
        </w:rPr>
        <w:lastRenderedPageBreak/>
        <w:t>или поради метода на тяхното финансиране водят до неотделимо нарушение на законодателството на Съюза, по-специално:</w:t>
      </w:r>
    </w:p>
    <w:p w14:paraId="252F18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1AD101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5F232A4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63194FE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от Регламента. ДППИ представя доказателства в проекта за изпълнението на това условие.</w:t>
      </w:r>
    </w:p>
    <w:p w14:paraId="5D1B9C5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доказателствени материали, представени от ДППИ.</w:t>
      </w:r>
    </w:p>
    <w:p w14:paraId="0749E21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38736B7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3EED94C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3B71A8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125938C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w:t>
      </w:r>
      <w:r w:rsidRPr="00B83414">
        <w:rPr>
          <w:rFonts w:ascii="Times New Roman" w:hAnsi="Times New Roman" w:cs="Times New Roman"/>
          <w:sz w:val="24"/>
          <w:szCs w:val="24"/>
        </w:rPr>
        <w:lastRenderedPageBreak/>
        <w:t xml:space="preserve">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3E3BF5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158. „пристанищна </w:t>
      </w:r>
      <w:proofErr w:type="spellStart"/>
      <w:r w:rsidRPr="00B83414">
        <w:rPr>
          <w:rFonts w:ascii="Times New Roman" w:hAnsi="Times New Roman" w:cs="Times New Roman"/>
          <w:sz w:val="24"/>
          <w:szCs w:val="24"/>
        </w:rPr>
        <w:t>суперструктура</w:t>
      </w:r>
      <w:proofErr w:type="spellEnd"/>
      <w:r w:rsidRPr="00B83414">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B83414">
        <w:rPr>
          <w:rFonts w:ascii="Times New Roman" w:hAnsi="Times New Roman" w:cs="Times New Roman"/>
          <w:sz w:val="24"/>
          <w:szCs w:val="24"/>
        </w:rPr>
        <w:t>теминала</w:t>
      </w:r>
      <w:proofErr w:type="spellEnd"/>
      <w:r w:rsidRPr="00B83414">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760BFD" w:rsidRPr="00B83414">
        <w:rPr>
          <w:rFonts w:ascii="Times New Roman" w:hAnsi="Times New Roman" w:cs="Times New Roman"/>
          <w:sz w:val="24"/>
          <w:szCs w:val="24"/>
        </w:rPr>
        <w:t xml:space="preserve"> – недопустими разходи съгласно чл. 56б, </w:t>
      </w:r>
      <w:proofErr w:type="spellStart"/>
      <w:r w:rsidR="00760BFD" w:rsidRPr="00B83414">
        <w:rPr>
          <w:rFonts w:ascii="Times New Roman" w:hAnsi="Times New Roman" w:cs="Times New Roman"/>
          <w:sz w:val="24"/>
          <w:szCs w:val="24"/>
        </w:rPr>
        <w:t>пар</w:t>
      </w:r>
      <w:proofErr w:type="spellEnd"/>
      <w:r w:rsidR="00760BFD" w:rsidRPr="00B83414">
        <w:rPr>
          <w:rFonts w:ascii="Times New Roman" w:hAnsi="Times New Roman" w:cs="Times New Roman"/>
          <w:sz w:val="24"/>
          <w:szCs w:val="24"/>
        </w:rPr>
        <w:t>. 3.</w:t>
      </w:r>
      <w:r w:rsidRPr="00B83414">
        <w:rPr>
          <w:rFonts w:ascii="Times New Roman" w:hAnsi="Times New Roman" w:cs="Times New Roman"/>
          <w:sz w:val="24"/>
          <w:szCs w:val="24"/>
        </w:rPr>
        <w:t>;</w:t>
      </w:r>
    </w:p>
    <w:p w14:paraId="533094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09C72DF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14:paraId="393A462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0BA10FB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56б,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w:t>
      </w:r>
    </w:p>
    <w:p w14:paraId="3CE4D45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УО няма да финансира разходи, които се отнасят до дейности, забранени съгласно чл. 56б,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ДППИ представя доказателства в проекта на включените дейности и при наличие на такива, които са недопустими те не се включват в стойността на безвъзмездната финансова помощ, а УО извършва проверка.</w:t>
      </w:r>
      <w:r w:rsidRPr="00B83414">
        <w:rPr>
          <w:rFonts w:ascii="Times New Roman" w:hAnsi="Times New Roman" w:cs="Times New Roman"/>
          <w:b/>
          <w:i/>
          <w:sz w:val="24"/>
          <w:szCs w:val="24"/>
        </w:rPr>
        <w:t xml:space="preserve"> </w:t>
      </w:r>
    </w:p>
    <w:p w14:paraId="31B401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61B4EAC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651</w:t>
      </w:r>
      <w:r w:rsidR="0053208D" w:rsidRPr="00B83414">
        <w:rPr>
          <w:rFonts w:ascii="Times New Roman" w:hAnsi="Times New Roman" w:cs="Times New Roman"/>
          <w:sz w:val="24"/>
          <w:szCs w:val="24"/>
        </w:rPr>
        <w:t>/2014</w:t>
      </w:r>
      <w:r w:rsidRPr="00B83414">
        <w:rPr>
          <w:rFonts w:ascii="Times New Roman" w:hAnsi="Times New Roman" w:cs="Times New Roman"/>
          <w:sz w:val="24"/>
          <w:szCs w:val="24"/>
        </w:rPr>
        <w:t xml:space="preserve"> не се предоставя безвъзмездната финансова помощ.</w:t>
      </w:r>
    </w:p>
    <w:p w14:paraId="74A0036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39AF4CD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Определяне на допустимите разходи“: чл.</w:t>
      </w:r>
      <w:r w:rsidR="008C21FE" w:rsidRPr="00B83414">
        <w:rPr>
          <w:rFonts w:ascii="Times New Roman" w:hAnsi="Times New Roman" w:cs="Times New Roman"/>
          <w:sz w:val="24"/>
          <w:szCs w:val="24"/>
        </w:rPr>
        <w:t xml:space="preserve"> </w:t>
      </w:r>
      <w:r w:rsidRPr="00B83414">
        <w:rPr>
          <w:rFonts w:ascii="Times New Roman" w:hAnsi="Times New Roman" w:cs="Times New Roman"/>
          <w:sz w:val="24"/>
          <w:szCs w:val="24"/>
        </w:rPr>
        <w:t>4, пар.1,</w:t>
      </w:r>
      <w:r w:rsidR="008C21FE" w:rsidRPr="00B83414">
        <w:rPr>
          <w:rFonts w:ascii="Times New Roman" w:hAnsi="Times New Roman" w:cs="Times New Roman"/>
          <w:sz w:val="24"/>
          <w:szCs w:val="24"/>
        </w:rPr>
        <w:t xml:space="preserve"> </w:t>
      </w:r>
      <w:r w:rsidRPr="00B83414">
        <w:rPr>
          <w:rFonts w:ascii="Times New Roman" w:hAnsi="Times New Roman" w:cs="Times New Roman"/>
          <w:sz w:val="24"/>
          <w:szCs w:val="24"/>
        </w:rPr>
        <w:t>б</w:t>
      </w:r>
      <w:r w:rsidR="008C21FE" w:rsidRPr="00B83414">
        <w:rPr>
          <w:rFonts w:ascii="Times New Roman" w:hAnsi="Times New Roman" w:cs="Times New Roman"/>
          <w:sz w:val="24"/>
          <w:szCs w:val="24"/>
        </w:rPr>
        <w:t>.</w:t>
      </w:r>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проектът се определя като всички </w:t>
      </w:r>
      <w:proofErr w:type="spellStart"/>
      <w:r w:rsidRPr="00B83414">
        <w:rPr>
          <w:rFonts w:ascii="Times New Roman" w:hAnsi="Times New Roman" w:cs="Times New Roman"/>
          <w:sz w:val="24"/>
          <w:szCs w:val="24"/>
        </w:rPr>
        <w:t>драгирания</w:t>
      </w:r>
      <w:proofErr w:type="spellEnd"/>
      <w:r w:rsidRPr="00B83414">
        <w:rPr>
          <w:rFonts w:ascii="Times New Roman" w:hAnsi="Times New Roman" w:cs="Times New Roman"/>
          <w:sz w:val="24"/>
          <w:szCs w:val="24"/>
        </w:rPr>
        <w:t xml:space="preserve">, извършени през една календарна </w:t>
      </w:r>
      <w:proofErr w:type="spellStart"/>
      <w:r w:rsidRPr="00B83414">
        <w:rPr>
          <w:rFonts w:ascii="Times New Roman" w:hAnsi="Times New Roman" w:cs="Times New Roman"/>
          <w:sz w:val="24"/>
          <w:szCs w:val="24"/>
        </w:rPr>
        <w:t>година;Размерът</w:t>
      </w:r>
      <w:proofErr w:type="spellEnd"/>
      <w:r w:rsidRPr="00B83414">
        <w:rPr>
          <w:rFonts w:ascii="Times New Roman" w:hAnsi="Times New Roman" w:cs="Times New Roman"/>
          <w:sz w:val="24"/>
          <w:szCs w:val="24"/>
        </w:rPr>
        <w:t xml:space="preserve"> на помощта не надхвърля разликата между допустимите разходи и оперативната печалба от инвестицията или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w:t>
      </w:r>
      <w:r w:rsidRPr="00B83414">
        <w:rPr>
          <w:rFonts w:ascii="Times New Roman" w:hAnsi="Times New Roman" w:cs="Times New Roman"/>
          <w:sz w:val="24"/>
          <w:szCs w:val="24"/>
        </w:rPr>
        <w:lastRenderedPageBreak/>
        <w:t xml:space="preserve">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 xml:space="preserve">. </w:t>
      </w:r>
    </w:p>
    <w:p w14:paraId="1524172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2498B9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спазване на изискването на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2 от Регламент (ЕС) № 651/2014 конкретният </w:t>
      </w:r>
      <w:proofErr w:type="spellStart"/>
      <w:r w:rsidRPr="00B83414">
        <w:rPr>
          <w:rFonts w:ascii="Times New Roman" w:hAnsi="Times New Roman" w:cs="Times New Roman"/>
          <w:sz w:val="24"/>
          <w:szCs w:val="24"/>
        </w:rPr>
        <w:t>бенефицент</w:t>
      </w:r>
      <w:proofErr w:type="spellEnd"/>
      <w:r w:rsidRPr="00B83414">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14:paraId="11FE886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6CC28E02"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ECED95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6074A6C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w:t>
      </w:r>
      <w:proofErr w:type="spellStart"/>
      <w:r w:rsidRPr="00B83414">
        <w:rPr>
          <w:rFonts w:ascii="Times New Roman" w:hAnsi="Times New Roman" w:cs="Times New Roman"/>
          <w:sz w:val="24"/>
          <w:szCs w:val="24"/>
        </w:rPr>
        <w:t>стимуращия</w:t>
      </w:r>
      <w:proofErr w:type="spellEnd"/>
      <w:r w:rsidRPr="00B83414">
        <w:rPr>
          <w:rFonts w:ascii="Times New Roman" w:hAnsi="Times New Roman" w:cs="Times New Roman"/>
          <w:sz w:val="24"/>
          <w:szCs w:val="24"/>
        </w:rPr>
        <w:t xml:space="preserve">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762E5DA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6BCCCA0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2A7060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342046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55454BA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 вид на помощта (безвъзмездни средства, заем, гаранция, </w:t>
      </w:r>
      <w:proofErr w:type="spellStart"/>
      <w:r w:rsidRPr="00B83414">
        <w:rPr>
          <w:rFonts w:ascii="Times New Roman" w:hAnsi="Times New Roman" w:cs="Times New Roman"/>
          <w:sz w:val="24"/>
          <w:szCs w:val="24"/>
        </w:rPr>
        <w:t>възстановяем</w:t>
      </w:r>
      <w:proofErr w:type="spellEnd"/>
      <w:r w:rsidRPr="00B83414">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14:paraId="5E73D421"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1C9DD201"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D8E25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01523D2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4B0100C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съществено увеличение на общата сума, изразходвана от бенефициента за проекта или дейността в резултат на помощта; или</w:t>
      </w:r>
    </w:p>
    <w:p w14:paraId="00876C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664F7FC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12E6C50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3A22400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4EFFA1F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3FF45A04"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1C2E1F8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307C29E1" w14:textId="2068E411"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w:t>
      </w:r>
      <w:r w:rsidR="004434F5" w:rsidRPr="00B83414">
        <w:rPr>
          <w:rFonts w:ascii="Times New Roman" w:hAnsi="Times New Roman" w:cs="Times New Roman"/>
          <w:sz w:val="24"/>
          <w:szCs w:val="24"/>
        </w:rPr>
        <w:lastRenderedPageBreak/>
        <w:t>икономиката, чрез осигуряване на недискриминационен и неограничен достъп на всички оператори в сектора на корабоплаването.</w:t>
      </w:r>
    </w:p>
    <w:p w14:paraId="265F5A2E" w14:textId="65CD3C43"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33136E74" w14:textId="18293455"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0B812685" w14:textId="33F8D391"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004434F5" w:rsidRPr="00B83414">
        <w:rPr>
          <w:rFonts w:ascii="Times New Roman" w:hAnsi="Times New Roman" w:cs="Times New Roman"/>
          <w:sz w:val="24"/>
          <w:szCs w:val="24"/>
        </w:rPr>
        <w:t>мултимодалност</w:t>
      </w:r>
      <w:proofErr w:type="spellEnd"/>
      <w:r w:rsidR="004434F5" w:rsidRPr="00B83414">
        <w:rPr>
          <w:rFonts w:ascii="Times New Roman" w:hAnsi="Times New Roman" w:cs="Times New Roman"/>
          <w:sz w:val="24"/>
          <w:szCs w:val="24"/>
        </w:rPr>
        <w:t>, което създава равни възможности за развитие и подобрява качеството на живот.</w:t>
      </w:r>
    </w:p>
    <w:p w14:paraId="74AF6F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095AD0A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7C045E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4EA96229" w14:textId="77777777" w:rsidR="003722F4" w:rsidRPr="00B83414" w:rsidRDefault="003722F4"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Във връзка с посоченото, ДППИ следва да представи доказателства в проекта, като финансов анализ, </w:t>
      </w:r>
      <w:proofErr w:type="spellStart"/>
      <w:r w:rsidRPr="00B83414">
        <w:rPr>
          <w:rFonts w:ascii="Times New Roman" w:hAnsi="Times New Roman" w:cs="Times New Roman"/>
          <w:b/>
          <w:i/>
          <w:sz w:val="24"/>
          <w:szCs w:val="24"/>
        </w:rPr>
        <w:t>предпроектни</w:t>
      </w:r>
      <w:proofErr w:type="spellEnd"/>
      <w:r w:rsidRPr="00B83414">
        <w:rPr>
          <w:rFonts w:ascii="Times New Roman" w:hAnsi="Times New Roman" w:cs="Times New Roman"/>
          <w:b/>
          <w:i/>
          <w:sz w:val="24"/>
          <w:szCs w:val="24"/>
        </w:rPr>
        <w:t xml:space="preserve"> инвестиционни проучвания и други, че помощта изпълнява изискванията на чл. 6,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3.</w:t>
      </w:r>
    </w:p>
    <w:p w14:paraId="532791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3012C1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56б от Регламент (ЕС) № 651/2014.</w:t>
      </w:r>
    </w:p>
    <w:p w14:paraId="5AA4368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по </w:t>
      </w:r>
      <w:r w:rsidR="0053208D" w:rsidRPr="00B83414">
        <w:rPr>
          <w:rFonts w:ascii="Times New Roman" w:hAnsi="Times New Roman" w:cs="Times New Roman"/>
          <w:sz w:val="24"/>
          <w:szCs w:val="24"/>
        </w:rPr>
        <w:t>проекта</w:t>
      </w:r>
      <w:r w:rsidRPr="00B83414">
        <w:rPr>
          <w:rFonts w:ascii="Times New Roman" w:hAnsi="Times New Roman" w:cs="Times New Roman"/>
          <w:sz w:val="24"/>
          <w:szCs w:val="24"/>
        </w:rPr>
        <w:t>,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68CD449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hAnsi="Times New Roman" w:cs="Times New Roman"/>
          <w:sz w:val="24"/>
          <w:szCs w:val="24"/>
        </w:rPr>
        <w:t>ия</w:t>
      </w:r>
      <w:proofErr w:type="spellEnd"/>
      <w:r w:rsidRPr="00B83414">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от Регламент (ЕС) № 651/2014</w:t>
      </w:r>
    </w:p>
    <w:p w14:paraId="25CE3E3D"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74365FA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w:t>
      </w:r>
      <w:proofErr w:type="spellStart"/>
      <w:r w:rsidRPr="00B83414">
        <w:rPr>
          <w:rFonts w:ascii="Times New Roman" w:hAnsi="Times New Roman" w:cs="Times New Roman"/>
          <w:sz w:val="24"/>
          <w:szCs w:val="24"/>
        </w:rPr>
        <w:t>установимите</w:t>
      </w:r>
      <w:proofErr w:type="spellEnd"/>
      <w:r w:rsidRPr="00B83414">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 буква „</w:t>
      </w:r>
      <w:proofErr w:type="spellStart"/>
      <w:r w:rsidR="003A0DF0"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от Регламент (ЕС) № 651/2014.</w:t>
      </w:r>
    </w:p>
    <w:p w14:paraId="6500A46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 xml:space="preserve">, не могат да се натрупват с помощ </w:t>
      </w:r>
      <w:proofErr w:type="spellStart"/>
      <w:r w:rsidRPr="00B83414">
        <w:rPr>
          <w:rFonts w:ascii="Times New Roman" w:hAnsi="Times New Roman" w:cs="Times New Roman"/>
          <w:sz w:val="24"/>
          <w:szCs w:val="24"/>
        </w:rPr>
        <w:t>de</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minimis</w:t>
      </w:r>
      <w:proofErr w:type="spellEnd"/>
      <w:r w:rsidRPr="00B83414">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64AF93F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3ECCBD21" w14:textId="77777777" w:rsidR="004434F5" w:rsidRPr="00B83414" w:rsidRDefault="00190089"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004434F5" w:rsidRPr="00B83414">
        <w:rPr>
          <w:rFonts w:ascii="Times New Roman" w:hAnsi="Times New Roman" w:cs="Times New Roman"/>
          <w:b/>
          <w:i/>
          <w:sz w:val="24"/>
          <w:szCs w:val="24"/>
        </w:rPr>
        <w:t>чл. 56б от Регламент (ЕС) № 651/2014.</w:t>
      </w:r>
    </w:p>
    <w:p w14:paraId="4F8076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0E53B796" w14:textId="30A65689" w:rsidR="004434F5" w:rsidRPr="00B83414" w:rsidRDefault="00FE106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прозрачността в рамките на 6 месеца след предоставянето на помощта, същата следва да бъде въведена в Модула за прозра</w:t>
      </w:r>
      <w:r w:rsidR="00186344" w:rsidRPr="00B83414">
        <w:rPr>
          <w:rFonts w:ascii="Times New Roman" w:hAnsi="Times New Roman" w:cs="Times New Roman"/>
          <w:sz w:val="24"/>
          <w:szCs w:val="24"/>
        </w:rPr>
        <w:t>чност на Европейската комисия</w:t>
      </w:r>
      <w:r w:rsidR="004434F5" w:rsidRPr="00B83414">
        <w:rPr>
          <w:rFonts w:ascii="Times New Roman" w:hAnsi="Times New Roman" w:cs="Times New Roman"/>
          <w:sz w:val="24"/>
          <w:szCs w:val="24"/>
        </w:rPr>
        <w:t>;</w:t>
      </w:r>
    </w:p>
    <w:p w14:paraId="3CB6B8B4" w14:textId="5852F973"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информиране на ЕК, чрез Системата з</w:t>
      </w:r>
      <w:r w:rsidR="00186344" w:rsidRPr="00B83414">
        <w:rPr>
          <w:rFonts w:ascii="Times New Roman" w:hAnsi="Times New Roman" w:cs="Times New Roman"/>
          <w:sz w:val="24"/>
          <w:szCs w:val="24"/>
        </w:rPr>
        <w:t>а електронно уведомяване – SANI2</w:t>
      </w:r>
      <w:r w:rsidR="004434F5" w:rsidRPr="00B83414">
        <w:rPr>
          <w:rFonts w:ascii="Times New Roman" w:hAnsi="Times New Roman" w:cs="Times New Roman"/>
          <w:sz w:val="24"/>
          <w:szCs w:val="24"/>
        </w:rPr>
        <w:t xml:space="preserve"> се въвежда стандартизирана информация по приложение II от Регламента;</w:t>
      </w:r>
    </w:p>
    <w:p w14:paraId="48D8A89B" w14:textId="0C464342"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3AC92CA2" w14:textId="6702ED70"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привежда в съответствие съгласно поставените от Комисията или министъра на финансите срокове;</w:t>
      </w:r>
    </w:p>
    <w:p w14:paraId="52C21306" w14:textId="40DD65EF"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7A60B4A7" w14:textId="77777777" w:rsidR="004434F5" w:rsidRPr="00B83414" w:rsidRDefault="0078101E"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w:t>
      </w:r>
      <w:r w:rsidR="004434F5" w:rsidRPr="00B83414">
        <w:rPr>
          <w:rFonts w:ascii="Times New Roman" w:hAnsi="Times New Roman" w:cs="Times New Roman"/>
          <w:sz w:val="24"/>
          <w:szCs w:val="24"/>
        </w:rPr>
        <w:t xml:space="preserve">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sidRPr="00B83414">
        <w:rPr>
          <w:rFonts w:ascii="Times New Roman" w:hAnsi="Times New Roman" w:cs="Times New Roman"/>
          <w:sz w:val="24"/>
          <w:szCs w:val="24"/>
        </w:rPr>
        <w:t>56</w:t>
      </w:r>
      <w:r w:rsidR="00A951EB" w:rsidRPr="00B83414">
        <w:rPr>
          <w:rFonts w:ascii="Times New Roman" w:hAnsi="Times New Roman" w:cs="Times New Roman"/>
          <w:sz w:val="24"/>
          <w:szCs w:val="24"/>
        </w:rPr>
        <w:t xml:space="preserve">б </w:t>
      </w:r>
      <w:r w:rsidR="004434F5" w:rsidRPr="00B83414">
        <w:rPr>
          <w:rFonts w:ascii="Times New Roman" w:hAnsi="Times New Roman" w:cs="Times New Roman"/>
          <w:sz w:val="24"/>
          <w:szCs w:val="24"/>
        </w:rPr>
        <w:t>и в глава I и допустимите разходи са следните:</w:t>
      </w:r>
    </w:p>
    <w:p w14:paraId="6AFF64F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62D0A8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79EC6BA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w:t>
      </w:r>
    </w:p>
    <w:p w14:paraId="7DEBA9C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54DE3BA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следва да представи доказателства в проекта, а УО да провери изпълнени ли са условията на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 които не са допустими.</w:t>
      </w:r>
    </w:p>
    <w:p w14:paraId="6CA313D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473DE6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Сравнение с планираните видове инвестиции показва, че инвестициите за „Склад за </w:t>
      </w:r>
      <w:proofErr w:type="spellStart"/>
      <w:r w:rsidRPr="00B83414">
        <w:rPr>
          <w:rFonts w:ascii="Times New Roman" w:hAnsi="Times New Roman" w:cs="Times New Roman"/>
          <w:sz w:val="24"/>
          <w:szCs w:val="24"/>
        </w:rPr>
        <w:t>контейнеризация</w:t>
      </w:r>
      <w:proofErr w:type="spellEnd"/>
      <w:r w:rsidRPr="00B83414">
        <w:rPr>
          <w:rFonts w:ascii="Times New Roman" w:hAnsi="Times New Roman" w:cs="Times New Roman"/>
          <w:sz w:val="24"/>
          <w:szCs w:val="24"/>
        </w:rPr>
        <w:t xml:space="preserve"> и </w:t>
      </w:r>
      <w:proofErr w:type="spellStart"/>
      <w:r w:rsidRPr="00B83414">
        <w:rPr>
          <w:rFonts w:ascii="Times New Roman" w:hAnsi="Times New Roman" w:cs="Times New Roman"/>
          <w:sz w:val="24"/>
          <w:szCs w:val="24"/>
        </w:rPr>
        <w:t>деконтейнеризация</w:t>
      </w:r>
      <w:proofErr w:type="spellEnd"/>
      <w:r w:rsidRPr="00B83414">
        <w:rPr>
          <w:rFonts w:ascii="Times New Roman" w:hAnsi="Times New Roman" w:cs="Times New Roman"/>
          <w:sz w:val="24"/>
          <w:szCs w:val="24"/>
        </w:rPr>
        <w:t xml:space="preserve">“ са недопустими разходи. Те са извадени от сумата на допустимите разходи при определяне на размера на допустимите разходи за целите на Регламента. </w:t>
      </w:r>
    </w:p>
    <w:p w14:paraId="2CCDB32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или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6A5DB7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извършва проверка на представените доказателства в проекта от ДППИ за правилното определяне на допустимите разходи.</w:t>
      </w:r>
    </w:p>
    <w:p w14:paraId="2854AF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Максималният размер на  допустимите разходи за помощи за морски пристанища не може да надвишава 143 милиона евро на проект (или 165 милиона евро на проект в морско </w:t>
      </w:r>
      <w:r w:rsidRPr="00B83414">
        <w:rPr>
          <w:rFonts w:ascii="Times New Roman" w:hAnsi="Times New Roman" w:cs="Times New Roman"/>
          <w:sz w:val="24"/>
          <w:szCs w:val="24"/>
        </w:rPr>
        <w:lastRenderedPageBreak/>
        <w:t>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53EC9F3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интензитетът на помощта за всяка инвестиция по параграф 2, буква а) не надвишава:</w:t>
      </w:r>
    </w:p>
    <w:p w14:paraId="37A59FB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w:t>
      </w:r>
      <w:r w:rsidR="0078101E" w:rsidRPr="00B83414">
        <w:rPr>
          <w:rFonts w:ascii="Times New Roman" w:hAnsi="Times New Roman" w:cs="Times New Roman"/>
          <w:sz w:val="24"/>
          <w:szCs w:val="24"/>
        </w:rPr>
        <w:t>2</w:t>
      </w:r>
      <w:r w:rsidRPr="00B83414">
        <w:rPr>
          <w:rFonts w:ascii="Times New Roman" w:hAnsi="Times New Roman" w:cs="Times New Roman"/>
          <w:sz w:val="24"/>
          <w:szCs w:val="24"/>
        </w:rPr>
        <w:t xml:space="preserve"> милиона евро;</w:t>
      </w:r>
    </w:p>
    <w:p w14:paraId="67EDA81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80 % от допустимите разходи, когато всички допустими разходи на проекта са над 2</w:t>
      </w:r>
      <w:r w:rsidR="0078101E" w:rsidRPr="00B83414">
        <w:rPr>
          <w:rFonts w:ascii="Times New Roman" w:hAnsi="Times New Roman" w:cs="Times New Roman"/>
          <w:sz w:val="24"/>
          <w:szCs w:val="24"/>
        </w:rPr>
        <w:t>2</w:t>
      </w:r>
      <w:r w:rsidRPr="00B83414">
        <w:rPr>
          <w:rFonts w:ascii="Times New Roman" w:hAnsi="Times New Roman" w:cs="Times New Roman"/>
          <w:sz w:val="24"/>
          <w:szCs w:val="24"/>
        </w:rPr>
        <w:t xml:space="preserve"> милиона евро и до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w:t>
      </w:r>
    </w:p>
    <w:p w14:paraId="23566E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60 % от допустимите разходи, когато всички допустими разходи на проекта са над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и до размера, предвиден в член 4, параграф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От представеният вариант на АРП, в който не са включени недопустимите разходи, общия размер на проекта е 147 915 288 лв. Това означава, че със средства по ПТС може да се финансират 60% от допустимите разходи, изчислени съгласно т. 4 от този член.</w:t>
      </w:r>
    </w:p>
    <w:p w14:paraId="45D6E69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w:t>
      </w:r>
    </w:p>
    <w:p w14:paraId="605857D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 – в случая се касае за инвестиция в регион /Варна/, който отговаря на условията по член 107, параграф 3, буква а) от Договора и интензитетът може да се увеличи с 10%, т. е би могло да се приеме, че окончателния интензитет на помощта е 70%. Това означава, че със средства по ПТС може да се финансират 70% от допустимите разходи, изчислени съгласно т. 4 от този член. Останалите 30 % от стойността на проекта следва да се финансират със собствени средства на ДППИ.  </w:t>
      </w:r>
    </w:p>
    <w:p w14:paraId="382F978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14D59C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61E8188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w:t>
      </w:r>
      <w:r w:rsidRPr="00B83414">
        <w:rPr>
          <w:rFonts w:ascii="Times New Roman" w:hAnsi="Times New Roman" w:cs="Times New Roman"/>
          <w:sz w:val="24"/>
          <w:szCs w:val="24"/>
        </w:rPr>
        <w:lastRenderedPageBreak/>
        <w:t xml:space="preserve">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B83414">
        <w:rPr>
          <w:rFonts w:ascii="Times New Roman" w:hAnsi="Times New Roman" w:cs="Times New Roman"/>
          <w:sz w:val="24"/>
          <w:szCs w:val="24"/>
        </w:rPr>
        <w:t>трансевропейската</w:t>
      </w:r>
      <w:proofErr w:type="spellEnd"/>
      <w:r w:rsidRPr="00B83414">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B83414">
        <w:rPr>
          <w:rFonts w:ascii="Times New Roman" w:hAnsi="Times New Roman" w:cs="Times New Roman"/>
          <w:sz w:val="24"/>
          <w:szCs w:val="24"/>
        </w:rPr>
        <w:t>ІІа</w:t>
      </w:r>
      <w:proofErr w:type="spellEnd"/>
      <w:r w:rsidRPr="00B83414">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2002973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1E6EEE9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9. За помощи, които не надхвърлят 5</w:t>
      </w:r>
      <w:r w:rsidR="007E7556"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млн. EUR,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20C415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тези условия, предвид размера на проекта, който надхвърля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млн.евро</w:t>
      </w:r>
      <w:proofErr w:type="spellEnd"/>
      <w:r w:rsidRPr="00B83414">
        <w:rPr>
          <w:rFonts w:ascii="Times New Roman" w:hAnsi="Times New Roman" w:cs="Times New Roman"/>
          <w:sz w:val="24"/>
          <w:szCs w:val="24"/>
        </w:rPr>
        <w:t xml:space="preserve"> трябва при изготвянето на финален АРП и ФК да се вземат предвид и следните условия:</w:t>
      </w:r>
    </w:p>
    <w:p w14:paraId="1D6AAF7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интензитета е 60%;</w:t>
      </w:r>
    </w:p>
    <w:p w14:paraId="20DAF9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настоящия проект са предвидени инвестиции в регион /Варна/, който отговаря на условията по член 107, параграф 3, буква а) от Договора и интензитетът може да се увеличи с 10%, т.е. би могло да се приеме, че окончателния интензитет на помощта е 70%;</w:t>
      </w:r>
    </w:p>
    <w:p w14:paraId="0BA241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следва да бъдат включени при разработване на Насоките по ПТС.</w:t>
      </w:r>
    </w:p>
    <w:p w14:paraId="6ABC4B5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54A3865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Регламент (ЕС) № 651/2014 .</w:t>
      </w:r>
    </w:p>
    <w:p w14:paraId="2064F4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5C0C22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w:t>
      </w:r>
      <w:proofErr w:type="spellStart"/>
      <w:r w:rsidRPr="00B83414">
        <w:rPr>
          <w:rFonts w:ascii="Times New Roman" w:hAnsi="Times New Roman" w:cs="Times New Roman"/>
          <w:sz w:val="24"/>
          <w:szCs w:val="24"/>
        </w:rPr>
        <w:lastRenderedPageBreak/>
        <w:t>приложимо.Вземанията</w:t>
      </w:r>
      <w:proofErr w:type="spellEnd"/>
      <w:r w:rsidRPr="00B83414">
        <w:rPr>
          <w:rFonts w:ascii="Times New Roman" w:hAnsi="Times New Roman" w:cs="Times New Roman"/>
          <w:sz w:val="24"/>
          <w:szCs w:val="24"/>
        </w:rPr>
        <w:t xml:space="preserve"> подлежат на събиране по реда на Данъчно-осигурителния процесуален кодекс (ДОПК) от органите на Националната агенция за приходите.</w:t>
      </w:r>
    </w:p>
    <w:p w14:paraId="589996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1720BA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p>
    <w:p w14:paraId="5DA4F2D4"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6929940"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2" w:name="_Toc139621420"/>
      <w:r w:rsidRPr="00B83414">
        <w:rPr>
          <w:rFonts w:ascii="Times New Roman" w:hAnsi="Times New Roman" w:cs="Times New Roman"/>
          <w:color w:val="1F4E79" w:themeColor="accent1" w:themeShade="80"/>
          <w:sz w:val="24"/>
          <w:szCs w:val="24"/>
        </w:rPr>
        <w:t>Проект „Изграждане на съоръжения против заливане на терминал Русе-запад при високи води на р. Дунав“</w:t>
      </w:r>
      <w:bookmarkEnd w:id="12"/>
    </w:p>
    <w:p w14:paraId="710E2E9F"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481F8C1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зависимост от историческия път и </w:t>
      </w:r>
      <w:proofErr w:type="spellStart"/>
      <w:r w:rsidRPr="00B83414">
        <w:rPr>
          <w:rFonts w:ascii="Times New Roman" w:hAnsi="Times New Roman" w:cs="Times New Roman"/>
          <w:sz w:val="24"/>
          <w:szCs w:val="24"/>
        </w:rPr>
        <w:t>етапност</w:t>
      </w:r>
      <w:proofErr w:type="spellEnd"/>
      <w:r w:rsidRPr="00B83414">
        <w:rPr>
          <w:rFonts w:ascii="Times New Roman" w:hAnsi="Times New Roman" w:cs="Times New Roman"/>
          <w:sz w:val="24"/>
          <w:szCs w:val="24"/>
        </w:rPr>
        <w:t xml:space="preserve"> на изграждане на пристанището в района на гр. Русе и геометричната конфигурация на пристанищната територия са се обособили отделни пристанищни райони - т.н. ПЪРВИ УЧАСТЪК И ВТОРИ УЧАСТЪК. Участъците са разположени от двете страни на лимана. </w:t>
      </w:r>
    </w:p>
    <w:p w14:paraId="7D4D16D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Първи участък е най-старата част на терминала. Въведен е в експлоатация през 1938 г. Разположен е на територия с обща площ от 29 316 м2.</w:t>
      </w:r>
    </w:p>
    <w:p w14:paraId="1172AF9F" w14:textId="77777777" w:rsidR="004434F5" w:rsidRPr="00B83414" w:rsidRDefault="004434F5" w:rsidP="00957BD5">
      <w:pPr>
        <w:tabs>
          <w:tab w:val="left" w:pos="9072"/>
        </w:tabs>
        <w:ind w:firstLine="567"/>
        <w:jc w:val="both"/>
        <w:rPr>
          <w:rFonts w:ascii="Times New Roman" w:hAnsi="Times New Roman" w:cs="Times New Roman"/>
          <w:sz w:val="24"/>
          <w:szCs w:val="24"/>
        </w:rPr>
      </w:pPr>
      <w:proofErr w:type="spellStart"/>
      <w:r w:rsidRPr="00B83414">
        <w:rPr>
          <w:rFonts w:ascii="Times New Roman" w:hAnsi="Times New Roman" w:cs="Times New Roman"/>
          <w:sz w:val="24"/>
          <w:szCs w:val="24"/>
        </w:rPr>
        <w:t>Кейовата</w:t>
      </w:r>
      <w:proofErr w:type="spellEnd"/>
      <w:r w:rsidRPr="00B83414">
        <w:rPr>
          <w:rFonts w:ascii="Times New Roman" w:hAnsi="Times New Roman" w:cs="Times New Roman"/>
          <w:sz w:val="24"/>
          <w:szCs w:val="24"/>
        </w:rPr>
        <w:t xml:space="preserve"> стена е Г-образна вертикална с обща дължина 280 м. и на нея са обособени три корабни места - № № 23, 24 и 25.</w:t>
      </w:r>
    </w:p>
    <w:p w14:paraId="77C8152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Втори участък представлява </w:t>
      </w:r>
      <w:proofErr w:type="spellStart"/>
      <w:r w:rsidRPr="00B83414">
        <w:rPr>
          <w:rFonts w:ascii="Times New Roman" w:hAnsi="Times New Roman" w:cs="Times New Roman"/>
          <w:sz w:val="24"/>
          <w:szCs w:val="24"/>
        </w:rPr>
        <w:t>пирс</w:t>
      </w:r>
      <w:proofErr w:type="spellEnd"/>
      <w:r w:rsidRPr="00B83414">
        <w:rPr>
          <w:rFonts w:ascii="Times New Roman" w:hAnsi="Times New Roman" w:cs="Times New Roman"/>
          <w:sz w:val="24"/>
          <w:szCs w:val="24"/>
        </w:rPr>
        <w:t xml:space="preserve"> със северен кей, разположен на открития Дунав и южен кей към лимана. Разположен е на територия с обща площ от 95 379 м2.</w:t>
      </w:r>
    </w:p>
    <w:p w14:paraId="51DFF0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Обща дължина на </w:t>
      </w:r>
      <w:proofErr w:type="spellStart"/>
      <w:r w:rsidRPr="00B83414">
        <w:rPr>
          <w:rFonts w:ascii="Times New Roman" w:hAnsi="Times New Roman" w:cs="Times New Roman"/>
          <w:sz w:val="24"/>
          <w:szCs w:val="24"/>
        </w:rPr>
        <w:t>кейовия</w:t>
      </w:r>
      <w:proofErr w:type="spellEnd"/>
      <w:r w:rsidRPr="00B83414">
        <w:rPr>
          <w:rFonts w:ascii="Times New Roman" w:hAnsi="Times New Roman" w:cs="Times New Roman"/>
          <w:sz w:val="24"/>
          <w:szCs w:val="24"/>
        </w:rPr>
        <w:t xml:space="preserve"> фронт на втори участък е 1 238 м., на който са разположени 9 корабни места – 5 на северния кей (корабни места - № № 15, 16, 17, 18 и 26) и 4 на южния кей (корабни места - № № 19, 20, 21 и 22).</w:t>
      </w:r>
    </w:p>
    <w:p w14:paraId="171F0F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Върху територия на пристанищния терминал е изградена основната пристанищната инфраструктура и съоръжения, позволяващи извършването на пристанищни услуги и други стопански дейности.</w:t>
      </w:r>
    </w:p>
    <w:p w14:paraId="1D9CD8B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Поземлен имот 63427.3.24, област Русе, община Русе, гр. Русе, кв. ЗАПАДНА ПРОМИШЛЕНА ЗОНА, вид </w:t>
      </w:r>
      <w:proofErr w:type="spellStart"/>
      <w:r w:rsidRPr="00B83414">
        <w:rPr>
          <w:rFonts w:ascii="Times New Roman" w:hAnsi="Times New Roman" w:cs="Times New Roman"/>
          <w:sz w:val="24"/>
          <w:szCs w:val="24"/>
        </w:rPr>
        <w:t>собств</w:t>
      </w:r>
      <w:proofErr w:type="spellEnd"/>
      <w:r w:rsidRPr="00B83414">
        <w:rPr>
          <w:rFonts w:ascii="Times New Roman" w:hAnsi="Times New Roman" w:cs="Times New Roman"/>
          <w:sz w:val="24"/>
          <w:szCs w:val="24"/>
        </w:rPr>
        <w:t>. Държавна публична, вид територия Урбанизирана, НТП За пристанище, площ 29 316 кв. м, квартал ЗПЗ, парцел ІІ-1, Заповед за одобрение на КККР № РД-18-18/16.05.2007 г. на Изпълнителен директор на АК.</w:t>
      </w:r>
    </w:p>
    <w:p w14:paraId="2533E431" w14:textId="77777777" w:rsidR="004434F5" w:rsidRPr="00B83414" w:rsidRDefault="004434F5" w:rsidP="00957BD5">
      <w:pPr>
        <w:tabs>
          <w:tab w:val="left" w:pos="9072"/>
        </w:tabs>
        <w:spacing w:after="0" w:line="276" w:lineRule="auto"/>
        <w:ind w:firstLine="720"/>
        <w:contextualSpacing/>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lastRenderedPageBreak/>
        <w:t xml:space="preserve">В резултат на извършената експертна оценка и предвид гореизложените аргументи се приема за препоръчителен Вариант </w:t>
      </w:r>
      <w:r w:rsidRPr="00B83414">
        <w:rPr>
          <w:rFonts w:ascii="Times New Roman" w:eastAsia="Times New Roman" w:hAnsi="Times New Roman" w:cs="Times New Roman"/>
          <w:sz w:val="24"/>
          <w:szCs w:val="24"/>
          <w:lang w:val="nl-NL"/>
        </w:rPr>
        <w:t>2</w:t>
      </w:r>
      <w:r w:rsidRPr="00B83414">
        <w:rPr>
          <w:rFonts w:ascii="Times New Roman" w:eastAsia="Times New Roman" w:hAnsi="Times New Roman" w:cs="Times New Roman"/>
          <w:sz w:val="24"/>
          <w:szCs w:val="24"/>
        </w:rPr>
        <w:t xml:space="preserve"> (Частично повдигане на терена (</w:t>
      </w:r>
      <w:proofErr w:type="spellStart"/>
      <w:r w:rsidRPr="00B83414">
        <w:rPr>
          <w:rFonts w:ascii="Times New Roman" w:eastAsia="Times New Roman" w:hAnsi="Times New Roman" w:cs="Times New Roman"/>
          <w:sz w:val="24"/>
          <w:szCs w:val="24"/>
        </w:rPr>
        <w:t>Polder</w:t>
      </w:r>
      <w:proofErr w:type="spellEnd"/>
      <w:r w:rsidRPr="00B83414">
        <w:rPr>
          <w:rFonts w:ascii="Times New Roman" w:eastAsia="Times New Roman" w:hAnsi="Times New Roman" w:cs="Times New Roman"/>
          <w:sz w:val="24"/>
          <w:szCs w:val="24"/>
        </w:rPr>
        <w:t xml:space="preserve"> </w:t>
      </w:r>
      <w:proofErr w:type="spellStart"/>
      <w:r w:rsidRPr="00B83414">
        <w:rPr>
          <w:rFonts w:ascii="Times New Roman" w:eastAsia="Times New Roman" w:hAnsi="Times New Roman" w:cs="Times New Roman"/>
          <w:sz w:val="24"/>
          <w:szCs w:val="24"/>
        </w:rPr>
        <w:t>model</w:t>
      </w:r>
      <w:proofErr w:type="spellEnd"/>
      <w:r w:rsidRPr="00B83414">
        <w:rPr>
          <w:rFonts w:ascii="Times New Roman" w:eastAsia="Times New Roman" w:hAnsi="Times New Roman" w:cs="Times New Roman"/>
          <w:sz w:val="24"/>
          <w:szCs w:val="24"/>
        </w:rPr>
        <w:t xml:space="preserve">)) като най-подходящо техническо решение за защита от заливане на ПТ Русе-запад. Вариант </w:t>
      </w:r>
      <w:r w:rsidRPr="00B83414">
        <w:rPr>
          <w:rFonts w:ascii="Times New Roman" w:eastAsia="Times New Roman" w:hAnsi="Times New Roman" w:cs="Times New Roman"/>
          <w:sz w:val="24"/>
          <w:szCs w:val="24"/>
          <w:lang w:val="nl-NL"/>
        </w:rPr>
        <w:t>2</w:t>
      </w:r>
      <w:r w:rsidRPr="00B83414">
        <w:rPr>
          <w:rFonts w:ascii="Times New Roman" w:eastAsia="Times New Roman" w:hAnsi="Times New Roman" w:cs="Times New Roman"/>
          <w:sz w:val="24"/>
          <w:szCs w:val="24"/>
        </w:rPr>
        <w:t xml:space="preserve"> е сравнително икономичен, технически по-лесен за изпълнение, надежден и не крие рискове, както при изпълнението, така и от гледна точка, че ще гарантира защита от заливане. </w:t>
      </w:r>
    </w:p>
    <w:p w14:paraId="52C5E63E" w14:textId="77777777" w:rsidR="004434F5" w:rsidRPr="00B83414" w:rsidRDefault="004434F5" w:rsidP="00957BD5">
      <w:pPr>
        <w:tabs>
          <w:tab w:val="left" w:pos="9072"/>
        </w:tabs>
        <w:spacing w:after="0" w:line="276" w:lineRule="auto"/>
        <w:ind w:firstLine="720"/>
        <w:contextualSpacing/>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С частично насипване и повдигане  на терена на терминала се преодоляват рисковете свързани с неизвестните геоложки характеристики на почвите и рискове при пресичане на инженерна инфраструктура и др.</w:t>
      </w:r>
    </w:p>
    <w:p w14:paraId="0D1ECC71" w14:textId="77777777" w:rsidR="004434F5" w:rsidRPr="00B83414" w:rsidRDefault="004434F5" w:rsidP="00957BD5">
      <w:pPr>
        <w:tabs>
          <w:tab w:val="left" w:pos="9072"/>
        </w:tabs>
        <w:spacing w:after="0" w:line="276" w:lineRule="auto"/>
        <w:ind w:firstLine="708"/>
        <w:jc w:val="both"/>
        <w:rPr>
          <w:rFonts w:ascii="Times New Roman" w:eastAsia="Calibri" w:hAnsi="Times New Roman" w:cs="Times New Roman"/>
          <w:sz w:val="24"/>
          <w:szCs w:val="24"/>
        </w:rPr>
      </w:pPr>
      <w:r w:rsidRPr="00B83414">
        <w:rPr>
          <w:rFonts w:ascii="Times New Roman" w:eastAsia="Times New Roman" w:hAnsi="Times New Roman" w:cs="Times New Roman"/>
          <w:sz w:val="24"/>
          <w:szCs w:val="24"/>
        </w:rPr>
        <w:t xml:space="preserve">Предвижда се повдигането на </w:t>
      </w:r>
      <w:proofErr w:type="spellStart"/>
      <w:r w:rsidRPr="00B83414">
        <w:rPr>
          <w:rFonts w:ascii="Times New Roman" w:eastAsia="Times New Roman" w:hAnsi="Times New Roman" w:cs="Times New Roman"/>
          <w:sz w:val="24"/>
          <w:szCs w:val="24"/>
        </w:rPr>
        <w:t>пристанищяния</w:t>
      </w:r>
      <w:proofErr w:type="spellEnd"/>
      <w:r w:rsidRPr="00B83414">
        <w:rPr>
          <w:rFonts w:ascii="Times New Roman" w:eastAsia="Times New Roman" w:hAnsi="Times New Roman" w:cs="Times New Roman"/>
          <w:sz w:val="24"/>
          <w:szCs w:val="24"/>
        </w:rPr>
        <w:t xml:space="preserve"> терминал да се извърши поетапно, така че да не се спира експлоатацията на терминала и/или </w:t>
      </w:r>
      <w:proofErr w:type="spellStart"/>
      <w:r w:rsidRPr="00B83414">
        <w:rPr>
          <w:rFonts w:ascii="Times New Roman" w:eastAsia="Times New Roman" w:hAnsi="Times New Roman" w:cs="Times New Roman"/>
          <w:sz w:val="24"/>
          <w:szCs w:val="24"/>
        </w:rPr>
        <w:t>строитените</w:t>
      </w:r>
      <w:proofErr w:type="spellEnd"/>
      <w:r w:rsidRPr="00B83414">
        <w:rPr>
          <w:rFonts w:ascii="Times New Roman" w:eastAsia="Times New Roman" w:hAnsi="Times New Roman" w:cs="Times New Roman"/>
          <w:sz w:val="24"/>
          <w:szCs w:val="24"/>
        </w:rPr>
        <w:t xml:space="preserve"> дейности да са с минимално влияние на обработката на кораби. Това може да стане с последователно повдигане на отделните корабни места, така че когато определено корабно място е в реконструкция корабите да се обработват на другите корабни места и </w:t>
      </w:r>
      <w:r w:rsidRPr="00B83414">
        <w:rPr>
          <w:rFonts w:ascii="Times New Roman" w:eastAsia="Calibri" w:hAnsi="Times New Roman" w:cs="Times New Roman"/>
          <w:sz w:val="24"/>
          <w:szCs w:val="24"/>
        </w:rPr>
        <w:t xml:space="preserve">да позволява пълно обхващане на очаквания товарооборот. Освен това обхватът на отделните етапи следва да бъде съобразени и с технологията за изместване на </w:t>
      </w:r>
      <w:proofErr w:type="spellStart"/>
      <w:r w:rsidRPr="00B83414">
        <w:rPr>
          <w:rFonts w:ascii="Times New Roman" w:eastAsia="Calibri" w:hAnsi="Times New Roman" w:cs="Times New Roman"/>
          <w:sz w:val="24"/>
          <w:szCs w:val="24"/>
        </w:rPr>
        <w:t>кейовите</w:t>
      </w:r>
      <w:proofErr w:type="spellEnd"/>
      <w:r w:rsidRPr="00B83414">
        <w:rPr>
          <w:rFonts w:ascii="Times New Roman" w:eastAsia="Calibri" w:hAnsi="Times New Roman" w:cs="Times New Roman"/>
          <w:sz w:val="24"/>
          <w:szCs w:val="24"/>
        </w:rPr>
        <w:t xml:space="preserve"> пристанищни кранове. Препоръчителното етапно решение включва следните етапи:</w:t>
      </w:r>
    </w:p>
    <w:p w14:paraId="7195BE73"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t>Първи етап</w:t>
      </w:r>
      <w:r w:rsidRPr="00B83414">
        <w:rPr>
          <w:rFonts w:ascii="Times New Roman" w:eastAsia="Calibri" w:hAnsi="Times New Roman" w:cs="Times New Roman"/>
          <w:sz w:val="24"/>
          <w:szCs w:val="24"/>
        </w:rPr>
        <w:t xml:space="preserve"> – Обхваща зоната включваща </w:t>
      </w:r>
      <w:proofErr w:type="spellStart"/>
      <w:r w:rsidRPr="00B83414">
        <w:rPr>
          <w:rFonts w:ascii="Times New Roman" w:eastAsia="Calibri" w:hAnsi="Times New Roman" w:cs="Times New Roman"/>
          <w:sz w:val="24"/>
          <w:szCs w:val="24"/>
        </w:rPr>
        <w:t>кейовия</w:t>
      </w:r>
      <w:proofErr w:type="spellEnd"/>
      <w:r w:rsidRPr="00B83414">
        <w:rPr>
          <w:rFonts w:ascii="Times New Roman" w:eastAsia="Calibri" w:hAnsi="Times New Roman" w:cs="Times New Roman"/>
          <w:sz w:val="24"/>
          <w:szCs w:val="24"/>
        </w:rPr>
        <w:t xml:space="preserve"> фронт на 15 и 16 корабни места с </w:t>
      </w:r>
      <w:proofErr w:type="spellStart"/>
      <w:r w:rsidRPr="00B83414">
        <w:rPr>
          <w:rFonts w:ascii="Times New Roman" w:eastAsia="Calibri" w:hAnsi="Times New Roman" w:cs="Times New Roman"/>
          <w:sz w:val="24"/>
          <w:szCs w:val="24"/>
        </w:rPr>
        <w:t>подкранови</w:t>
      </w:r>
      <w:proofErr w:type="spellEnd"/>
      <w:r w:rsidRPr="00B83414">
        <w:rPr>
          <w:rFonts w:ascii="Times New Roman" w:eastAsia="Calibri" w:hAnsi="Times New Roman" w:cs="Times New Roman"/>
          <w:sz w:val="24"/>
          <w:szCs w:val="24"/>
        </w:rPr>
        <w:t xml:space="preserve"> и жп релси, вкл. и  пътния и жп подход от КПП към тази зона. За целта преди започване на СМР </w:t>
      </w:r>
      <w:proofErr w:type="spellStart"/>
      <w:r w:rsidRPr="00B83414">
        <w:rPr>
          <w:rFonts w:ascii="Times New Roman" w:eastAsia="Calibri" w:hAnsi="Times New Roman" w:cs="Times New Roman"/>
          <w:sz w:val="24"/>
          <w:szCs w:val="24"/>
        </w:rPr>
        <w:t>кейовите</w:t>
      </w:r>
      <w:proofErr w:type="spellEnd"/>
      <w:r w:rsidRPr="00B83414">
        <w:rPr>
          <w:rFonts w:ascii="Times New Roman" w:eastAsia="Calibri" w:hAnsi="Times New Roman" w:cs="Times New Roman"/>
          <w:sz w:val="24"/>
          <w:szCs w:val="24"/>
        </w:rPr>
        <w:t xml:space="preserve"> кранове ще се изместят на 17-то корабно място. В експлоатация ще останат 17-то и 18-то корабни места, чиято обща пропускателна способност съгласно данните в т. 2.2.4.2. е около 102 хил. т. /год. Поради прекъснати челни жп- коловози, </w:t>
      </w:r>
      <w:proofErr w:type="spellStart"/>
      <w:r w:rsidRPr="00B83414">
        <w:rPr>
          <w:rFonts w:ascii="Times New Roman" w:eastAsia="Calibri" w:hAnsi="Times New Roman" w:cs="Times New Roman"/>
          <w:sz w:val="24"/>
          <w:szCs w:val="24"/>
        </w:rPr>
        <w:t>ж.п</w:t>
      </w:r>
      <w:proofErr w:type="spellEnd"/>
      <w:r w:rsidRPr="00B83414">
        <w:rPr>
          <w:rFonts w:ascii="Times New Roman" w:eastAsia="Calibri" w:hAnsi="Times New Roman" w:cs="Times New Roman"/>
          <w:sz w:val="24"/>
          <w:szCs w:val="24"/>
        </w:rPr>
        <w:t>.  транспортът на товарите  от/към тези корабни места ще се извършва посредством тиловия жп коловоз, преминаващ през средата на терминала.</w:t>
      </w:r>
    </w:p>
    <w:p w14:paraId="18B832D9"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 xml:space="preserve">Едновременно с това ще се извършват и СМР по задигане на зоната, обхващаща </w:t>
      </w:r>
      <w:proofErr w:type="spellStart"/>
      <w:r w:rsidRPr="00B83414">
        <w:rPr>
          <w:rFonts w:ascii="Times New Roman" w:eastAsia="Calibri" w:hAnsi="Times New Roman" w:cs="Times New Roman"/>
          <w:sz w:val="24"/>
          <w:szCs w:val="24"/>
        </w:rPr>
        <w:t>кейовия</w:t>
      </w:r>
      <w:proofErr w:type="spellEnd"/>
      <w:r w:rsidRPr="00B83414">
        <w:rPr>
          <w:rFonts w:ascii="Times New Roman" w:eastAsia="Calibri" w:hAnsi="Times New Roman" w:cs="Times New Roman"/>
          <w:sz w:val="24"/>
          <w:szCs w:val="24"/>
        </w:rPr>
        <w:t xml:space="preserve"> фронт на 19-то и 20-то корабни места с </w:t>
      </w:r>
      <w:proofErr w:type="spellStart"/>
      <w:r w:rsidRPr="00B83414">
        <w:rPr>
          <w:rFonts w:ascii="Times New Roman" w:eastAsia="Calibri" w:hAnsi="Times New Roman" w:cs="Times New Roman"/>
          <w:sz w:val="24"/>
          <w:szCs w:val="24"/>
        </w:rPr>
        <w:t>покранови</w:t>
      </w:r>
      <w:proofErr w:type="spellEnd"/>
      <w:r w:rsidRPr="00B83414">
        <w:rPr>
          <w:rFonts w:ascii="Times New Roman" w:eastAsia="Calibri" w:hAnsi="Times New Roman" w:cs="Times New Roman"/>
          <w:sz w:val="24"/>
          <w:szCs w:val="24"/>
        </w:rPr>
        <w:t xml:space="preserve"> и жп релси и прилежащите складови площи. Преди започване на СМР </w:t>
      </w:r>
      <w:proofErr w:type="spellStart"/>
      <w:r w:rsidRPr="00B83414">
        <w:rPr>
          <w:rFonts w:ascii="Times New Roman" w:eastAsia="Calibri" w:hAnsi="Times New Roman" w:cs="Times New Roman"/>
          <w:sz w:val="24"/>
          <w:szCs w:val="24"/>
        </w:rPr>
        <w:t>кейовите</w:t>
      </w:r>
      <w:proofErr w:type="spellEnd"/>
      <w:r w:rsidRPr="00B83414">
        <w:rPr>
          <w:rFonts w:ascii="Times New Roman" w:eastAsia="Calibri" w:hAnsi="Times New Roman" w:cs="Times New Roman"/>
          <w:sz w:val="24"/>
          <w:szCs w:val="24"/>
        </w:rPr>
        <w:t xml:space="preserve"> кранове ще се изместят на 21-во корабно място, като в експлоатация ще останат  21-во и 22-ро корабни места, чиято обща пропускателна способност съгласно данните в т. 2.2.4.2. е около 90 хил. т./год.</w:t>
      </w:r>
    </w:p>
    <w:p w14:paraId="6D83660D"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 xml:space="preserve">Общата пропускателна способност на пристанищния терминал по време на изпълнение на първи етап ще бъде около 299 </w:t>
      </w:r>
      <w:proofErr w:type="spellStart"/>
      <w:r w:rsidRPr="00B83414">
        <w:rPr>
          <w:rFonts w:ascii="Times New Roman" w:eastAsia="Calibri" w:hAnsi="Times New Roman" w:cs="Times New Roman"/>
          <w:sz w:val="24"/>
          <w:szCs w:val="24"/>
        </w:rPr>
        <w:t>хил.т</w:t>
      </w:r>
      <w:proofErr w:type="spellEnd"/>
      <w:r w:rsidRPr="00B83414">
        <w:rPr>
          <w:rFonts w:ascii="Times New Roman" w:eastAsia="Calibri" w:hAnsi="Times New Roman" w:cs="Times New Roman"/>
          <w:sz w:val="24"/>
          <w:szCs w:val="24"/>
        </w:rPr>
        <w:t>./год. което надвишава постигнатия през последните години максимален товарооборот от 163 697 т./год. 1,82 пъти.</w:t>
      </w:r>
    </w:p>
    <w:p w14:paraId="64EEFBE7"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t xml:space="preserve">Втори етап – </w:t>
      </w:r>
      <w:r w:rsidRPr="00B83414">
        <w:rPr>
          <w:rFonts w:ascii="Times New Roman" w:eastAsia="Calibri" w:hAnsi="Times New Roman" w:cs="Times New Roman"/>
          <w:sz w:val="24"/>
          <w:szCs w:val="24"/>
        </w:rPr>
        <w:t xml:space="preserve">обхваща </w:t>
      </w:r>
      <w:proofErr w:type="spellStart"/>
      <w:r w:rsidRPr="00B83414">
        <w:rPr>
          <w:rFonts w:ascii="Times New Roman" w:eastAsia="Calibri" w:hAnsi="Times New Roman" w:cs="Times New Roman"/>
          <w:sz w:val="24"/>
          <w:szCs w:val="24"/>
        </w:rPr>
        <w:t>кейовия</w:t>
      </w:r>
      <w:proofErr w:type="spellEnd"/>
      <w:r w:rsidRPr="00B83414">
        <w:rPr>
          <w:rFonts w:ascii="Times New Roman" w:eastAsia="Calibri" w:hAnsi="Times New Roman" w:cs="Times New Roman"/>
          <w:sz w:val="24"/>
          <w:szCs w:val="24"/>
        </w:rPr>
        <w:t xml:space="preserve"> фронт на 17-то и 18-то корабни места от северния кей  и 21-во и 22-ро корабни места от южния кей, заедно с </w:t>
      </w:r>
      <w:proofErr w:type="spellStart"/>
      <w:r w:rsidRPr="00B83414">
        <w:rPr>
          <w:rFonts w:ascii="Times New Roman" w:eastAsia="Calibri" w:hAnsi="Times New Roman" w:cs="Times New Roman"/>
          <w:sz w:val="24"/>
          <w:szCs w:val="24"/>
        </w:rPr>
        <w:t>покранови</w:t>
      </w:r>
      <w:proofErr w:type="spellEnd"/>
      <w:r w:rsidRPr="00B83414">
        <w:rPr>
          <w:rFonts w:ascii="Times New Roman" w:eastAsia="Calibri" w:hAnsi="Times New Roman" w:cs="Times New Roman"/>
          <w:sz w:val="24"/>
          <w:szCs w:val="24"/>
        </w:rPr>
        <w:t xml:space="preserve"> и жп релси и   </w:t>
      </w:r>
      <w:proofErr w:type="spellStart"/>
      <w:r w:rsidRPr="00B83414">
        <w:rPr>
          <w:rFonts w:ascii="Times New Roman" w:eastAsia="Calibri" w:hAnsi="Times New Roman" w:cs="Times New Roman"/>
          <w:sz w:val="24"/>
          <w:szCs w:val="24"/>
        </w:rPr>
        <w:t>и</w:t>
      </w:r>
      <w:proofErr w:type="spellEnd"/>
      <w:r w:rsidRPr="00B83414">
        <w:rPr>
          <w:rFonts w:ascii="Times New Roman" w:eastAsia="Calibri" w:hAnsi="Times New Roman" w:cs="Times New Roman"/>
          <w:sz w:val="24"/>
          <w:szCs w:val="24"/>
        </w:rPr>
        <w:t xml:space="preserve"> част от жп коловоза и </w:t>
      </w:r>
      <w:proofErr w:type="spellStart"/>
      <w:r w:rsidRPr="00B83414">
        <w:rPr>
          <w:rFonts w:ascii="Times New Roman" w:eastAsia="Calibri" w:hAnsi="Times New Roman" w:cs="Times New Roman"/>
          <w:sz w:val="24"/>
          <w:szCs w:val="24"/>
        </w:rPr>
        <w:t>подкрановия</w:t>
      </w:r>
      <w:proofErr w:type="spellEnd"/>
      <w:r w:rsidRPr="00B83414">
        <w:rPr>
          <w:rFonts w:ascii="Times New Roman" w:eastAsia="Calibri" w:hAnsi="Times New Roman" w:cs="Times New Roman"/>
          <w:sz w:val="24"/>
          <w:szCs w:val="24"/>
        </w:rPr>
        <w:t xml:space="preserve"> път на тиловия портален кран.</w:t>
      </w:r>
    </w:p>
    <w:p w14:paraId="3F42BE6F"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 xml:space="preserve">Преди започване на СМР </w:t>
      </w:r>
      <w:proofErr w:type="spellStart"/>
      <w:r w:rsidRPr="00B83414">
        <w:rPr>
          <w:rFonts w:ascii="Times New Roman" w:eastAsia="Calibri" w:hAnsi="Times New Roman" w:cs="Times New Roman"/>
          <w:sz w:val="24"/>
          <w:szCs w:val="24"/>
        </w:rPr>
        <w:t>кейовите</w:t>
      </w:r>
      <w:proofErr w:type="spellEnd"/>
      <w:r w:rsidRPr="00B83414">
        <w:rPr>
          <w:rFonts w:ascii="Times New Roman" w:eastAsia="Calibri" w:hAnsi="Times New Roman" w:cs="Times New Roman"/>
          <w:sz w:val="24"/>
          <w:szCs w:val="24"/>
        </w:rPr>
        <w:t xml:space="preserve"> кранове от тези корабни места ще бъдат изместени посредством временни </w:t>
      </w:r>
      <w:proofErr w:type="spellStart"/>
      <w:r w:rsidRPr="00B83414">
        <w:rPr>
          <w:rFonts w:ascii="Times New Roman" w:eastAsia="Calibri" w:hAnsi="Times New Roman" w:cs="Times New Roman"/>
          <w:sz w:val="24"/>
          <w:szCs w:val="24"/>
        </w:rPr>
        <w:t>подкранови</w:t>
      </w:r>
      <w:proofErr w:type="spellEnd"/>
      <w:r w:rsidRPr="00B83414">
        <w:rPr>
          <w:rFonts w:ascii="Times New Roman" w:eastAsia="Calibri" w:hAnsi="Times New Roman" w:cs="Times New Roman"/>
          <w:sz w:val="24"/>
          <w:szCs w:val="24"/>
        </w:rPr>
        <w:t xml:space="preserve"> пътища с наклон около 15‰ и ще бъдат позиционирани на </w:t>
      </w:r>
      <w:proofErr w:type="spellStart"/>
      <w:r w:rsidRPr="00B83414">
        <w:rPr>
          <w:rFonts w:ascii="Times New Roman" w:eastAsia="Calibri" w:hAnsi="Times New Roman" w:cs="Times New Roman"/>
          <w:sz w:val="24"/>
          <w:szCs w:val="24"/>
        </w:rPr>
        <w:t>подкрановите</w:t>
      </w:r>
      <w:proofErr w:type="spellEnd"/>
      <w:r w:rsidRPr="00B83414">
        <w:rPr>
          <w:rFonts w:ascii="Times New Roman" w:eastAsia="Calibri" w:hAnsi="Times New Roman" w:cs="Times New Roman"/>
          <w:sz w:val="24"/>
          <w:szCs w:val="24"/>
        </w:rPr>
        <w:t xml:space="preserve"> пътища на задигнатите корабни места (съответно на 16-то корабно място на северния кей и 20-то корабно място на южния кей).</w:t>
      </w:r>
    </w:p>
    <w:p w14:paraId="7E908947"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 xml:space="preserve">През времето на изпълнение на втори етап в експлоатация ще останат 15-то и 16-то корабни места на северния и 19-то и 20-то корабни места на южния кей, чиято обща пропускателна способност заедно с тези от първи участък ще бъде  същата както при първи етап или около 299 </w:t>
      </w:r>
      <w:proofErr w:type="spellStart"/>
      <w:r w:rsidRPr="00B83414">
        <w:rPr>
          <w:rFonts w:ascii="Times New Roman" w:eastAsia="Calibri" w:hAnsi="Times New Roman" w:cs="Times New Roman"/>
          <w:sz w:val="24"/>
          <w:szCs w:val="24"/>
        </w:rPr>
        <w:t>хил.т</w:t>
      </w:r>
      <w:proofErr w:type="spellEnd"/>
      <w:r w:rsidRPr="00B83414">
        <w:rPr>
          <w:rFonts w:ascii="Times New Roman" w:eastAsia="Calibri" w:hAnsi="Times New Roman" w:cs="Times New Roman"/>
          <w:sz w:val="24"/>
          <w:szCs w:val="24"/>
        </w:rPr>
        <w:t>./год., което е достатъчно за поемане на очаквания товарооборот.</w:t>
      </w:r>
    </w:p>
    <w:p w14:paraId="09EF6AA6"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lastRenderedPageBreak/>
        <w:t xml:space="preserve">Трети етап – </w:t>
      </w:r>
      <w:r w:rsidRPr="00B83414">
        <w:rPr>
          <w:rFonts w:ascii="Times New Roman" w:eastAsia="Calibri" w:hAnsi="Times New Roman" w:cs="Times New Roman"/>
          <w:sz w:val="24"/>
          <w:szCs w:val="24"/>
        </w:rPr>
        <w:t xml:space="preserve">ще бъде довършителен и ще обхваща повдигане на зоната в източната  на терминала. </w:t>
      </w:r>
    </w:p>
    <w:p w14:paraId="40DB0D8A" w14:textId="77777777" w:rsidR="004434F5" w:rsidRPr="00B83414" w:rsidRDefault="004434F5" w:rsidP="00957BD5">
      <w:pPr>
        <w:tabs>
          <w:tab w:val="left" w:pos="9072"/>
        </w:tabs>
        <w:spacing w:after="0" w:line="276" w:lineRule="auto"/>
        <w:ind w:firstLine="708"/>
        <w:jc w:val="both"/>
        <w:rPr>
          <w:rFonts w:ascii="Times New Roman" w:eastAsia="Times New Roman" w:hAnsi="Times New Roman" w:cs="Times New Roman"/>
          <w:sz w:val="24"/>
          <w:szCs w:val="24"/>
        </w:rPr>
      </w:pPr>
    </w:p>
    <w:p w14:paraId="2EA3398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на проекта е изграждането на съоръжения против заливане на терминал Русе-запад при високи води на р. Дунав, с което се гарантира безопасността на населението и имуществото публична и частна държавна собственост, предоставени на ДППИ и разположени на терминал Русе-запад, както и на товарите, намиращи се на терминала.</w:t>
      </w:r>
    </w:p>
    <w:p w14:paraId="46E3CE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Дългосрочната цел на проекта е осигуряване на възможност за изпълнение на задълженията на ДППИ по чл. 115м от ЗМПВВППРБ, а именно изграждането на защитни съоръжения, мрежи и съоръжения на общата техническа инфраструктура, в пристанищата по чл. 106а от ЗМПВВППРБ и в пристанищата за обществен транспорт – държавна собственост.</w:t>
      </w:r>
    </w:p>
    <w:p w14:paraId="2C86723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3CD80464"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462D3F7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Русе-запад ще бъдат държавна собственост. </w:t>
      </w:r>
    </w:p>
    <w:p w14:paraId="50E817C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72E5614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64D1797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Бенефициент по проект „Изграждане на съоръжения против заливане на терминал Русе-запад при високи води на р. Дунав“ е ДП „Пристанищна инфраструктура“ (ДППИ), което е отговорно за управление на пристанище Русе-запад, в чиито активи е обектът на интервенция.</w:t>
      </w:r>
    </w:p>
    <w:p w14:paraId="532CDB1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w:t>
      </w:r>
      <w:r w:rsidRPr="00B83414">
        <w:rPr>
          <w:rFonts w:ascii="Times New Roman" w:hAnsi="Times New Roman" w:cs="Times New Roman"/>
          <w:sz w:val="24"/>
          <w:szCs w:val="24"/>
        </w:rPr>
        <w:lastRenderedPageBreak/>
        <w:t>услуги потребителите заплащат такси, утвърдени с тарифа за пристанищните такси, събирани от ДППИ.</w:t>
      </w:r>
    </w:p>
    <w:p w14:paraId="7ADEB30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4C884A3F" w14:textId="0C2B66DE"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53208D"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23954036" w14:textId="161E9ACA"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Проектът се финансира с публичен ресурс – средства от ЕС и национално </w:t>
      </w:r>
      <w:proofErr w:type="spellStart"/>
      <w:r w:rsidR="004434F5" w:rsidRPr="00B83414">
        <w:rPr>
          <w:rFonts w:ascii="Times New Roman" w:hAnsi="Times New Roman" w:cs="Times New Roman"/>
          <w:sz w:val="24"/>
          <w:szCs w:val="24"/>
        </w:rPr>
        <w:t>съ</w:t>
      </w:r>
      <w:proofErr w:type="spellEnd"/>
      <w:r w:rsidR="004434F5" w:rsidRPr="00B83414">
        <w:rPr>
          <w:rFonts w:ascii="Times New Roman" w:hAnsi="Times New Roman" w:cs="Times New Roman"/>
          <w:sz w:val="24"/>
          <w:szCs w:val="24"/>
        </w:rPr>
        <w:t>-финансиране;</w:t>
      </w:r>
    </w:p>
    <w:p w14:paraId="2FCD0B9E" w14:textId="5FC3B5FA"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Предоставя се предимство на определено предприятие;</w:t>
      </w:r>
    </w:p>
    <w:p w14:paraId="6843887C" w14:textId="72B1EDAB"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Мярката е избирателна, тъй като е насочена към конкретен субект и</w:t>
      </w:r>
    </w:p>
    <w:p w14:paraId="01D7DFF5" w14:textId="7B32747A"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51B7647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w:t>
      </w:r>
      <w:proofErr w:type="spellStart"/>
      <w:r w:rsidRPr="00B83414">
        <w:rPr>
          <w:rFonts w:ascii="Times New Roman" w:hAnsi="Times New Roman" w:cs="Times New Roman"/>
          <w:sz w:val="24"/>
          <w:szCs w:val="24"/>
        </w:rPr>
        <w:t>новоизградената</w:t>
      </w:r>
      <w:proofErr w:type="spellEnd"/>
      <w:r w:rsidRPr="00B83414">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w:t>
      </w:r>
    </w:p>
    <w:p w14:paraId="0396E8E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Целта на проекта е да се разрешат проблемите настъпващи вследствие на високите води на р. Дунав и заливането на територията, повишаване безопасността в акваторията на пристанището чрез ограждащи съоръжения по периферията на </w:t>
      </w:r>
      <w:proofErr w:type="spellStart"/>
      <w:r w:rsidRPr="00B83414">
        <w:rPr>
          <w:rFonts w:ascii="Times New Roman" w:hAnsi="Times New Roman" w:cs="Times New Roman"/>
          <w:sz w:val="24"/>
          <w:szCs w:val="24"/>
        </w:rPr>
        <w:t>заливаемите</w:t>
      </w:r>
      <w:proofErr w:type="spellEnd"/>
      <w:r w:rsidRPr="00B83414">
        <w:rPr>
          <w:rFonts w:ascii="Times New Roman" w:hAnsi="Times New Roman" w:cs="Times New Roman"/>
          <w:sz w:val="24"/>
          <w:szCs w:val="24"/>
        </w:rPr>
        <w:t xml:space="preserve"> територии или чрез задигане на съответните територии – цялостно или частично на бреговите зони.</w:t>
      </w:r>
    </w:p>
    <w:p w14:paraId="345856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Предвидените по проекта дейности за изграждане на съоръжения против заливане на терминал Русе-запад и свързаните с тях дейности, описани в </w:t>
      </w:r>
      <w:proofErr w:type="spellStart"/>
      <w:r w:rsidRPr="00B83414">
        <w:rPr>
          <w:rFonts w:ascii="Times New Roman" w:hAnsi="Times New Roman" w:cs="Times New Roman"/>
          <w:sz w:val="24"/>
          <w:szCs w:val="24"/>
        </w:rPr>
        <w:t>предпроектното</w:t>
      </w:r>
      <w:proofErr w:type="spellEnd"/>
      <w:r w:rsidRPr="00B83414">
        <w:rPr>
          <w:rFonts w:ascii="Times New Roman" w:hAnsi="Times New Roman" w:cs="Times New Roman"/>
          <w:sz w:val="24"/>
          <w:szCs w:val="24"/>
        </w:rPr>
        <w:t xml:space="preserve"> предложение ще са в съответствие с правилата по държавните помощи съгласно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От </w:t>
      </w:r>
      <w:proofErr w:type="spellStart"/>
      <w:r w:rsidRPr="00B83414">
        <w:rPr>
          <w:rFonts w:ascii="Times New Roman" w:hAnsi="Times New Roman" w:cs="Times New Roman"/>
          <w:sz w:val="24"/>
          <w:szCs w:val="24"/>
        </w:rPr>
        <w:t>предпроектното</w:t>
      </w:r>
      <w:proofErr w:type="spellEnd"/>
      <w:r w:rsidRPr="00B83414">
        <w:rPr>
          <w:rFonts w:ascii="Times New Roman" w:hAnsi="Times New Roman" w:cs="Times New Roman"/>
          <w:sz w:val="24"/>
          <w:szCs w:val="24"/>
        </w:rPr>
        <w:t xml:space="preserve"> проучване и изследваните варианти за осъществяване на проекта, при посоченото, че се избира Вариант 2, в който се предвижда частично повдигане на терена (</w:t>
      </w:r>
      <w:proofErr w:type="spellStart"/>
      <w:r w:rsidRPr="00B83414">
        <w:rPr>
          <w:rFonts w:ascii="Times New Roman" w:hAnsi="Times New Roman" w:cs="Times New Roman"/>
          <w:sz w:val="24"/>
          <w:szCs w:val="24"/>
        </w:rPr>
        <w:t>Polder</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model</w:t>
      </w:r>
      <w:proofErr w:type="spellEnd"/>
      <w:r w:rsidRPr="00B83414">
        <w:rPr>
          <w:rFonts w:ascii="Times New Roman" w:hAnsi="Times New Roman" w:cs="Times New Roman"/>
          <w:sz w:val="24"/>
          <w:szCs w:val="24"/>
        </w:rPr>
        <w:t xml:space="preserve">), единствено в обхвата на допустимите разходи биха могли да не попаднат разходите за демонтаж и монтаж на </w:t>
      </w:r>
      <w:proofErr w:type="spellStart"/>
      <w:r w:rsidRPr="00B83414">
        <w:rPr>
          <w:rFonts w:ascii="Times New Roman" w:hAnsi="Times New Roman" w:cs="Times New Roman"/>
          <w:sz w:val="24"/>
          <w:szCs w:val="24"/>
        </w:rPr>
        <w:t>суперструктура</w:t>
      </w:r>
      <w:proofErr w:type="spellEnd"/>
      <w:r w:rsidRPr="00B83414">
        <w:rPr>
          <w:rFonts w:ascii="Times New Roman" w:hAnsi="Times New Roman" w:cs="Times New Roman"/>
          <w:sz w:val="24"/>
          <w:szCs w:val="24"/>
        </w:rPr>
        <w:t xml:space="preserve"> по смисъла на регламента (</w:t>
      </w:r>
      <w:proofErr w:type="spellStart"/>
      <w:r w:rsidRPr="00B83414">
        <w:rPr>
          <w:rFonts w:ascii="Times New Roman" w:hAnsi="Times New Roman" w:cs="Times New Roman"/>
          <w:sz w:val="24"/>
          <w:szCs w:val="24"/>
        </w:rPr>
        <w:t>крановата</w:t>
      </w:r>
      <w:proofErr w:type="spellEnd"/>
      <w:r w:rsidRPr="00B83414">
        <w:rPr>
          <w:rFonts w:ascii="Times New Roman" w:hAnsi="Times New Roman" w:cs="Times New Roman"/>
          <w:sz w:val="24"/>
          <w:szCs w:val="24"/>
        </w:rPr>
        <w:t xml:space="preserve"> и др. инфраструктура).</w:t>
      </w:r>
    </w:p>
    <w:p w14:paraId="3C0D3545"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55BFDD01" w14:textId="233CBF6A"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r w:rsidR="004E43A4">
        <w:rPr>
          <w:rFonts w:ascii="Times New Roman" w:hAnsi="Times New Roman" w:cs="Times New Roman"/>
          <w:sz w:val="24"/>
          <w:szCs w:val="24"/>
        </w:rPr>
        <w:t xml:space="preserve"> </w:t>
      </w:r>
      <w:r w:rsidRPr="00B83414">
        <w:rPr>
          <w:rFonts w:ascii="Times New Roman" w:hAnsi="Times New Roman" w:cs="Times New Roman"/>
          <w:sz w:val="24"/>
          <w:szCs w:val="24"/>
        </w:rPr>
        <w:t>Чл. 1 от Регламент № 651</w:t>
      </w:r>
    </w:p>
    <w:p w14:paraId="3C8E4B00" w14:textId="77777777" w:rsidR="004434F5" w:rsidRPr="004E43A4" w:rsidRDefault="004434F5" w:rsidP="004E43A4">
      <w:pPr>
        <w:pStyle w:val="ListParagraph"/>
        <w:numPr>
          <w:ilvl w:val="0"/>
          <w:numId w:val="43"/>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14:paraId="39E01E76" w14:textId="77777777" w:rsidR="004434F5" w:rsidRPr="004E43A4" w:rsidRDefault="004434F5" w:rsidP="004E43A4">
      <w:pPr>
        <w:pStyle w:val="ListParagraph"/>
        <w:numPr>
          <w:ilvl w:val="0"/>
          <w:numId w:val="43"/>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t xml:space="preserve">Съгласно чл. 1, </w:t>
      </w:r>
      <w:proofErr w:type="spellStart"/>
      <w:r w:rsidRPr="004E43A4">
        <w:rPr>
          <w:rFonts w:ascii="Times New Roman" w:hAnsi="Times New Roman" w:cs="Times New Roman"/>
          <w:sz w:val="24"/>
          <w:szCs w:val="24"/>
        </w:rPr>
        <w:t>пар</w:t>
      </w:r>
      <w:proofErr w:type="spellEnd"/>
      <w:r w:rsidRPr="004E43A4">
        <w:rPr>
          <w:rFonts w:ascii="Times New Roman" w:hAnsi="Times New Roman" w:cs="Times New Roman"/>
          <w:sz w:val="24"/>
          <w:szCs w:val="24"/>
        </w:rPr>
        <w:t xml:space="preserve">. 2, </w:t>
      </w:r>
      <w:proofErr w:type="spellStart"/>
      <w:r w:rsidRPr="004E43A4">
        <w:rPr>
          <w:rFonts w:ascii="Times New Roman" w:hAnsi="Times New Roman" w:cs="Times New Roman"/>
          <w:sz w:val="24"/>
          <w:szCs w:val="24"/>
        </w:rPr>
        <w:t>б.“а</w:t>
      </w:r>
      <w:proofErr w:type="spellEnd"/>
      <w:r w:rsidRPr="004E43A4">
        <w:rPr>
          <w:rFonts w:ascii="Times New Roman" w:hAnsi="Times New Roman" w:cs="Times New Roman"/>
          <w:sz w:val="24"/>
          <w:szCs w:val="24"/>
        </w:rPr>
        <w:t xml:space="preserve">“ - Общият размер на БФП, който ще бъде предоставен по </w:t>
      </w:r>
      <w:r w:rsidR="00E209E1" w:rsidRPr="004E43A4">
        <w:rPr>
          <w:rFonts w:ascii="Times New Roman" w:hAnsi="Times New Roman" w:cs="Times New Roman"/>
          <w:sz w:val="24"/>
          <w:szCs w:val="24"/>
        </w:rPr>
        <w:t>проекта</w:t>
      </w:r>
      <w:r w:rsidRPr="004E43A4">
        <w:rPr>
          <w:rFonts w:ascii="Times New Roman" w:hAnsi="Times New Roman" w:cs="Times New Roman"/>
          <w:sz w:val="24"/>
          <w:szCs w:val="24"/>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65FD5813" w14:textId="77777777" w:rsidR="004434F5" w:rsidRPr="004E43A4" w:rsidRDefault="004434F5" w:rsidP="004E43A4">
      <w:pPr>
        <w:pStyle w:val="ListParagraph"/>
        <w:numPr>
          <w:ilvl w:val="0"/>
          <w:numId w:val="43"/>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lastRenderedPageBreak/>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4328CE7B" w14:textId="0E0D80D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ab/>
        <w:t>Основната икономическ</w:t>
      </w:r>
      <w:r w:rsidR="00E536F5">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0F862F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сектора на рибарството и </w:t>
      </w:r>
      <w:proofErr w:type="spellStart"/>
      <w:r w:rsidRPr="00B83414">
        <w:rPr>
          <w:rFonts w:ascii="Times New Roman" w:hAnsi="Times New Roman" w:cs="Times New Roman"/>
          <w:sz w:val="24"/>
          <w:szCs w:val="24"/>
        </w:rPr>
        <w:t>аквакултурите</w:t>
      </w:r>
      <w:proofErr w:type="spellEnd"/>
      <w:r w:rsidRPr="00B83414">
        <w:rPr>
          <w:rFonts w:ascii="Times New Roman" w:hAnsi="Times New Roman" w:cs="Times New Roman"/>
          <w:sz w:val="24"/>
          <w:szCs w:val="24"/>
        </w:rPr>
        <w:t>, обхванати от Регламент  (ЕС) № 1379/2013;</w:t>
      </w:r>
    </w:p>
    <w:p w14:paraId="29C62FE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3328720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31AB70D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191439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37E61E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122C055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4, </w:t>
      </w:r>
      <w:proofErr w:type="spellStart"/>
      <w:r w:rsidRPr="00B83414">
        <w:rPr>
          <w:rFonts w:ascii="Times New Roman" w:hAnsi="Times New Roman" w:cs="Times New Roman"/>
          <w:sz w:val="24"/>
          <w:szCs w:val="24"/>
        </w:rPr>
        <w:t>б.“а</w:t>
      </w:r>
      <w:proofErr w:type="spellEnd"/>
      <w:r w:rsidRPr="00B83414">
        <w:rPr>
          <w:rFonts w:ascii="Times New Roman" w:hAnsi="Times New Roman" w:cs="Times New Roman"/>
          <w:sz w:val="24"/>
          <w:szCs w:val="24"/>
        </w:rPr>
        <w:t xml:space="preserve">“ от  Регламент (ЕС) № 651/2014, включително и помощи </w:t>
      </w:r>
      <w:proofErr w:type="spellStart"/>
      <w:r w:rsidRPr="00B83414">
        <w:rPr>
          <w:rFonts w:ascii="Times New Roman" w:hAnsi="Times New Roman" w:cs="Times New Roman"/>
          <w:sz w:val="24"/>
          <w:szCs w:val="24"/>
        </w:rPr>
        <w:t>ad</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hoc</w:t>
      </w:r>
      <w:proofErr w:type="spellEnd"/>
      <w:r w:rsidRPr="00B83414">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DD4A3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 проверка по вид решение – отрицателно решение с възстановяване, както и в националния регистър - https://stateaid.minfin.bg/bg/483   </w:t>
      </w:r>
    </w:p>
    <w:p w14:paraId="219082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3FE084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234F7F2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Управляващият орган извършва проверка за установяване дали бенефициента е „предприятие в затруднено положение“ по смисъла на чл.2, пар.18 от Регламент (ЕС) № </w:t>
      </w:r>
      <w:r w:rsidRPr="00B83414">
        <w:rPr>
          <w:rFonts w:ascii="Times New Roman" w:hAnsi="Times New Roman" w:cs="Times New Roman"/>
          <w:sz w:val="24"/>
          <w:szCs w:val="24"/>
        </w:rPr>
        <w:lastRenderedPageBreak/>
        <w:t>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BCDB08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5CF99E6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заверени от независим одитор и от ръководителя на предприятието.</w:t>
      </w:r>
    </w:p>
    <w:p w14:paraId="6F3DD4B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321561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Получената държавна помощ по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79594EB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5 - Регламент (ЕС) № 651/2014 не се прилага за мерки за държавна помощ, които поради своите особености, поради придружаващите ги условия </w:t>
      </w:r>
      <w:r w:rsidRPr="00B83414">
        <w:rPr>
          <w:rFonts w:ascii="Times New Roman" w:hAnsi="Times New Roman" w:cs="Times New Roman"/>
          <w:sz w:val="24"/>
          <w:szCs w:val="24"/>
        </w:rPr>
        <w:lastRenderedPageBreak/>
        <w:t>или поради метода на тяхното финансиране водят до неотделимо нарушение на законодателството на Съюза, по-специално:</w:t>
      </w:r>
    </w:p>
    <w:p w14:paraId="722D384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4BD554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52089F4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2FD3FA6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от Регламента. ДППИ представя декларация за изпълнението на това условие.</w:t>
      </w:r>
    </w:p>
    <w:p w14:paraId="723937E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доказателства, представени от ДППИ в проекта.</w:t>
      </w:r>
    </w:p>
    <w:p w14:paraId="18234D0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 помощта следва да отговаря на определенията,  посочени в чл. 2, раздел „Помощи за пристанища“ от Регламент (ЕС) № 651/2014 на Комисията.</w:t>
      </w:r>
    </w:p>
    <w:p w14:paraId="1D4EB56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6F92CCB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6DC3A8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0612B70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w:t>
      </w:r>
      <w:r w:rsidRPr="00B83414">
        <w:rPr>
          <w:rFonts w:ascii="Times New Roman" w:hAnsi="Times New Roman" w:cs="Times New Roman"/>
          <w:sz w:val="24"/>
          <w:szCs w:val="24"/>
        </w:rPr>
        <w:lastRenderedPageBreak/>
        <w:t xml:space="preserve">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1704DD0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158. „пристанищна </w:t>
      </w:r>
      <w:proofErr w:type="spellStart"/>
      <w:r w:rsidRPr="00B83414">
        <w:rPr>
          <w:rFonts w:ascii="Times New Roman" w:hAnsi="Times New Roman" w:cs="Times New Roman"/>
          <w:sz w:val="24"/>
          <w:szCs w:val="24"/>
        </w:rPr>
        <w:t>суперструктура</w:t>
      </w:r>
      <w:proofErr w:type="spellEnd"/>
      <w:r w:rsidRPr="00B83414">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B83414">
        <w:rPr>
          <w:rFonts w:ascii="Times New Roman" w:hAnsi="Times New Roman" w:cs="Times New Roman"/>
          <w:sz w:val="24"/>
          <w:szCs w:val="24"/>
        </w:rPr>
        <w:t>теминала</w:t>
      </w:r>
      <w:proofErr w:type="spellEnd"/>
      <w:r w:rsidRPr="00B83414">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 xml:space="preserve">съгласно чл. 56в, </w:t>
      </w:r>
      <w:proofErr w:type="spellStart"/>
      <w:r w:rsidR="00567578" w:rsidRPr="00B83414">
        <w:rPr>
          <w:rFonts w:ascii="Times New Roman" w:hAnsi="Times New Roman" w:cs="Times New Roman"/>
          <w:sz w:val="24"/>
          <w:szCs w:val="24"/>
        </w:rPr>
        <w:t>пар</w:t>
      </w:r>
      <w:proofErr w:type="spellEnd"/>
      <w:r w:rsidR="00567578" w:rsidRPr="00B83414">
        <w:rPr>
          <w:rFonts w:ascii="Times New Roman" w:hAnsi="Times New Roman" w:cs="Times New Roman"/>
          <w:sz w:val="24"/>
          <w:szCs w:val="24"/>
        </w:rPr>
        <w:t>. 3.</w:t>
      </w:r>
      <w:r w:rsidRPr="00B83414">
        <w:rPr>
          <w:rFonts w:ascii="Times New Roman" w:hAnsi="Times New Roman" w:cs="Times New Roman"/>
          <w:sz w:val="24"/>
          <w:szCs w:val="24"/>
        </w:rPr>
        <w:t>;</w:t>
      </w:r>
    </w:p>
    <w:p w14:paraId="309FA8E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781EDC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14:paraId="52FAA11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74025C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56в,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w:t>
      </w:r>
    </w:p>
    <w:p w14:paraId="19AB101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УО няма да финансира разходи, които се отнасят до дейности, забранени съгласно чл. 56в,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ДППИ представя доказателства в проекта за включените в дейности и при наличие на такива, които са недопустими те не се включват в безвъзмездната финансова помощ, за което УО извършва проверка.</w:t>
      </w:r>
    </w:p>
    <w:p w14:paraId="52957D9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специалните условия за съответната категория помощи, посочени в чл. 56в от посочения регламент.</w:t>
      </w:r>
    </w:p>
    <w:p w14:paraId="4C0053B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439853FE"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45DB202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„Определяне на допустимите разходи“: чл. 4, пар.1, б „</w:t>
      </w:r>
      <w:proofErr w:type="spellStart"/>
      <w:r w:rsidRPr="00B83414">
        <w:rPr>
          <w:rFonts w:ascii="Times New Roman" w:hAnsi="Times New Roman" w:cs="Times New Roman"/>
          <w:sz w:val="24"/>
          <w:szCs w:val="24"/>
        </w:rPr>
        <w:t>ее</w:t>
      </w:r>
      <w:proofErr w:type="spellEnd"/>
      <w:r w:rsidRPr="00B83414">
        <w:rPr>
          <w:rFonts w:ascii="Times New Roman" w:hAnsi="Times New Roman" w:cs="Times New Roman"/>
          <w:sz w:val="24"/>
          <w:szCs w:val="24"/>
        </w:rPr>
        <w:t xml:space="preserve">“ -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проектът се определя като всички </w:t>
      </w:r>
      <w:proofErr w:type="spellStart"/>
      <w:r w:rsidRPr="00B83414">
        <w:rPr>
          <w:rFonts w:ascii="Times New Roman" w:hAnsi="Times New Roman" w:cs="Times New Roman"/>
          <w:sz w:val="24"/>
          <w:szCs w:val="24"/>
        </w:rPr>
        <w:t>драгирания</w:t>
      </w:r>
      <w:proofErr w:type="spellEnd"/>
      <w:r w:rsidRPr="00B83414">
        <w:rPr>
          <w:rFonts w:ascii="Times New Roman" w:hAnsi="Times New Roman" w:cs="Times New Roman"/>
          <w:sz w:val="24"/>
          <w:szCs w:val="24"/>
        </w:rPr>
        <w:t>, извършени през една календарна година;</w:t>
      </w:r>
    </w:p>
    <w:p w14:paraId="026E1D3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56389A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спазване на изискването на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2 от Регламент (ЕС) № 651/2014 конкретният </w:t>
      </w:r>
      <w:proofErr w:type="spellStart"/>
      <w:r w:rsidRPr="00B83414">
        <w:rPr>
          <w:rFonts w:ascii="Times New Roman" w:hAnsi="Times New Roman" w:cs="Times New Roman"/>
          <w:sz w:val="24"/>
          <w:szCs w:val="24"/>
        </w:rPr>
        <w:t>бенефицент</w:t>
      </w:r>
      <w:proofErr w:type="spellEnd"/>
      <w:r w:rsidRPr="00B83414">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14:paraId="66A531E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6A79228B"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442F195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стимулиращия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5DEC1F8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46837B9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3D28B34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5D73AF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3A27286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 вид на помощта (безвъзмездни средства, заем, гаранция, </w:t>
      </w:r>
      <w:proofErr w:type="spellStart"/>
      <w:r w:rsidRPr="00B83414">
        <w:rPr>
          <w:rFonts w:ascii="Times New Roman" w:hAnsi="Times New Roman" w:cs="Times New Roman"/>
          <w:sz w:val="24"/>
          <w:szCs w:val="24"/>
        </w:rPr>
        <w:t>възстановяем</w:t>
      </w:r>
      <w:proofErr w:type="spellEnd"/>
      <w:r w:rsidRPr="00B83414">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14:paraId="0B451BB6"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68ED569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7420C6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2875043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2C30B8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14:paraId="642BC19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w:t>
      </w:r>
      <w:r w:rsidRPr="00B83414">
        <w:rPr>
          <w:rFonts w:ascii="Times New Roman" w:hAnsi="Times New Roman" w:cs="Times New Roman"/>
          <w:sz w:val="24"/>
          <w:szCs w:val="24"/>
        </w:rPr>
        <w:lastRenderedPageBreak/>
        <w:t xml:space="preserve">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7DAE87A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2B9735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62D98D0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4F0436A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През годините, поради по-ниското си разположение, пристанищен терминал Русе-запад е бил заливан от река Дунав, като са претърпени значителни щети, както за оператора, така и за товародателите му. Наводнението предизвиква спиране на работата за неопределен период и има крайно негативни последици за терминала.</w:t>
      </w:r>
    </w:p>
    <w:p w14:paraId="6FB2BC0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изграждането на съоръжения за предпазване от заливане при високи води ще се подобрят предлаганите условия на терминал Русе-запад и ще се повиши атрактивността за привличане на нови оператори и товародатели. Ще се обезпечи и сигурност по отношение опазването на наличната техника и инфраструктура. Това ще доведе до по-висок ръст на нарастване на товарооборота и по-кратък срок за достигане ефективния капацитет на пристанищния терминал.</w:t>
      </w:r>
    </w:p>
    <w:p w14:paraId="36E52ED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1141D794" w14:textId="12A743FA"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25F7FF77" w14:textId="58ED1EE3"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361042A3" w14:textId="160AEDAE"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28D928DB" w14:textId="231B2EE1"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004434F5" w:rsidRPr="00B83414">
        <w:rPr>
          <w:rFonts w:ascii="Times New Roman" w:hAnsi="Times New Roman" w:cs="Times New Roman"/>
          <w:sz w:val="24"/>
          <w:szCs w:val="24"/>
        </w:rPr>
        <w:t>мултимодалност</w:t>
      </w:r>
      <w:proofErr w:type="spellEnd"/>
      <w:r w:rsidR="004434F5" w:rsidRPr="00B83414">
        <w:rPr>
          <w:rFonts w:ascii="Times New Roman" w:hAnsi="Times New Roman" w:cs="Times New Roman"/>
          <w:sz w:val="24"/>
          <w:szCs w:val="24"/>
        </w:rPr>
        <w:t>, което създава равни възможности за развитие и подобрява качеството на живот.</w:t>
      </w:r>
    </w:p>
    <w:p w14:paraId="2E01118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7A0A5C2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7A7F3F6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7EAF51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Във връзка с горепосоченото ДППИ следва да докаже, че помощта изпълнява  изискванията на чл. 6,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тъй като изграждане на съоръжения против заливане на пристанищен терминал Русе-запад при високи води на р. Дунав е необходимо, за да се избегнат значителните комерсиални и инвестиционни/ремонтно-възстановителни загуби в дългосрочен план. Съоръженията следва да не допускат наводнение на територията на терминала при опасност от заливане. Повишеното ниво на безопасност в периода с риск от заливане ще доведе до по-добра ефективност по отношение на пристанищния производствен процес. Ще се елиминират рискови ситуации, при които трябва принудително да се експедират товари и да се демонтира техника от територията на терминала, заплашен от щети. Ще се защитят от повреди челната претоварна техника, товарите на клиентите, както и складове и офис помещения.</w:t>
      </w:r>
    </w:p>
    <w:p w14:paraId="26C3EC22" w14:textId="77777777" w:rsidR="003722F4"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sz w:val="24"/>
          <w:szCs w:val="24"/>
        </w:rPr>
        <w:t xml:space="preserve"> </w:t>
      </w:r>
      <w:r w:rsidR="003722F4" w:rsidRPr="00B83414">
        <w:rPr>
          <w:rFonts w:ascii="Times New Roman" w:hAnsi="Times New Roman" w:cs="Times New Roman"/>
          <w:b/>
          <w:i/>
          <w:sz w:val="24"/>
          <w:szCs w:val="24"/>
        </w:rPr>
        <w:t xml:space="preserve">Във връзка с посоченото, ДППИ следва да представи доказателства в проекта, като финансов анализ, </w:t>
      </w:r>
      <w:proofErr w:type="spellStart"/>
      <w:r w:rsidR="003722F4" w:rsidRPr="00B83414">
        <w:rPr>
          <w:rFonts w:ascii="Times New Roman" w:hAnsi="Times New Roman" w:cs="Times New Roman"/>
          <w:b/>
          <w:i/>
          <w:sz w:val="24"/>
          <w:szCs w:val="24"/>
        </w:rPr>
        <w:t>предпроектни</w:t>
      </w:r>
      <w:proofErr w:type="spellEnd"/>
      <w:r w:rsidR="003722F4" w:rsidRPr="00B83414">
        <w:rPr>
          <w:rFonts w:ascii="Times New Roman" w:hAnsi="Times New Roman" w:cs="Times New Roman"/>
          <w:b/>
          <w:i/>
          <w:sz w:val="24"/>
          <w:szCs w:val="24"/>
        </w:rPr>
        <w:t xml:space="preserve"> инвестиционни проучвания и други, че помощта изпълнява изискванията на чл. 6, </w:t>
      </w:r>
      <w:proofErr w:type="spellStart"/>
      <w:r w:rsidR="003722F4" w:rsidRPr="00B83414">
        <w:rPr>
          <w:rFonts w:ascii="Times New Roman" w:hAnsi="Times New Roman" w:cs="Times New Roman"/>
          <w:b/>
          <w:i/>
          <w:sz w:val="24"/>
          <w:szCs w:val="24"/>
        </w:rPr>
        <w:t>пар</w:t>
      </w:r>
      <w:proofErr w:type="spellEnd"/>
      <w:r w:rsidR="003722F4" w:rsidRPr="00B83414">
        <w:rPr>
          <w:rFonts w:ascii="Times New Roman" w:hAnsi="Times New Roman" w:cs="Times New Roman"/>
          <w:b/>
          <w:i/>
          <w:sz w:val="24"/>
          <w:szCs w:val="24"/>
        </w:rPr>
        <w:t>. 3.</w:t>
      </w:r>
    </w:p>
    <w:p w14:paraId="45469A8F"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40A441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786C1EF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и допустимите разходи ще се изчисли в съответствие с чл. 56в от Регламент (ЕС) № 651/2014.</w:t>
      </w:r>
    </w:p>
    <w:p w14:paraId="66EDD56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по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ще бъде определен в съответствие с чл. 56в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D21D12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hAnsi="Times New Roman" w:cs="Times New Roman"/>
          <w:sz w:val="24"/>
          <w:szCs w:val="24"/>
        </w:rPr>
        <w:t>ия</w:t>
      </w:r>
      <w:proofErr w:type="spellEnd"/>
      <w:r w:rsidRPr="00B83414">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от Регламент на Комисията (ЕС) № 651/2014</w:t>
      </w:r>
    </w:p>
    <w:p w14:paraId="25627AA0"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4E07065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w:t>
      </w:r>
      <w:proofErr w:type="spellStart"/>
      <w:r w:rsidRPr="00B83414">
        <w:rPr>
          <w:rFonts w:ascii="Times New Roman" w:hAnsi="Times New Roman" w:cs="Times New Roman"/>
          <w:sz w:val="24"/>
          <w:szCs w:val="24"/>
        </w:rPr>
        <w:t>установимите</w:t>
      </w:r>
      <w:proofErr w:type="spellEnd"/>
      <w:r w:rsidRPr="00B83414">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 буква „</w:t>
      </w:r>
      <w:proofErr w:type="spellStart"/>
      <w:r w:rsidRPr="00B83414">
        <w:rPr>
          <w:rFonts w:ascii="Times New Roman" w:hAnsi="Times New Roman" w:cs="Times New Roman"/>
          <w:sz w:val="24"/>
          <w:szCs w:val="24"/>
        </w:rPr>
        <w:t>ее</w:t>
      </w:r>
      <w:proofErr w:type="spellEnd"/>
      <w:r w:rsidRPr="00B83414">
        <w:rPr>
          <w:rFonts w:ascii="Times New Roman" w:hAnsi="Times New Roman" w:cs="Times New Roman"/>
          <w:sz w:val="24"/>
          <w:szCs w:val="24"/>
        </w:rPr>
        <w:t>“ от Регламент (ЕС) № 651/2014.</w:t>
      </w:r>
    </w:p>
    <w:p w14:paraId="7E8B3CF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B83414">
        <w:rPr>
          <w:rFonts w:ascii="Times New Roman" w:hAnsi="Times New Roman" w:cs="Times New Roman"/>
          <w:sz w:val="24"/>
          <w:szCs w:val="24"/>
        </w:rPr>
        <w:t>de</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minimis</w:t>
      </w:r>
      <w:proofErr w:type="spellEnd"/>
      <w:r w:rsidRPr="00B83414">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3EAF28F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14:paraId="60C2BBE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29B08882" w14:textId="77777777" w:rsidR="00D6790F" w:rsidRPr="00B83414" w:rsidRDefault="00190089"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представя декларация, а </w:t>
      </w:r>
      <w:r w:rsidRPr="00B83414">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B83414">
        <w:rPr>
          <w:rFonts w:ascii="Times New Roman" w:hAnsi="Times New Roman" w:cs="Times New Roman"/>
          <w:b/>
          <w:i/>
          <w:sz w:val="24"/>
          <w:szCs w:val="24"/>
        </w:rPr>
        <w:t xml:space="preserve"> чл. 56б от Регламент (ЕС) № 651/2014.</w:t>
      </w:r>
    </w:p>
    <w:p w14:paraId="74719E0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45C8FC63" w14:textId="4204BA6E"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 - ;</w:t>
      </w:r>
    </w:p>
    <w:p w14:paraId="4A874D7D" w14:textId="64BE9BB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За информиране на ЕК, чрез Системата за </w:t>
      </w:r>
      <w:r w:rsidR="00186344" w:rsidRPr="00B83414">
        <w:rPr>
          <w:rFonts w:ascii="Times New Roman" w:hAnsi="Times New Roman" w:cs="Times New Roman"/>
          <w:sz w:val="24"/>
          <w:szCs w:val="24"/>
        </w:rPr>
        <w:t xml:space="preserve">електронно уведомяване – SANI2 </w:t>
      </w:r>
      <w:r w:rsidR="004434F5" w:rsidRPr="00B83414">
        <w:rPr>
          <w:rFonts w:ascii="Times New Roman" w:hAnsi="Times New Roman" w:cs="Times New Roman"/>
          <w:sz w:val="24"/>
          <w:szCs w:val="24"/>
        </w:rPr>
        <w:t>се въвежда стандартизирана информация по приложение II от Регламента;</w:t>
      </w:r>
    </w:p>
    <w:p w14:paraId="43B480FD" w14:textId="14C598A3"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7EC535CF" w14:textId="3410549C"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6EAE4679" w14:textId="01630198"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2ED28EF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5EC348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04C943B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38367B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w:t>
      </w:r>
    </w:p>
    <w:p w14:paraId="1D1B597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3D442FD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следва да представи доказателства изпълнени ли са условията на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 които не са допустими, а УО да провери.</w:t>
      </w:r>
    </w:p>
    <w:p w14:paraId="7BEBACA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1B4C992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49C567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w:t>
      </w:r>
      <w:r w:rsidRPr="00B83414">
        <w:rPr>
          <w:rFonts w:ascii="Times New Roman" w:hAnsi="Times New Roman" w:cs="Times New Roman"/>
          <w:sz w:val="24"/>
          <w:szCs w:val="24"/>
        </w:rPr>
        <w:lastRenderedPageBreak/>
        <w:t>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CAD0EC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представя доказателства за правилното определяне на разходите по проекта като допустими или недопустими за целите на Регламент (ЕС) № 651/2014, а УО извършва проверка.</w:t>
      </w:r>
    </w:p>
    <w:p w14:paraId="761BFCE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интензитетът на помощта не надвишава 100 % от допустимите разходи до размера, предвиден в чл. 4, пат. 1, б. „</w:t>
      </w:r>
      <w:proofErr w:type="spellStart"/>
      <w:r w:rsidRPr="00B83414">
        <w:rPr>
          <w:rFonts w:ascii="Times New Roman" w:hAnsi="Times New Roman" w:cs="Times New Roman"/>
          <w:sz w:val="24"/>
          <w:szCs w:val="24"/>
        </w:rPr>
        <w:t>ее</w:t>
      </w:r>
      <w:proofErr w:type="spellEnd"/>
    </w:p>
    <w:p w14:paraId="2AC2B8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проектът може да попадне в тази група на интензитет. Това означава, че със средства по ПТС може да се финансират 100% от допустимите разходи.  </w:t>
      </w:r>
    </w:p>
    <w:p w14:paraId="0B2963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Интензитетът на помощта не надхвърля 100 % от допустимите разходи, до размера, предвиден в член 4, параграф 1, буква </w:t>
      </w:r>
      <w:proofErr w:type="spellStart"/>
      <w:r w:rsidRPr="00B83414">
        <w:rPr>
          <w:rFonts w:ascii="Times New Roman" w:hAnsi="Times New Roman" w:cs="Times New Roman"/>
          <w:sz w:val="24"/>
          <w:szCs w:val="24"/>
        </w:rPr>
        <w:t>ее</w:t>
      </w:r>
      <w:proofErr w:type="spellEnd"/>
      <w:r w:rsidRPr="00B83414">
        <w:rPr>
          <w:rFonts w:ascii="Times New Roman" w:hAnsi="Times New Roman" w:cs="Times New Roman"/>
          <w:sz w:val="24"/>
          <w:szCs w:val="24"/>
        </w:rPr>
        <w:t>).</w:t>
      </w:r>
    </w:p>
    <w:p w14:paraId="4DDAC05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5C110B0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14E165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съгласно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B83414">
        <w:rPr>
          <w:rFonts w:ascii="Times New Roman" w:hAnsi="Times New Roman" w:cs="Times New Roman"/>
          <w:sz w:val="24"/>
          <w:szCs w:val="24"/>
        </w:rPr>
        <w:t>трансевропейската</w:t>
      </w:r>
      <w:proofErr w:type="spellEnd"/>
      <w:r w:rsidRPr="00B83414">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B83414">
        <w:rPr>
          <w:rFonts w:ascii="Times New Roman" w:hAnsi="Times New Roman" w:cs="Times New Roman"/>
          <w:sz w:val="24"/>
          <w:szCs w:val="24"/>
        </w:rPr>
        <w:t>ІІа</w:t>
      </w:r>
      <w:proofErr w:type="spellEnd"/>
      <w:r w:rsidRPr="00B83414">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25F1B5C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спазват ли се изискванията на действащото национално и европейско законодателство, а УО да провери.</w:t>
      </w:r>
    </w:p>
    <w:p w14:paraId="44D7406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w:t>
      </w:r>
      <w:r w:rsidRPr="00B83414">
        <w:rPr>
          <w:rFonts w:ascii="Times New Roman" w:hAnsi="Times New Roman" w:cs="Times New Roman"/>
          <w:sz w:val="24"/>
          <w:szCs w:val="24"/>
        </w:rPr>
        <w:lastRenderedPageBreak/>
        <w:t xml:space="preserve">недискриминационна и безусловна основа, чрез прилагане на ЗОП или друго приложимо законодателство. </w:t>
      </w:r>
    </w:p>
    <w:p w14:paraId="10CE703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заключение, от този кратък анализ може да се каже, че Проектът отговаря на всички условия, определени в глава I и II от ОРГО, както и на специалните условия за съответната категория помощи, посочени в глава III от </w:t>
      </w:r>
      <w:proofErr w:type="spellStart"/>
      <w:r w:rsidRPr="00B83414">
        <w:rPr>
          <w:rFonts w:ascii="Times New Roman" w:hAnsi="Times New Roman" w:cs="Times New Roman"/>
          <w:sz w:val="24"/>
          <w:szCs w:val="24"/>
        </w:rPr>
        <w:t>регламентa</w:t>
      </w:r>
      <w:proofErr w:type="spellEnd"/>
      <w:r w:rsidRPr="00B83414">
        <w:rPr>
          <w:rFonts w:ascii="Times New Roman" w:hAnsi="Times New Roman" w:cs="Times New Roman"/>
          <w:sz w:val="24"/>
          <w:szCs w:val="24"/>
        </w:rPr>
        <w:t>.</w:t>
      </w:r>
    </w:p>
    <w:p w14:paraId="5AB465D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55B3E43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7146D62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4592EE5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изложените факти, може да се приеме, че финансирането на предвидените в проекта инвестиции с БФП, е предоставяне на </w:t>
      </w:r>
      <w:r w:rsidRPr="00B83414">
        <w:rPr>
          <w:rFonts w:ascii="Times New Roman" w:hAnsi="Times New Roman" w:cs="Times New Roman"/>
          <w:b/>
          <w:sz w:val="24"/>
          <w:szCs w:val="24"/>
        </w:rPr>
        <w:t>съвместима държавна помощ по отношение на ДППИ в качеството му на бенефициент съгласно чл. 56 в) от  Регламент (ЕС) № 651/2014 от 17 юни 2014 година</w:t>
      </w:r>
      <w:r w:rsidRPr="00B83414">
        <w:rPr>
          <w:rFonts w:ascii="Times New Roman" w:hAnsi="Times New Roman" w:cs="Times New Roman"/>
          <w:sz w:val="24"/>
          <w:szCs w:val="24"/>
        </w:rPr>
        <w:t> за обявяване на някои категории помощи за съвместими с вътрешния пазар в приложение на членове 107 и 108 от Договора.</w:t>
      </w:r>
    </w:p>
    <w:p w14:paraId="30CE346E"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1BE3BF8"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3" w:name="_Toc139621421"/>
      <w:r w:rsidRPr="00B83414">
        <w:rPr>
          <w:rFonts w:ascii="Times New Roman" w:hAnsi="Times New Roman" w:cs="Times New Roman"/>
          <w:color w:val="1F4E79" w:themeColor="accent1" w:themeShade="80"/>
          <w:sz w:val="24"/>
          <w:szCs w:val="24"/>
        </w:rPr>
        <w:t xml:space="preserve">Проект „Осигуряване на устойчиво развитие, безопасност и сигурност на </w:t>
      </w:r>
      <w:proofErr w:type="spellStart"/>
      <w:r w:rsidRPr="00B83414">
        <w:rPr>
          <w:rFonts w:ascii="Times New Roman" w:hAnsi="Times New Roman" w:cs="Times New Roman"/>
          <w:color w:val="1F4E79" w:themeColor="accent1" w:themeShade="80"/>
          <w:sz w:val="24"/>
          <w:szCs w:val="24"/>
        </w:rPr>
        <w:t>мултимодалните</w:t>
      </w:r>
      <w:proofErr w:type="spellEnd"/>
      <w:r w:rsidRPr="00B83414">
        <w:rPr>
          <w:rFonts w:ascii="Times New Roman" w:hAnsi="Times New Roman" w:cs="Times New Roman"/>
          <w:color w:val="1F4E79" w:themeColor="accent1" w:themeShade="80"/>
          <w:sz w:val="24"/>
          <w:szCs w:val="24"/>
        </w:rPr>
        <w:t xml:space="preserve"> операции по основната и </w:t>
      </w:r>
      <w:proofErr w:type="spellStart"/>
      <w:r w:rsidRPr="00B83414">
        <w:rPr>
          <w:rFonts w:ascii="Times New Roman" w:hAnsi="Times New Roman" w:cs="Times New Roman"/>
          <w:color w:val="1F4E79" w:themeColor="accent1" w:themeShade="80"/>
          <w:sz w:val="24"/>
          <w:szCs w:val="24"/>
        </w:rPr>
        <w:t>широкообхватна</w:t>
      </w:r>
      <w:proofErr w:type="spellEnd"/>
      <w:r w:rsidRPr="00B83414">
        <w:rPr>
          <w:rFonts w:ascii="Times New Roman" w:hAnsi="Times New Roman" w:cs="Times New Roman"/>
          <w:color w:val="1F4E79" w:themeColor="accent1" w:themeShade="80"/>
          <w:sz w:val="24"/>
          <w:szCs w:val="24"/>
        </w:rPr>
        <w:t xml:space="preserve">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bookmarkEnd w:id="13"/>
    </w:p>
    <w:p w14:paraId="2A0F9B65"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33C946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w:t>
      </w:r>
    </w:p>
    <w:p w14:paraId="4BAB7A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w:t>
      </w:r>
      <w:r w:rsidRPr="00B83414">
        <w:rPr>
          <w:rFonts w:ascii="Times New Roman" w:hAnsi="Times New Roman" w:cs="Times New Roman"/>
          <w:b/>
          <w:i/>
          <w:sz w:val="24"/>
          <w:szCs w:val="24"/>
          <w:u w:val="single"/>
        </w:rPr>
        <w:t>предприемача  /собственика</w:t>
      </w:r>
      <w:r w:rsidRPr="00B83414">
        <w:rPr>
          <w:rFonts w:ascii="Times New Roman" w:hAnsi="Times New Roman" w:cs="Times New Roman"/>
          <w:sz w:val="24"/>
          <w:szCs w:val="24"/>
        </w:rPr>
        <w:t xml:space="preserve"> на инфраструктурата, </w:t>
      </w:r>
      <w:r w:rsidRPr="00B83414">
        <w:rPr>
          <w:rFonts w:ascii="Times New Roman" w:hAnsi="Times New Roman" w:cs="Times New Roman"/>
          <w:b/>
          <w:i/>
          <w:sz w:val="24"/>
          <w:szCs w:val="24"/>
          <w:u w:val="single"/>
        </w:rPr>
        <w:t>операторите</w:t>
      </w:r>
      <w:r w:rsidRPr="00B83414">
        <w:rPr>
          <w:rFonts w:ascii="Times New Roman" w:hAnsi="Times New Roman" w:cs="Times New Roman"/>
          <w:sz w:val="24"/>
          <w:szCs w:val="24"/>
        </w:rPr>
        <w:t xml:space="preserve"> /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 </w:t>
      </w:r>
    </w:p>
    <w:p w14:paraId="0C81C9A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14:paraId="6A21E847"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Предприемач/собственик:</w:t>
      </w:r>
    </w:p>
    <w:p w14:paraId="31D8D91D"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670E07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115л на ЗМПВВППРБ, ДППИ е определено за управител на пристанищната инфраструктура и другите дълготрайни активи на следните пристанища за обществен транспорт: пристанище Бургас, пристанище Варна, пристанище Лом и пристанище Русе. Основните функции на ДППИ са определени в чл. 115м на същия закон, като те включват:  </w:t>
      </w:r>
    </w:p>
    <w:p w14:paraId="2051DEA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i/>
          <w:iCs/>
          <w:sz w:val="24"/>
          <w:szCs w:val="24"/>
        </w:rPr>
        <w:t>т.11. сключване на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14:paraId="7FD71C7B" w14:textId="77777777" w:rsidR="004434F5" w:rsidRPr="00B83414" w:rsidRDefault="004434F5" w:rsidP="00957BD5">
      <w:pPr>
        <w:tabs>
          <w:tab w:val="left" w:pos="9072"/>
        </w:tabs>
        <w:ind w:firstLine="567"/>
        <w:jc w:val="both"/>
        <w:rPr>
          <w:rFonts w:ascii="Times New Roman" w:hAnsi="Times New Roman" w:cs="Times New Roman"/>
          <w:i/>
          <w:iCs/>
          <w:sz w:val="24"/>
          <w:szCs w:val="24"/>
        </w:rPr>
      </w:pPr>
      <w:r w:rsidRPr="00B83414">
        <w:rPr>
          <w:rFonts w:ascii="Times New Roman" w:hAnsi="Times New Roman" w:cs="Times New Roman"/>
          <w:i/>
          <w:iCs/>
          <w:sz w:val="24"/>
          <w:szCs w:val="24"/>
        </w:rPr>
        <w:t>„т.12 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w:t>
      </w:r>
    </w:p>
    <w:p w14:paraId="7A6C91E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анализа на корабите, които посещават българските морски  пристанища и изводът, че само незначителна част от тях притежават BWT системи на борда и за да се изпълнят ангажиментите ни по приетата IMO Международна конвенция за контрол и управление на корабните баластни води и утайки (BWM </w:t>
      </w:r>
      <w:proofErr w:type="spellStart"/>
      <w:r w:rsidRPr="00B83414">
        <w:rPr>
          <w:rFonts w:ascii="Times New Roman" w:hAnsi="Times New Roman" w:cs="Times New Roman"/>
          <w:sz w:val="24"/>
          <w:szCs w:val="24"/>
        </w:rPr>
        <w:t>Convention</w:t>
      </w:r>
      <w:proofErr w:type="spellEnd"/>
      <w:r w:rsidRPr="00B83414">
        <w:rPr>
          <w:rFonts w:ascii="Times New Roman" w:hAnsi="Times New Roman" w:cs="Times New Roman"/>
          <w:sz w:val="24"/>
          <w:szCs w:val="24"/>
        </w:rPr>
        <w:t xml:space="preserve">) е необходимо да бъдат осигурени  пристанищни съоръжения за операциите с баластни води. С проекта, ДППИ ще изпълни това задължение на държавата. </w:t>
      </w:r>
    </w:p>
    <w:p w14:paraId="3225D7BB"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Операторите:</w:t>
      </w:r>
    </w:p>
    <w:p w14:paraId="70D1FD2B"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По отношение на възлагане на експлоатацията на системите за пречистване на баластните,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w:t>
      </w:r>
      <w:r w:rsidRPr="00B83414">
        <w:rPr>
          <w:rFonts w:ascii="Times New Roman" w:hAnsi="Times New Roman" w:cs="Times New Roman"/>
          <w:sz w:val="24"/>
          <w:szCs w:val="24"/>
          <w:lang w:val="en-US"/>
        </w:rPr>
        <w:t xml:space="preserve"> </w:t>
      </w:r>
    </w:p>
    <w:p w14:paraId="42EA4B77"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 xml:space="preserve">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държавна помощ при възлагане на експлоатацията на системите за </w:t>
      </w:r>
      <w:r w:rsidRPr="00B83414">
        <w:rPr>
          <w:rFonts w:ascii="Times New Roman" w:hAnsi="Times New Roman" w:cs="Times New Roman"/>
          <w:sz w:val="24"/>
          <w:szCs w:val="24"/>
        </w:rPr>
        <w:lastRenderedPageBreak/>
        <w:t>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14:paraId="315DDCF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i/>
          <w:sz w:val="24"/>
          <w:szCs w:val="24"/>
          <w:u w:val="single"/>
        </w:rPr>
        <w:t>Помощ за крайните ползватели:</w:t>
      </w:r>
    </w:p>
    <w:p w14:paraId="78F397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14:paraId="340F73F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4FDF83C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Целта на проекта е изграждането на съоръжения на общата техническа инфраструктура за събиране на отпадъци в пристанищата по чл. 106а от ЗМПВВППРБ и в пристанищата за обществен транспорт – държавна собственост. По този начин ще се  допринесе за изпълнение на изискванията на Международната конвенция за контрол и управление на корабните баластни води (и седименти) чрез осигуряване на мобилна система за пречистване на баластни води. </w:t>
      </w:r>
    </w:p>
    <w:p w14:paraId="4CCFF92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Системата е предназначена за отстраняване на биологични организми и филтрирането на баластни води, за да се предотврати разпространението на вредни водни организми от пренасяните от корабите баластни води и седименти.</w:t>
      </w:r>
    </w:p>
    <w:p w14:paraId="619566E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Товаренето и разтоварването на баластни води е част от експлоатацията на кораба, за да се поддържа тяхната стабилност, газене и маневреност. Баластните води съдържат биологични видове, които ще бъдат пренесени от корабите до нови дестинации, т.е. до разпространение на </w:t>
      </w:r>
      <w:proofErr w:type="spellStart"/>
      <w:r w:rsidRPr="00B83414">
        <w:rPr>
          <w:rFonts w:ascii="Times New Roman" w:hAnsi="Times New Roman" w:cs="Times New Roman"/>
          <w:sz w:val="24"/>
          <w:szCs w:val="24"/>
        </w:rPr>
        <w:t>инванзивни</w:t>
      </w:r>
      <w:proofErr w:type="spellEnd"/>
      <w:r w:rsidRPr="00B83414">
        <w:rPr>
          <w:rFonts w:ascii="Times New Roman" w:hAnsi="Times New Roman" w:cs="Times New Roman"/>
          <w:sz w:val="24"/>
          <w:szCs w:val="24"/>
        </w:rPr>
        <w:t xml:space="preserve"> видове в местните води. </w:t>
      </w:r>
    </w:p>
    <w:p w14:paraId="3B9914F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Когато не е възможно пречистване на баластни води в съответствие с изискванията на IMO Правило D2 чрез бордови корабни системи, е необходима система за пречистване на баластни води в пристанището. Системата трябва да пречиства необработените баластни води от кораба, както и да подава баластни води към него в съответствие с разпоредбите на IMO Правило D2 (стандарт за жизнеспособни организми/микроорганизми).</w:t>
      </w:r>
    </w:p>
    <w:p w14:paraId="7AC717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 „Пристанищна инфраструктура“ (ДППИ) предстои да кандидатства за финансиране на проекта. ДППИ е отговорно за управление на пристанищата Варна и Бургас, където ще бъдат разположени активите, обект на интервенция.</w:t>
      </w:r>
    </w:p>
    <w:p w14:paraId="42E846B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от инфраструктурата за пречистване на баластни води ще бъдат държавна собственост. </w:t>
      </w:r>
    </w:p>
    <w:p w14:paraId="63EEE7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5F296D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5363EB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периода на експлоатация оператор на активите обект на интервенция като част от територията и пристанищната инфраструктура (за събиране на отпадъци) в пристанища за обществен транспорт - пристанище Бургас и пристанище Варна е  ДППИ. Съгласно чл. 115м, ал. 1, т. 11 от ЗМПВВППРРБ, ДППИ сключва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14:paraId="3B4B0F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 отношение на възлагане на експлоатацията на системите за пречистване на баластните води,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 </w:t>
      </w:r>
    </w:p>
    <w:p w14:paraId="49A76B0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14:paraId="36C29DB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shd w:val="clear" w:color="auto" w:fill="FFFFFF" w:themeFill="background1"/>
        </w:rPr>
        <w:t xml:space="preserve">Крайни потребители - съгласно чл. 103 от ЗМПВВППРБ пристанищата за обществен транспорт са достъпни без ограничение за всички кораби. </w:t>
      </w:r>
      <w:r w:rsidRPr="00B83414">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14:paraId="6328BC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2CE40B2A" w14:textId="458B55E8"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53208D"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438D1FE7" w14:textId="47A43CE5"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Проектът се финансира с публичен ресурс – средства от ЕС и национално </w:t>
      </w:r>
      <w:proofErr w:type="spellStart"/>
      <w:r w:rsidR="004434F5" w:rsidRPr="00B83414">
        <w:rPr>
          <w:rFonts w:ascii="Times New Roman" w:hAnsi="Times New Roman" w:cs="Times New Roman"/>
          <w:sz w:val="24"/>
          <w:szCs w:val="24"/>
        </w:rPr>
        <w:t>съ</w:t>
      </w:r>
      <w:proofErr w:type="spellEnd"/>
      <w:r w:rsidR="004434F5" w:rsidRPr="00B83414">
        <w:rPr>
          <w:rFonts w:ascii="Times New Roman" w:hAnsi="Times New Roman" w:cs="Times New Roman"/>
          <w:sz w:val="24"/>
          <w:szCs w:val="24"/>
        </w:rPr>
        <w:t>-финансиране;</w:t>
      </w:r>
    </w:p>
    <w:p w14:paraId="180DAC00" w14:textId="30C1B12F"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Предоставя се предимство на определено предприятие;</w:t>
      </w:r>
    </w:p>
    <w:p w14:paraId="5F8C2FA0" w14:textId="1FEAEDF3"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Мярката е избирателна, тъй като е насочена към конкретен субект и</w:t>
      </w:r>
    </w:p>
    <w:p w14:paraId="200BECBC" w14:textId="569C379C"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0485B97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w:t>
      </w:r>
      <w:proofErr w:type="spellStart"/>
      <w:r w:rsidRPr="00B83414">
        <w:rPr>
          <w:rFonts w:ascii="Times New Roman" w:hAnsi="Times New Roman" w:cs="Times New Roman"/>
          <w:sz w:val="24"/>
          <w:szCs w:val="24"/>
        </w:rPr>
        <w:t>новоизградената</w:t>
      </w:r>
      <w:proofErr w:type="spellEnd"/>
      <w:r w:rsidRPr="00B83414">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w:t>
      </w:r>
    </w:p>
    <w:p w14:paraId="1928196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Основната цел на проекта е да допринесе за изпълнение на изискванията на Международната конвенция за контрол и управление на корабните баластни води и седименти, да се подобри опазването на околната среда, чрез намаляване на риска от нерегламентирано изливане на баластни води и да се повиши интереса към българските пристанища, които ще предлагат  услуги по преработка на отпадъчни баластни води като така ще спестяват разходи на </w:t>
      </w:r>
      <w:proofErr w:type="spellStart"/>
      <w:r w:rsidRPr="00B83414">
        <w:rPr>
          <w:rFonts w:ascii="Times New Roman" w:hAnsi="Times New Roman" w:cs="Times New Roman"/>
          <w:sz w:val="24"/>
          <w:szCs w:val="24"/>
        </w:rPr>
        <w:t>корабопритежателите</w:t>
      </w:r>
      <w:proofErr w:type="spellEnd"/>
      <w:r w:rsidRPr="00B83414">
        <w:rPr>
          <w:rFonts w:ascii="Times New Roman" w:hAnsi="Times New Roman" w:cs="Times New Roman"/>
          <w:sz w:val="24"/>
          <w:szCs w:val="24"/>
        </w:rPr>
        <w:t xml:space="preserve"> за оборудване на корабите.  </w:t>
      </w:r>
    </w:p>
    <w:p w14:paraId="3262D60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Международната конвенция за контрол и управление на корабните баластни води и седименти (BWM </w:t>
      </w:r>
      <w:proofErr w:type="spellStart"/>
      <w:r w:rsidRPr="00B83414">
        <w:rPr>
          <w:rFonts w:ascii="Times New Roman" w:hAnsi="Times New Roman" w:cs="Times New Roman"/>
          <w:sz w:val="24"/>
          <w:szCs w:val="24"/>
        </w:rPr>
        <w:t>Convention</w:t>
      </w:r>
      <w:proofErr w:type="spellEnd"/>
      <w:r w:rsidRPr="00B83414">
        <w:rPr>
          <w:rFonts w:ascii="Times New Roman" w:hAnsi="Times New Roman" w:cs="Times New Roman"/>
          <w:sz w:val="24"/>
          <w:szCs w:val="24"/>
        </w:rPr>
        <w:t>, в сила от 08.09.2017 г.) поставя конкретни изисквания към страните по нея. За постигане на целите на Конвенцията се предвижда задължително монтиране на системи за пречистване на баласта на борда на корабите, приемни съоръжения за седименти в кораборемонтните заводи, както и възможност за други мерки, включително осигуряване на пристанищни приемни съоръжения за обработка на баластни води от корабите, ако държавите членки преценят за необходимо, с цел постигане на пълно съответствие с изискванията на BWMC. В този случай пристанищните приемни съоръжения трябва да отговарят на изискванията, определени в BWMC.</w:t>
      </w:r>
    </w:p>
    <w:p w14:paraId="14BA06C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база прогнозите за увеличеното търсене на транспортни услуги с воден транспорт в пристанищата, внедряването на системи за третиране на баластни води на българските пристанища за обществен транспорт Варна и Бургас ще осигури изпълнението на конвенционалните изисквания от страна на Република България, като страна по Конвенцията. </w:t>
      </w:r>
    </w:p>
    <w:p w14:paraId="3FA24B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Системите за третиране трябва да бъдат удобни за използване от корабите и да не са причина за </w:t>
      </w:r>
      <w:proofErr w:type="spellStart"/>
      <w:r w:rsidRPr="00B83414">
        <w:rPr>
          <w:rFonts w:ascii="Times New Roman" w:hAnsi="Times New Roman" w:cs="Times New Roman"/>
          <w:sz w:val="24"/>
          <w:szCs w:val="24"/>
        </w:rPr>
        <w:t>необоснаваното</w:t>
      </w:r>
      <w:proofErr w:type="spellEnd"/>
      <w:r w:rsidRPr="00B83414">
        <w:rPr>
          <w:rFonts w:ascii="Times New Roman" w:hAnsi="Times New Roman" w:cs="Times New Roman"/>
          <w:sz w:val="24"/>
          <w:szCs w:val="24"/>
        </w:rPr>
        <w:t xml:space="preserve"> им забавяне при посещенията на пристанищата.</w:t>
      </w:r>
    </w:p>
    <w:p w14:paraId="5036124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капацитета и оперираните съдове в посочените пристанища – Варна и Бургас се налага изводът, че е необходимо системите да бъдат: </w:t>
      </w:r>
    </w:p>
    <w:p w14:paraId="45675BB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мобилни, с достатъчен ефективен работен капацитет, да не са с големи размери и да са лесни за използване.</w:t>
      </w:r>
    </w:p>
    <w:p w14:paraId="29378C3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надеждни, да не са зависими от външно захранване, както и от лоши метеорологични условия, температура и соленост на водата, да не се изисква време за задържане и технологията на пречистване да е достатъчно ефективна.</w:t>
      </w:r>
    </w:p>
    <w:p w14:paraId="530A43E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сертифицирани съгласно изискванията на Конвенцията.</w:t>
      </w:r>
    </w:p>
    <w:p w14:paraId="4BDB409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разходо</w:t>
      </w:r>
      <w:proofErr w:type="spellEnd"/>
      <w:r w:rsidRPr="00B83414">
        <w:rPr>
          <w:rFonts w:ascii="Times New Roman" w:hAnsi="Times New Roman" w:cs="Times New Roman"/>
          <w:sz w:val="24"/>
          <w:szCs w:val="24"/>
        </w:rPr>
        <w:t>-ефективни от гл. т. на оперативните разходи и капиталови инвестиции, които ще са необходими за внедряването на този вид мениджмънт на баластните води.</w:t>
      </w:r>
    </w:p>
    <w:p w14:paraId="354ACF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За подобряване на контрола, облекчаване на местните контролни органи, както и за обмен на информация между заинтересованите страни ще се постигне с надграждането на информационната система за отпадъци, включваща модул за контрол на баластните води. </w:t>
      </w:r>
    </w:p>
    <w:p w14:paraId="1206729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Предварителното проучване разглежда варианти за внедряване на модулни системи за третиране на баластни води, както следва: </w:t>
      </w:r>
    </w:p>
    <w:p w14:paraId="1C6784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1 - Стационарни системи за третиране на баластни води на всички пристанищни терминали част от пристанищата за обществен транспорт Варна и Бургас</w:t>
      </w:r>
    </w:p>
    <w:p w14:paraId="4A5C3E1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2 - Системи за третиране на баластни води, разположени върху специализирани баржи</w:t>
      </w:r>
    </w:p>
    <w:p w14:paraId="4FC70D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3 - Системи за третиране на баластни води (</w:t>
      </w:r>
      <w:proofErr w:type="spellStart"/>
      <w:r w:rsidRPr="00B83414">
        <w:rPr>
          <w:rFonts w:ascii="Times New Roman" w:hAnsi="Times New Roman" w:cs="Times New Roman"/>
          <w:sz w:val="24"/>
          <w:szCs w:val="24"/>
        </w:rPr>
        <w:t>BWMSs</w:t>
      </w:r>
      <w:proofErr w:type="spellEnd"/>
      <w:r w:rsidRPr="00B83414">
        <w:rPr>
          <w:rFonts w:ascii="Times New Roman" w:hAnsi="Times New Roman" w:cs="Times New Roman"/>
          <w:sz w:val="24"/>
          <w:szCs w:val="24"/>
        </w:rPr>
        <w:t>) с камиони</w:t>
      </w:r>
    </w:p>
    <w:p w14:paraId="224DF43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Предвидените по проекта дейности обхващат реализиране на система/и за третиране на баластни води, определени на база изготвените разходи за СМР по индикативни стойности и инвестиционните разходи за изграждането на информационна система за контрол и наблюдение на третирането на баластните води (приложима и за трите варианта).</w:t>
      </w:r>
    </w:p>
    <w:p w14:paraId="239D9E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Разходите за активите/съоръженията  и свързаните с тях дейности, описани в </w:t>
      </w:r>
      <w:proofErr w:type="spellStart"/>
      <w:r w:rsidRPr="00B83414">
        <w:rPr>
          <w:rFonts w:ascii="Times New Roman" w:hAnsi="Times New Roman" w:cs="Times New Roman"/>
          <w:sz w:val="24"/>
          <w:szCs w:val="24"/>
        </w:rPr>
        <w:t>предпроектното</w:t>
      </w:r>
      <w:proofErr w:type="spellEnd"/>
      <w:r w:rsidRPr="00B83414">
        <w:rPr>
          <w:rFonts w:ascii="Times New Roman" w:hAnsi="Times New Roman" w:cs="Times New Roman"/>
          <w:sz w:val="24"/>
          <w:szCs w:val="24"/>
        </w:rPr>
        <w:t xml:space="preserve"> предложение ще са в съответствие с правилата по държавните помощи съгласно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294D478D" w14:textId="439D5989"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r w:rsidR="00E536F5">
        <w:rPr>
          <w:rFonts w:ascii="Times New Roman" w:hAnsi="Times New Roman" w:cs="Times New Roman"/>
          <w:sz w:val="24"/>
          <w:szCs w:val="24"/>
        </w:rPr>
        <w:t xml:space="preserve"> </w:t>
      </w:r>
      <w:r w:rsidRPr="00B83414">
        <w:rPr>
          <w:rFonts w:ascii="Times New Roman" w:hAnsi="Times New Roman" w:cs="Times New Roman"/>
          <w:sz w:val="24"/>
          <w:szCs w:val="24"/>
        </w:rPr>
        <w:t>Чл. 1 от Регламент (ЕС) № 651/2014</w:t>
      </w:r>
    </w:p>
    <w:p w14:paraId="14BEB1D6" w14:textId="77777777" w:rsidR="004434F5" w:rsidRPr="00E536F5" w:rsidRDefault="004434F5" w:rsidP="00E536F5">
      <w:pPr>
        <w:pStyle w:val="ListParagraph"/>
        <w:numPr>
          <w:ilvl w:val="0"/>
          <w:numId w:val="44"/>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14:paraId="72B90866" w14:textId="77777777" w:rsidR="004434F5" w:rsidRPr="00E536F5" w:rsidRDefault="004434F5" w:rsidP="00E536F5">
      <w:pPr>
        <w:pStyle w:val="ListParagraph"/>
        <w:numPr>
          <w:ilvl w:val="0"/>
          <w:numId w:val="44"/>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t xml:space="preserve">Съгласно чл. 1, </w:t>
      </w:r>
      <w:proofErr w:type="spellStart"/>
      <w:r w:rsidRPr="00E536F5">
        <w:rPr>
          <w:rFonts w:ascii="Times New Roman" w:hAnsi="Times New Roman" w:cs="Times New Roman"/>
          <w:sz w:val="24"/>
          <w:szCs w:val="24"/>
        </w:rPr>
        <w:t>пар</w:t>
      </w:r>
      <w:proofErr w:type="spellEnd"/>
      <w:r w:rsidRPr="00E536F5">
        <w:rPr>
          <w:rFonts w:ascii="Times New Roman" w:hAnsi="Times New Roman" w:cs="Times New Roman"/>
          <w:sz w:val="24"/>
          <w:szCs w:val="24"/>
        </w:rPr>
        <w:t xml:space="preserve">. 2, </w:t>
      </w:r>
      <w:proofErr w:type="spellStart"/>
      <w:r w:rsidRPr="00E536F5">
        <w:rPr>
          <w:rFonts w:ascii="Times New Roman" w:hAnsi="Times New Roman" w:cs="Times New Roman"/>
          <w:sz w:val="24"/>
          <w:szCs w:val="24"/>
        </w:rPr>
        <w:t>б.“а</w:t>
      </w:r>
      <w:proofErr w:type="spellEnd"/>
      <w:r w:rsidRPr="00E536F5">
        <w:rPr>
          <w:rFonts w:ascii="Times New Roman" w:hAnsi="Times New Roman" w:cs="Times New Roman"/>
          <w:sz w:val="24"/>
          <w:szCs w:val="24"/>
        </w:rPr>
        <w:t xml:space="preserve">“ - Общият размер на БФП, който ще бъде предоставен по </w:t>
      </w:r>
      <w:r w:rsidR="00E209E1" w:rsidRPr="00E536F5">
        <w:rPr>
          <w:rFonts w:ascii="Times New Roman" w:hAnsi="Times New Roman" w:cs="Times New Roman"/>
          <w:sz w:val="24"/>
          <w:szCs w:val="24"/>
        </w:rPr>
        <w:t>проекта</w:t>
      </w:r>
      <w:r w:rsidRPr="00E536F5">
        <w:rPr>
          <w:rFonts w:ascii="Times New Roman" w:hAnsi="Times New Roman" w:cs="Times New Roman"/>
          <w:sz w:val="24"/>
          <w:szCs w:val="24"/>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3F8430F5" w14:textId="77777777" w:rsidR="004434F5" w:rsidRPr="00E536F5" w:rsidRDefault="004434F5" w:rsidP="00E536F5">
      <w:pPr>
        <w:pStyle w:val="ListParagraph"/>
        <w:numPr>
          <w:ilvl w:val="0"/>
          <w:numId w:val="44"/>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4D57033D" w14:textId="3A1D2505"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ab/>
        <w:t>Основната икономическ</w:t>
      </w:r>
      <w:r w:rsidR="00E536F5">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1E242C0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сектора на рибарството и </w:t>
      </w:r>
      <w:proofErr w:type="spellStart"/>
      <w:r w:rsidRPr="00B83414">
        <w:rPr>
          <w:rFonts w:ascii="Times New Roman" w:hAnsi="Times New Roman" w:cs="Times New Roman"/>
          <w:sz w:val="24"/>
          <w:szCs w:val="24"/>
        </w:rPr>
        <w:t>аквакултурите</w:t>
      </w:r>
      <w:proofErr w:type="spellEnd"/>
      <w:r w:rsidRPr="00B83414">
        <w:rPr>
          <w:rFonts w:ascii="Times New Roman" w:hAnsi="Times New Roman" w:cs="Times New Roman"/>
          <w:sz w:val="24"/>
          <w:szCs w:val="24"/>
        </w:rPr>
        <w:t>, обхванати от Регламент  (ЕС) № 1379/2013;</w:t>
      </w:r>
    </w:p>
    <w:p w14:paraId="6CB8EAF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0D1B065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сектора на преработка и продажба на селскостопански продукти, в следните случаи:</w:t>
      </w:r>
    </w:p>
    <w:p w14:paraId="60CDD2D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1EB9F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5CD1A24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714B84A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4, </w:t>
      </w:r>
      <w:proofErr w:type="spellStart"/>
      <w:r w:rsidRPr="00B83414">
        <w:rPr>
          <w:rFonts w:ascii="Times New Roman" w:hAnsi="Times New Roman" w:cs="Times New Roman"/>
          <w:sz w:val="24"/>
          <w:szCs w:val="24"/>
        </w:rPr>
        <w:t>б.“а</w:t>
      </w:r>
      <w:proofErr w:type="spellEnd"/>
      <w:r w:rsidRPr="00B83414">
        <w:rPr>
          <w:rFonts w:ascii="Times New Roman" w:hAnsi="Times New Roman" w:cs="Times New Roman"/>
          <w:sz w:val="24"/>
          <w:szCs w:val="24"/>
        </w:rPr>
        <w:t xml:space="preserve">“ от  Регламент (ЕС) № 651/2014, включително и помощи </w:t>
      </w:r>
      <w:proofErr w:type="spellStart"/>
      <w:r w:rsidRPr="00B83414">
        <w:rPr>
          <w:rFonts w:ascii="Times New Roman" w:hAnsi="Times New Roman" w:cs="Times New Roman"/>
          <w:sz w:val="24"/>
          <w:szCs w:val="24"/>
        </w:rPr>
        <w:t>ad</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hoc</w:t>
      </w:r>
      <w:proofErr w:type="spellEnd"/>
      <w:r w:rsidRPr="00B83414">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792D45C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58DB8D6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79CDAB9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623BEE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w:t>
      </w:r>
      <w:r w:rsidRPr="00B83414">
        <w:rPr>
          <w:rFonts w:ascii="Times New Roman" w:hAnsi="Times New Roman" w:cs="Times New Roman"/>
          <w:sz w:val="24"/>
          <w:szCs w:val="24"/>
        </w:rPr>
        <w:lastRenderedPageBreak/>
        <w:t>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038DAF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10363B3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заверени от независим одитор и от ръководителя на предприятието.</w:t>
      </w:r>
    </w:p>
    <w:p w14:paraId="0B8A408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51DAB14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Получената държавна помощ </w:t>
      </w:r>
      <w:r w:rsidR="00E209E1" w:rsidRPr="00B83414">
        <w:rPr>
          <w:rFonts w:ascii="Times New Roman" w:hAnsi="Times New Roman" w:cs="Times New Roman"/>
          <w:sz w:val="24"/>
          <w:szCs w:val="24"/>
        </w:rPr>
        <w:t>за</w:t>
      </w:r>
      <w:r w:rsidRPr="00B83414">
        <w:rPr>
          <w:rFonts w:ascii="Times New Roman" w:hAnsi="Times New Roman" w:cs="Times New Roman"/>
          <w:sz w:val="24"/>
          <w:szCs w:val="24"/>
        </w:rPr>
        <w:t xml:space="preserve">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ще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4DCF745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2AAE0F8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w:t>
      </w:r>
      <w:r w:rsidRPr="00B83414">
        <w:rPr>
          <w:rFonts w:ascii="Times New Roman" w:hAnsi="Times New Roman" w:cs="Times New Roman"/>
          <w:sz w:val="24"/>
          <w:szCs w:val="24"/>
        </w:rPr>
        <w:lastRenderedPageBreak/>
        <w:t xml:space="preserve">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7295BE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75A7D72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42F6C1D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от Регламента. ДППИ представя декларация за изпълнението на това условие.</w:t>
      </w:r>
    </w:p>
    <w:p w14:paraId="0F7870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проектът не може да бъде финансиран и помощта не се предоставя. За целта ДППИ представя доказателства, а УО извършва проверка.</w:t>
      </w:r>
    </w:p>
    <w:p w14:paraId="1A8DA00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т.165, чл. 2, раздел „Помощи за пристанища“ от Регламент (ЕС) № 651/2014 на Комисията.</w:t>
      </w:r>
    </w:p>
    <w:p w14:paraId="46400D2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165. „инфраструктура за събиране на отпадъци от експлоатацията на корабите и на остатъци от товари“ означава закрепено, плаващо или подвижно пристанищно съоръжение, което може да приема отпадъци от експлоатацията на корабите или остатъци от товари, както е определено в Директива 2000/59/ЕО на Европейския парламент и на Съвета.</w:t>
      </w:r>
    </w:p>
    <w:p w14:paraId="22461D6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Директива 2000/59 на Европейския парламент и на Съвета от 27 ноември 2000 година относно пристанищните приемни съоръжения за отпадъци от експлоатацията на корабите и на остатъци от товари е отменена. Заместващото законодателство на ЕС е Директива (ЕС) 2019/883 на Европейския парламент и на Съвета от 17 април 2019 година относно пристанищните приемни съоръжения за предаване на отпадъци от кораби, за изменение на Директива 2010/65/ЕС и за отмяна на Директива 2000/59/ЕО (текст от значение за ЕИП). </w:t>
      </w:r>
    </w:p>
    <w:p w14:paraId="76E329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Приложение № 4 от Директива (ЕС) 2019/883 дефинира категориите преки и непреки разходи и нетни приходи, свързани с експлоатацията и управлението на пристанищните приемни съоръжения. </w:t>
      </w:r>
    </w:p>
    <w:p w14:paraId="03BAE91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Преките оперативни разходи, които възникват в резултат на действителното предаване на отпадъци от кораби, включително разходните позиции включват предоставяне на инфраструктура от пристанищни приемни съоръжения, включително контейнери, цистерни, инструменти за работа, баржи, камиони, приемни съоръжения за отпадъци, инсталации за обработка;</w:t>
      </w:r>
    </w:p>
    <w:p w14:paraId="348DD59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това и въпреки, че не са трайно прикрепени съоръжения, вписващи се в дефиницията за пристанищна инфраструктура, баржите и специализираните моторни </w:t>
      </w:r>
      <w:r w:rsidRPr="00B83414">
        <w:rPr>
          <w:rFonts w:ascii="Times New Roman" w:hAnsi="Times New Roman" w:cs="Times New Roman"/>
          <w:sz w:val="24"/>
          <w:szCs w:val="24"/>
        </w:rPr>
        <w:lastRenderedPageBreak/>
        <w:t xml:space="preserve">превозни средства (камиони) за третиране на баластни води, по същество представляват подвижно пристанищно съоръжение за приемане на отпадъци от експлоатация на кораби и могат да бъдат допустими по Регламент (ЕС) № 651/2014. </w:t>
      </w:r>
    </w:p>
    <w:p w14:paraId="404752A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 отношение на Информационната системата за контрол на баластните води в ПИП се посочва, че тя следва да бъде проектирана като надграждане на информационната система за отпадъци с „Модул за контрол на баластните води“ и ще подлежи на интеграция с Националния център за електронен документооборот в морския транспорт (НЦЕДМТ). </w:t>
      </w:r>
    </w:p>
    <w:p w14:paraId="0B3A99E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Доколкото се касае за надграждане на елемент от последната, която е аргументирана като </w:t>
      </w:r>
      <w:proofErr w:type="spellStart"/>
      <w:r w:rsidRPr="00B83414">
        <w:rPr>
          <w:rFonts w:ascii="Times New Roman" w:hAnsi="Times New Roman" w:cs="Times New Roman"/>
          <w:sz w:val="24"/>
          <w:szCs w:val="24"/>
        </w:rPr>
        <w:t>несъставляваща</w:t>
      </w:r>
      <w:proofErr w:type="spellEnd"/>
      <w:r w:rsidRPr="00B83414">
        <w:rPr>
          <w:rFonts w:ascii="Times New Roman" w:hAnsi="Times New Roman" w:cs="Times New Roman"/>
          <w:sz w:val="24"/>
          <w:szCs w:val="24"/>
        </w:rPr>
        <w:t xml:space="preserve"> икономическа дейност, поради неделимост от упражняването на властническите правомощия и предвид че режимът на финансиране за НЦЕДМТ е извън обхвата на ЗДП и чл. 107, параграф 1 от ДФЕС, УО би следвало да: </w:t>
      </w:r>
    </w:p>
    <w:p w14:paraId="622DEB9B" w14:textId="14294EB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предвиди в условията за кандидатстване обосновка аналогична с вече приложената по проекта за основната система за този елемент от ПИП. </w:t>
      </w:r>
    </w:p>
    <w:p w14:paraId="16B49338" w14:textId="0B95C6D4"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разходите заложени във всички варианти на ПИП за информационната система не следва да са част от разходите за инфраструктурата за събиране на отпадъци (2 916 667 лв.). </w:t>
      </w:r>
    </w:p>
    <w:p w14:paraId="2880932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представя доказателства за обхвата на проекта и съответствието на предвижданите в него дейности с посочените определения, а УО извършва проверка.</w:t>
      </w:r>
    </w:p>
    <w:p w14:paraId="67990CE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56б,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w:t>
      </w:r>
    </w:p>
    <w:p w14:paraId="7591422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УО няма да финансира разходи, които се отнасят до дейности, забранени съгласно чл. 56б,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60A2AC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5BC6533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627348EF"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BC1DE80" w14:textId="77777777" w:rsidR="004434F5" w:rsidRPr="00B83414" w:rsidRDefault="0053208D"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Прагове за уведомяване:</w:t>
      </w:r>
    </w:p>
    <w:p w14:paraId="5781C0F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„Определяне на допустимите разходи“: чл. 4, пар.1, б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проектът се определя като всички </w:t>
      </w:r>
      <w:proofErr w:type="spellStart"/>
      <w:r w:rsidRPr="00B83414">
        <w:rPr>
          <w:rFonts w:ascii="Times New Roman" w:hAnsi="Times New Roman" w:cs="Times New Roman"/>
          <w:sz w:val="24"/>
          <w:szCs w:val="24"/>
        </w:rPr>
        <w:t>драгирания</w:t>
      </w:r>
      <w:proofErr w:type="spellEnd"/>
      <w:r w:rsidRPr="00B83414">
        <w:rPr>
          <w:rFonts w:ascii="Times New Roman" w:hAnsi="Times New Roman" w:cs="Times New Roman"/>
          <w:sz w:val="24"/>
          <w:szCs w:val="24"/>
        </w:rPr>
        <w:t xml:space="preserve">, </w:t>
      </w:r>
      <w:r w:rsidRPr="00B83414">
        <w:rPr>
          <w:rFonts w:ascii="Times New Roman" w:hAnsi="Times New Roman" w:cs="Times New Roman"/>
          <w:sz w:val="24"/>
          <w:szCs w:val="24"/>
        </w:rPr>
        <w:lastRenderedPageBreak/>
        <w:t xml:space="preserve">извършени през една календарна година ; Размерът на помощта не надхвърля разликата между допустимите разходи и оперативната печалба от инвестицията или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 xml:space="preserve">. </w:t>
      </w:r>
    </w:p>
    <w:p w14:paraId="27D5D1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общата стойност в таблица 12, стр. 68 от </w:t>
      </w:r>
      <w:proofErr w:type="spellStart"/>
      <w:r w:rsidRPr="00B83414">
        <w:rPr>
          <w:rFonts w:ascii="Times New Roman" w:hAnsi="Times New Roman" w:cs="Times New Roman"/>
          <w:sz w:val="24"/>
          <w:szCs w:val="24"/>
        </w:rPr>
        <w:t>предпроектното</w:t>
      </w:r>
      <w:proofErr w:type="spellEnd"/>
      <w:r w:rsidRPr="00B83414">
        <w:rPr>
          <w:rFonts w:ascii="Times New Roman" w:hAnsi="Times New Roman" w:cs="Times New Roman"/>
          <w:sz w:val="24"/>
          <w:szCs w:val="24"/>
        </w:rPr>
        <w:t xml:space="preserve"> проучване инвестиционните разходи по варианти, в лева са както следва: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051"/>
        <w:gridCol w:w="1986"/>
        <w:gridCol w:w="2049"/>
      </w:tblGrid>
      <w:tr w:rsidR="004434F5" w:rsidRPr="00B83414" w14:paraId="3385A534" w14:textId="77777777" w:rsidTr="003722F4">
        <w:trPr>
          <w:trHeight w:val="515"/>
        </w:trPr>
        <w:tc>
          <w:tcPr>
            <w:tcW w:w="1694" w:type="pct"/>
            <w:shd w:val="clear" w:color="auto" w:fill="FFFFFF" w:themeFill="background1"/>
            <w:vAlign w:val="center"/>
            <w:hideMark/>
          </w:tcPr>
          <w:p w14:paraId="50C2A8F5" w14:textId="77777777" w:rsidR="004434F5" w:rsidRPr="00B83414" w:rsidRDefault="004434F5" w:rsidP="00957BD5">
            <w:pPr>
              <w:tabs>
                <w:tab w:val="left" w:pos="9072"/>
              </w:tabs>
              <w:ind w:firstLine="567"/>
              <w:jc w:val="both"/>
              <w:rPr>
                <w:rFonts w:ascii="Times New Roman" w:hAnsi="Times New Roman" w:cs="Times New Roman"/>
                <w:b/>
                <w:bCs/>
                <w:sz w:val="24"/>
                <w:szCs w:val="24"/>
              </w:rPr>
            </w:pPr>
            <w:bookmarkStart w:id="14" w:name="_Hlk95402436"/>
            <w:r w:rsidRPr="00B83414">
              <w:rPr>
                <w:rFonts w:ascii="Times New Roman" w:hAnsi="Times New Roman" w:cs="Times New Roman"/>
                <w:b/>
                <w:bCs/>
                <w:sz w:val="24"/>
                <w:szCs w:val="24"/>
              </w:rPr>
              <w:t>Наименование</w:t>
            </w:r>
          </w:p>
        </w:tc>
        <w:tc>
          <w:tcPr>
            <w:tcW w:w="1114" w:type="pct"/>
            <w:tcBorders>
              <w:bottom w:val="single" w:sz="4" w:space="0" w:color="auto"/>
            </w:tcBorders>
            <w:shd w:val="clear" w:color="auto" w:fill="FFFFFF" w:themeFill="background1"/>
            <w:vAlign w:val="center"/>
            <w:hideMark/>
          </w:tcPr>
          <w:p w14:paraId="56D89DCA"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1</w:t>
            </w:r>
          </w:p>
        </w:tc>
        <w:tc>
          <w:tcPr>
            <w:tcW w:w="1079" w:type="pct"/>
            <w:tcBorders>
              <w:bottom w:val="single" w:sz="4" w:space="0" w:color="auto"/>
            </w:tcBorders>
            <w:shd w:val="clear" w:color="auto" w:fill="FFFFFF" w:themeFill="background1"/>
            <w:vAlign w:val="center"/>
            <w:hideMark/>
          </w:tcPr>
          <w:p w14:paraId="4F2A1F9B"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2</w:t>
            </w:r>
          </w:p>
        </w:tc>
        <w:tc>
          <w:tcPr>
            <w:tcW w:w="1113" w:type="pct"/>
            <w:tcBorders>
              <w:bottom w:val="single" w:sz="4" w:space="0" w:color="auto"/>
            </w:tcBorders>
            <w:shd w:val="clear" w:color="auto" w:fill="FFFFFF" w:themeFill="background1"/>
            <w:vAlign w:val="center"/>
            <w:hideMark/>
          </w:tcPr>
          <w:p w14:paraId="1E0B5341"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3</w:t>
            </w:r>
          </w:p>
        </w:tc>
      </w:tr>
      <w:tr w:rsidR="004434F5" w:rsidRPr="00B83414" w14:paraId="6525071A" w14:textId="77777777" w:rsidTr="003722F4">
        <w:trPr>
          <w:trHeight w:val="240"/>
        </w:trPr>
        <w:tc>
          <w:tcPr>
            <w:tcW w:w="1694" w:type="pct"/>
            <w:tcBorders>
              <w:right w:val="single" w:sz="4" w:space="0" w:color="auto"/>
            </w:tcBorders>
            <w:shd w:val="clear" w:color="auto" w:fill="auto"/>
            <w:vAlign w:val="center"/>
            <w:hideMark/>
          </w:tcPr>
          <w:p w14:paraId="291F8566"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Брутна стойност</w:t>
            </w:r>
          </w:p>
          <w:p w14:paraId="394D54CD"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общо лв.</w:t>
            </w:r>
          </w:p>
        </w:tc>
        <w:tc>
          <w:tcPr>
            <w:tcW w:w="1114" w:type="pct"/>
            <w:tcBorders>
              <w:top w:val="nil"/>
              <w:left w:val="nil"/>
              <w:bottom w:val="single" w:sz="8" w:space="0" w:color="auto"/>
              <w:right w:val="single" w:sz="8" w:space="0" w:color="auto"/>
            </w:tcBorders>
            <w:shd w:val="clear" w:color="auto" w:fill="auto"/>
            <w:vAlign w:val="center"/>
          </w:tcPr>
          <w:p w14:paraId="66BAFF88"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2EE9F40D"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314 913 416</w:t>
            </w:r>
          </w:p>
        </w:tc>
        <w:tc>
          <w:tcPr>
            <w:tcW w:w="1079" w:type="pct"/>
            <w:tcBorders>
              <w:top w:val="nil"/>
              <w:left w:val="nil"/>
              <w:bottom w:val="single" w:sz="8" w:space="0" w:color="auto"/>
              <w:right w:val="single" w:sz="8" w:space="0" w:color="auto"/>
            </w:tcBorders>
            <w:shd w:val="clear" w:color="auto" w:fill="auto"/>
            <w:vAlign w:val="center"/>
          </w:tcPr>
          <w:p w14:paraId="604462EC"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3A93ED86"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19 501 914</w:t>
            </w:r>
          </w:p>
        </w:tc>
        <w:tc>
          <w:tcPr>
            <w:tcW w:w="1113" w:type="pct"/>
            <w:tcBorders>
              <w:top w:val="nil"/>
              <w:left w:val="nil"/>
              <w:bottom w:val="single" w:sz="8" w:space="0" w:color="auto"/>
              <w:right w:val="single" w:sz="8" w:space="0" w:color="auto"/>
            </w:tcBorders>
            <w:shd w:val="clear" w:color="auto" w:fill="auto"/>
            <w:vAlign w:val="center"/>
            <w:hideMark/>
          </w:tcPr>
          <w:p w14:paraId="580BF5D6"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5DE2E982"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13 041 345</w:t>
            </w:r>
          </w:p>
        </w:tc>
      </w:tr>
      <w:bookmarkEnd w:id="14"/>
    </w:tbl>
    <w:p w14:paraId="588E595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8066A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На база на заложените брутни стойности Вариант 1 не е приложим и е извън обхвата на Регламент (ЕС) № 651/2014, тъй като стойността му е над прага в чл. 4, параграф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xml:space="preserve">“. Поради тази причина не следва да бъде разглеждан. </w:t>
      </w:r>
    </w:p>
    <w:p w14:paraId="5924E93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w:t>
      </w:r>
    </w:p>
    <w:p w14:paraId="7813AF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264B6C7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спазване на изискването на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2 от Регламент (ЕС) № 651/2014 конкретният </w:t>
      </w:r>
      <w:proofErr w:type="spellStart"/>
      <w:r w:rsidRPr="00B83414">
        <w:rPr>
          <w:rFonts w:ascii="Times New Roman" w:hAnsi="Times New Roman" w:cs="Times New Roman"/>
          <w:sz w:val="24"/>
          <w:szCs w:val="24"/>
        </w:rPr>
        <w:t>бенефицент</w:t>
      </w:r>
      <w:proofErr w:type="spellEnd"/>
      <w:r w:rsidRPr="00B83414">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14:paraId="368CDE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554B786B"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4B5791F0"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798681B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докаже стиму</w:t>
      </w:r>
      <w:r w:rsidR="0053208D" w:rsidRPr="00B83414">
        <w:rPr>
          <w:rFonts w:ascii="Times New Roman" w:hAnsi="Times New Roman" w:cs="Times New Roman"/>
          <w:sz w:val="24"/>
          <w:szCs w:val="24"/>
        </w:rPr>
        <w:t>ли</w:t>
      </w:r>
      <w:r w:rsidRPr="00B83414">
        <w:rPr>
          <w:rFonts w:ascii="Times New Roman" w:hAnsi="Times New Roman" w:cs="Times New Roman"/>
          <w:sz w:val="24"/>
          <w:szCs w:val="24"/>
        </w:rPr>
        <w:t xml:space="preserve">ращия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382A7DE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512BF0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1DA6638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1345A66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720CE41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д) вид на помощта (безвъзмездни средства, заем, гаранция, </w:t>
      </w:r>
      <w:proofErr w:type="spellStart"/>
      <w:r w:rsidRPr="00B83414">
        <w:rPr>
          <w:rFonts w:ascii="Times New Roman" w:hAnsi="Times New Roman" w:cs="Times New Roman"/>
          <w:sz w:val="24"/>
          <w:szCs w:val="24"/>
        </w:rPr>
        <w:t>възстановяем</w:t>
      </w:r>
      <w:proofErr w:type="spellEnd"/>
      <w:r w:rsidRPr="00B83414">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14:paraId="7397A5DD"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1BC309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24448B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7496201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3E5949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14:paraId="0274E40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595CDAD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5A43BB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73746F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w:t>
      </w:r>
      <w:r w:rsidRPr="00B83414">
        <w:rPr>
          <w:rFonts w:ascii="Times New Roman" w:hAnsi="Times New Roman" w:cs="Times New Roman"/>
          <w:sz w:val="24"/>
          <w:szCs w:val="24"/>
        </w:rPr>
        <w:lastRenderedPageBreak/>
        <w:t>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54E58F9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05C329EB" w14:textId="37E0DCC5"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2B2BD279" w14:textId="68452488"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4B3624FA" w14:textId="089F7CEF"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77356D6C" w14:textId="226DE350"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004434F5" w:rsidRPr="00B83414">
        <w:rPr>
          <w:rFonts w:ascii="Times New Roman" w:hAnsi="Times New Roman" w:cs="Times New Roman"/>
          <w:sz w:val="24"/>
          <w:szCs w:val="24"/>
        </w:rPr>
        <w:t>мултимодалност</w:t>
      </w:r>
      <w:proofErr w:type="spellEnd"/>
      <w:r w:rsidR="004434F5" w:rsidRPr="00B83414">
        <w:rPr>
          <w:rFonts w:ascii="Times New Roman" w:hAnsi="Times New Roman" w:cs="Times New Roman"/>
          <w:sz w:val="24"/>
          <w:szCs w:val="24"/>
        </w:rPr>
        <w:t>, което създава равни възможности за развитие и подобрява качеството на живот.</w:t>
      </w:r>
    </w:p>
    <w:p w14:paraId="57B3C9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2756BFD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460AC2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25D453BC" w14:textId="77777777" w:rsidR="004434F5" w:rsidRPr="00B83414" w:rsidRDefault="00710C48"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Съгласно гореизложеното</w:t>
      </w:r>
      <w:r w:rsidR="004434F5" w:rsidRPr="00B83414">
        <w:rPr>
          <w:rFonts w:ascii="Times New Roman" w:hAnsi="Times New Roman" w:cs="Times New Roman"/>
          <w:sz w:val="24"/>
          <w:szCs w:val="24"/>
        </w:rPr>
        <w:t xml:space="preserve"> може да </w:t>
      </w:r>
      <w:r w:rsidRPr="00B83414">
        <w:rPr>
          <w:rFonts w:ascii="Times New Roman" w:hAnsi="Times New Roman" w:cs="Times New Roman"/>
          <w:sz w:val="24"/>
          <w:szCs w:val="24"/>
        </w:rPr>
        <w:t xml:space="preserve">се </w:t>
      </w:r>
      <w:r w:rsidR="004434F5" w:rsidRPr="00B83414">
        <w:rPr>
          <w:rFonts w:ascii="Times New Roman" w:hAnsi="Times New Roman" w:cs="Times New Roman"/>
          <w:sz w:val="24"/>
          <w:szCs w:val="24"/>
        </w:rPr>
        <w:t xml:space="preserve">приеме, че помощта изпълнява две от изискванията на чл. 6, </w:t>
      </w:r>
      <w:proofErr w:type="spellStart"/>
      <w:r w:rsidR="004434F5" w:rsidRPr="00B83414">
        <w:rPr>
          <w:rFonts w:ascii="Times New Roman" w:hAnsi="Times New Roman" w:cs="Times New Roman"/>
          <w:sz w:val="24"/>
          <w:szCs w:val="24"/>
        </w:rPr>
        <w:t>пар</w:t>
      </w:r>
      <w:proofErr w:type="spellEnd"/>
      <w:r w:rsidR="004434F5" w:rsidRPr="00B83414">
        <w:rPr>
          <w:rFonts w:ascii="Times New Roman" w:hAnsi="Times New Roman" w:cs="Times New Roman"/>
          <w:sz w:val="24"/>
          <w:szCs w:val="24"/>
        </w:rPr>
        <w:t>. 3.</w:t>
      </w:r>
    </w:p>
    <w:p w14:paraId="5D9D25B7"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Във връзка с посоченото, ДППИ следва да представи доказателства в проекта, като финансов анализ, </w:t>
      </w:r>
      <w:proofErr w:type="spellStart"/>
      <w:r w:rsidRPr="00B83414">
        <w:rPr>
          <w:rFonts w:ascii="Times New Roman" w:hAnsi="Times New Roman" w:cs="Times New Roman"/>
          <w:b/>
          <w:i/>
          <w:sz w:val="24"/>
          <w:szCs w:val="24"/>
        </w:rPr>
        <w:t>предпроектни</w:t>
      </w:r>
      <w:proofErr w:type="spellEnd"/>
      <w:r w:rsidRPr="00B83414">
        <w:rPr>
          <w:rFonts w:ascii="Times New Roman" w:hAnsi="Times New Roman" w:cs="Times New Roman"/>
          <w:b/>
          <w:i/>
          <w:sz w:val="24"/>
          <w:szCs w:val="24"/>
        </w:rPr>
        <w:t xml:space="preserve"> инвестиционни проучвания и други, че помощта изпълнява изискванията на чл. 6,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3.</w:t>
      </w:r>
    </w:p>
    <w:p w14:paraId="70BCD630"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1771E12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06D871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и допустимите разходи ще се изчисли в съответствие с чл. 56б от Регламент (ЕС) № 651/2014.</w:t>
      </w:r>
    </w:p>
    <w:p w14:paraId="3881B37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w:t>
      </w:r>
      <w:r w:rsidR="00E209E1" w:rsidRPr="00B83414">
        <w:rPr>
          <w:rFonts w:ascii="Times New Roman" w:hAnsi="Times New Roman" w:cs="Times New Roman"/>
          <w:sz w:val="24"/>
          <w:szCs w:val="24"/>
        </w:rPr>
        <w:t>за проекта</w:t>
      </w:r>
      <w:r w:rsidRPr="00B83414">
        <w:rPr>
          <w:rFonts w:ascii="Times New Roman" w:hAnsi="Times New Roman" w:cs="Times New Roman"/>
          <w:sz w:val="24"/>
          <w:szCs w:val="24"/>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62CF667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hAnsi="Times New Roman" w:cs="Times New Roman"/>
          <w:sz w:val="24"/>
          <w:szCs w:val="24"/>
        </w:rPr>
        <w:t>ия</w:t>
      </w:r>
      <w:proofErr w:type="spellEnd"/>
      <w:r w:rsidRPr="00B83414">
        <w:rPr>
          <w:rFonts w:ascii="Times New Roman" w:hAnsi="Times New Roman" w:cs="Times New Roman"/>
          <w:sz w:val="24"/>
          <w:szCs w:val="24"/>
        </w:rPr>
        <w:t xml:space="preserve">), се сконтират към техния размер към момента на предоставяне. </w:t>
      </w:r>
    </w:p>
    <w:p w14:paraId="499A31C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от Регламент (ЕС) № 651/2014</w:t>
      </w:r>
    </w:p>
    <w:p w14:paraId="3B747DA1"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7F04574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проекта не може да се натрупва с всякаква друга държавна помощ, ако </w:t>
      </w:r>
      <w:proofErr w:type="spellStart"/>
      <w:r w:rsidRPr="00B83414">
        <w:rPr>
          <w:rFonts w:ascii="Times New Roman" w:hAnsi="Times New Roman" w:cs="Times New Roman"/>
          <w:sz w:val="24"/>
          <w:szCs w:val="24"/>
        </w:rPr>
        <w:t>установимите</w:t>
      </w:r>
      <w:proofErr w:type="spellEnd"/>
      <w:r w:rsidRPr="00B83414">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от Регламент (ЕС) № 651/2014.</w:t>
      </w:r>
    </w:p>
    <w:p w14:paraId="6494940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B83414">
        <w:rPr>
          <w:rFonts w:ascii="Times New Roman" w:hAnsi="Times New Roman" w:cs="Times New Roman"/>
          <w:sz w:val="24"/>
          <w:szCs w:val="24"/>
        </w:rPr>
        <w:t>de</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minimis</w:t>
      </w:r>
      <w:proofErr w:type="spellEnd"/>
      <w:r w:rsidRPr="00B83414">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32FEF58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14:paraId="7A1D3B7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4E7F29C2"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lastRenderedPageBreak/>
        <w:t xml:space="preserve">ДППИ представя </w:t>
      </w:r>
      <w:r w:rsidR="00D6790F" w:rsidRPr="00B83414">
        <w:rPr>
          <w:rFonts w:ascii="Times New Roman" w:hAnsi="Times New Roman" w:cs="Times New Roman"/>
          <w:b/>
          <w:i/>
          <w:sz w:val="24"/>
          <w:szCs w:val="24"/>
        </w:rPr>
        <w:t>декларация</w:t>
      </w:r>
      <w:r w:rsidRPr="00B83414">
        <w:rPr>
          <w:rFonts w:ascii="Times New Roman" w:hAnsi="Times New Roman" w:cs="Times New Roman"/>
          <w:b/>
          <w:i/>
          <w:sz w:val="24"/>
          <w:szCs w:val="24"/>
        </w:rPr>
        <w:t xml:space="preserve">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56б от Регламент (ЕС) 651/2014, а УО извършва проверка.</w:t>
      </w:r>
    </w:p>
    <w:p w14:paraId="7F71D6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4D2FD9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w:t>
      </w:r>
      <w:r w:rsidR="00567578" w:rsidRPr="00B83414">
        <w:rPr>
          <w:rFonts w:ascii="Times New Roman" w:hAnsi="Times New Roman" w:cs="Times New Roman"/>
          <w:sz w:val="24"/>
          <w:szCs w:val="24"/>
        </w:rPr>
        <w:t xml:space="preserve"> в проекта</w:t>
      </w:r>
      <w:r w:rsidRPr="00B83414">
        <w:rPr>
          <w:rFonts w:ascii="Times New Roman" w:hAnsi="Times New Roman" w:cs="Times New Roman"/>
          <w:sz w:val="24"/>
          <w:szCs w:val="24"/>
        </w:rPr>
        <w:t xml:space="preserve">, а УО да провери изпълнени ли са условията на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 които не са допустими. Не се финансират разходи, които не са допустими съгласно разпоредбите на регламента.</w:t>
      </w:r>
    </w:p>
    <w:p w14:paraId="3FC42B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63CA66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извършва проверка за правилното определяне на разходите по проекта като допустими или недопустими за целите на Регламент (ЕС) № 651/2014.</w:t>
      </w:r>
    </w:p>
    <w:p w14:paraId="66DA74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Максималният размер на  допустимите разходи за помощи за морски пристанища не може да надвишава </w:t>
      </w:r>
      <w:r w:rsidR="00794F17" w:rsidRPr="00B83414">
        <w:rPr>
          <w:rFonts w:ascii="Times New Roman" w:hAnsi="Times New Roman" w:cs="Times New Roman"/>
          <w:sz w:val="24"/>
          <w:szCs w:val="24"/>
        </w:rPr>
        <w:t>143</w:t>
      </w:r>
      <w:r w:rsidRPr="00B83414">
        <w:rPr>
          <w:rFonts w:ascii="Times New Roman" w:hAnsi="Times New Roman" w:cs="Times New Roman"/>
          <w:sz w:val="24"/>
          <w:szCs w:val="24"/>
        </w:rPr>
        <w:t xml:space="preserve"> милиона евро на проект (или 1</w:t>
      </w:r>
      <w:r w:rsidR="00794F17" w:rsidRPr="00B83414">
        <w:rPr>
          <w:rFonts w:ascii="Times New Roman" w:hAnsi="Times New Roman" w:cs="Times New Roman"/>
          <w:sz w:val="24"/>
          <w:szCs w:val="24"/>
        </w:rPr>
        <w:t>6</w:t>
      </w:r>
      <w:r w:rsidRPr="00B83414">
        <w:rPr>
          <w:rFonts w:ascii="Times New Roman" w:hAnsi="Times New Roman" w:cs="Times New Roman"/>
          <w:sz w:val="24"/>
          <w:szCs w:val="24"/>
        </w:rPr>
        <w:t>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65A993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интензитетът на помощта за всяка инвестиция по параграф 2, буква а) не надвишава:</w:t>
      </w:r>
    </w:p>
    <w:p w14:paraId="358901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641618F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80 % от допустимите разходи, когато всички допустими разходи на проекта са над </w:t>
      </w:r>
      <w:r w:rsidR="0078101E" w:rsidRPr="00B83414">
        <w:rPr>
          <w:rFonts w:ascii="Times New Roman" w:hAnsi="Times New Roman" w:cs="Times New Roman"/>
          <w:sz w:val="24"/>
          <w:szCs w:val="24"/>
        </w:rPr>
        <w:t>22</w:t>
      </w:r>
      <w:r w:rsidRPr="00B83414">
        <w:rPr>
          <w:rFonts w:ascii="Times New Roman" w:hAnsi="Times New Roman" w:cs="Times New Roman"/>
          <w:sz w:val="24"/>
          <w:szCs w:val="24"/>
        </w:rPr>
        <w:t xml:space="preserve"> милиона евро и до 55 милиона евро; </w:t>
      </w:r>
    </w:p>
    <w:p w14:paraId="3EC7B3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w:t>
      </w:r>
    </w:p>
    <w:p w14:paraId="0E47198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От представените варианти за общата брутна стойност на инвестициите за реализиране на Вариант 2 и Вариант 3 e видно, че стойностите на максималните допустими разходи и при Вариант 2,  и Вариант 3 са под левовата равностойност на прага от 22 млн. евро по чл. 56б, параграф 5 от Регламент (ЕС) №  651/2014. </w:t>
      </w:r>
    </w:p>
    <w:p w14:paraId="58AA14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Това означава, че със средства по ПТС може да се финансират 100% от допустимите разходи, изчислени съгласно т. 4 от чл. 56б. </w:t>
      </w:r>
    </w:p>
    <w:p w14:paraId="0FCFF45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w:t>
      </w:r>
    </w:p>
    <w:p w14:paraId="37DC86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Всички недопустими разходи в стойността на проекта следва да се финансират със собствени средства на ДППИ, които не съдържат елемент на помощ.  </w:t>
      </w:r>
    </w:p>
    <w:p w14:paraId="2229ED2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3D7BF1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56FE9A2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B83414">
        <w:rPr>
          <w:rFonts w:ascii="Times New Roman" w:hAnsi="Times New Roman" w:cs="Times New Roman"/>
          <w:sz w:val="24"/>
          <w:szCs w:val="24"/>
        </w:rPr>
        <w:t>трансевропейската</w:t>
      </w:r>
      <w:proofErr w:type="spellEnd"/>
      <w:r w:rsidRPr="00B83414">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B83414">
        <w:rPr>
          <w:rFonts w:ascii="Times New Roman" w:hAnsi="Times New Roman" w:cs="Times New Roman"/>
          <w:sz w:val="24"/>
          <w:szCs w:val="24"/>
        </w:rPr>
        <w:t>ІІа</w:t>
      </w:r>
      <w:proofErr w:type="spellEnd"/>
      <w:r w:rsidRPr="00B83414">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006C829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а УО да провери спазват ли се изискванията на действащото национално и европейско законодателство.</w:t>
      </w:r>
    </w:p>
    <w:p w14:paraId="5DDAAC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Бюджетът на проекта и източниците на финансиране се определят при изготвянето на АРП за проекта. </w:t>
      </w:r>
    </w:p>
    <w:p w14:paraId="2908513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3F2050A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заключение,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55C397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4BA9FBD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532FD69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D47B35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изложените факти, може да се приеме, че финансирането на предвидените в проекта инвестиции с БФП, е </w:t>
      </w:r>
      <w:r w:rsidRPr="00B83414">
        <w:rPr>
          <w:rFonts w:ascii="Times New Roman" w:hAnsi="Times New Roman" w:cs="Times New Roman"/>
          <w:b/>
          <w:sz w:val="24"/>
          <w:szCs w:val="24"/>
        </w:rPr>
        <w:t>предоставяне на съвместима държавна помощ по отношение на ДППИ в качеството му на бенефициент съгласно чл. 56 в) от Регламент (ЕС) № 651/2014</w:t>
      </w:r>
      <w:r w:rsidRPr="00B83414">
        <w:rPr>
          <w:rFonts w:ascii="Times New Roman" w:hAnsi="Times New Roman" w:cs="Times New Roman"/>
          <w:sz w:val="24"/>
          <w:szCs w:val="24"/>
        </w:rPr>
        <w:t xml:space="preserve">. </w:t>
      </w:r>
    </w:p>
    <w:p w14:paraId="72B73C88" w14:textId="77777777" w:rsidR="004434F5" w:rsidRPr="00B83414" w:rsidRDefault="004434F5" w:rsidP="00957BD5">
      <w:pPr>
        <w:tabs>
          <w:tab w:val="left" w:pos="9072"/>
        </w:tabs>
        <w:spacing w:before="60" w:after="60" w:line="240" w:lineRule="auto"/>
        <w:jc w:val="both"/>
        <w:rPr>
          <w:rFonts w:ascii="Times New Roman" w:hAnsi="Times New Roman"/>
          <w:b/>
          <w:strike/>
          <w:sz w:val="24"/>
          <w:szCs w:val="24"/>
        </w:rPr>
      </w:pPr>
    </w:p>
    <w:p w14:paraId="7A9A3566" w14:textId="77777777" w:rsidR="004434F5" w:rsidRPr="00627632"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Проект „Стабилизиране на терминал "Западен кей" в Пристанище Лом“</w:t>
      </w:r>
    </w:p>
    <w:p w14:paraId="08FF7DF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4C906CEF"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Целта на проекта е изграждане на </w:t>
      </w:r>
      <w:proofErr w:type="spellStart"/>
      <w:r w:rsidRPr="00B83414">
        <w:rPr>
          <w:rFonts w:ascii="Times New Roman" w:eastAsia="Times New Roman" w:hAnsi="Times New Roman" w:cs="Times New Roman"/>
          <w:sz w:val="24"/>
          <w:szCs w:val="24"/>
          <w:lang w:eastAsia="bg-BG"/>
        </w:rPr>
        <w:t>новoпроектирана</w:t>
      </w:r>
      <w:proofErr w:type="spellEnd"/>
      <w:r w:rsidRPr="00B83414">
        <w:rPr>
          <w:rFonts w:ascii="Times New Roman" w:eastAsia="Times New Roman" w:hAnsi="Times New Roman" w:cs="Times New Roman"/>
          <w:sz w:val="24"/>
          <w:szCs w:val="24"/>
          <w:lang w:eastAsia="bg-BG"/>
        </w:rPr>
        <w:t xml:space="preserve"> комбинирана конструкция – </w:t>
      </w:r>
      <w:proofErr w:type="spellStart"/>
      <w:r w:rsidRPr="00B83414">
        <w:rPr>
          <w:rFonts w:ascii="Times New Roman" w:eastAsia="Times New Roman" w:hAnsi="Times New Roman" w:cs="Times New Roman"/>
          <w:sz w:val="24"/>
          <w:szCs w:val="24"/>
          <w:lang w:eastAsia="bg-BG"/>
        </w:rPr>
        <w:t>тръбо-шпунт</w:t>
      </w:r>
      <w:proofErr w:type="spellEnd"/>
      <w:r w:rsidRPr="00B83414">
        <w:rPr>
          <w:rFonts w:ascii="Times New Roman" w:eastAsia="Times New Roman" w:hAnsi="Times New Roman" w:cs="Times New Roman"/>
          <w:sz w:val="24"/>
          <w:szCs w:val="24"/>
          <w:lang w:eastAsia="bg-BG"/>
        </w:rPr>
        <w:t xml:space="preserve">, която е разположена пред съществуващите съоръжения и изцяло поема натоварванията, без да се разчита на старата деформирана конструкция. </w:t>
      </w:r>
    </w:p>
    <w:p w14:paraId="5BAFDE7F"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Запазване на експлоатационната годност на пристанищен район Западен кей и повишаване сигурността и безопасността за </w:t>
      </w:r>
      <w:proofErr w:type="spellStart"/>
      <w:r w:rsidRPr="00B83414">
        <w:rPr>
          <w:rFonts w:ascii="Times New Roman" w:eastAsia="Times New Roman" w:hAnsi="Times New Roman" w:cs="Times New Roman"/>
          <w:sz w:val="24"/>
          <w:szCs w:val="24"/>
          <w:lang w:eastAsia="bg-BG"/>
        </w:rPr>
        <w:t>кейовите</w:t>
      </w:r>
      <w:proofErr w:type="spellEnd"/>
      <w:r w:rsidRPr="00B83414">
        <w:rPr>
          <w:rFonts w:ascii="Times New Roman" w:eastAsia="Times New Roman" w:hAnsi="Times New Roman" w:cs="Times New Roman"/>
          <w:sz w:val="24"/>
          <w:szCs w:val="24"/>
          <w:lang w:eastAsia="bg-BG"/>
        </w:rPr>
        <w:t xml:space="preserve"> претоварни работи. </w:t>
      </w:r>
    </w:p>
    <w:p w14:paraId="04F7878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Основна цел на проекта за </w:t>
      </w:r>
      <w:r w:rsidRPr="00B83414">
        <w:rPr>
          <w:rFonts w:ascii="Times New Roman" w:eastAsia="Times New Roman" w:hAnsi="Times New Roman" w:cs="Times New Roman"/>
          <w:sz w:val="24"/>
          <w:szCs w:val="24"/>
          <w:lang w:val="en-US" w:eastAsia="bg-BG"/>
        </w:rPr>
        <w:t>“</w:t>
      </w:r>
      <w:r w:rsidRPr="00B83414">
        <w:rPr>
          <w:rFonts w:ascii="Times New Roman" w:eastAsia="Times New Roman" w:hAnsi="Times New Roman" w:cs="Times New Roman"/>
          <w:sz w:val="24"/>
          <w:szCs w:val="24"/>
          <w:lang w:eastAsia="bg-BG"/>
        </w:rPr>
        <w:t xml:space="preserve">Стабилизиране на терминал "Западен кей" в Пристанище Лом“ е предотвратяване на цялостното разрушаване на </w:t>
      </w:r>
      <w:proofErr w:type="spellStart"/>
      <w:r w:rsidRPr="00B83414">
        <w:rPr>
          <w:rFonts w:ascii="Times New Roman" w:eastAsia="Times New Roman" w:hAnsi="Times New Roman" w:cs="Times New Roman"/>
          <w:sz w:val="24"/>
          <w:szCs w:val="24"/>
          <w:lang w:eastAsia="bg-BG"/>
        </w:rPr>
        <w:t>кейовата</w:t>
      </w:r>
      <w:proofErr w:type="spellEnd"/>
      <w:r w:rsidRPr="00B83414">
        <w:rPr>
          <w:rFonts w:ascii="Times New Roman" w:eastAsia="Times New Roman" w:hAnsi="Times New Roman" w:cs="Times New Roman"/>
          <w:sz w:val="24"/>
          <w:szCs w:val="24"/>
          <w:lang w:eastAsia="bg-BG"/>
        </w:rPr>
        <w:t xml:space="preserve"> стена и загуба на актив публична държавна собственост, както и извеждане от експлоатация на един от важните райони от пристанищния терминал, който заедно с южния кей е </w:t>
      </w:r>
      <w:proofErr w:type="spellStart"/>
      <w:r w:rsidRPr="00B83414">
        <w:rPr>
          <w:rFonts w:ascii="Times New Roman" w:eastAsia="Times New Roman" w:hAnsi="Times New Roman" w:cs="Times New Roman"/>
          <w:sz w:val="24"/>
          <w:szCs w:val="24"/>
          <w:lang w:eastAsia="bg-BG"/>
        </w:rPr>
        <w:t>незаливаем</w:t>
      </w:r>
      <w:proofErr w:type="spellEnd"/>
      <w:r w:rsidRPr="00B83414">
        <w:rPr>
          <w:rFonts w:ascii="Times New Roman" w:eastAsia="Times New Roman" w:hAnsi="Times New Roman" w:cs="Times New Roman"/>
          <w:sz w:val="24"/>
          <w:szCs w:val="24"/>
          <w:lang w:eastAsia="bg-BG"/>
        </w:rPr>
        <w:t xml:space="preserve"> от високите водни нива на р. Дунав и гарантира необходимите условия за воден транспорт по коридор Рейнско-Дунавски в българския участък.</w:t>
      </w:r>
    </w:p>
    <w:p w14:paraId="2717144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Предвижданите за изпълнение строително-монтажни работи за стабилизиране на Западния кей се състоят основно в изграждане на нова комбинирана конструкция от стоманени тръби и </w:t>
      </w:r>
      <w:proofErr w:type="spellStart"/>
      <w:r w:rsidRPr="00B83414">
        <w:rPr>
          <w:rFonts w:ascii="Times New Roman" w:eastAsia="Times New Roman" w:hAnsi="Times New Roman" w:cs="Times New Roman"/>
          <w:sz w:val="24"/>
          <w:szCs w:val="24"/>
          <w:lang w:eastAsia="bg-BG"/>
        </w:rPr>
        <w:t>шпунт</w:t>
      </w:r>
      <w:proofErr w:type="spellEnd"/>
      <w:r w:rsidRPr="00B83414">
        <w:rPr>
          <w:rFonts w:ascii="Times New Roman" w:eastAsia="Times New Roman" w:hAnsi="Times New Roman" w:cs="Times New Roman"/>
          <w:sz w:val="24"/>
          <w:szCs w:val="24"/>
          <w:lang w:eastAsia="bg-BG"/>
        </w:rPr>
        <w:t xml:space="preserve">, която ще е разположена пред съществуващата деформирана </w:t>
      </w:r>
      <w:proofErr w:type="spellStart"/>
      <w:r w:rsidRPr="00B83414">
        <w:rPr>
          <w:rFonts w:ascii="Times New Roman" w:eastAsia="Times New Roman" w:hAnsi="Times New Roman" w:cs="Times New Roman"/>
          <w:sz w:val="24"/>
          <w:szCs w:val="24"/>
          <w:lang w:eastAsia="bg-BG"/>
        </w:rPr>
        <w:t>кейова</w:t>
      </w:r>
      <w:proofErr w:type="spellEnd"/>
      <w:r w:rsidRPr="00B83414">
        <w:rPr>
          <w:rFonts w:ascii="Times New Roman" w:eastAsia="Times New Roman" w:hAnsi="Times New Roman" w:cs="Times New Roman"/>
          <w:sz w:val="24"/>
          <w:szCs w:val="24"/>
          <w:lang w:eastAsia="bg-BG"/>
        </w:rPr>
        <w:t xml:space="preserve"> стена.</w:t>
      </w:r>
    </w:p>
    <w:p w14:paraId="3B7166D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След цялостното изграждане на обекта ситуационното разположение и параметри на функционалните зони за пристанищна дейност ще бъдат напълно възстановени в съответствие със съществуващия технологичен план на пристанищния терминал – без да се включва възстановяването на </w:t>
      </w:r>
      <w:proofErr w:type="spellStart"/>
      <w:r w:rsidRPr="00B83414">
        <w:rPr>
          <w:rFonts w:ascii="Times New Roman" w:eastAsia="Times New Roman" w:hAnsi="Times New Roman" w:cs="Times New Roman"/>
          <w:sz w:val="24"/>
          <w:szCs w:val="24"/>
          <w:lang w:eastAsia="bg-BG"/>
        </w:rPr>
        <w:t>суперструктури</w:t>
      </w:r>
      <w:proofErr w:type="spellEnd"/>
      <w:r w:rsidRPr="00B83414">
        <w:rPr>
          <w:rFonts w:ascii="Times New Roman" w:eastAsia="Times New Roman" w:hAnsi="Times New Roman" w:cs="Times New Roman"/>
          <w:sz w:val="24"/>
          <w:szCs w:val="24"/>
          <w:lang w:eastAsia="bg-BG"/>
        </w:rPr>
        <w:t xml:space="preserve"> и др. изброени в чл. 4 от Регламент на Комисията (ЕС) № 651/2014. </w:t>
      </w:r>
    </w:p>
    <w:p w14:paraId="0882524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Основните заинтересовани страни по този проект са: </w:t>
      </w:r>
    </w:p>
    <w:p w14:paraId="0A9ADB97" w14:textId="77777777" w:rsidR="004434F5" w:rsidRPr="00B83414" w:rsidRDefault="004434F5" w:rsidP="00957BD5">
      <w:pPr>
        <w:pStyle w:val="ListParagraph"/>
        <w:tabs>
          <w:tab w:val="left" w:pos="9072"/>
        </w:tabs>
        <w:spacing w:before="60" w:after="60"/>
        <w:ind w:left="0" w:firstLine="709"/>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71E6DE02"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40DFEEB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Оператор в периода на експлоатация</w:t>
      </w:r>
      <w:r w:rsidRPr="00B83414">
        <w:rPr>
          <w:rFonts w:ascii="Times New Roman" w:eastAsia="Times New Roman" w:hAnsi="Times New Roman" w:cs="Times New Roman"/>
          <w:sz w:val="24"/>
          <w:szCs w:val="24"/>
          <w:lang w:eastAsia="bg-BG"/>
        </w:rPr>
        <w:t xml:space="preserve"> – ДППИ и/или концесионер и/или друг правен субект.</w:t>
      </w:r>
    </w:p>
    <w:p w14:paraId="69D66D7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Крайни потребители</w:t>
      </w:r>
      <w:r w:rsidRPr="00B83414">
        <w:rPr>
          <w:rFonts w:ascii="Times New Roman" w:eastAsia="Times New Roman" w:hAnsi="Times New Roman" w:cs="Times New Roman"/>
          <w:sz w:val="24"/>
          <w:szCs w:val="24"/>
          <w:lang w:eastAsia="bg-BG"/>
        </w:rPr>
        <w:t xml:space="preserve"> на комбинираната конструкция – </w:t>
      </w:r>
      <w:proofErr w:type="spellStart"/>
      <w:r w:rsidRPr="00B83414">
        <w:rPr>
          <w:rFonts w:ascii="Times New Roman" w:eastAsia="Times New Roman" w:hAnsi="Times New Roman" w:cs="Times New Roman"/>
          <w:sz w:val="24"/>
          <w:szCs w:val="24"/>
          <w:lang w:eastAsia="bg-BG"/>
        </w:rPr>
        <w:t>тръбо-шпунт</w:t>
      </w:r>
      <w:proofErr w:type="spellEnd"/>
      <w:r w:rsidRPr="00B83414">
        <w:rPr>
          <w:rFonts w:ascii="Times New Roman" w:eastAsia="Times New Roman" w:hAnsi="Times New Roman" w:cs="Times New Roman"/>
          <w:sz w:val="24"/>
          <w:szCs w:val="24"/>
          <w:lang w:eastAsia="bg-BG"/>
        </w:rPr>
        <w:t xml:space="preserve">, предмет на проекта, ще са операторите на корабите, посещаващи българските пристанища за обществен транспорт.  </w:t>
      </w:r>
    </w:p>
    <w:p w14:paraId="6231B5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2815C8C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66C4988A" w14:textId="77777777" w:rsidR="004434F5" w:rsidRPr="00B83414" w:rsidRDefault="0053208D"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Бенефициент</w:t>
      </w:r>
      <w:r w:rsidR="004434F5"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14:paraId="1F1CD7F4"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финансира с публичен ресурс – средства от ЕС;</w:t>
      </w:r>
    </w:p>
    <w:p w14:paraId="30955BBF"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Предоставя се предимство на определено предприятие;</w:t>
      </w:r>
    </w:p>
    <w:p w14:paraId="6CED7963"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Мярката е избирателна и</w:t>
      </w:r>
    </w:p>
    <w:p w14:paraId="6D56C459"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Налице е възможност за засягане на конкуренцията и търговията между държавите членки.</w:t>
      </w:r>
    </w:p>
    <w:p w14:paraId="34B76E10"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w:t>
      </w:r>
      <w:r w:rsidRPr="00B83414">
        <w:rPr>
          <w:rFonts w:ascii="Times New Roman" w:eastAsia="Times New Roman" w:hAnsi="Times New Roman" w:cs="Times New Roman"/>
          <w:sz w:val="24"/>
          <w:szCs w:val="24"/>
          <w:lang w:eastAsia="bg-BG"/>
        </w:rPr>
        <w:lastRenderedPageBreak/>
        <w:t>ползватели на дадена инфраструктура, въпреки че в някои случаи тези функции могат да се припокриват.</w:t>
      </w:r>
    </w:p>
    <w:p w14:paraId="7C062CA8"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Във връзка с посоченото, оценката за прилагане на правилата за държавна помощ се извършва на следните нива:</w:t>
      </w:r>
    </w:p>
    <w:p w14:paraId="13EC28DD"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А. Помощ за Предприемач/собственик</w:t>
      </w:r>
      <w:r w:rsidRPr="00B83414">
        <w:rPr>
          <w:rFonts w:ascii="Times New Roman" w:eastAsia="Times New Roman" w:hAnsi="Times New Roman" w:cs="Times New Roman"/>
          <w:sz w:val="24"/>
          <w:szCs w:val="24"/>
          <w:lang w:eastAsia="bg-BG"/>
        </w:rPr>
        <w:t>.</w:t>
      </w:r>
    </w:p>
    <w:p w14:paraId="65E85543"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От изложената информация е видно, че проектът ще бъде финансиран с публичен ресурс. УО на ПТС 2021-2027 г. има пълен контрол върху разпределението на средствата и определя правилата за това, като ги публикува в насоки за кандидатстване за безвъзмездна финансова помощ.</w:t>
      </w:r>
    </w:p>
    <w:p w14:paraId="1D1BE746" w14:textId="77777777" w:rsidR="004434F5" w:rsidRPr="00B83414" w:rsidRDefault="0053208D"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Бенефициентът</w:t>
      </w:r>
      <w:r w:rsidR="004434F5" w:rsidRPr="00B83414">
        <w:rPr>
          <w:rFonts w:ascii="Times New Roman" w:eastAsia="Times New Roman" w:hAnsi="Times New Roman" w:cs="Times New Roman"/>
          <w:sz w:val="24"/>
          <w:szCs w:val="24"/>
          <w:lang w:eastAsia="bg-BG"/>
        </w:rPr>
        <w:t xml:space="preserve"> ДППИ по проекта, за който предстои да кандидатства за финансиране,  няма да се освободи от присъщи за него разходи, които той би направил, ако не се реализира проекта, защото основната цел на проекта е осигуряване на безопасност на пристанищното съоръжение, което е основно задължение на ДППИ. Финансовото положение на ДППИ няма да се подобри, защото таксите, които събира не зависят от условията за безопасност. </w:t>
      </w:r>
    </w:p>
    <w:p w14:paraId="52842C8A"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ДППИ, като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14:paraId="33AD883E"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14:paraId="235091C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Проектът не предвижда подобряване или повишаване на експлоатационните показатели на кея, респективно на пристанищния терминал – капацитет и </w:t>
      </w:r>
      <w:proofErr w:type="spellStart"/>
      <w:r w:rsidRPr="00B83414">
        <w:rPr>
          <w:rFonts w:ascii="Times New Roman" w:eastAsia="Times New Roman" w:hAnsi="Times New Roman" w:cs="Times New Roman"/>
          <w:sz w:val="24"/>
          <w:szCs w:val="24"/>
          <w:lang w:eastAsia="bg-BG"/>
        </w:rPr>
        <w:t>кейова</w:t>
      </w:r>
      <w:proofErr w:type="spellEnd"/>
      <w:r w:rsidRPr="00B83414">
        <w:rPr>
          <w:rFonts w:ascii="Times New Roman" w:eastAsia="Times New Roman" w:hAnsi="Times New Roman" w:cs="Times New Roman"/>
          <w:sz w:val="24"/>
          <w:szCs w:val="24"/>
          <w:lang w:eastAsia="bg-BG"/>
        </w:rPr>
        <w:t xml:space="preserve"> пропускателна способност.</w:t>
      </w:r>
    </w:p>
    <w:p w14:paraId="64F49425"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допустим такъв по програмата.. </w:t>
      </w:r>
    </w:p>
    <w:p w14:paraId="15E43306"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14:paraId="6E86300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Б. Помощ за Операторите</w:t>
      </w:r>
      <w:r w:rsidRPr="00B83414">
        <w:rPr>
          <w:rFonts w:ascii="Times New Roman" w:eastAsia="Times New Roman" w:hAnsi="Times New Roman" w:cs="Times New Roman"/>
          <w:sz w:val="24"/>
          <w:szCs w:val="24"/>
          <w:lang w:eastAsia="bg-BG"/>
        </w:rPr>
        <w:t>:</w:t>
      </w:r>
    </w:p>
    <w:p w14:paraId="2CECE431"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14:paraId="16FB047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14:paraId="36E6385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w:t>
      </w:r>
      <w:r w:rsidRPr="00B83414">
        <w:rPr>
          <w:rFonts w:ascii="Times New Roman" w:eastAsia="Times New Roman" w:hAnsi="Times New Roman" w:cs="Times New Roman"/>
          <w:sz w:val="24"/>
          <w:szCs w:val="24"/>
          <w:lang w:eastAsia="bg-BG"/>
        </w:rPr>
        <w:lastRenderedPageBreak/>
        <w:t>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14:paraId="390B706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14:paraId="06E3749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B83414">
        <w:rPr>
          <w:rFonts w:ascii="Times New Roman" w:eastAsia="Times New Roman" w:hAnsi="Times New Roman" w:cs="Times New Roman"/>
          <w:sz w:val="24"/>
          <w:szCs w:val="24"/>
          <w:lang w:eastAsia="bg-BG"/>
        </w:rPr>
        <w:t>концедента</w:t>
      </w:r>
      <w:proofErr w:type="spellEnd"/>
      <w:r w:rsidRPr="00B83414">
        <w:rPr>
          <w:rFonts w:ascii="Times New Roman" w:eastAsia="Times New Roman" w:hAnsi="Times New Roman" w:cs="Times New Roman"/>
          <w:sz w:val="24"/>
          <w:szCs w:val="24"/>
          <w:lang w:eastAsia="bg-BG"/>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B83414">
        <w:rPr>
          <w:rFonts w:ascii="Times New Roman" w:eastAsia="Times New Roman" w:hAnsi="Times New Roman" w:cs="Times New Roman"/>
          <w:sz w:val="24"/>
          <w:szCs w:val="24"/>
          <w:lang w:eastAsia="bg-BG"/>
        </w:rPr>
        <w:t>концедента</w:t>
      </w:r>
      <w:proofErr w:type="spellEnd"/>
      <w:r w:rsidRPr="00B83414">
        <w:rPr>
          <w:rFonts w:ascii="Times New Roman" w:eastAsia="Times New Roman" w:hAnsi="Times New Roman" w:cs="Times New Roman"/>
          <w:sz w:val="24"/>
          <w:szCs w:val="24"/>
          <w:lang w:eastAsia="bg-BG"/>
        </w:rPr>
        <w:t xml:space="preserve"> актуализиран Генерален план за развитието на пристанищния терминал.</w:t>
      </w:r>
    </w:p>
    <w:p w14:paraId="5EFB6FA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14:paraId="6EF86F5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Обектът на концесията, в т. ч. и след реализацията на проекта остава собственост на </w:t>
      </w:r>
      <w:proofErr w:type="spellStart"/>
      <w:r w:rsidRPr="00B83414">
        <w:rPr>
          <w:rFonts w:ascii="Times New Roman" w:eastAsia="Times New Roman" w:hAnsi="Times New Roman" w:cs="Times New Roman"/>
          <w:sz w:val="24"/>
          <w:szCs w:val="24"/>
          <w:lang w:eastAsia="bg-BG"/>
        </w:rPr>
        <w:t>концедента</w:t>
      </w:r>
      <w:proofErr w:type="spellEnd"/>
      <w:r w:rsidRPr="00B83414">
        <w:rPr>
          <w:rFonts w:ascii="Times New Roman" w:eastAsia="Times New Roman" w:hAnsi="Times New Roman" w:cs="Times New Roman"/>
          <w:sz w:val="24"/>
          <w:szCs w:val="24"/>
          <w:lang w:eastAsia="bg-BG"/>
        </w:rPr>
        <w:t>.</w:t>
      </w:r>
    </w:p>
    <w:p w14:paraId="4BD3D2C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proofErr w:type="spellStart"/>
      <w:r w:rsidRPr="00B83414">
        <w:rPr>
          <w:rFonts w:ascii="Times New Roman" w:eastAsia="Times New Roman" w:hAnsi="Times New Roman" w:cs="Times New Roman"/>
          <w:sz w:val="24"/>
          <w:szCs w:val="24"/>
          <w:lang w:eastAsia="bg-BG"/>
        </w:rPr>
        <w:t>Концедентът</w:t>
      </w:r>
      <w:proofErr w:type="spellEnd"/>
      <w:r w:rsidRPr="00B83414">
        <w:rPr>
          <w:rFonts w:ascii="Times New Roman" w:eastAsia="Times New Roman" w:hAnsi="Times New Roman" w:cs="Times New Roman"/>
          <w:sz w:val="24"/>
          <w:szCs w:val="24"/>
          <w:lang w:eastAsia="bg-BG"/>
        </w:rPr>
        <w:t xml:space="preserve"> е собственик на всички подобрения, изградени върху обекта на концесията, в т. ч. и на тези по проекта.</w:t>
      </w:r>
    </w:p>
    <w:p w14:paraId="184A712B"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реализацията на проекта следва да се държи сметка на правата на страните по концесионният договор.</w:t>
      </w:r>
    </w:p>
    <w:p w14:paraId="7AE433AB"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14:paraId="1F9F180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1. Пристанищна територия с обща площ 371 129 кв. м.; </w:t>
      </w:r>
    </w:p>
    <w:p w14:paraId="356A0748"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2. Пристанищна инфраструктура – публична държавна собственост, съгласно приложение – неразделна част от концесионния договор и</w:t>
      </w:r>
    </w:p>
    <w:p w14:paraId="3FA63238"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14:paraId="65E158B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14:paraId="11167F6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 Размер на годишните концесионни плащания, съставени от две части – фиксирана и променлива:</w:t>
      </w:r>
    </w:p>
    <w:p w14:paraId="2721D74D"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1.1. фиксирана част на годишното концесионно плащане в размер 187 100 лв. без данък върху добавената стойност (ДДС) или 95 663 евро без ДДС;</w:t>
      </w:r>
    </w:p>
    <w:p w14:paraId="584D72B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1.2. променлива част на годишното концесионно плащане в размер, равен на по-голямата от следните две суми, без ДДС:</w:t>
      </w:r>
    </w:p>
    <w:p w14:paraId="2E37F80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14:paraId="343415C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14:paraId="4D34C50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w:t>
      </w:r>
      <w:proofErr w:type="spellStart"/>
      <w:r w:rsidRPr="00B83414">
        <w:rPr>
          <w:rFonts w:ascii="Times New Roman" w:eastAsia="Times New Roman" w:hAnsi="Times New Roman" w:cs="Times New Roman"/>
          <w:sz w:val="24"/>
          <w:szCs w:val="24"/>
          <w:lang w:eastAsia="bg-BG"/>
        </w:rPr>
        <w:t>пътникопоток</w:t>
      </w:r>
      <w:proofErr w:type="spellEnd"/>
      <w:r w:rsidRPr="00B83414">
        <w:rPr>
          <w:rFonts w:ascii="Times New Roman" w:eastAsia="Times New Roman" w:hAnsi="Times New Roman" w:cs="Times New Roman"/>
          <w:sz w:val="24"/>
          <w:szCs w:val="24"/>
          <w:lang w:eastAsia="bg-BG"/>
        </w:rPr>
        <w:t xml:space="preserve">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организационно-управленския план, програмата за безопасност и сигурност, включени в бизнес предложението му. </w:t>
      </w:r>
    </w:p>
    <w:p w14:paraId="7C771419"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w:t>
      </w:r>
      <w:proofErr w:type="spellStart"/>
      <w:r w:rsidRPr="00B83414">
        <w:rPr>
          <w:rFonts w:ascii="Times New Roman" w:eastAsia="Times New Roman" w:hAnsi="Times New Roman" w:cs="Times New Roman"/>
          <w:sz w:val="24"/>
          <w:szCs w:val="24"/>
          <w:lang w:eastAsia="bg-BG"/>
        </w:rPr>
        <w:t>съотв</w:t>
      </w:r>
      <w:proofErr w:type="spellEnd"/>
      <w:r w:rsidRPr="00B83414">
        <w:rPr>
          <w:rFonts w:ascii="Times New Roman" w:eastAsia="Times New Roman" w:hAnsi="Times New Roman" w:cs="Times New Roman"/>
          <w:sz w:val="24"/>
          <w:szCs w:val="24"/>
          <w:lang w:eastAsia="bg-BG"/>
        </w:rPr>
        <w:t>. на 25.06.2015 г. - Допълнително споразумение № 1 към него).</w:t>
      </w:r>
    </w:p>
    <w:p w14:paraId="7F4B07A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14:paraId="7C7091C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w:t>
      </w:r>
      <w:proofErr w:type="spellStart"/>
      <w:r w:rsidRPr="00B83414">
        <w:rPr>
          <w:rFonts w:ascii="Times New Roman" w:eastAsia="Times New Roman" w:hAnsi="Times New Roman" w:cs="Times New Roman"/>
          <w:sz w:val="24"/>
          <w:szCs w:val="24"/>
          <w:lang w:eastAsia="bg-BG"/>
        </w:rPr>
        <w:t>ЗМПВВППРб</w:t>
      </w:r>
      <w:proofErr w:type="spellEnd"/>
      <w:r w:rsidRPr="00B83414">
        <w:rPr>
          <w:rFonts w:ascii="Times New Roman" w:eastAsia="Times New Roman" w:hAnsi="Times New Roman" w:cs="Times New Roman"/>
          <w:sz w:val="24"/>
          <w:szCs w:val="24"/>
          <w:lang w:eastAsia="bg-BG"/>
        </w:rPr>
        <w:t>. В инвестиционната програма не са предвидени разходи за извършване на съпътстващи дейности.</w:t>
      </w:r>
    </w:p>
    <w:p w14:paraId="0594E3CC"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Към този момент не е инициирана процедура по чл. 112в от ЗМПВВППРБ за изменение на генералния план на терминала.</w:t>
      </w:r>
    </w:p>
    <w:p w14:paraId="3BF3C9A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Действащ в момента е разработеният през 2001 г. „Генерален план за развитие на пристанище Лом до 2020 г.“ – ситуационен </w:t>
      </w:r>
      <w:proofErr w:type="spellStart"/>
      <w:r w:rsidRPr="00B83414">
        <w:rPr>
          <w:rFonts w:ascii="Times New Roman" w:eastAsia="Times New Roman" w:hAnsi="Times New Roman" w:cs="Times New Roman"/>
          <w:sz w:val="24"/>
          <w:szCs w:val="24"/>
          <w:lang w:eastAsia="bg-BG"/>
        </w:rPr>
        <w:t>застроителен</w:t>
      </w:r>
      <w:proofErr w:type="spellEnd"/>
      <w:r w:rsidRPr="00B83414">
        <w:rPr>
          <w:rFonts w:ascii="Times New Roman" w:eastAsia="Times New Roman" w:hAnsi="Times New Roman" w:cs="Times New Roman"/>
          <w:sz w:val="24"/>
          <w:szCs w:val="24"/>
          <w:lang w:eastAsia="bg-BG"/>
        </w:rPr>
        <w:t xml:space="preserve"> и </w:t>
      </w:r>
      <w:proofErr w:type="spellStart"/>
      <w:r w:rsidRPr="00B83414">
        <w:rPr>
          <w:rFonts w:ascii="Times New Roman" w:eastAsia="Times New Roman" w:hAnsi="Times New Roman" w:cs="Times New Roman"/>
          <w:sz w:val="24"/>
          <w:szCs w:val="24"/>
          <w:lang w:eastAsia="bg-BG"/>
        </w:rPr>
        <w:t>парцеларен</w:t>
      </w:r>
      <w:proofErr w:type="spellEnd"/>
      <w:r w:rsidRPr="00B83414">
        <w:rPr>
          <w:rFonts w:ascii="Times New Roman" w:eastAsia="Times New Roman" w:hAnsi="Times New Roman" w:cs="Times New Roman"/>
          <w:sz w:val="24"/>
          <w:szCs w:val="24"/>
          <w:lang w:eastAsia="bg-BG"/>
        </w:rPr>
        <w:t xml:space="preserve">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14:paraId="128AC1A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14:paraId="7034559F"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w:t>
      </w:r>
      <w:r w:rsidRPr="00B83414">
        <w:rPr>
          <w:rFonts w:ascii="Times New Roman" w:eastAsia="Times New Roman" w:hAnsi="Times New Roman" w:cs="Times New Roman"/>
          <w:sz w:val="24"/>
          <w:szCs w:val="24"/>
          <w:lang w:eastAsia="bg-BG"/>
        </w:rPr>
        <w:lastRenderedPageBreak/>
        <w:t xml:space="preserve">от обекта на концесията може да се изключи или към него да се включи територия, определена с изменение на одобрен от </w:t>
      </w:r>
      <w:proofErr w:type="spellStart"/>
      <w:r w:rsidRPr="00B83414">
        <w:rPr>
          <w:rFonts w:ascii="Times New Roman" w:eastAsia="Times New Roman" w:hAnsi="Times New Roman" w:cs="Times New Roman"/>
          <w:sz w:val="24"/>
          <w:szCs w:val="24"/>
          <w:lang w:eastAsia="bg-BG"/>
        </w:rPr>
        <w:t>концедента</w:t>
      </w:r>
      <w:proofErr w:type="spellEnd"/>
      <w:r w:rsidRPr="00B83414">
        <w:rPr>
          <w:rFonts w:ascii="Times New Roman" w:eastAsia="Times New Roman" w:hAnsi="Times New Roman" w:cs="Times New Roman"/>
          <w:sz w:val="24"/>
          <w:szCs w:val="24"/>
          <w:lang w:eastAsia="bg-BG"/>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B83414">
        <w:rPr>
          <w:rFonts w:ascii="Times New Roman" w:eastAsia="Times New Roman" w:hAnsi="Times New Roman" w:cs="Times New Roman"/>
          <w:sz w:val="24"/>
          <w:szCs w:val="24"/>
          <w:lang w:eastAsia="bg-BG"/>
        </w:rPr>
        <w:t>концедента</w:t>
      </w:r>
      <w:proofErr w:type="spellEnd"/>
      <w:r w:rsidRPr="00B83414">
        <w:rPr>
          <w:rFonts w:ascii="Times New Roman" w:eastAsia="Times New Roman" w:hAnsi="Times New Roman" w:cs="Times New Roman"/>
          <w:sz w:val="24"/>
          <w:szCs w:val="24"/>
          <w:lang w:eastAsia="bg-BG"/>
        </w:rPr>
        <w:t xml:space="preserve"> актуализиран Генерален план за развитието на пристанищния терминал. </w:t>
      </w:r>
    </w:p>
    <w:p w14:paraId="22C59DD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14:paraId="12440184" w14:textId="7ADEBEEE"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14:paraId="55FAED55" w14:textId="2BE02CF1"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 xml:space="preserve">правото на </w:t>
      </w:r>
      <w:proofErr w:type="spellStart"/>
      <w:r w:rsidR="004434F5" w:rsidRPr="00B83414">
        <w:rPr>
          <w:rFonts w:ascii="Times New Roman" w:eastAsia="Times New Roman" w:hAnsi="Times New Roman" w:cs="Times New Roman"/>
          <w:sz w:val="24"/>
          <w:szCs w:val="24"/>
          <w:lang w:eastAsia="bg-BG"/>
        </w:rPr>
        <w:t>концедента</w:t>
      </w:r>
      <w:proofErr w:type="spellEnd"/>
      <w:r w:rsidR="004434F5" w:rsidRPr="00B83414">
        <w:rPr>
          <w:rFonts w:ascii="Times New Roman" w:eastAsia="Times New Roman" w:hAnsi="Times New Roman" w:cs="Times New Roman"/>
          <w:sz w:val="24"/>
          <w:szCs w:val="24"/>
          <w:lang w:eastAsia="bg-BG"/>
        </w:rPr>
        <w:t xml:space="preserve">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166FC18E" w14:textId="48A997AB"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586118BC" w14:textId="69F521F6"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004434F5" w:rsidRPr="00B83414">
        <w:rPr>
          <w:rFonts w:ascii="Times New Roman" w:eastAsia="Times New Roman" w:hAnsi="Times New Roman" w:cs="Times New Roman"/>
          <w:sz w:val="24"/>
          <w:szCs w:val="24"/>
          <w:lang w:eastAsia="bg-BG"/>
        </w:rPr>
        <w:t>концедента</w:t>
      </w:r>
      <w:proofErr w:type="spellEnd"/>
      <w:r w:rsidR="004434F5" w:rsidRPr="00B83414">
        <w:rPr>
          <w:rFonts w:ascii="Times New Roman" w:eastAsia="Times New Roman" w:hAnsi="Times New Roman" w:cs="Times New Roman"/>
          <w:sz w:val="24"/>
          <w:szCs w:val="24"/>
          <w:lang w:eastAsia="bg-BG"/>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004434F5" w:rsidRPr="00B83414">
        <w:rPr>
          <w:rFonts w:ascii="Times New Roman" w:eastAsia="Times New Roman" w:hAnsi="Times New Roman" w:cs="Times New Roman"/>
          <w:sz w:val="24"/>
          <w:szCs w:val="24"/>
          <w:lang w:eastAsia="bg-BG"/>
        </w:rPr>
        <w:t>концедента</w:t>
      </w:r>
      <w:proofErr w:type="spellEnd"/>
      <w:r w:rsidR="004434F5" w:rsidRPr="00B83414">
        <w:rPr>
          <w:rFonts w:ascii="Times New Roman" w:eastAsia="Times New Roman" w:hAnsi="Times New Roman" w:cs="Times New Roman"/>
          <w:sz w:val="24"/>
          <w:szCs w:val="24"/>
          <w:lang w:eastAsia="bg-BG"/>
        </w:rPr>
        <w:t xml:space="preserve"> годишни инвестиционни програми за обекта на концесия в срок до 30 октомври на предходната година, след одобрение от </w:t>
      </w:r>
      <w:proofErr w:type="spellStart"/>
      <w:r w:rsidR="004434F5" w:rsidRPr="00B83414">
        <w:rPr>
          <w:rFonts w:ascii="Times New Roman" w:eastAsia="Times New Roman" w:hAnsi="Times New Roman" w:cs="Times New Roman"/>
          <w:sz w:val="24"/>
          <w:szCs w:val="24"/>
          <w:lang w:eastAsia="bg-BG"/>
        </w:rPr>
        <w:t>концедента</w:t>
      </w:r>
      <w:proofErr w:type="spellEnd"/>
      <w:r w:rsidR="004434F5" w:rsidRPr="00B83414">
        <w:rPr>
          <w:rFonts w:ascii="Times New Roman" w:eastAsia="Times New Roman" w:hAnsi="Times New Roman" w:cs="Times New Roman"/>
          <w:sz w:val="24"/>
          <w:szCs w:val="24"/>
          <w:lang w:eastAsia="bg-BG"/>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14:paraId="1FFECE53" w14:textId="5B49ACA4"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14:paraId="0D3DFA75"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на гореизложеното и тъй като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по проекта ДППИ не е страна по концесионния договор би следвало Министерство на транспорта и съобщенията, в качеството му на </w:t>
      </w:r>
      <w:proofErr w:type="spellStart"/>
      <w:r w:rsidRPr="00B83414">
        <w:rPr>
          <w:rFonts w:ascii="Times New Roman" w:eastAsia="Times New Roman" w:hAnsi="Times New Roman" w:cs="Times New Roman"/>
          <w:sz w:val="24"/>
          <w:szCs w:val="24"/>
          <w:lang w:eastAsia="bg-BG"/>
        </w:rPr>
        <w:t>концедент</w:t>
      </w:r>
      <w:proofErr w:type="spellEnd"/>
      <w:r w:rsidRPr="00B83414">
        <w:rPr>
          <w:rFonts w:ascii="Times New Roman" w:eastAsia="Times New Roman" w:hAnsi="Times New Roman" w:cs="Times New Roman"/>
          <w:sz w:val="24"/>
          <w:szCs w:val="24"/>
          <w:lang w:eastAsia="bg-BG"/>
        </w:rPr>
        <w:t xml:space="preserve"> да изрази становище по отношение на влиянието на инвестиционния проект върху параметрите на концесионния договор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14:paraId="1DBE05BD"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b/>
          <w:sz w:val="24"/>
          <w:szCs w:val="24"/>
          <w:lang w:eastAsia="bg-BG"/>
        </w:rPr>
      </w:pPr>
    </w:p>
    <w:p w14:paraId="1DEEF615"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В. Помощ за крайните ползватели</w:t>
      </w:r>
      <w:r w:rsidRPr="00B83414">
        <w:rPr>
          <w:rFonts w:ascii="Times New Roman" w:eastAsia="Times New Roman" w:hAnsi="Times New Roman" w:cs="Times New Roman"/>
          <w:sz w:val="24"/>
          <w:szCs w:val="24"/>
          <w:lang w:eastAsia="bg-BG"/>
        </w:rPr>
        <w:t>:</w:t>
      </w:r>
    </w:p>
    <w:p w14:paraId="736355F9"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44E6233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14:paraId="4BE12B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18423A6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Видно от обхвата на проекта </w:t>
      </w:r>
      <w:proofErr w:type="spellStart"/>
      <w:r w:rsidRPr="00B83414">
        <w:rPr>
          <w:rFonts w:ascii="Times New Roman" w:eastAsia="Times New Roman" w:hAnsi="Times New Roman" w:cs="Times New Roman"/>
          <w:sz w:val="24"/>
          <w:szCs w:val="24"/>
          <w:lang w:eastAsia="bg-BG"/>
        </w:rPr>
        <w:t>новоизградената</w:t>
      </w:r>
      <w:proofErr w:type="spellEnd"/>
      <w:r w:rsidRPr="00B83414">
        <w:rPr>
          <w:rFonts w:ascii="Times New Roman" w:eastAsia="Times New Roman" w:hAnsi="Times New Roman" w:cs="Times New Roman"/>
          <w:sz w:val="24"/>
          <w:szCs w:val="24"/>
          <w:lang w:eastAsia="bg-BG"/>
        </w:rPr>
        <w:t xml:space="preserve"> пристанищна инфраструктура е свързана с икономическата й употреба, съгласно задълженията на ДППИ по чл. 115м, ал. 1 от ЗМПВВППРБ. </w:t>
      </w:r>
    </w:p>
    <w:p w14:paraId="3FC7988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14:paraId="67341AD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проект „Стабилизиране на терминал "Западен кей" в Пристанище Лом“</w:t>
      </w:r>
      <w:r w:rsidRPr="00B83414" w:rsidDel="005D323C">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lang w:eastAsia="bg-BG"/>
        </w:rPr>
        <w:t xml:space="preserve">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w:t>
      </w:r>
    </w:p>
    <w:p w14:paraId="54F7484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глава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на Регламент на Комисията (ЕС) № 651/2014.</w:t>
      </w:r>
    </w:p>
    <w:p w14:paraId="4EFD896B" w14:textId="5BC0BCF6"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r w:rsidR="00E536F5">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sz w:val="24"/>
          <w:szCs w:val="24"/>
          <w:lang w:eastAsia="bg-BG"/>
        </w:rPr>
        <w:t>Чл.1 от Регламент на Комисията (ЕС) № 651/2014</w:t>
      </w:r>
    </w:p>
    <w:p w14:paraId="6F8DB292" w14:textId="77777777" w:rsidR="004434F5" w:rsidRPr="00E536F5" w:rsidRDefault="004434F5" w:rsidP="00E536F5">
      <w:pPr>
        <w:pStyle w:val="ListParagraph"/>
        <w:numPr>
          <w:ilvl w:val="0"/>
          <w:numId w:val="45"/>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t xml:space="preserve">Съгласно </w:t>
      </w:r>
      <w:r w:rsidRPr="00E536F5">
        <w:rPr>
          <w:rFonts w:ascii="Times New Roman" w:eastAsia="Times New Roman" w:hAnsi="Times New Roman" w:cs="Times New Roman"/>
          <w:b/>
          <w:sz w:val="24"/>
          <w:szCs w:val="24"/>
          <w:lang w:eastAsia="bg-BG"/>
        </w:rPr>
        <w:t>пар.1</w:t>
      </w:r>
      <w:r w:rsidRPr="00E536F5">
        <w:rPr>
          <w:rFonts w:ascii="Times New Roman" w:eastAsia="Times New Roman" w:hAnsi="Times New Roman" w:cs="Times New Roman"/>
          <w:sz w:val="24"/>
          <w:szCs w:val="24"/>
          <w:lang w:eastAsia="bg-BG"/>
        </w:rPr>
        <w:t xml:space="preserve">, б. “н“ - проектът попада в допустимите категории помощи. </w:t>
      </w:r>
    </w:p>
    <w:p w14:paraId="2A08900A" w14:textId="77777777" w:rsidR="004434F5" w:rsidRPr="00E536F5" w:rsidRDefault="004434F5" w:rsidP="00E536F5">
      <w:pPr>
        <w:pStyle w:val="ListParagraph"/>
        <w:numPr>
          <w:ilvl w:val="0"/>
          <w:numId w:val="45"/>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lastRenderedPageBreak/>
        <w:t xml:space="preserve">Съгласно чл. 1, </w:t>
      </w:r>
      <w:proofErr w:type="spellStart"/>
      <w:r w:rsidRPr="00E536F5">
        <w:rPr>
          <w:rFonts w:ascii="Times New Roman" w:eastAsia="Times New Roman" w:hAnsi="Times New Roman" w:cs="Times New Roman"/>
          <w:b/>
          <w:sz w:val="24"/>
          <w:szCs w:val="24"/>
          <w:lang w:eastAsia="bg-BG"/>
        </w:rPr>
        <w:t>пар</w:t>
      </w:r>
      <w:proofErr w:type="spellEnd"/>
      <w:r w:rsidRPr="00E536F5">
        <w:rPr>
          <w:rFonts w:ascii="Times New Roman" w:eastAsia="Times New Roman" w:hAnsi="Times New Roman" w:cs="Times New Roman"/>
          <w:sz w:val="24"/>
          <w:szCs w:val="24"/>
          <w:lang w:eastAsia="bg-BG"/>
        </w:rPr>
        <w:t xml:space="preserve">. 2, </w:t>
      </w:r>
      <w:proofErr w:type="spellStart"/>
      <w:r w:rsidRPr="00E536F5">
        <w:rPr>
          <w:rFonts w:ascii="Times New Roman" w:eastAsia="Times New Roman" w:hAnsi="Times New Roman" w:cs="Times New Roman"/>
          <w:sz w:val="24"/>
          <w:szCs w:val="24"/>
          <w:lang w:eastAsia="bg-BG"/>
        </w:rPr>
        <w:t>б“а</w:t>
      </w:r>
      <w:proofErr w:type="spellEnd"/>
      <w:r w:rsidRPr="00E536F5">
        <w:rPr>
          <w:rFonts w:ascii="Times New Roman" w:eastAsia="Times New Roman" w:hAnsi="Times New Roman" w:cs="Times New Roman"/>
          <w:sz w:val="24"/>
          <w:szCs w:val="24"/>
          <w:lang w:eastAsia="bg-BG"/>
        </w:rPr>
        <w:t xml:space="preserve">“ - Общият размер на БФП, който ще бъде предоставен </w:t>
      </w:r>
      <w:r w:rsidR="00E209E1" w:rsidRPr="00E536F5">
        <w:rPr>
          <w:rFonts w:ascii="Times New Roman" w:eastAsia="Times New Roman" w:hAnsi="Times New Roman" w:cs="Times New Roman"/>
          <w:sz w:val="24"/>
          <w:szCs w:val="24"/>
          <w:lang w:eastAsia="bg-BG"/>
        </w:rPr>
        <w:t>за проекта</w:t>
      </w:r>
      <w:r w:rsidRPr="00E536F5">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5035FF6D" w14:textId="77777777" w:rsidR="004434F5" w:rsidRPr="00E536F5" w:rsidRDefault="004434F5" w:rsidP="00E536F5">
      <w:pPr>
        <w:pStyle w:val="ListParagraph"/>
        <w:numPr>
          <w:ilvl w:val="0"/>
          <w:numId w:val="45"/>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t xml:space="preserve">Съгласно </w:t>
      </w:r>
      <w:r w:rsidRPr="00E536F5">
        <w:rPr>
          <w:rFonts w:ascii="Times New Roman" w:eastAsia="Times New Roman" w:hAnsi="Times New Roman" w:cs="Times New Roman"/>
          <w:b/>
          <w:sz w:val="24"/>
          <w:szCs w:val="24"/>
          <w:lang w:eastAsia="bg-BG"/>
        </w:rPr>
        <w:t>пар.3</w:t>
      </w:r>
      <w:r w:rsidRPr="00E536F5">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14:paraId="4294DAAE" w14:textId="25AA3124" w:rsidR="004434F5" w:rsidRPr="00B83414" w:rsidRDefault="004434F5" w:rsidP="00957BD5">
      <w:pPr>
        <w:numPr>
          <w:ilvl w:val="0"/>
          <w:numId w:val="13"/>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w:t>
      </w:r>
      <w:r w:rsidR="00E536F5">
        <w:rPr>
          <w:rFonts w:ascii="Times New Roman" w:eastAsia="Times New Roman" w:hAnsi="Times New Roman" w:cs="Times New Roman"/>
          <w:sz w:val="24"/>
          <w:szCs w:val="24"/>
          <w:lang w:eastAsia="bg-BG"/>
        </w:rPr>
        <w:t>а дейност на кандидата попада в</w:t>
      </w:r>
      <w:r w:rsidRPr="00B83414">
        <w:rPr>
          <w:rFonts w:ascii="Times New Roman" w:eastAsia="Times New Roman" w:hAnsi="Times New Roman" w:cs="Times New Roman"/>
          <w:sz w:val="24"/>
          <w:szCs w:val="24"/>
          <w:lang w:eastAsia="bg-BG"/>
        </w:rPr>
        <w:t>:</w:t>
      </w:r>
    </w:p>
    <w:p w14:paraId="6396162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сектора на рибарството и </w:t>
      </w:r>
      <w:proofErr w:type="spellStart"/>
      <w:r w:rsidRPr="00B83414">
        <w:rPr>
          <w:rFonts w:ascii="Times New Roman" w:eastAsia="Times New Roman" w:hAnsi="Times New Roman" w:cs="Times New Roman"/>
          <w:sz w:val="24"/>
          <w:szCs w:val="24"/>
          <w:lang w:eastAsia="bg-BG"/>
        </w:rPr>
        <w:t>аквакултурите</w:t>
      </w:r>
      <w:proofErr w:type="spellEnd"/>
      <w:r w:rsidRPr="00B83414">
        <w:rPr>
          <w:rFonts w:ascii="Times New Roman" w:eastAsia="Times New Roman" w:hAnsi="Times New Roman" w:cs="Times New Roman"/>
          <w:sz w:val="24"/>
          <w:szCs w:val="24"/>
          <w:lang w:eastAsia="bg-BG"/>
        </w:rPr>
        <w:t>, уредени с Регламент  (ЕС) № 1379/2013;</w:t>
      </w:r>
    </w:p>
    <w:p w14:paraId="0FDBF6C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04974E1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3B9BB6B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FBDC66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0E7126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25D24E2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4</w:t>
      </w:r>
      <w:r w:rsidRPr="00B83414">
        <w:rPr>
          <w:rFonts w:ascii="Times New Roman" w:eastAsia="Times New Roman" w:hAnsi="Times New Roman" w:cs="Times New Roman"/>
          <w:sz w:val="24"/>
          <w:szCs w:val="24"/>
          <w:lang w:eastAsia="bg-BG"/>
        </w:rPr>
        <w:t xml:space="preserve">, </w:t>
      </w:r>
      <w:proofErr w:type="spellStart"/>
      <w:r w:rsidRPr="00B83414">
        <w:rPr>
          <w:rFonts w:ascii="Times New Roman" w:eastAsia="Times New Roman" w:hAnsi="Times New Roman" w:cs="Times New Roman"/>
          <w:sz w:val="24"/>
          <w:szCs w:val="24"/>
          <w:lang w:eastAsia="bg-BG"/>
        </w:rPr>
        <w:t>б“а</w:t>
      </w:r>
      <w:proofErr w:type="spellEnd"/>
      <w:r w:rsidRPr="00B83414">
        <w:rPr>
          <w:rFonts w:ascii="Times New Roman" w:eastAsia="Times New Roman" w:hAnsi="Times New Roman" w:cs="Times New Roman"/>
          <w:sz w:val="24"/>
          <w:szCs w:val="24"/>
          <w:lang w:eastAsia="bg-BG"/>
        </w:rPr>
        <w:t xml:space="preserve">“ от  Регламент на Комисията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100C5AA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44FD71A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4</w:t>
      </w:r>
      <w:r w:rsidRPr="00B83414">
        <w:rPr>
          <w:rFonts w:ascii="Times New Roman" w:eastAsia="Times New Roman" w:hAnsi="Times New Roman" w:cs="Times New Roman"/>
          <w:sz w:val="24"/>
          <w:szCs w:val="24"/>
          <w:lang w:eastAsia="bg-BG"/>
        </w:rPr>
        <w:t xml:space="preserve">, буква в) от Регламент на Комисията (ЕС) № 651/2014 недопустими са кандидати (и на ниво група), които са в затруднено положение съгласно чл.2,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18 от същия регламент. Преди сключване на административен договор, </w:t>
      </w:r>
      <w:r w:rsidRPr="00B83414">
        <w:rPr>
          <w:rFonts w:ascii="Times New Roman" w:eastAsia="Times New Roman" w:hAnsi="Times New Roman" w:cs="Times New Roman"/>
          <w:b/>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b/>
          <w:sz w:val="24"/>
          <w:szCs w:val="24"/>
          <w:lang w:eastAsia="bg-BG"/>
        </w:rPr>
        <w:t>.</w:t>
      </w:r>
      <w:r w:rsidRPr="00B83414">
        <w:rPr>
          <w:rFonts w:ascii="Times New Roman" w:eastAsia="Times New Roman" w:hAnsi="Times New Roman" w:cs="Times New Roman"/>
          <w:sz w:val="24"/>
          <w:szCs w:val="24"/>
          <w:lang w:eastAsia="bg-BG"/>
        </w:rPr>
        <w:t xml:space="preserve"> </w:t>
      </w:r>
    </w:p>
    <w:p w14:paraId="49FE297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Изискванията по чл. 2,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688FE7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18 за кандидата 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4095EA7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УО може да изиска от предприятието отделен анализ на обстоятелствата по чл. 2,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5251115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0B138B0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Получената държавна помощ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14:paraId="07C9638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5</w:t>
      </w:r>
      <w:r w:rsidRPr="00B83414">
        <w:rPr>
          <w:rFonts w:ascii="Times New Roman" w:eastAsia="Times New Roman" w:hAnsi="Times New Roman" w:cs="Times New Roman"/>
          <w:sz w:val="24"/>
          <w:szCs w:val="24"/>
          <w:lang w:eastAsia="bg-BG"/>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53FB558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14:paraId="6C0C298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w:t>
      </w:r>
    </w:p>
    <w:p w14:paraId="29A2F17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14:paraId="6B15798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5 от Регламента. ДППИ представя декларация за изпълнението на това условие.</w:t>
      </w:r>
    </w:p>
    <w:p w14:paraId="31E51FF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обстоятелствата, по представени доказателства в проекта от ДППИ.</w:t>
      </w:r>
    </w:p>
    <w:p w14:paraId="3E0734F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val="en-US" w:eastAsia="bg-BG"/>
        </w:rPr>
      </w:pPr>
    </w:p>
    <w:p w14:paraId="3588E950" w14:textId="77777777" w:rsidR="004434F5" w:rsidRPr="00B83414" w:rsidRDefault="004434F5" w:rsidP="00957BD5">
      <w:pPr>
        <w:tabs>
          <w:tab w:val="left" w:pos="9072"/>
        </w:tabs>
        <w:autoSpaceDE w:val="0"/>
        <w:autoSpaceDN w:val="0"/>
        <w:adjustRightInd w:val="0"/>
        <w:spacing w:after="0" w:line="288" w:lineRule="atLeast"/>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14:paraId="606B714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14E4F0F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2DFCA3C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5023A25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216F0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158. „пристанищна </w:t>
      </w:r>
      <w:proofErr w:type="spellStart"/>
      <w:r w:rsidRPr="00B83414">
        <w:rPr>
          <w:rFonts w:ascii="Times New Roman" w:hAnsi="Times New Roman" w:cs="Times New Roman"/>
          <w:sz w:val="24"/>
          <w:szCs w:val="24"/>
        </w:rPr>
        <w:t>суперструктура</w:t>
      </w:r>
      <w:proofErr w:type="spellEnd"/>
      <w:r w:rsidRPr="00B83414">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B83414">
        <w:rPr>
          <w:rFonts w:ascii="Times New Roman" w:hAnsi="Times New Roman" w:cs="Times New Roman"/>
          <w:sz w:val="24"/>
          <w:szCs w:val="24"/>
        </w:rPr>
        <w:t>теминала</w:t>
      </w:r>
      <w:proofErr w:type="spellEnd"/>
      <w:r w:rsidRPr="00B83414">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 xml:space="preserve">съгласно чл. 56в, </w:t>
      </w:r>
      <w:proofErr w:type="spellStart"/>
      <w:r w:rsidR="00567578" w:rsidRPr="00B83414">
        <w:rPr>
          <w:rFonts w:ascii="Times New Roman" w:hAnsi="Times New Roman" w:cs="Times New Roman"/>
          <w:sz w:val="24"/>
          <w:szCs w:val="24"/>
        </w:rPr>
        <w:t>пар</w:t>
      </w:r>
      <w:proofErr w:type="spellEnd"/>
      <w:r w:rsidR="00567578" w:rsidRPr="00B83414">
        <w:rPr>
          <w:rFonts w:ascii="Times New Roman" w:hAnsi="Times New Roman" w:cs="Times New Roman"/>
          <w:sz w:val="24"/>
          <w:szCs w:val="24"/>
        </w:rPr>
        <w:t>. 3.</w:t>
      </w:r>
      <w:r w:rsidRPr="00B83414">
        <w:rPr>
          <w:rFonts w:ascii="Times New Roman" w:hAnsi="Times New Roman" w:cs="Times New Roman"/>
          <w:sz w:val="24"/>
          <w:szCs w:val="24"/>
        </w:rPr>
        <w:t>;</w:t>
      </w:r>
    </w:p>
    <w:p w14:paraId="4524312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187E3BE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14:paraId="3DCBCC4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4E6899B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 xml:space="preserve">Съгласно чл. 56в,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eastAsia="Times New Roman" w:hAnsi="Times New Roman" w:cs="Times New Roman"/>
          <w:i/>
          <w:sz w:val="24"/>
          <w:szCs w:val="24"/>
          <w:lang w:eastAsia="bg-BG"/>
        </w:rPr>
        <w:t>суперструктури</w:t>
      </w:r>
      <w:proofErr w:type="spellEnd"/>
      <w:r w:rsidRPr="00B83414">
        <w:rPr>
          <w:rFonts w:ascii="Times New Roman" w:eastAsia="Times New Roman" w:hAnsi="Times New Roman" w:cs="Times New Roman"/>
          <w:i/>
          <w:sz w:val="24"/>
          <w:szCs w:val="24"/>
          <w:lang w:eastAsia="bg-BG"/>
        </w:rPr>
        <w:t>.</w:t>
      </w:r>
    </w:p>
    <w:p w14:paraId="1DDD8D6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56в,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xml:space="preserve">. 3. ДППИ представя доказателства в проекта на включените дейности, и при наличие на разходи, които не са допустими,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eastAsia="Times New Roman" w:hAnsi="Times New Roman" w:cs="Times New Roman"/>
          <w:b/>
          <w:i/>
          <w:sz w:val="24"/>
          <w:szCs w:val="24"/>
          <w:lang w:eastAsia="bg-BG"/>
        </w:rPr>
        <w:t>суперструктури</w:t>
      </w:r>
      <w:proofErr w:type="spellEnd"/>
      <w:r w:rsidRPr="00B83414">
        <w:rPr>
          <w:rFonts w:ascii="Times New Roman" w:eastAsia="Times New Roman" w:hAnsi="Times New Roman" w:cs="Times New Roman"/>
          <w:b/>
          <w:i/>
          <w:sz w:val="24"/>
          <w:szCs w:val="24"/>
          <w:lang w:eastAsia="bg-BG"/>
        </w:rPr>
        <w:t xml:space="preserve"> същите се изключват от стойността на безвъзмездната финансова помощ, а УО извършва проверка.</w:t>
      </w:r>
    </w:p>
    <w:p w14:paraId="578630F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на Комисията (ЕС) № 651/2014, както и следните специалните условия за съответната категория помощи, посочени в чл. 56в от посочения регламент.</w:t>
      </w:r>
    </w:p>
    <w:p w14:paraId="52111BF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651</w:t>
      </w:r>
      <w:r w:rsidR="0053208D" w:rsidRPr="00B83414">
        <w:rPr>
          <w:rFonts w:ascii="Times New Roman" w:eastAsia="Times New Roman" w:hAnsi="Times New Roman" w:cs="Times New Roman"/>
          <w:b/>
          <w:i/>
          <w:sz w:val="24"/>
          <w:szCs w:val="24"/>
          <w:lang w:eastAsia="bg-BG"/>
        </w:rPr>
        <w:t>/2014</w:t>
      </w:r>
      <w:r w:rsidRPr="00B83414">
        <w:rPr>
          <w:rFonts w:ascii="Times New Roman" w:eastAsia="Times New Roman" w:hAnsi="Times New Roman" w:cs="Times New Roman"/>
          <w:b/>
          <w:i/>
          <w:sz w:val="24"/>
          <w:szCs w:val="24"/>
          <w:lang w:eastAsia="bg-BG"/>
        </w:rPr>
        <w:t xml:space="preserve"> не се предоставя безвъзмездната финансова помощ.</w:t>
      </w:r>
    </w:p>
    <w:p w14:paraId="756AC15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p>
    <w:p w14:paraId="1B876AE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lastRenderedPageBreak/>
        <w:t xml:space="preserve">Прагове за уведомяване: </w:t>
      </w:r>
    </w:p>
    <w:p w14:paraId="351C694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Определяне на допустимите разходи“:, чл.4,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1, б „</w:t>
      </w:r>
      <w:proofErr w:type="spellStart"/>
      <w:r w:rsidRPr="00B83414">
        <w:rPr>
          <w:rFonts w:ascii="Times New Roman" w:eastAsia="Times New Roman" w:hAnsi="Times New Roman" w:cs="Times New Roman"/>
          <w:sz w:val="24"/>
          <w:szCs w:val="24"/>
          <w:lang w:eastAsia="bg-BG"/>
        </w:rPr>
        <w:t>ее</w:t>
      </w:r>
      <w:proofErr w:type="spellEnd"/>
      <w:r w:rsidRPr="00B83414">
        <w:rPr>
          <w:rFonts w:ascii="Times New Roman" w:eastAsia="Times New Roman" w:hAnsi="Times New Roman" w:cs="Times New Roman"/>
          <w:sz w:val="24"/>
          <w:szCs w:val="24"/>
          <w:lang w:eastAsia="bg-BG"/>
        </w:rPr>
        <w:t>“: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w:t>
      </w:r>
    </w:p>
    <w:p w14:paraId="1E00527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0D69630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2 от Регламент на Комисията (ЕС) № 651/2014 при евентуално бъдещо кандидатстване за финансиране конкретният </w:t>
      </w:r>
      <w:proofErr w:type="spellStart"/>
      <w:r w:rsidRPr="00B83414">
        <w:rPr>
          <w:rFonts w:ascii="Times New Roman" w:eastAsia="Times New Roman" w:hAnsi="Times New Roman" w:cs="Times New Roman"/>
          <w:sz w:val="24"/>
          <w:szCs w:val="24"/>
          <w:lang w:eastAsia="bg-BG"/>
        </w:rPr>
        <w:t>бенефицент</w:t>
      </w:r>
      <w:proofErr w:type="spellEnd"/>
      <w:r w:rsidRPr="00B83414">
        <w:rPr>
          <w:rFonts w:ascii="Times New Roman" w:eastAsia="Times New Roman" w:hAnsi="Times New Roman" w:cs="Times New Roman"/>
          <w:sz w:val="24"/>
          <w:szCs w:val="24"/>
          <w:lang w:eastAsia="bg-BG"/>
        </w:rPr>
        <w:t xml:space="preserve"> следва да декларира пред съответния администратор на помощ получената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държавна помощ.</w:t>
      </w:r>
    </w:p>
    <w:p w14:paraId="1F07A57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036344A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p>
    <w:p w14:paraId="124DC1F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4C17E26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proofErr w:type="spellStart"/>
      <w:r w:rsidRPr="00B83414">
        <w:rPr>
          <w:rFonts w:ascii="Times New Roman" w:eastAsia="Times New Roman" w:hAnsi="Times New Roman" w:cs="Times New Roman"/>
          <w:b/>
          <w:sz w:val="24"/>
          <w:szCs w:val="24"/>
          <w:lang w:eastAsia="bg-BG"/>
        </w:rPr>
        <w:t>стимуращия</w:t>
      </w:r>
      <w:proofErr w:type="spellEnd"/>
      <w:r w:rsidRPr="00B83414">
        <w:rPr>
          <w:rFonts w:ascii="Times New Roman" w:eastAsia="Times New Roman" w:hAnsi="Times New Roman" w:cs="Times New Roman"/>
          <w:b/>
          <w:sz w:val="24"/>
          <w:szCs w:val="24"/>
          <w:lang w:eastAsia="bg-BG"/>
        </w:rPr>
        <w:t xml:space="preserve"> ефект</w:t>
      </w:r>
      <w:r w:rsidRPr="00B83414">
        <w:rPr>
          <w:rFonts w:ascii="Times New Roman" w:eastAsia="Times New Roman" w:hAnsi="Times New Roman" w:cs="Times New Roman"/>
          <w:sz w:val="24"/>
          <w:szCs w:val="24"/>
          <w:lang w:eastAsia="bg-BG"/>
        </w:rPr>
        <w:t xml:space="preserve">, което е другото задължително условие,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4B553494"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1ECEDD39"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010983D1"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65128D90"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13CDC6B3"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 вид на помощта (безвъзмездни средства, заем, гаранция, </w:t>
      </w:r>
      <w:proofErr w:type="spellStart"/>
      <w:r w:rsidRPr="00B83414">
        <w:rPr>
          <w:rFonts w:ascii="Times New Roman" w:eastAsia="Times New Roman" w:hAnsi="Times New Roman" w:cs="Times New Roman"/>
          <w:sz w:val="24"/>
          <w:szCs w:val="24"/>
          <w:lang w:eastAsia="bg-BG"/>
        </w:rPr>
        <w:t>възстановяем</w:t>
      </w:r>
      <w:proofErr w:type="spellEnd"/>
      <w:r w:rsidRPr="00B83414">
        <w:rPr>
          <w:rFonts w:ascii="Times New Roman" w:eastAsia="Times New Roman" w:hAnsi="Times New Roman" w:cs="Times New Roman"/>
          <w:sz w:val="24"/>
          <w:szCs w:val="24"/>
          <w:lang w:eastAsia="bg-BG"/>
        </w:rPr>
        <w:t xml:space="preserve"> аванс, вливане на капитал и т.н.) и размер на публичното финансиране, необходимо за проекта.</w:t>
      </w:r>
    </w:p>
    <w:p w14:paraId="584C89DB"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0B5185A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518225F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08F893E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съществено увеличение на общата сума, изразходвана от бенефициента за проекта или дейността в резултат на помощта; или</w:t>
      </w:r>
    </w:p>
    <w:p w14:paraId="434F172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съществено нарастване на скоростта на изпълнение на съответния проект или съответната дейност. </w:t>
      </w:r>
    </w:p>
    <w:p w14:paraId="4C3908C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431224D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2A1D0E1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37B1B5E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379D732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2E579D80" w14:textId="6E0857C1"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434F5" w:rsidRPr="00B83414">
        <w:rPr>
          <w:rFonts w:ascii="Times New Roman" w:eastAsia="Times New Roman" w:hAnsi="Times New Roman" w:cs="Times New Roman"/>
          <w:sz w:val="24"/>
          <w:szCs w:val="24"/>
          <w:lang w:eastAsia="bg-BG"/>
        </w:rPr>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w:t>
      </w:r>
      <w:r w:rsidR="004434F5" w:rsidRPr="00B83414">
        <w:rPr>
          <w:rFonts w:ascii="Times New Roman" w:eastAsia="Times New Roman" w:hAnsi="Times New Roman" w:cs="Times New Roman"/>
          <w:sz w:val="24"/>
          <w:szCs w:val="24"/>
          <w:lang w:eastAsia="bg-BG"/>
        </w:rPr>
        <w:lastRenderedPageBreak/>
        <w:t>икономиката, чрез осигуряване на недискриминационен и неограничен достъп на всички оператори в сектора на корабоплаването.</w:t>
      </w:r>
    </w:p>
    <w:p w14:paraId="7241F46A" w14:textId="6B778535"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4434F5"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674A7A32" w14:textId="2545160B"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4434F5" w:rsidRPr="00B83414">
        <w:rPr>
          <w:rFonts w:ascii="Times New Roman" w:eastAsia="Times New Roman" w:hAnsi="Times New Roman" w:cs="Times New Roman"/>
          <w:sz w:val="24"/>
          <w:szCs w:val="24"/>
          <w:lang w:eastAsia="bg-BG"/>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2F3EBB63" w14:textId="6B7905E6"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4434F5" w:rsidRPr="00B83414">
        <w:rPr>
          <w:rFonts w:ascii="Times New Roman" w:eastAsia="Times New Roman" w:hAnsi="Times New Roman" w:cs="Times New Roman"/>
          <w:sz w:val="24"/>
          <w:szCs w:val="24"/>
          <w:lang w:eastAsia="bg-BG"/>
        </w:rPr>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004434F5" w:rsidRPr="00B83414">
        <w:rPr>
          <w:rFonts w:ascii="Times New Roman" w:eastAsia="Times New Roman" w:hAnsi="Times New Roman" w:cs="Times New Roman"/>
          <w:sz w:val="24"/>
          <w:szCs w:val="24"/>
          <w:lang w:eastAsia="bg-BG"/>
        </w:rPr>
        <w:t>мултимодалност</w:t>
      </w:r>
      <w:proofErr w:type="spellEnd"/>
      <w:r w:rsidR="004434F5" w:rsidRPr="00B83414">
        <w:rPr>
          <w:rFonts w:ascii="Times New Roman" w:eastAsia="Times New Roman" w:hAnsi="Times New Roman" w:cs="Times New Roman"/>
          <w:sz w:val="24"/>
          <w:szCs w:val="24"/>
          <w:lang w:eastAsia="bg-BG"/>
        </w:rPr>
        <w:t>, което създава равни възможности за развитие и подобрява качеството на живот.</w:t>
      </w:r>
    </w:p>
    <w:p w14:paraId="14A79C0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7D19BB4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5F3304A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4346AE1F" w14:textId="77777777" w:rsidR="004434F5" w:rsidRPr="00B83414" w:rsidRDefault="00710C48"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Съгласно гореизложеното</w:t>
      </w:r>
      <w:r w:rsidR="004434F5" w:rsidRPr="00B83414">
        <w:rPr>
          <w:rFonts w:ascii="Times New Roman" w:eastAsia="Times New Roman" w:hAnsi="Times New Roman" w:cs="Times New Roman"/>
          <w:b/>
          <w:i/>
          <w:sz w:val="24"/>
          <w:szCs w:val="24"/>
          <w:lang w:eastAsia="bg-BG"/>
        </w:rPr>
        <w:t xml:space="preserve"> може да </w:t>
      </w:r>
      <w:r w:rsidRPr="00B83414">
        <w:rPr>
          <w:rFonts w:ascii="Times New Roman" w:eastAsia="Times New Roman" w:hAnsi="Times New Roman" w:cs="Times New Roman"/>
          <w:b/>
          <w:i/>
          <w:sz w:val="24"/>
          <w:szCs w:val="24"/>
          <w:lang w:eastAsia="bg-BG"/>
        </w:rPr>
        <w:t xml:space="preserve">се </w:t>
      </w:r>
      <w:r w:rsidR="004434F5" w:rsidRPr="00B83414">
        <w:rPr>
          <w:rFonts w:ascii="Times New Roman" w:eastAsia="Times New Roman" w:hAnsi="Times New Roman" w:cs="Times New Roman"/>
          <w:b/>
          <w:i/>
          <w:sz w:val="24"/>
          <w:szCs w:val="24"/>
          <w:lang w:eastAsia="bg-BG"/>
        </w:rPr>
        <w:t xml:space="preserve">приеме, че помощта </w:t>
      </w:r>
      <w:proofErr w:type="spellStart"/>
      <w:r w:rsidR="004434F5" w:rsidRPr="00B83414">
        <w:rPr>
          <w:rFonts w:ascii="Times New Roman" w:eastAsia="Times New Roman" w:hAnsi="Times New Roman" w:cs="Times New Roman"/>
          <w:b/>
          <w:i/>
          <w:sz w:val="24"/>
          <w:szCs w:val="24"/>
          <w:lang w:eastAsia="bg-BG"/>
        </w:rPr>
        <w:t>изпълнава</w:t>
      </w:r>
      <w:proofErr w:type="spellEnd"/>
      <w:r w:rsidR="004434F5" w:rsidRPr="00B83414">
        <w:rPr>
          <w:rFonts w:ascii="Times New Roman" w:eastAsia="Times New Roman" w:hAnsi="Times New Roman" w:cs="Times New Roman"/>
          <w:b/>
          <w:i/>
          <w:sz w:val="24"/>
          <w:szCs w:val="24"/>
          <w:lang w:eastAsia="bg-BG"/>
        </w:rPr>
        <w:t xml:space="preserve"> две от изискванията на чл. 6, </w:t>
      </w:r>
      <w:proofErr w:type="spellStart"/>
      <w:r w:rsidR="004434F5" w:rsidRPr="00B83414">
        <w:rPr>
          <w:rFonts w:ascii="Times New Roman" w:eastAsia="Times New Roman" w:hAnsi="Times New Roman" w:cs="Times New Roman"/>
          <w:b/>
          <w:i/>
          <w:sz w:val="24"/>
          <w:szCs w:val="24"/>
          <w:lang w:eastAsia="bg-BG"/>
        </w:rPr>
        <w:t>пар</w:t>
      </w:r>
      <w:proofErr w:type="spellEnd"/>
      <w:r w:rsidR="004434F5" w:rsidRPr="00B83414">
        <w:rPr>
          <w:rFonts w:ascii="Times New Roman" w:eastAsia="Times New Roman" w:hAnsi="Times New Roman" w:cs="Times New Roman"/>
          <w:b/>
          <w:i/>
          <w:sz w:val="24"/>
          <w:szCs w:val="24"/>
          <w:lang w:eastAsia="bg-BG"/>
        </w:rPr>
        <w:t>. 3.</w:t>
      </w:r>
    </w:p>
    <w:p w14:paraId="0992B63A"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Във връзка с посоченото, ДППИ следва да представи доказателства в проекта, като финансов анализ, </w:t>
      </w:r>
      <w:proofErr w:type="spellStart"/>
      <w:r w:rsidRPr="00B83414">
        <w:rPr>
          <w:rFonts w:ascii="Times New Roman" w:hAnsi="Times New Roman" w:cs="Times New Roman"/>
          <w:b/>
          <w:i/>
          <w:sz w:val="24"/>
          <w:szCs w:val="24"/>
        </w:rPr>
        <w:t>предпроектни</w:t>
      </w:r>
      <w:proofErr w:type="spellEnd"/>
      <w:r w:rsidRPr="00B83414">
        <w:rPr>
          <w:rFonts w:ascii="Times New Roman" w:hAnsi="Times New Roman" w:cs="Times New Roman"/>
          <w:b/>
          <w:i/>
          <w:sz w:val="24"/>
          <w:szCs w:val="24"/>
        </w:rPr>
        <w:t xml:space="preserve"> инвестиционни проучвания и други, че помощта изпълнява изискванията на чл. 6,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3.</w:t>
      </w:r>
    </w:p>
    <w:p w14:paraId="5C6596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 на помощта и допустими разходи</w:t>
      </w:r>
    </w:p>
    <w:p w14:paraId="403F24A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 на помощта и допустими разходи ще се изчисли в съответствие с чл. 56в от Регламент на Комисията (ЕС) № 651/2014.</w:t>
      </w:r>
    </w:p>
    <w:p w14:paraId="516DC82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7BA43D7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eastAsia="Times New Roman" w:hAnsi="Times New Roman" w:cs="Times New Roman"/>
          <w:sz w:val="24"/>
          <w:szCs w:val="24"/>
          <w:lang w:eastAsia="bg-BG"/>
        </w:rPr>
        <w:t>ия</w:t>
      </w:r>
      <w:proofErr w:type="spellEnd"/>
      <w:r w:rsidRPr="00B83414">
        <w:rPr>
          <w:rFonts w:ascii="Times New Roman" w:eastAsia="Times New Roman" w:hAnsi="Times New Roman" w:cs="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3 от Регламент на Комисията (ЕС) № 651/2014</w:t>
      </w:r>
    </w:p>
    <w:p w14:paraId="66D6A1AB"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53051A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w:t>
      </w:r>
      <w:r w:rsidR="00567578" w:rsidRPr="00B83414">
        <w:rPr>
          <w:rFonts w:ascii="Times New Roman" w:eastAsia="Times New Roman" w:hAnsi="Times New Roman" w:cs="Times New Roman"/>
          <w:sz w:val="24"/>
          <w:szCs w:val="24"/>
          <w:lang w:eastAsia="bg-BG"/>
        </w:rPr>
        <w:t>проекта</w:t>
      </w:r>
      <w:r w:rsidRPr="00B83414">
        <w:rPr>
          <w:rFonts w:ascii="Times New Roman" w:eastAsia="Times New Roman" w:hAnsi="Times New Roman" w:cs="Times New Roman"/>
          <w:sz w:val="24"/>
          <w:szCs w:val="24"/>
          <w:lang w:eastAsia="bg-BG"/>
        </w:rPr>
        <w:t xml:space="preserve"> може да се натрупва с всякаква друга държавна помощ, ако </w:t>
      </w:r>
      <w:proofErr w:type="spellStart"/>
      <w:r w:rsidRPr="00B83414">
        <w:rPr>
          <w:rFonts w:ascii="Times New Roman" w:eastAsia="Times New Roman" w:hAnsi="Times New Roman" w:cs="Times New Roman"/>
          <w:sz w:val="24"/>
          <w:szCs w:val="24"/>
          <w:lang w:eastAsia="bg-BG"/>
        </w:rPr>
        <w:t>установимите</w:t>
      </w:r>
      <w:proofErr w:type="spellEnd"/>
      <w:r w:rsidRPr="00B83414">
        <w:rPr>
          <w:rFonts w:ascii="Times New Roman" w:eastAsia="Times New Roman" w:hAnsi="Times New Roman" w:cs="Times New Roman"/>
          <w:sz w:val="24"/>
          <w:szCs w:val="24"/>
          <w:lang w:eastAsia="bg-BG"/>
        </w:rPr>
        <w:t xml:space="preserve">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1, б</w:t>
      </w:r>
      <w:r w:rsidR="003A0DF0" w:rsidRPr="00B83414">
        <w:rPr>
          <w:rFonts w:ascii="Times New Roman" w:eastAsia="Times New Roman" w:hAnsi="Times New Roman" w:cs="Times New Roman"/>
          <w:sz w:val="24"/>
          <w:szCs w:val="24"/>
          <w:lang w:eastAsia="bg-BG"/>
        </w:rPr>
        <w:t>уква „</w:t>
      </w:r>
      <w:proofErr w:type="spellStart"/>
      <w:r w:rsidR="003A0DF0" w:rsidRPr="00B83414">
        <w:rPr>
          <w:rFonts w:ascii="Times New Roman" w:eastAsia="Times New Roman" w:hAnsi="Times New Roman" w:cs="Times New Roman"/>
          <w:sz w:val="24"/>
          <w:szCs w:val="24"/>
          <w:lang w:eastAsia="bg-BG"/>
        </w:rPr>
        <w:t>ее</w:t>
      </w:r>
      <w:proofErr w:type="spellEnd"/>
      <w:r w:rsidRPr="00B83414">
        <w:rPr>
          <w:rFonts w:ascii="Times New Roman" w:eastAsia="Times New Roman" w:hAnsi="Times New Roman" w:cs="Times New Roman"/>
          <w:sz w:val="24"/>
          <w:szCs w:val="24"/>
          <w:lang w:eastAsia="bg-BG"/>
        </w:rPr>
        <w:t>“ от Регламент на Комисията (ЕС) № 651/2014.</w:t>
      </w:r>
    </w:p>
    <w:p w14:paraId="05CA104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 xml:space="preserve">, не могат да се натрупват с помощ </w:t>
      </w:r>
      <w:proofErr w:type="spellStart"/>
      <w:r w:rsidRPr="00B83414">
        <w:rPr>
          <w:rFonts w:ascii="Times New Roman" w:eastAsia="Times New Roman" w:hAnsi="Times New Roman" w:cs="Times New Roman"/>
          <w:sz w:val="24"/>
          <w:szCs w:val="24"/>
          <w:lang w:eastAsia="bg-BG"/>
        </w:rPr>
        <w:t>de</w:t>
      </w:r>
      <w:proofErr w:type="spellEnd"/>
      <w:r w:rsidRPr="00B83414">
        <w:rPr>
          <w:rFonts w:ascii="Times New Roman" w:eastAsia="Times New Roman" w:hAnsi="Times New Roman" w:cs="Times New Roman"/>
          <w:sz w:val="24"/>
          <w:szCs w:val="24"/>
          <w:lang w:eastAsia="bg-BG"/>
        </w:rPr>
        <w:t xml:space="preserve"> </w:t>
      </w:r>
      <w:proofErr w:type="spellStart"/>
      <w:r w:rsidRPr="00B83414">
        <w:rPr>
          <w:rFonts w:ascii="Times New Roman" w:eastAsia="Times New Roman" w:hAnsi="Times New Roman" w:cs="Times New Roman"/>
          <w:sz w:val="24"/>
          <w:szCs w:val="24"/>
          <w:lang w:eastAsia="bg-BG"/>
        </w:rPr>
        <w:t>minimis</w:t>
      </w:r>
      <w:proofErr w:type="spellEnd"/>
      <w:r w:rsidRPr="00B83414">
        <w:rPr>
          <w:rFonts w:ascii="Times New Roman" w:eastAsia="Times New Roman" w:hAnsi="Times New Roman" w:cs="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33DE7AA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 от 5 работни дни.</w:t>
      </w:r>
    </w:p>
    <w:p w14:paraId="79137DB4" w14:textId="77777777" w:rsidR="004434F5" w:rsidRPr="00B83414" w:rsidRDefault="00D6790F"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представя декларация, а </w:t>
      </w:r>
      <w:r w:rsidR="004434F5" w:rsidRPr="00B83414">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56в от Регламент на Комисията (ЕС) № 651/2014.</w:t>
      </w:r>
    </w:p>
    <w:p w14:paraId="7BCA4EF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14:paraId="1B4414DA" w14:textId="175B2E0C"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sidR="00186344" w:rsidRPr="00B83414">
        <w:rPr>
          <w:rFonts w:ascii="Times New Roman" w:eastAsia="Times New Roman" w:hAnsi="Times New Roman" w:cs="Times New Roman"/>
          <w:sz w:val="24"/>
          <w:szCs w:val="24"/>
          <w:lang w:eastAsia="bg-BG"/>
        </w:rPr>
        <w:t>чност на Европейската комисия</w:t>
      </w:r>
      <w:r w:rsidR="004434F5" w:rsidRPr="00B83414">
        <w:rPr>
          <w:rFonts w:ascii="Times New Roman" w:eastAsia="Times New Roman" w:hAnsi="Times New Roman" w:cs="Times New Roman"/>
          <w:sz w:val="24"/>
          <w:szCs w:val="24"/>
          <w:lang w:eastAsia="bg-BG"/>
        </w:rPr>
        <w:t>;</w:t>
      </w:r>
    </w:p>
    <w:p w14:paraId="1DE0AED0" w14:textId="2BB63A92"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w:t>
      </w:r>
      <w:r w:rsidR="004434F5" w:rsidRPr="00B83414">
        <w:rPr>
          <w:rFonts w:ascii="Times New Roman" w:eastAsia="Times New Roman" w:hAnsi="Times New Roman" w:cs="Times New Roman"/>
          <w:sz w:val="24"/>
          <w:szCs w:val="24"/>
          <w:lang w:eastAsia="bg-BG"/>
        </w:rPr>
        <w:t xml:space="preserve">За информиране на ЕК, чрез Системата за </w:t>
      </w:r>
      <w:r w:rsidR="00186344" w:rsidRPr="00B83414">
        <w:rPr>
          <w:rFonts w:ascii="Times New Roman" w:eastAsia="Times New Roman" w:hAnsi="Times New Roman" w:cs="Times New Roman"/>
          <w:sz w:val="24"/>
          <w:szCs w:val="24"/>
          <w:lang w:eastAsia="bg-BG"/>
        </w:rPr>
        <w:t xml:space="preserve">електронно уведомяване – SANI2 </w:t>
      </w:r>
      <w:r w:rsidR="004434F5" w:rsidRPr="00B83414">
        <w:rPr>
          <w:rFonts w:ascii="Times New Roman" w:eastAsia="Times New Roman" w:hAnsi="Times New Roman" w:cs="Times New Roman"/>
          <w:sz w:val="24"/>
          <w:szCs w:val="24"/>
          <w:lang w:eastAsia="bg-BG"/>
        </w:rPr>
        <w:t>се въвежда стандартизирана информация по приложение II от Регламента;</w:t>
      </w:r>
    </w:p>
    <w:p w14:paraId="4F9F1D34" w14:textId="73939332"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26304436" w14:textId="5133B858"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 651, мярката се превежда в съответствие съгласно поставените от Комисията или министъра на финансите срокове;</w:t>
      </w:r>
    </w:p>
    <w:p w14:paraId="24B589CF" w14:textId="5C802740"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63749AE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56 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sidR="00F767B8" w:rsidRPr="00B83414">
        <w:rPr>
          <w:rFonts w:ascii="Times New Roman" w:eastAsia="Times New Roman" w:hAnsi="Times New Roman" w:cs="Times New Roman"/>
          <w:sz w:val="24"/>
          <w:szCs w:val="24"/>
          <w:lang w:eastAsia="bg-BG"/>
        </w:rPr>
        <w:t xml:space="preserve">56в </w:t>
      </w:r>
      <w:r w:rsidRPr="00B83414">
        <w:rPr>
          <w:rFonts w:ascii="Times New Roman" w:eastAsia="Times New Roman" w:hAnsi="Times New Roman" w:cs="Times New Roman"/>
          <w:sz w:val="24"/>
          <w:szCs w:val="24"/>
          <w:lang w:eastAsia="bg-BG"/>
        </w:rPr>
        <w:t>и в глава I и допустимите разходи са следните:</w:t>
      </w:r>
    </w:p>
    <w:p w14:paraId="0B673516" w14:textId="77777777" w:rsidR="004434F5" w:rsidRPr="00B83414" w:rsidRDefault="004434F5" w:rsidP="00957BD5">
      <w:pPr>
        <w:tabs>
          <w:tab w:val="left" w:pos="9072"/>
        </w:tabs>
        <w:autoSpaceDE w:val="0"/>
        <w:autoSpaceDN w:val="0"/>
        <w:adjustRightInd w:val="0"/>
        <w:spacing w:before="240"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116C4411" w14:textId="77777777" w:rsidR="004434F5" w:rsidRPr="00B83414" w:rsidRDefault="004434F5" w:rsidP="00957BD5">
      <w:pPr>
        <w:tabs>
          <w:tab w:val="left" w:pos="9072"/>
        </w:tabs>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017C0710" w14:textId="77777777" w:rsidR="004434F5" w:rsidRPr="00B83414" w:rsidRDefault="004434F5" w:rsidP="00957BD5">
      <w:pPr>
        <w:tabs>
          <w:tab w:val="left" w:pos="9072"/>
        </w:tabs>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w:t>
      </w:r>
    </w:p>
    <w:p w14:paraId="0E279DD9"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20DF47AE"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 xml:space="preserve">изпълнени ли са условията на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B83414">
        <w:rPr>
          <w:rFonts w:ascii="Times New Roman" w:eastAsia="Times New Roman" w:hAnsi="Times New Roman" w:cs="Times New Roman"/>
          <w:b/>
          <w:i/>
          <w:sz w:val="24"/>
          <w:szCs w:val="24"/>
          <w:lang w:eastAsia="bg-BG"/>
        </w:rPr>
        <w:t>суперструктури</w:t>
      </w:r>
      <w:proofErr w:type="spellEnd"/>
      <w:r w:rsidRPr="00B83414">
        <w:rPr>
          <w:rFonts w:ascii="Times New Roman" w:eastAsia="Times New Roman" w:hAnsi="Times New Roman" w:cs="Times New Roman"/>
          <w:b/>
          <w:i/>
          <w:sz w:val="24"/>
          <w:szCs w:val="24"/>
          <w:lang w:eastAsia="bg-BG"/>
        </w:rPr>
        <w:t>, които не са допустими.</w:t>
      </w:r>
    </w:p>
    <w:p w14:paraId="30CDA5E2"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5C618BC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14:paraId="253B599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70E902B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допустимите разходи.</w:t>
      </w:r>
    </w:p>
    <w:p w14:paraId="361A394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вътрешни пристанища не може да надвишава 4</w:t>
      </w:r>
      <w:r w:rsidR="00794F17" w:rsidRPr="00B83414">
        <w:rPr>
          <w:rFonts w:ascii="Times New Roman" w:eastAsia="Times New Roman" w:hAnsi="Times New Roman" w:cs="Times New Roman"/>
          <w:sz w:val="24"/>
          <w:szCs w:val="24"/>
          <w:lang w:eastAsia="bg-BG"/>
        </w:rPr>
        <w:t>4</w:t>
      </w:r>
      <w:r w:rsidRPr="00B83414">
        <w:rPr>
          <w:rFonts w:ascii="Times New Roman" w:eastAsia="Times New Roman" w:hAnsi="Times New Roman" w:cs="Times New Roman"/>
          <w:sz w:val="24"/>
          <w:szCs w:val="24"/>
          <w:lang w:eastAsia="bg-BG"/>
        </w:rPr>
        <w:t xml:space="preserve"> милиона евро на проект (или 5</w:t>
      </w:r>
      <w:r w:rsidR="00794F17" w:rsidRPr="00B83414">
        <w:rPr>
          <w:rFonts w:ascii="Times New Roman" w:eastAsia="Times New Roman" w:hAnsi="Times New Roman" w:cs="Times New Roman"/>
          <w:sz w:val="24"/>
          <w:szCs w:val="24"/>
          <w:lang w:eastAsia="bg-BG"/>
        </w:rPr>
        <w:t>5</w:t>
      </w:r>
      <w:r w:rsidRPr="00B83414">
        <w:rPr>
          <w:rFonts w:ascii="Times New Roman" w:eastAsia="Times New Roman" w:hAnsi="Times New Roman" w:cs="Times New Roman"/>
          <w:sz w:val="24"/>
          <w:szCs w:val="24"/>
          <w:lang w:eastAsia="bg-BG"/>
        </w:rPr>
        <w:t xml:space="preserve"> милиона евро на </w:t>
      </w:r>
      <w:r w:rsidRPr="00B83414">
        <w:rPr>
          <w:rFonts w:ascii="Times New Roman" w:eastAsia="Times New Roman" w:hAnsi="Times New Roman" w:cs="Times New Roman"/>
          <w:sz w:val="24"/>
          <w:szCs w:val="24"/>
          <w:lang w:eastAsia="bg-BG"/>
        </w:rPr>
        <w:lastRenderedPageBreak/>
        <w:t>проект във вътрешно пристанище, включено в работния план за коридор на основната мрежа, както е посочено в член 47 о</w:t>
      </w:r>
      <w:r w:rsidR="00794F17" w:rsidRPr="00B83414">
        <w:rPr>
          <w:rFonts w:ascii="Times New Roman" w:eastAsia="Times New Roman" w:hAnsi="Times New Roman" w:cs="Times New Roman"/>
          <w:sz w:val="24"/>
          <w:szCs w:val="24"/>
          <w:lang w:eastAsia="bg-BG"/>
        </w:rPr>
        <w:t>т Регламент (ЕС) № 1315/2013)</w:t>
      </w:r>
      <w:r w:rsidRPr="00B83414">
        <w:rPr>
          <w:rFonts w:ascii="Times New Roman" w:eastAsia="Times New Roman" w:hAnsi="Times New Roman" w:cs="Times New Roman"/>
          <w:sz w:val="24"/>
          <w:szCs w:val="24"/>
          <w:lang w:eastAsia="bg-BG"/>
        </w:rPr>
        <w:t>.</w:t>
      </w:r>
    </w:p>
    <w:p w14:paraId="2713B94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5 интензитетът на помощта не надхвърля 100 % от допустимите разходи до размера, предвиден в член 4, параграф 1, буква </w:t>
      </w:r>
      <w:proofErr w:type="spellStart"/>
      <w:r w:rsidRPr="00B83414">
        <w:rPr>
          <w:rFonts w:ascii="Times New Roman" w:eastAsia="Times New Roman" w:hAnsi="Times New Roman" w:cs="Times New Roman"/>
          <w:sz w:val="24"/>
          <w:szCs w:val="24"/>
          <w:lang w:eastAsia="bg-BG"/>
        </w:rPr>
        <w:t>ее</w:t>
      </w:r>
      <w:proofErr w:type="spellEnd"/>
      <w:r w:rsidRPr="00B83414">
        <w:rPr>
          <w:rFonts w:ascii="Times New Roman" w:eastAsia="Times New Roman" w:hAnsi="Times New Roman" w:cs="Times New Roman"/>
          <w:sz w:val="24"/>
          <w:szCs w:val="24"/>
          <w:lang w:eastAsia="bg-BG"/>
        </w:rPr>
        <w:t>).</w:t>
      </w:r>
    </w:p>
    <w:p w14:paraId="3AB6940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В случая, след приспадане на евентуално недопустими разходи, размерът на инвестицията отново попада в ограниченията на чл. 4,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1, б</w:t>
      </w:r>
      <w:r w:rsidR="003A0DF0" w:rsidRPr="00B83414">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b/>
          <w:sz w:val="24"/>
          <w:szCs w:val="24"/>
          <w:lang w:eastAsia="bg-BG"/>
        </w:rPr>
        <w:t>“</w:t>
      </w:r>
      <w:proofErr w:type="spellStart"/>
      <w:r w:rsidRPr="00B83414">
        <w:rPr>
          <w:rFonts w:ascii="Times New Roman" w:eastAsia="Times New Roman" w:hAnsi="Times New Roman" w:cs="Times New Roman"/>
          <w:b/>
          <w:sz w:val="24"/>
          <w:szCs w:val="24"/>
          <w:lang w:eastAsia="bg-BG"/>
        </w:rPr>
        <w:t>ее</w:t>
      </w:r>
      <w:proofErr w:type="spellEnd"/>
      <w:r w:rsidRPr="00B83414">
        <w:rPr>
          <w:rFonts w:ascii="Times New Roman" w:eastAsia="Times New Roman" w:hAnsi="Times New Roman" w:cs="Times New Roman"/>
          <w:b/>
          <w:sz w:val="24"/>
          <w:szCs w:val="24"/>
          <w:lang w:eastAsia="bg-BG"/>
        </w:rPr>
        <w:t xml:space="preserve">“. Това означава, че със средства по ПТС може да се финансират 100% от допустимите разходи.  </w:t>
      </w:r>
    </w:p>
    <w:p w14:paraId="0959D13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В случай, че бъдат идентифицирани разходи като недопустими на етап АРП и АФ,  с тяхната стойност следва да се намали размерът на инвестицията за целите на  Регламент на Комисията (ЕС) № 651/2014.</w:t>
      </w:r>
    </w:p>
    <w:p w14:paraId="55BB404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0B9DF13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453A688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 отношение на проекта във връзка с разпоредбите на чл. 56в,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6 и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7 от Регламент на Комисията (ЕС) № 651/2014 и посоченото по отношение на Помощ за операторите, е необходимо УО да установи допустимо ли е да се предоставя помощ за пристанищна инфраструктура, отдадена на концесия, и при какви условия. Подобен въпрос е зададен към Комисията в системата State </w:t>
      </w:r>
      <w:proofErr w:type="spellStart"/>
      <w:r w:rsidRPr="00B83414">
        <w:rPr>
          <w:rFonts w:ascii="Times New Roman" w:eastAsia="Times New Roman" w:hAnsi="Times New Roman" w:cs="Times New Roman"/>
          <w:sz w:val="24"/>
          <w:szCs w:val="24"/>
          <w:lang w:eastAsia="bg-BG"/>
        </w:rPr>
        <w:t>Aid</w:t>
      </w:r>
      <w:proofErr w:type="spellEnd"/>
      <w:r w:rsidRPr="00B83414">
        <w:rPr>
          <w:rFonts w:ascii="Times New Roman" w:eastAsia="Times New Roman" w:hAnsi="Times New Roman" w:cs="Times New Roman"/>
          <w:sz w:val="24"/>
          <w:szCs w:val="24"/>
          <w:lang w:eastAsia="bg-BG"/>
        </w:rPr>
        <w:t xml:space="preserve"> </w:t>
      </w:r>
      <w:proofErr w:type="spellStart"/>
      <w:r w:rsidRPr="00B83414">
        <w:rPr>
          <w:rFonts w:ascii="Times New Roman" w:eastAsia="Times New Roman" w:hAnsi="Times New Roman" w:cs="Times New Roman"/>
          <w:sz w:val="24"/>
          <w:szCs w:val="24"/>
          <w:lang w:eastAsia="bg-BG"/>
        </w:rPr>
        <w:t>Wiki</w:t>
      </w:r>
      <w:proofErr w:type="spellEnd"/>
      <w:r w:rsidRPr="00B83414">
        <w:rPr>
          <w:rFonts w:ascii="Times New Roman" w:eastAsia="Times New Roman" w:hAnsi="Times New Roman" w:cs="Times New Roman"/>
          <w:sz w:val="24"/>
          <w:szCs w:val="24"/>
          <w:lang w:eastAsia="bg-BG"/>
        </w:rPr>
        <w:t>, предвид което окончателно решение на УО за финансиране на проекта по избрания режим на Регламент на Комисията (ЕС) № 651/2014, би могло да се вземе след получаване на съответния отговор.</w:t>
      </w:r>
    </w:p>
    <w:p w14:paraId="6CC99FD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Освен това Министерство на транспорта и съобщенията с неговата специализирана администрация следва да извърши анализ за влиянието на проекта върху концесионния договор и необходимо ли е да се предприемат съответни действия.</w:t>
      </w:r>
    </w:p>
    <w:p w14:paraId="0E060B4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14:paraId="18EB1BD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0E974B9E" w14:textId="77777777" w:rsidR="007E7556"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9. </w:t>
      </w:r>
      <w:r w:rsidR="007E7556" w:rsidRPr="00B83414">
        <w:rPr>
          <w:rFonts w:ascii="Times New Roman" w:eastAsia="Times New Roman" w:hAnsi="Times New Roman" w:cs="Times New Roman"/>
          <w:sz w:val="24"/>
          <w:szCs w:val="24"/>
          <w:lang w:eastAsia="bg-BG"/>
        </w:rPr>
        <w:t xml:space="preserve">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 </w:t>
      </w:r>
    </w:p>
    <w:p w14:paraId="5D3C975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788674C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Регламент на Комисията (ЕС) № 651/2014, както и на специалните условия за съответната категория помощи, посочени в глава III от </w:t>
      </w:r>
      <w:r w:rsidR="00F767B8"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593B4C36" w14:textId="77777777" w:rsidR="004434F5" w:rsidRPr="00B83414" w:rsidRDefault="004434F5" w:rsidP="00957BD5">
      <w:pPr>
        <w:tabs>
          <w:tab w:val="left" w:pos="9072"/>
        </w:tabs>
        <w:spacing w:before="60" w:after="60" w:line="240" w:lineRule="auto"/>
        <w:jc w:val="both"/>
        <w:rPr>
          <w:rFonts w:ascii="Times New Roman" w:hAnsi="Times New Roman"/>
          <w:b/>
          <w:strike/>
          <w:sz w:val="24"/>
          <w:szCs w:val="24"/>
        </w:rPr>
      </w:pPr>
    </w:p>
    <w:p w14:paraId="52E7A3EF" w14:textId="77777777" w:rsidR="004434F5" w:rsidRPr="00627632"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„Рехабилитация на вълнолом в пристанище Бургас“</w:t>
      </w:r>
    </w:p>
    <w:p w14:paraId="1B88EC61" w14:textId="77777777" w:rsidR="004434F5" w:rsidRPr="00B83414" w:rsidRDefault="004434F5" w:rsidP="00957BD5">
      <w:pPr>
        <w:pStyle w:val="NormalWeb"/>
        <w:tabs>
          <w:tab w:val="left" w:pos="9072"/>
        </w:tabs>
        <w:spacing w:before="120" w:beforeAutospacing="0" w:after="120" w:afterAutospacing="0"/>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6EE115E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Целта на проекта е да се повиши безопасността в акваторията на пристанище Бургас чрез извършване на СМР по рехабилитация на вълнолома на пристанището, както и да се осигури устойчивост на инвестициите в изграждането на инфраструктурата по време на минали програмни периоди.</w:t>
      </w:r>
    </w:p>
    <w:p w14:paraId="4C1363B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Основните заинтересовани страни по този проект са: </w:t>
      </w:r>
    </w:p>
    <w:p w14:paraId="1EE540E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Бургас ще бъдат държавна собственост. </w:t>
      </w:r>
    </w:p>
    <w:p w14:paraId="5BF83E40"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5D791702"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097487F0"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Оператор в периода на експлоатация – Територията и пристанищната инфраструктура в Пристанищен терминал „Бургас – Изток 1“ е публична държавна собственост, предоставена за управление на Държавно предприятие „Пристанищна инфраструктура“ (ДППИ).</w:t>
      </w:r>
    </w:p>
    <w:p w14:paraId="568FBE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63867D6D"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3986ACAB" w14:textId="427A5E56"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53208D" w:rsidRPr="00B83414">
        <w:rPr>
          <w:rFonts w:ascii="Times New Roman" w:eastAsia="Times New Roman" w:hAnsi="Times New Roman" w:cs="Times New Roman"/>
          <w:sz w:val="24"/>
          <w:szCs w:val="24"/>
          <w:lang w:eastAsia="bg-BG"/>
        </w:rPr>
        <w:t>Бенефициент</w:t>
      </w:r>
      <w:r w:rsidR="004434F5"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14:paraId="7E9AEF70" w14:textId="588D254F"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 xml:space="preserve">Проектът се финансира с публичен ресурс – средства от ЕС и национално </w:t>
      </w:r>
      <w:proofErr w:type="spellStart"/>
      <w:r w:rsidR="004434F5" w:rsidRPr="00B83414">
        <w:rPr>
          <w:rFonts w:ascii="Times New Roman" w:eastAsia="Times New Roman" w:hAnsi="Times New Roman" w:cs="Times New Roman"/>
          <w:sz w:val="24"/>
          <w:szCs w:val="24"/>
          <w:lang w:eastAsia="bg-BG"/>
        </w:rPr>
        <w:t>съ</w:t>
      </w:r>
      <w:proofErr w:type="spellEnd"/>
      <w:r w:rsidR="004434F5" w:rsidRPr="00B83414">
        <w:rPr>
          <w:rFonts w:ascii="Times New Roman" w:eastAsia="Times New Roman" w:hAnsi="Times New Roman" w:cs="Times New Roman"/>
          <w:sz w:val="24"/>
          <w:szCs w:val="24"/>
          <w:lang w:eastAsia="bg-BG"/>
        </w:rPr>
        <w:t>-финансиране;</w:t>
      </w:r>
    </w:p>
    <w:p w14:paraId="18E09B4B" w14:textId="02117E3C"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Предоставя се предимство на определено предприятие;</w:t>
      </w:r>
    </w:p>
    <w:p w14:paraId="7BB24C9B" w14:textId="68696B5F"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Мярката е избирателна, тъй като е насочена към конкретен субект и</w:t>
      </w:r>
    </w:p>
    <w:p w14:paraId="0231D7A4" w14:textId="1220F968"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Налице е възможност за засягане на конкуренцията и търговията между държавите членки.</w:t>
      </w:r>
    </w:p>
    <w:p w14:paraId="4D2A4F79"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Видно от обхвата на проекта </w:t>
      </w:r>
      <w:proofErr w:type="spellStart"/>
      <w:r w:rsidRPr="00B83414">
        <w:rPr>
          <w:rFonts w:ascii="Times New Roman" w:eastAsia="Times New Roman" w:hAnsi="Times New Roman" w:cs="Times New Roman"/>
          <w:sz w:val="24"/>
          <w:szCs w:val="24"/>
          <w:lang w:eastAsia="bg-BG"/>
        </w:rPr>
        <w:t>новоизградената</w:t>
      </w:r>
      <w:proofErr w:type="spellEnd"/>
      <w:r w:rsidRPr="00B83414">
        <w:rPr>
          <w:rFonts w:ascii="Times New Roman" w:eastAsia="Times New Roman" w:hAnsi="Times New Roman" w:cs="Times New Roman"/>
          <w:sz w:val="24"/>
          <w:szCs w:val="24"/>
          <w:lang w:eastAsia="bg-BG"/>
        </w:rPr>
        <w:t xml:space="preserve"> пристанищна инфраструктура е свързана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w:t>
      </w:r>
      <w:proofErr w:type="spellStart"/>
      <w:r w:rsidRPr="00B83414">
        <w:rPr>
          <w:rFonts w:ascii="Times New Roman" w:eastAsia="Times New Roman" w:hAnsi="Times New Roman" w:cs="Times New Roman"/>
          <w:sz w:val="24"/>
          <w:szCs w:val="24"/>
          <w:lang w:eastAsia="bg-BG"/>
        </w:rPr>
        <w:t>ІІа</w:t>
      </w:r>
      <w:proofErr w:type="spellEnd"/>
      <w:r w:rsidRPr="00B83414">
        <w:rPr>
          <w:rFonts w:ascii="Times New Roman" w:eastAsia="Times New Roman" w:hAnsi="Times New Roman" w:cs="Times New Roman"/>
          <w:sz w:val="24"/>
          <w:szCs w:val="24"/>
          <w:lang w:eastAsia="bg-BG"/>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6B37A4D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Целта на проекта е да се реконструира и модернизира старият вълнолом на град Бургас, да се повиши безопасността в акваторията на пристанище Бургас, който в следствие на годините е със силно нарушена конструкция, причините за което са силните ветрове, големите морски вълни и нарушената </w:t>
      </w:r>
      <w:proofErr w:type="spellStart"/>
      <w:r w:rsidRPr="00B83414">
        <w:rPr>
          <w:rFonts w:ascii="Times New Roman" w:eastAsia="Times New Roman" w:hAnsi="Times New Roman" w:cs="Times New Roman"/>
          <w:sz w:val="24"/>
          <w:szCs w:val="24"/>
          <w:lang w:eastAsia="bg-BG"/>
        </w:rPr>
        <w:t>бронировка</w:t>
      </w:r>
      <w:proofErr w:type="spellEnd"/>
      <w:r w:rsidRPr="00B83414">
        <w:rPr>
          <w:rFonts w:ascii="Times New Roman" w:eastAsia="Times New Roman" w:hAnsi="Times New Roman" w:cs="Times New Roman"/>
          <w:sz w:val="24"/>
          <w:szCs w:val="24"/>
          <w:lang w:eastAsia="bg-BG"/>
        </w:rPr>
        <w:t xml:space="preserve"> от изкуствени елементи.</w:t>
      </w:r>
    </w:p>
    <w:p w14:paraId="50BB61F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реализирането на проекта, в който съобразно съществуващото положение на вълнолома като хидротехническо съоръжение се представя и цялостна визия за бъдещото му действие и като зона за обществен достъп.</w:t>
      </w:r>
    </w:p>
    <w:p w14:paraId="3FAADBE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18C2570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Предвидените по проекта дейности за рехабилитация на вълнолом, премахване на стар и изграждане на нов </w:t>
      </w:r>
      <w:proofErr w:type="spellStart"/>
      <w:r w:rsidRPr="00B83414">
        <w:rPr>
          <w:rFonts w:ascii="Times New Roman" w:eastAsia="Times New Roman" w:hAnsi="Times New Roman" w:cs="Times New Roman"/>
          <w:sz w:val="24"/>
          <w:szCs w:val="24"/>
          <w:lang w:eastAsia="bg-BG"/>
        </w:rPr>
        <w:t>вълнобой</w:t>
      </w:r>
      <w:proofErr w:type="spellEnd"/>
      <w:r w:rsidRPr="00B83414">
        <w:rPr>
          <w:rFonts w:ascii="Times New Roman" w:eastAsia="Times New Roman" w:hAnsi="Times New Roman" w:cs="Times New Roman"/>
          <w:sz w:val="24"/>
          <w:szCs w:val="24"/>
          <w:lang w:eastAsia="bg-BG"/>
        </w:rPr>
        <w:t xml:space="preserve">, както и пешеходна алея със свободен достъп и свързаните с тях дейности, описани в </w:t>
      </w:r>
      <w:proofErr w:type="spellStart"/>
      <w:r w:rsidRPr="00B83414">
        <w:rPr>
          <w:rFonts w:ascii="Times New Roman" w:eastAsia="Times New Roman" w:hAnsi="Times New Roman" w:cs="Times New Roman"/>
          <w:sz w:val="24"/>
          <w:szCs w:val="24"/>
          <w:lang w:eastAsia="bg-BG"/>
        </w:rPr>
        <w:t>предпроектното</w:t>
      </w:r>
      <w:proofErr w:type="spellEnd"/>
      <w:r w:rsidRPr="00B83414">
        <w:rPr>
          <w:rFonts w:ascii="Times New Roman" w:eastAsia="Times New Roman" w:hAnsi="Times New Roman" w:cs="Times New Roman"/>
          <w:sz w:val="24"/>
          <w:szCs w:val="24"/>
          <w:lang w:eastAsia="bg-BG"/>
        </w:rPr>
        <w:t xml:space="preserve">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74B01B96" w14:textId="402AC341"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lastRenderedPageBreak/>
        <w:t>По глава първа „Общи разпоредби“</w:t>
      </w:r>
      <w:r w:rsidR="00E536F5">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sz w:val="24"/>
          <w:szCs w:val="24"/>
          <w:lang w:eastAsia="bg-BG"/>
        </w:rPr>
        <w:t>Чл. 1 от Регламент (ЕС) № 651/2014</w:t>
      </w:r>
    </w:p>
    <w:p w14:paraId="231F41E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013010D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sz w:val="24"/>
          <w:szCs w:val="24"/>
          <w:lang w:eastAsia="bg-BG"/>
        </w:rPr>
        <w:t xml:space="preserve">. 2, </w:t>
      </w:r>
      <w:proofErr w:type="spellStart"/>
      <w:r w:rsidRPr="00B83414">
        <w:rPr>
          <w:rFonts w:ascii="Times New Roman" w:eastAsia="Times New Roman" w:hAnsi="Times New Roman" w:cs="Times New Roman"/>
          <w:sz w:val="24"/>
          <w:szCs w:val="24"/>
          <w:lang w:eastAsia="bg-BG"/>
        </w:rPr>
        <w:t>б.“а</w:t>
      </w:r>
      <w:proofErr w:type="spellEnd"/>
      <w:r w:rsidRPr="00B83414">
        <w:rPr>
          <w:rFonts w:ascii="Times New Roman" w:eastAsia="Times New Roman" w:hAnsi="Times New Roman" w:cs="Times New Roman"/>
          <w:sz w:val="24"/>
          <w:szCs w:val="24"/>
          <w:lang w:eastAsia="bg-BG"/>
        </w:rPr>
        <w:t xml:space="preserve">“ - 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2C03AEE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245890E2"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 :</w:t>
      </w:r>
    </w:p>
    <w:p w14:paraId="74BAF45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сектора на рибарството и </w:t>
      </w:r>
      <w:proofErr w:type="spellStart"/>
      <w:r w:rsidRPr="00B83414">
        <w:rPr>
          <w:rFonts w:ascii="Times New Roman" w:eastAsia="Times New Roman" w:hAnsi="Times New Roman" w:cs="Times New Roman"/>
          <w:sz w:val="24"/>
          <w:szCs w:val="24"/>
          <w:lang w:eastAsia="bg-BG"/>
        </w:rPr>
        <w:t>аквакултурите</w:t>
      </w:r>
      <w:proofErr w:type="spellEnd"/>
      <w:r w:rsidRPr="00B83414">
        <w:rPr>
          <w:rFonts w:ascii="Times New Roman" w:eastAsia="Times New Roman" w:hAnsi="Times New Roman" w:cs="Times New Roman"/>
          <w:sz w:val="24"/>
          <w:szCs w:val="24"/>
          <w:lang w:eastAsia="bg-BG"/>
        </w:rPr>
        <w:t>, обхванати от Регламент  (ЕС) № 1379/2013;</w:t>
      </w:r>
    </w:p>
    <w:p w14:paraId="433CCC0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0E6C8BC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753C0E1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1BF5614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2FA26B7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0501795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4</w:t>
      </w:r>
      <w:r w:rsidRPr="00B83414">
        <w:rPr>
          <w:rFonts w:ascii="Times New Roman" w:eastAsia="Times New Roman" w:hAnsi="Times New Roman" w:cs="Times New Roman"/>
          <w:sz w:val="24"/>
          <w:szCs w:val="24"/>
          <w:lang w:eastAsia="bg-BG"/>
        </w:rPr>
        <w:t xml:space="preserve">, </w:t>
      </w:r>
      <w:proofErr w:type="spellStart"/>
      <w:r w:rsidRPr="00B83414">
        <w:rPr>
          <w:rFonts w:ascii="Times New Roman" w:eastAsia="Times New Roman" w:hAnsi="Times New Roman" w:cs="Times New Roman"/>
          <w:sz w:val="24"/>
          <w:szCs w:val="24"/>
          <w:lang w:eastAsia="bg-BG"/>
        </w:rPr>
        <w:t>б.“а</w:t>
      </w:r>
      <w:proofErr w:type="spellEnd"/>
      <w:r w:rsidRPr="00B83414">
        <w:rPr>
          <w:rFonts w:ascii="Times New Roman" w:eastAsia="Times New Roman" w:hAnsi="Times New Roman" w:cs="Times New Roman"/>
          <w:sz w:val="24"/>
          <w:szCs w:val="24"/>
          <w:lang w:eastAsia="bg-BG"/>
        </w:rPr>
        <w:t xml:space="preserve">“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2497DE0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712DCF4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057649C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25F9804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FBA2E7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5495071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УО може да изиска от предприятието отделен анализ на обстоятелствата по чл. 2,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743E977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20455EF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Получената държавна помощ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2059D09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30A367E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14:paraId="07D4D95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w:t>
      </w:r>
    </w:p>
    <w:p w14:paraId="0BA3883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14:paraId="1BADB87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5 от Регламента. ДППИ представя декларация за изпълнението на това условие.</w:t>
      </w:r>
    </w:p>
    <w:p w14:paraId="728A8B3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480AA81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val="en-US" w:eastAsia="bg-BG"/>
        </w:rPr>
      </w:pPr>
    </w:p>
    <w:p w14:paraId="5BDFA411"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2DA609F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55D9819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144CE8B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6588F8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52C0398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158. „пристанищна </w:t>
      </w:r>
      <w:proofErr w:type="spellStart"/>
      <w:r w:rsidRPr="00B83414">
        <w:rPr>
          <w:rFonts w:ascii="Times New Roman" w:hAnsi="Times New Roman" w:cs="Times New Roman"/>
          <w:sz w:val="24"/>
          <w:szCs w:val="24"/>
        </w:rPr>
        <w:t>суперструктура</w:t>
      </w:r>
      <w:proofErr w:type="spellEnd"/>
      <w:r w:rsidRPr="00B83414">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B83414">
        <w:rPr>
          <w:rFonts w:ascii="Times New Roman" w:hAnsi="Times New Roman" w:cs="Times New Roman"/>
          <w:sz w:val="24"/>
          <w:szCs w:val="24"/>
        </w:rPr>
        <w:t>теминала</w:t>
      </w:r>
      <w:proofErr w:type="spellEnd"/>
      <w:r w:rsidRPr="00B83414">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 xml:space="preserve">съгласно чл. 56б, </w:t>
      </w:r>
      <w:proofErr w:type="spellStart"/>
      <w:r w:rsidR="00567578" w:rsidRPr="00B83414">
        <w:rPr>
          <w:rFonts w:ascii="Times New Roman" w:hAnsi="Times New Roman" w:cs="Times New Roman"/>
          <w:sz w:val="24"/>
          <w:szCs w:val="24"/>
        </w:rPr>
        <w:t>пар</w:t>
      </w:r>
      <w:proofErr w:type="spellEnd"/>
      <w:r w:rsidR="00567578" w:rsidRPr="00B83414">
        <w:rPr>
          <w:rFonts w:ascii="Times New Roman" w:hAnsi="Times New Roman" w:cs="Times New Roman"/>
          <w:sz w:val="24"/>
          <w:szCs w:val="24"/>
        </w:rPr>
        <w:t>. 3.</w:t>
      </w:r>
      <w:r w:rsidRPr="00B83414">
        <w:rPr>
          <w:rFonts w:ascii="Times New Roman" w:hAnsi="Times New Roman" w:cs="Times New Roman"/>
          <w:sz w:val="24"/>
          <w:szCs w:val="24"/>
        </w:rPr>
        <w:t>;</w:t>
      </w:r>
    </w:p>
    <w:p w14:paraId="336D05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7883938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14:paraId="6ABFCC5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5B0F93F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 xml:space="preserve">Съгласно чл. 56б,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eastAsia="Times New Roman" w:hAnsi="Times New Roman" w:cs="Times New Roman"/>
          <w:i/>
          <w:sz w:val="24"/>
          <w:szCs w:val="24"/>
          <w:lang w:eastAsia="bg-BG"/>
        </w:rPr>
        <w:t>суперструктури</w:t>
      </w:r>
      <w:proofErr w:type="spellEnd"/>
      <w:r w:rsidRPr="00B83414">
        <w:rPr>
          <w:rFonts w:ascii="Times New Roman" w:eastAsia="Times New Roman" w:hAnsi="Times New Roman" w:cs="Times New Roman"/>
          <w:i/>
          <w:sz w:val="24"/>
          <w:szCs w:val="24"/>
          <w:lang w:eastAsia="bg-BG"/>
        </w:rPr>
        <w:t>.</w:t>
      </w:r>
    </w:p>
    <w:p w14:paraId="7FABC9C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56б,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7C681AA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40D43AC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28E0061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14:paraId="355573D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2A4B069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„Определяне на допустимите разходи“: чл. 4, пар.1, б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B83414">
        <w:rPr>
          <w:rFonts w:ascii="Times New Roman" w:eastAsia="Times New Roman" w:hAnsi="Times New Roman" w:cs="Times New Roman"/>
          <w:sz w:val="24"/>
          <w:szCs w:val="24"/>
          <w:lang w:eastAsia="bg-BG"/>
        </w:rPr>
        <w:t>драгирането</w:t>
      </w:r>
      <w:proofErr w:type="spellEnd"/>
      <w:r w:rsidRPr="00B83414">
        <w:rPr>
          <w:rFonts w:ascii="Times New Roman" w:eastAsia="Times New Roman" w:hAnsi="Times New Roman" w:cs="Times New Roman"/>
          <w:sz w:val="24"/>
          <w:szCs w:val="24"/>
          <w:lang w:eastAsia="bg-BG"/>
        </w:rPr>
        <w:t xml:space="preserve">, проектът се определя като всички </w:t>
      </w:r>
      <w:proofErr w:type="spellStart"/>
      <w:r w:rsidRPr="00B83414">
        <w:rPr>
          <w:rFonts w:ascii="Times New Roman" w:eastAsia="Times New Roman" w:hAnsi="Times New Roman" w:cs="Times New Roman"/>
          <w:sz w:val="24"/>
          <w:szCs w:val="24"/>
          <w:lang w:eastAsia="bg-BG"/>
        </w:rPr>
        <w:t>драгирания</w:t>
      </w:r>
      <w:proofErr w:type="spellEnd"/>
      <w:r w:rsidRPr="00B83414">
        <w:rPr>
          <w:rFonts w:ascii="Times New Roman" w:eastAsia="Times New Roman" w:hAnsi="Times New Roman" w:cs="Times New Roman"/>
          <w:sz w:val="24"/>
          <w:szCs w:val="24"/>
          <w:lang w:eastAsia="bg-BG"/>
        </w:rPr>
        <w:t xml:space="preserve">,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w:t>
      </w:r>
      <w:proofErr w:type="spellStart"/>
      <w:r w:rsidRPr="00B83414">
        <w:rPr>
          <w:rFonts w:ascii="Times New Roman" w:eastAsia="Times New Roman" w:hAnsi="Times New Roman" w:cs="Times New Roman"/>
          <w:sz w:val="24"/>
          <w:szCs w:val="24"/>
          <w:lang w:eastAsia="bg-BG"/>
        </w:rPr>
        <w:t>драгирането</w:t>
      </w:r>
      <w:proofErr w:type="spellEnd"/>
      <w:r w:rsidRPr="00B83414">
        <w:rPr>
          <w:rFonts w:ascii="Times New Roman" w:eastAsia="Times New Roman" w:hAnsi="Times New Roman" w:cs="Times New Roman"/>
          <w:sz w:val="24"/>
          <w:szCs w:val="24"/>
          <w:lang w:eastAsia="bg-BG"/>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eastAsia="Times New Roman" w:hAnsi="Times New Roman" w:cs="Times New Roman"/>
          <w:sz w:val="24"/>
          <w:szCs w:val="24"/>
          <w:lang w:eastAsia="bg-BG"/>
        </w:rPr>
        <w:t>суперструктури</w:t>
      </w:r>
      <w:proofErr w:type="spellEnd"/>
      <w:r w:rsidRPr="00B83414">
        <w:rPr>
          <w:rFonts w:ascii="Times New Roman" w:eastAsia="Times New Roman" w:hAnsi="Times New Roman" w:cs="Times New Roman"/>
          <w:sz w:val="24"/>
          <w:szCs w:val="24"/>
          <w:lang w:eastAsia="bg-BG"/>
        </w:rPr>
        <w:t xml:space="preserve">. </w:t>
      </w:r>
    </w:p>
    <w:p w14:paraId="1B4944E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64E5D8B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2 от Регламент (ЕС) № 651/2014 конкретният </w:t>
      </w:r>
      <w:proofErr w:type="spellStart"/>
      <w:r w:rsidRPr="00B83414">
        <w:rPr>
          <w:rFonts w:ascii="Times New Roman" w:eastAsia="Times New Roman" w:hAnsi="Times New Roman" w:cs="Times New Roman"/>
          <w:sz w:val="24"/>
          <w:szCs w:val="24"/>
          <w:lang w:eastAsia="bg-BG"/>
        </w:rPr>
        <w:t>бенефицент</w:t>
      </w:r>
      <w:proofErr w:type="spellEnd"/>
      <w:r w:rsidRPr="00B83414">
        <w:rPr>
          <w:rFonts w:ascii="Times New Roman" w:eastAsia="Times New Roman" w:hAnsi="Times New Roman" w:cs="Times New Roman"/>
          <w:sz w:val="24"/>
          <w:szCs w:val="24"/>
          <w:lang w:eastAsia="bg-BG"/>
        </w:rPr>
        <w:t xml:space="preserve"> следва да декларира пред съответния администратор, че проектът не е част и/или не е свързан с друг проект.</w:t>
      </w:r>
    </w:p>
    <w:p w14:paraId="60B6D8A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61A2CDD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p>
    <w:p w14:paraId="3DBFBA6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7F5DC5B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proofErr w:type="spellStart"/>
      <w:r w:rsidRPr="00B83414">
        <w:rPr>
          <w:rFonts w:ascii="Times New Roman" w:eastAsia="Times New Roman" w:hAnsi="Times New Roman" w:cs="Times New Roman"/>
          <w:b/>
          <w:sz w:val="24"/>
          <w:szCs w:val="24"/>
          <w:lang w:eastAsia="bg-BG"/>
        </w:rPr>
        <w:t>стимуращия</w:t>
      </w:r>
      <w:proofErr w:type="spellEnd"/>
      <w:r w:rsidRPr="00B83414">
        <w:rPr>
          <w:rFonts w:ascii="Times New Roman" w:eastAsia="Times New Roman" w:hAnsi="Times New Roman" w:cs="Times New Roman"/>
          <w:b/>
          <w:sz w:val="24"/>
          <w:szCs w:val="24"/>
          <w:lang w:eastAsia="bg-BG"/>
        </w:rPr>
        <w:t xml:space="preserve"> ефект</w:t>
      </w:r>
      <w:r w:rsidRPr="00B83414">
        <w:rPr>
          <w:rFonts w:ascii="Times New Roman" w:eastAsia="Times New Roman" w:hAnsi="Times New Roman" w:cs="Times New Roman"/>
          <w:sz w:val="24"/>
          <w:szCs w:val="24"/>
          <w:lang w:eastAsia="bg-BG"/>
        </w:rPr>
        <w:t xml:space="preserve">, което е другото задължително условие,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4B7723AC"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34A052D4"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05966496"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759D9299"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390DFC0E"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 вид на помощта (безвъзмездни средства, заем, гаранция, </w:t>
      </w:r>
      <w:proofErr w:type="spellStart"/>
      <w:r w:rsidRPr="00B83414">
        <w:rPr>
          <w:rFonts w:ascii="Times New Roman" w:eastAsia="Times New Roman" w:hAnsi="Times New Roman" w:cs="Times New Roman"/>
          <w:sz w:val="24"/>
          <w:szCs w:val="24"/>
          <w:lang w:eastAsia="bg-BG"/>
        </w:rPr>
        <w:t>възстановяем</w:t>
      </w:r>
      <w:proofErr w:type="spellEnd"/>
      <w:r w:rsidRPr="00B83414">
        <w:rPr>
          <w:rFonts w:ascii="Times New Roman" w:eastAsia="Times New Roman" w:hAnsi="Times New Roman" w:cs="Times New Roman"/>
          <w:sz w:val="24"/>
          <w:szCs w:val="24"/>
          <w:lang w:eastAsia="bg-BG"/>
        </w:rPr>
        <w:t xml:space="preserve"> аванс, вливане на капитал и т.н.) и размер на публичното финансиране, необходимо за проекта.</w:t>
      </w:r>
    </w:p>
    <w:p w14:paraId="688B8451"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4B60127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3FB0F61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02DD6CD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03A4DBC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668F53A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w:t>
      </w:r>
      <w:r w:rsidRPr="00B83414">
        <w:rPr>
          <w:rFonts w:ascii="Times New Roman" w:eastAsia="Times New Roman" w:hAnsi="Times New Roman" w:cs="Times New Roman"/>
          <w:sz w:val="24"/>
          <w:szCs w:val="24"/>
          <w:lang w:eastAsia="bg-BG"/>
        </w:rPr>
        <w:lastRenderedPageBreak/>
        <w:t xml:space="preserve">обществото като цяло и не могат да бъдат лесно комерсиализирани или претворени в печалба за частния бизнес. </w:t>
      </w:r>
    </w:p>
    <w:p w14:paraId="238A1F8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04E7789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3F0A4C2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0918C52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164FE6C6" w14:textId="0E23E838"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434F5" w:rsidRPr="00B83414">
        <w:rPr>
          <w:rFonts w:ascii="Times New Roman" w:eastAsia="Times New Roman" w:hAnsi="Times New Roman" w:cs="Times New Roman"/>
          <w:sz w:val="24"/>
          <w:szCs w:val="24"/>
          <w:lang w:eastAsia="bg-BG"/>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1254F49A" w14:textId="285E4D8A"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4434F5"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60387409" w14:textId="4EB4495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70C87108" w14:textId="400DA062"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4434F5" w:rsidRPr="00B83414">
        <w:rPr>
          <w:rFonts w:ascii="Times New Roman" w:eastAsia="Times New Roman" w:hAnsi="Times New Roman" w:cs="Times New Roman"/>
          <w:sz w:val="24"/>
          <w:szCs w:val="24"/>
          <w:lang w:eastAsia="bg-BG"/>
        </w:rPr>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004434F5" w:rsidRPr="00B83414">
        <w:rPr>
          <w:rFonts w:ascii="Times New Roman" w:eastAsia="Times New Roman" w:hAnsi="Times New Roman" w:cs="Times New Roman"/>
          <w:sz w:val="24"/>
          <w:szCs w:val="24"/>
          <w:lang w:eastAsia="bg-BG"/>
        </w:rPr>
        <w:t>мултимодалност</w:t>
      </w:r>
      <w:proofErr w:type="spellEnd"/>
      <w:r w:rsidR="004434F5" w:rsidRPr="00B83414">
        <w:rPr>
          <w:rFonts w:ascii="Times New Roman" w:eastAsia="Times New Roman" w:hAnsi="Times New Roman" w:cs="Times New Roman"/>
          <w:sz w:val="24"/>
          <w:szCs w:val="24"/>
          <w:lang w:eastAsia="bg-BG"/>
        </w:rPr>
        <w:t>, което създава равни възможности за развитие и подобрява качеството на живот.</w:t>
      </w:r>
    </w:p>
    <w:p w14:paraId="54A5321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Без финансирането на проекта с европейски средства, не би могло да се постигнат посочените ефекти поради следните причини:</w:t>
      </w:r>
    </w:p>
    <w:p w14:paraId="607FBC0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1F5D354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55D2C63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Във връзка с </w:t>
      </w:r>
      <w:r w:rsidR="00710C48" w:rsidRPr="00B83414">
        <w:rPr>
          <w:rFonts w:ascii="Times New Roman" w:eastAsia="Times New Roman" w:hAnsi="Times New Roman" w:cs="Times New Roman"/>
          <w:b/>
          <w:i/>
          <w:sz w:val="24"/>
          <w:szCs w:val="24"/>
          <w:lang w:eastAsia="bg-BG"/>
        </w:rPr>
        <w:t xml:space="preserve">гореизложеното </w:t>
      </w:r>
      <w:r w:rsidRPr="00B83414">
        <w:rPr>
          <w:rFonts w:ascii="Times New Roman" w:eastAsia="Times New Roman" w:hAnsi="Times New Roman" w:cs="Times New Roman"/>
          <w:b/>
          <w:i/>
          <w:sz w:val="24"/>
          <w:szCs w:val="24"/>
          <w:lang w:eastAsia="bg-BG"/>
        </w:rPr>
        <w:t xml:space="preserve">може да </w:t>
      </w:r>
      <w:r w:rsidR="00710C48" w:rsidRPr="00B83414">
        <w:rPr>
          <w:rFonts w:ascii="Times New Roman" w:eastAsia="Times New Roman" w:hAnsi="Times New Roman" w:cs="Times New Roman"/>
          <w:b/>
          <w:i/>
          <w:sz w:val="24"/>
          <w:szCs w:val="24"/>
          <w:lang w:eastAsia="bg-BG"/>
        </w:rPr>
        <w:t xml:space="preserve">се </w:t>
      </w:r>
      <w:r w:rsidRPr="00B83414">
        <w:rPr>
          <w:rFonts w:ascii="Times New Roman" w:eastAsia="Times New Roman" w:hAnsi="Times New Roman" w:cs="Times New Roman"/>
          <w:b/>
          <w:i/>
          <w:sz w:val="24"/>
          <w:szCs w:val="24"/>
          <w:lang w:eastAsia="bg-BG"/>
        </w:rPr>
        <w:t xml:space="preserve">приеме, че помощта изпълнява две от изискванията на чл. 6,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3.</w:t>
      </w:r>
    </w:p>
    <w:p w14:paraId="120B978F"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Във връзка с посоченото, ДППИ следва да представи доказателства в проекта, като финансов анализ, </w:t>
      </w:r>
      <w:proofErr w:type="spellStart"/>
      <w:r w:rsidRPr="00B83414">
        <w:rPr>
          <w:rFonts w:ascii="Times New Roman" w:hAnsi="Times New Roman" w:cs="Times New Roman"/>
          <w:b/>
          <w:i/>
          <w:sz w:val="24"/>
          <w:szCs w:val="24"/>
        </w:rPr>
        <w:t>предпроектни</w:t>
      </w:r>
      <w:proofErr w:type="spellEnd"/>
      <w:r w:rsidRPr="00B83414">
        <w:rPr>
          <w:rFonts w:ascii="Times New Roman" w:hAnsi="Times New Roman" w:cs="Times New Roman"/>
          <w:b/>
          <w:i/>
          <w:sz w:val="24"/>
          <w:szCs w:val="24"/>
        </w:rPr>
        <w:t xml:space="preserve"> инвестиционни проучвания и други, че помощта изпълнява изискванията на чл. 6,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3.</w:t>
      </w:r>
    </w:p>
    <w:p w14:paraId="61C1FF6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14:paraId="6A70AE1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7FD3C31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79EFD9D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0184E57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eastAsia="Times New Roman" w:hAnsi="Times New Roman" w:cs="Times New Roman"/>
          <w:sz w:val="24"/>
          <w:szCs w:val="24"/>
          <w:lang w:eastAsia="bg-BG"/>
        </w:rPr>
        <w:t>ия</w:t>
      </w:r>
      <w:proofErr w:type="spellEnd"/>
      <w:r w:rsidRPr="00B83414">
        <w:rPr>
          <w:rFonts w:ascii="Times New Roman" w:eastAsia="Times New Roman" w:hAnsi="Times New Roman" w:cs="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3 от Регламент (ЕС) № 651/2014</w:t>
      </w:r>
    </w:p>
    <w:p w14:paraId="6263263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10BF24F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w:t>
      </w:r>
      <w:r w:rsidR="00567578" w:rsidRPr="00B83414">
        <w:rPr>
          <w:rFonts w:ascii="Times New Roman" w:eastAsia="Times New Roman" w:hAnsi="Times New Roman" w:cs="Times New Roman"/>
          <w:sz w:val="24"/>
          <w:szCs w:val="24"/>
          <w:lang w:eastAsia="bg-BG"/>
        </w:rPr>
        <w:t>проекта</w:t>
      </w:r>
      <w:r w:rsidRPr="00B83414">
        <w:rPr>
          <w:rFonts w:ascii="Times New Roman" w:eastAsia="Times New Roman" w:hAnsi="Times New Roman" w:cs="Times New Roman"/>
          <w:sz w:val="24"/>
          <w:szCs w:val="24"/>
          <w:lang w:eastAsia="bg-BG"/>
        </w:rPr>
        <w:t xml:space="preserve"> може да се натрупва с всякаква друга държавна помощ, ако </w:t>
      </w:r>
      <w:proofErr w:type="spellStart"/>
      <w:r w:rsidRPr="00B83414">
        <w:rPr>
          <w:rFonts w:ascii="Times New Roman" w:eastAsia="Times New Roman" w:hAnsi="Times New Roman" w:cs="Times New Roman"/>
          <w:sz w:val="24"/>
          <w:szCs w:val="24"/>
          <w:lang w:eastAsia="bg-BG"/>
        </w:rPr>
        <w:t>установимите</w:t>
      </w:r>
      <w:proofErr w:type="spellEnd"/>
      <w:r w:rsidRPr="00B83414">
        <w:rPr>
          <w:rFonts w:ascii="Times New Roman" w:eastAsia="Times New Roman" w:hAnsi="Times New Roman" w:cs="Times New Roman"/>
          <w:sz w:val="24"/>
          <w:szCs w:val="24"/>
          <w:lang w:eastAsia="bg-BG"/>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 от Регламент (ЕС) № 651/2014.</w:t>
      </w:r>
    </w:p>
    <w:p w14:paraId="0FF8FFA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B83414">
        <w:rPr>
          <w:rFonts w:ascii="Times New Roman" w:eastAsia="Times New Roman" w:hAnsi="Times New Roman" w:cs="Times New Roman"/>
          <w:sz w:val="24"/>
          <w:szCs w:val="24"/>
          <w:lang w:eastAsia="bg-BG"/>
        </w:rPr>
        <w:t>de</w:t>
      </w:r>
      <w:proofErr w:type="spellEnd"/>
      <w:r w:rsidRPr="00B83414">
        <w:rPr>
          <w:rFonts w:ascii="Times New Roman" w:eastAsia="Times New Roman" w:hAnsi="Times New Roman" w:cs="Times New Roman"/>
          <w:sz w:val="24"/>
          <w:szCs w:val="24"/>
          <w:lang w:eastAsia="bg-BG"/>
        </w:rPr>
        <w:t xml:space="preserve"> </w:t>
      </w:r>
      <w:proofErr w:type="spellStart"/>
      <w:r w:rsidRPr="00B83414">
        <w:rPr>
          <w:rFonts w:ascii="Times New Roman" w:eastAsia="Times New Roman" w:hAnsi="Times New Roman" w:cs="Times New Roman"/>
          <w:sz w:val="24"/>
          <w:szCs w:val="24"/>
          <w:lang w:eastAsia="bg-BG"/>
        </w:rPr>
        <w:t>minimis</w:t>
      </w:r>
      <w:proofErr w:type="spellEnd"/>
      <w:r w:rsidRPr="00B83414">
        <w:rPr>
          <w:rFonts w:ascii="Times New Roman" w:eastAsia="Times New Roman" w:hAnsi="Times New Roman" w:cs="Times New Roman"/>
          <w:sz w:val="24"/>
          <w:szCs w:val="24"/>
          <w:lang w:eastAsia="bg-BG"/>
        </w:rPr>
        <w:t xml:space="preserve"> по отношение </w:t>
      </w:r>
      <w:r w:rsidRPr="00B83414">
        <w:rPr>
          <w:rFonts w:ascii="Times New Roman" w:eastAsia="Times New Roman" w:hAnsi="Times New Roman" w:cs="Times New Roman"/>
          <w:sz w:val="24"/>
          <w:szCs w:val="24"/>
          <w:lang w:eastAsia="bg-BG"/>
        </w:rPr>
        <w:lastRenderedPageBreak/>
        <w:t>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5E73814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1034618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448F64B8" w14:textId="77777777" w:rsidR="004434F5" w:rsidRPr="00B83414" w:rsidRDefault="00190089"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004434F5" w:rsidRPr="00B83414">
        <w:rPr>
          <w:rFonts w:ascii="Times New Roman" w:eastAsia="Times New Roman" w:hAnsi="Times New Roman" w:cs="Times New Roman"/>
          <w:b/>
          <w:i/>
          <w:sz w:val="24"/>
          <w:szCs w:val="24"/>
          <w:lang w:eastAsia="bg-BG"/>
        </w:rPr>
        <w:t>чл. 56б от Регламент (ЕС) 651/2014.</w:t>
      </w:r>
    </w:p>
    <w:p w14:paraId="4C17C26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4689E846"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sidR="00186344" w:rsidRPr="00B83414">
        <w:rPr>
          <w:rFonts w:ascii="Times New Roman" w:eastAsia="Times New Roman" w:hAnsi="Times New Roman" w:cs="Times New Roman"/>
          <w:sz w:val="24"/>
          <w:szCs w:val="24"/>
          <w:lang w:eastAsia="bg-BG"/>
        </w:rPr>
        <w:t>чност на Европейската комисия</w:t>
      </w:r>
      <w:r w:rsidRPr="00B83414">
        <w:rPr>
          <w:rFonts w:ascii="Times New Roman" w:eastAsia="Times New Roman" w:hAnsi="Times New Roman" w:cs="Times New Roman"/>
          <w:sz w:val="24"/>
          <w:szCs w:val="24"/>
          <w:lang w:eastAsia="bg-BG"/>
        </w:rPr>
        <w:t>;</w:t>
      </w:r>
    </w:p>
    <w:p w14:paraId="33A08CC3"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00186344"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lang w:eastAsia="bg-BG"/>
        </w:rPr>
        <w:t xml:space="preserve">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3144EBAF"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3C12600E"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27FBDDDE"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047B4CE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56 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094185FF"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31BE3FD6"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6AA3B10F"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w:t>
      </w:r>
    </w:p>
    <w:p w14:paraId="24CC6EC2"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51C1C7F1"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lastRenderedPageBreak/>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 xml:space="preserve">изпълнени ли са условията на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eastAsia="Times New Roman" w:hAnsi="Times New Roman" w:cs="Times New Roman"/>
          <w:b/>
          <w:i/>
          <w:sz w:val="24"/>
          <w:szCs w:val="24"/>
          <w:lang w:eastAsia="bg-BG"/>
        </w:rPr>
        <w:t>суперструктури</w:t>
      </w:r>
      <w:proofErr w:type="spellEnd"/>
      <w:r w:rsidRPr="00B83414">
        <w:rPr>
          <w:rFonts w:ascii="Times New Roman" w:eastAsia="Times New Roman" w:hAnsi="Times New Roman" w:cs="Times New Roman"/>
          <w:b/>
          <w:i/>
          <w:sz w:val="24"/>
          <w:szCs w:val="24"/>
          <w:lang w:eastAsia="bg-BG"/>
        </w:rPr>
        <w:t>, които не са допустими.</w:t>
      </w:r>
    </w:p>
    <w:p w14:paraId="12203CA0"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79C271F4"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p>
    <w:p w14:paraId="339AA7C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4F2487F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477FF6ED" w14:textId="77777777" w:rsidR="0038755B"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14:paraId="1330BBC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5 интензитетът на помощта за всяка инвестиция по параграф 2, буква а) не надвишава:</w:t>
      </w:r>
    </w:p>
    <w:p w14:paraId="4FA0F81E"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6D5B7887"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80 % от допустимите разходи, когато всички допуст</w:t>
      </w:r>
      <w:r w:rsidR="005D7EA8" w:rsidRPr="00B83414">
        <w:rPr>
          <w:rFonts w:ascii="Times New Roman" w:eastAsia="Times New Roman" w:hAnsi="Times New Roman" w:cs="Times New Roman"/>
          <w:sz w:val="24"/>
          <w:szCs w:val="24"/>
          <w:lang w:eastAsia="bg-BG"/>
        </w:rPr>
        <w:t>ими разходи на проекта са над 22</w:t>
      </w:r>
      <w:r w:rsidRPr="00B83414">
        <w:rPr>
          <w:rFonts w:ascii="Times New Roman" w:eastAsia="Times New Roman" w:hAnsi="Times New Roman" w:cs="Times New Roman"/>
          <w:sz w:val="24"/>
          <w:szCs w:val="24"/>
          <w:lang w:eastAsia="bg-BG"/>
        </w:rPr>
        <w:t xml:space="preserve"> милиона евро и до 55 милиона евро; </w:t>
      </w:r>
    </w:p>
    <w:p w14:paraId="692BC6E1" w14:textId="77777777" w:rsidR="004434F5" w:rsidRPr="00B83414" w:rsidRDefault="004434F5" w:rsidP="00957BD5">
      <w:pPr>
        <w:tabs>
          <w:tab w:val="left" w:pos="9072"/>
        </w:tabs>
        <w:autoSpaceDE w:val="0"/>
        <w:autoSpaceDN w:val="0"/>
        <w:adjustRightInd w:val="0"/>
        <w:spacing w:before="120" w:after="120" w:line="240" w:lineRule="auto"/>
        <w:ind w:firstLine="284"/>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 </w:t>
      </w:r>
      <w:r w:rsidRPr="00B83414">
        <w:rPr>
          <w:rFonts w:ascii="Times New Roman" w:eastAsia="Times New Roman" w:hAnsi="Times New Roman" w:cs="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ПТС може да се финансират 80% от допустимите разходи, изчислени съгласно т. 4 от този член. </w:t>
      </w:r>
    </w:p>
    <w:p w14:paraId="4F799F0C" w14:textId="77777777" w:rsidR="004434F5" w:rsidRPr="00B83414" w:rsidRDefault="004434F5" w:rsidP="00957BD5">
      <w:p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w:t>
      </w:r>
    </w:p>
    <w:p w14:paraId="07D76C2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w:t>
      </w:r>
    </w:p>
    <w:p w14:paraId="6E5BB62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4F67EEA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ПТС може да се </w:t>
      </w:r>
      <w:r w:rsidRPr="00B83414">
        <w:rPr>
          <w:rFonts w:ascii="Times New Roman" w:eastAsia="Times New Roman" w:hAnsi="Times New Roman" w:cs="Times New Roman"/>
          <w:b/>
          <w:sz w:val="24"/>
          <w:szCs w:val="24"/>
          <w:lang w:eastAsia="bg-BG"/>
        </w:rPr>
        <w:lastRenderedPageBreak/>
        <w:t xml:space="preserve">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14:paraId="613B598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3CE585B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4C47FE9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 xml:space="preserve">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B83414">
        <w:rPr>
          <w:rFonts w:ascii="Times New Roman" w:eastAsia="Times New Roman" w:hAnsi="Times New Roman" w:cs="Times New Roman"/>
          <w:i/>
          <w:sz w:val="24"/>
          <w:szCs w:val="24"/>
          <w:lang w:eastAsia="bg-BG"/>
        </w:rPr>
        <w:t>трансевропейската</w:t>
      </w:r>
      <w:proofErr w:type="spellEnd"/>
      <w:r w:rsidRPr="00B83414">
        <w:rPr>
          <w:rFonts w:ascii="Times New Roman" w:eastAsia="Times New Roman" w:hAnsi="Times New Roman" w:cs="Times New Roman"/>
          <w:i/>
          <w:sz w:val="24"/>
          <w:szCs w:val="24"/>
          <w:lang w:eastAsia="bg-BG"/>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B83414">
        <w:rPr>
          <w:rFonts w:ascii="Times New Roman" w:eastAsia="Times New Roman" w:hAnsi="Times New Roman" w:cs="Times New Roman"/>
          <w:i/>
          <w:sz w:val="24"/>
          <w:szCs w:val="24"/>
          <w:lang w:eastAsia="bg-BG"/>
        </w:rPr>
        <w:t>ІІа</w:t>
      </w:r>
      <w:proofErr w:type="spellEnd"/>
      <w:r w:rsidRPr="00B83414">
        <w:rPr>
          <w:rFonts w:ascii="Times New Roman" w:eastAsia="Times New Roman" w:hAnsi="Times New Roman" w:cs="Times New Roman"/>
          <w:i/>
          <w:sz w:val="24"/>
          <w:szCs w:val="24"/>
          <w:lang w:eastAsia="bg-BG"/>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00FE044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2BF5E39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1328F79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25B02C9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F767B8"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72ACA52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6448424F"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4324CC68"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75C28759"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42CF4BCE" w14:textId="77777777" w:rsidR="004434F5" w:rsidRPr="00B83414" w:rsidRDefault="004434F5" w:rsidP="00957BD5">
      <w:pPr>
        <w:pStyle w:val="NormalWeb"/>
        <w:tabs>
          <w:tab w:val="left" w:pos="9072"/>
        </w:tabs>
        <w:spacing w:before="120" w:beforeAutospacing="0" w:after="120" w:afterAutospacing="0"/>
        <w:ind w:firstLine="567"/>
        <w:jc w:val="both"/>
        <w:rPr>
          <w:color w:val="000000"/>
        </w:rPr>
      </w:pPr>
      <w:r w:rsidRPr="00B83414">
        <w:rPr>
          <w:color w:val="000000"/>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259BFC06" w14:textId="77777777" w:rsidR="00AB4DB3" w:rsidRPr="00B83414" w:rsidRDefault="004434F5" w:rsidP="00957BD5">
      <w:pPr>
        <w:pStyle w:val="NormalWeb"/>
        <w:tabs>
          <w:tab w:val="left" w:pos="9072"/>
        </w:tabs>
        <w:spacing w:before="120" w:beforeAutospacing="0" w:after="120" w:afterAutospacing="0"/>
        <w:ind w:firstLine="567"/>
        <w:jc w:val="both"/>
        <w:rPr>
          <w:rStyle w:val="Hyperlink"/>
        </w:rPr>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9" w:history="1">
        <w:r w:rsidRPr="00B83414">
          <w:rPr>
            <w:rStyle w:val="Hyperlink"/>
          </w:rPr>
          <w:t>системата "SANI 2".</w:t>
        </w:r>
      </w:hyperlink>
    </w:p>
    <w:p w14:paraId="6C203204" w14:textId="77777777" w:rsidR="00C82B12" w:rsidRPr="00627632" w:rsidRDefault="00C82B12"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 xml:space="preserve">Проект „Капитално </w:t>
      </w:r>
      <w:proofErr w:type="spellStart"/>
      <w:r w:rsidRPr="00627632">
        <w:rPr>
          <w:rFonts w:ascii="Times New Roman" w:hAnsi="Times New Roman" w:cs="Times New Roman"/>
          <w:color w:val="1F4E79" w:themeColor="accent1" w:themeShade="80"/>
          <w:sz w:val="24"/>
          <w:szCs w:val="24"/>
        </w:rPr>
        <w:t>драгиране</w:t>
      </w:r>
      <w:proofErr w:type="spellEnd"/>
      <w:r w:rsidRPr="00627632">
        <w:rPr>
          <w:rFonts w:ascii="Times New Roman" w:hAnsi="Times New Roman" w:cs="Times New Roman"/>
          <w:color w:val="1F4E79" w:themeColor="accent1" w:themeShade="80"/>
          <w:sz w:val="24"/>
          <w:szCs w:val="24"/>
        </w:rPr>
        <w:t xml:space="preserve"> - басейн между Терминал  „Бургас Запад“ и Терминал „Бургас Изток 2/2А/“ </w:t>
      </w:r>
    </w:p>
    <w:p w14:paraId="2A2BBA5E" w14:textId="77777777" w:rsidR="00C82B12" w:rsidRPr="00B83414" w:rsidRDefault="00C82B12" w:rsidP="00957BD5">
      <w:pPr>
        <w:tabs>
          <w:tab w:val="left" w:pos="3300"/>
          <w:tab w:val="left" w:pos="9072"/>
        </w:tabs>
      </w:pPr>
    </w:p>
    <w:p w14:paraId="6A9965D0"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19E3C936"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Описание на проекта:</w:t>
      </w:r>
      <w:r w:rsidRPr="00B83414">
        <w:rPr>
          <w:rFonts w:ascii="Times New Roman" w:eastAsia="Times New Roman" w:hAnsi="Times New Roman" w:cs="Times New Roman"/>
          <w:sz w:val="24"/>
          <w:szCs w:val="24"/>
        </w:rPr>
        <w:t xml:space="preserve"> Посредством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на басейна между Терминал „Бургас Запад“ и Терминал „Бургас Изток 2/2А/” 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 xml:space="preserve"> Към настоящия момент липсват </w:t>
      </w:r>
      <w:proofErr w:type="spellStart"/>
      <w:r w:rsidRPr="00B83414">
        <w:rPr>
          <w:rFonts w:ascii="Times New Roman" w:eastAsia="Times New Roman" w:hAnsi="Times New Roman" w:cs="Times New Roman"/>
          <w:sz w:val="24"/>
          <w:szCs w:val="24"/>
        </w:rPr>
        <w:t>кейови</w:t>
      </w:r>
      <w:proofErr w:type="spellEnd"/>
      <w:r w:rsidRPr="00B83414">
        <w:rPr>
          <w:rFonts w:ascii="Times New Roman" w:eastAsia="Times New Roman" w:hAnsi="Times New Roman" w:cs="Times New Roman"/>
          <w:sz w:val="24"/>
          <w:szCs w:val="24"/>
        </w:rPr>
        <w:t xml:space="preserve"> места за контейнеровози с дълбочина 15</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 xml:space="preserve">50 м. на терминалите в района на пристанище Бургас, тъй като са въведени ограничителни параметри за газене и дължина на корабите, които не съответстват на параметрите на най-големия разчетен кораб, за който е проектирана съответната </w:t>
      </w:r>
      <w:proofErr w:type="spellStart"/>
      <w:r w:rsidRPr="00B83414">
        <w:rPr>
          <w:rFonts w:ascii="Times New Roman" w:eastAsia="Times New Roman" w:hAnsi="Times New Roman" w:cs="Times New Roman"/>
          <w:sz w:val="24"/>
          <w:szCs w:val="24"/>
        </w:rPr>
        <w:t>кейова</w:t>
      </w:r>
      <w:proofErr w:type="spellEnd"/>
      <w:r w:rsidRPr="00B83414">
        <w:rPr>
          <w:rFonts w:ascii="Times New Roman" w:eastAsia="Times New Roman" w:hAnsi="Times New Roman" w:cs="Times New Roman"/>
          <w:sz w:val="24"/>
          <w:szCs w:val="24"/>
        </w:rPr>
        <w:t xml:space="preserve"> стена. </w:t>
      </w:r>
      <w:proofErr w:type="spellStart"/>
      <w:r w:rsidRPr="00B83414">
        <w:rPr>
          <w:rFonts w:ascii="Times New Roman" w:eastAsia="Times New Roman" w:hAnsi="Times New Roman" w:cs="Times New Roman"/>
          <w:sz w:val="24"/>
          <w:szCs w:val="24"/>
        </w:rPr>
        <w:t>Удълбочаването</w:t>
      </w:r>
      <w:proofErr w:type="spellEnd"/>
      <w:r w:rsidRPr="00B83414">
        <w:rPr>
          <w:rFonts w:ascii="Times New Roman" w:eastAsia="Times New Roman" w:hAnsi="Times New Roman" w:cs="Times New Roman"/>
          <w:sz w:val="24"/>
          <w:szCs w:val="24"/>
        </w:rPr>
        <w:t xml:space="preserve"> на акваторията на </w:t>
      </w:r>
      <w:r w:rsidRPr="00B83414">
        <w:rPr>
          <w:rFonts w:ascii="Times New Roman" w:eastAsia="Times New Roman" w:hAnsi="Times New Roman" w:cs="Times New Roman"/>
          <w:sz w:val="24"/>
          <w:szCs w:val="24"/>
        </w:rPr>
        <w:lastRenderedPageBreak/>
        <w:t xml:space="preserve">корабните места представлява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с което ще бъдат постигнати нови проектни дълбочини</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което</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ще позволи безопасно влизане на по-големи кораби. Реализацията на проекта ще позволи обработка на кораби с дължина до 260 м, ширина до 32 м, газене до 14.5 м и БТ 80 000 т.</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rPr>
        <w:t xml:space="preserve">Посредством реализацията на проекта пристанище Бургас ще се развие като адекватна входна/изходна точка по коридор „Ориент/Източно-Средиземноморски“ и ще се допринесе </w:t>
      </w:r>
      <w:r w:rsidRPr="00B83414">
        <w:rPr>
          <w:rFonts w:ascii="Times New Roman" w:eastAsia="Times New Roman" w:hAnsi="Times New Roman" w:cs="Times New Roman"/>
          <w:b/>
          <w:sz w:val="24"/>
          <w:szCs w:val="24"/>
        </w:rPr>
        <w:t>за изпълнението на Плана за действие за „Коридори на солидарността“</w:t>
      </w:r>
      <w:r w:rsidRPr="00B83414">
        <w:rPr>
          <w:rFonts w:ascii="Times New Roman" w:eastAsia="Times New Roman" w:hAnsi="Times New Roman" w:cs="Times New Roman"/>
          <w:sz w:val="24"/>
          <w:szCs w:val="24"/>
        </w:rPr>
        <w:t xml:space="preserve"> чрез създаването на нови възможности за износ на селскостопански продукти и други товари от Украйна. </w:t>
      </w:r>
    </w:p>
    <w:p w14:paraId="52AADEA1"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Първоначално е предвидено  реализацията на проекта да се осъществи в две фази. Фаза 1 от проекта да се финансира по Оперативна програма „Транспорт и транспортна инфраструктура“ 2014-2020 г., а фаза 2 от Програма „Транспортна свързаност“ 2021-2027 г. със средства от Плана за действие за „Коридори на солидарността“.</w:t>
      </w:r>
    </w:p>
    <w:p w14:paraId="002BA14E"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Насоките по процедура BG16M1OP001-4.003 по ОПТТИ са съгласувани от министъра на финансите на 22.08.2023 г., в съответствие с правилата за държавните помощи и предложената мярка за проект </w:t>
      </w:r>
      <w:r w:rsidRPr="00B83414">
        <w:rPr>
          <w:rFonts w:ascii="Times New Roman" w:hAnsi="Times New Roman"/>
          <w:b/>
          <w:sz w:val="24"/>
          <w:szCs w:val="24"/>
        </w:rPr>
        <w:t xml:space="preserve">„Капитално </w:t>
      </w:r>
      <w:proofErr w:type="spellStart"/>
      <w:r w:rsidRPr="00B83414">
        <w:rPr>
          <w:rFonts w:ascii="Times New Roman" w:hAnsi="Times New Roman"/>
          <w:b/>
          <w:sz w:val="24"/>
          <w:szCs w:val="24"/>
        </w:rPr>
        <w:t>драгиране</w:t>
      </w:r>
      <w:proofErr w:type="spellEnd"/>
      <w:r w:rsidRPr="00B83414">
        <w:rPr>
          <w:rFonts w:ascii="Times New Roman" w:hAnsi="Times New Roman"/>
          <w:b/>
          <w:sz w:val="24"/>
          <w:szCs w:val="24"/>
        </w:rPr>
        <w:t xml:space="preserve"> - басейн между Терминал  „Бургас Запад“ и Терминал „Бургас Изток 2/2А/” </w:t>
      </w:r>
      <w:r w:rsidRPr="00B83414">
        <w:rPr>
          <w:rFonts w:ascii="Times New Roman" w:eastAsia="Times New Roman" w:hAnsi="Times New Roman" w:cs="Times New Roman"/>
          <w:sz w:val="24"/>
          <w:szCs w:val="24"/>
        </w:rPr>
        <w:t>съответства на изискванията на Регламент (ЕС) 651/2014 и съдържа необходимите условия и позовавания за правомерното предоставяне на помощ в режим на групово освобождаване.</w:t>
      </w:r>
    </w:p>
    <w:p w14:paraId="24D7E682"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 19.10.2023 г. чрез системата ИСУН от ДППИ е подадено проектно предложение за финансиране на проект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маневрена зона до Т2А и пристанищен терминал Бургас-запад“ съгласно насоките по процедура BG16M1OP001-4.003 „Увеличаване на капацитета на българските черноморски пристанища“ по 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 на Оперативна програма „Транспорт и транспортна инфраструктура“ 2014 - 2020. </w:t>
      </w:r>
    </w:p>
    <w:p w14:paraId="09B2D369" w14:textId="77777777" w:rsidR="00C82B12" w:rsidRPr="00B83414" w:rsidRDefault="00C82B12" w:rsidP="00957BD5">
      <w:pPr>
        <w:tabs>
          <w:tab w:val="left" w:pos="9072"/>
        </w:tabs>
        <w:ind w:firstLine="567"/>
        <w:jc w:val="both"/>
      </w:pPr>
      <w:r w:rsidRPr="00B83414">
        <w:rPr>
          <w:rFonts w:ascii="Times New Roman" w:eastAsia="Times New Roman" w:hAnsi="Times New Roman" w:cs="Times New Roman"/>
          <w:sz w:val="24"/>
          <w:szCs w:val="24"/>
        </w:rPr>
        <w:t xml:space="preserve">След проведена обществена поръчка на 30.10.2023г. ДППИ е сключило договор с избрания изпълнител за възлагане на обществена поръчка с предмет: </w:t>
      </w:r>
      <w:r w:rsidRPr="00B83414">
        <w:rPr>
          <w:rFonts w:ascii="Times New Roman" w:eastAsia="Times New Roman" w:hAnsi="Times New Roman" w:cs="Times New Roman"/>
          <w:i/>
          <w:sz w:val="24"/>
          <w:szCs w:val="24"/>
        </w:rPr>
        <w:t xml:space="preserve">Капитално </w:t>
      </w:r>
      <w:proofErr w:type="spellStart"/>
      <w:r w:rsidRPr="00B83414">
        <w:rPr>
          <w:rFonts w:ascii="Times New Roman" w:eastAsia="Times New Roman" w:hAnsi="Times New Roman" w:cs="Times New Roman"/>
          <w:i/>
          <w:sz w:val="24"/>
          <w:szCs w:val="24"/>
        </w:rPr>
        <w:t>драгиране</w:t>
      </w:r>
      <w:proofErr w:type="spellEnd"/>
      <w:r w:rsidRPr="00B83414">
        <w:rPr>
          <w:rFonts w:ascii="Times New Roman" w:eastAsia="Times New Roman" w:hAnsi="Times New Roman" w:cs="Times New Roman"/>
          <w:i/>
          <w:sz w:val="24"/>
          <w:szCs w:val="24"/>
        </w:rPr>
        <w:t xml:space="preserve"> – басейн маневрена зона до Т2А и пристанищен терминал Бургас-запад</w:t>
      </w:r>
      <w:r w:rsidRPr="00B83414">
        <w:rPr>
          <w:rFonts w:ascii="Times New Roman" w:eastAsia="Times New Roman" w:hAnsi="Times New Roman" w:cs="Times New Roman"/>
          <w:sz w:val="24"/>
          <w:szCs w:val="24"/>
        </w:rPr>
        <w:t xml:space="preserve">“. Договорът е сключен след подаване на формуляра за кандидатстване за финансиране на проекта, чрез ОПТТИ 2014-2020 г. с цел избрания изпълнител да успее да извърши планираните дейности до 31.12.2023 г. Поради късното откриване на строителната площадка на 04.12.2024г., като до 19.12.2023г. са извършени само подготвителни дейности, а същинските дейности по капиталното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е предвидено да започнат да се изпълняват в началото на месец януари 2024г. </w:t>
      </w:r>
    </w:p>
    <w:p w14:paraId="2C651E4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Проектното предложение за финансиране (фаза 1) е оттеглено от бенефициента, поради невъзможност за стартиране и приключване на изпълнението на фаза 1 в рамките на допустимия период на разходите по ОПТТИ, т.е. до 31.12.2023г. Така може да се използва възможността проектът да бъде реализиран и финансиран изцяло от Програма „Транспортна свързаност“ 2021-2027 г. без да се налага </w:t>
      </w:r>
      <w:proofErr w:type="spellStart"/>
      <w:r w:rsidRPr="00B83414">
        <w:rPr>
          <w:rFonts w:ascii="Times New Roman" w:eastAsia="Times New Roman" w:hAnsi="Times New Roman" w:cs="Times New Roman"/>
          <w:sz w:val="24"/>
          <w:szCs w:val="24"/>
        </w:rPr>
        <w:t>фазиране</w:t>
      </w:r>
      <w:proofErr w:type="spellEnd"/>
      <w:r w:rsidRPr="00B83414">
        <w:rPr>
          <w:rFonts w:ascii="Times New Roman" w:eastAsia="Times New Roman" w:hAnsi="Times New Roman" w:cs="Times New Roman"/>
          <w:sz w:val="24"/>
          <w:szCs w:val="24"/>
        </w:rPr>
        <w:t xml:space="preserve">. Безвъзмездна помощ по проекта по ОПТТИ не е предоставена и конкретният бенефициент ДППИ е оттеглил с писмо № 10-45-222/19.12.2023г. проектното предложение. </w:t>
      </w:r>
    </w:p>
    <w:p w14:paraId="3E46D63E"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lastRenderedPageBreak/>
        <w:t xml:space="preserve">На 15.03.2024г. чрез системата ИСУН от ДППИ е подадено проектно предложение за финансиране на проект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между Терминал  „Бургас Запад“ и Терминал „Бургас Изток 2/2А/”</w:t>
      </w:r>
      <w:r w:rsidRPr="00B83414" w:rsidDel="00782A10">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t xml:space="preserve">по Приоритет 3 „Подобряване на </w:t>
      </w:r>
      <w:proofErr w:type="spellStart"/>
      <w:r w:rsidRPr="00B83414">
        <w:rPr>
          <w:rFonts w:ascii="Times New Roman" w:eastAsia="Times New Roman" w:hAnsi="Times New Roman" w:cs="Times New Roman"/>
          <w:sz w:val="24"/>
          <w:szCs w:val="24"/>
        </w:rPr>
        <w:t>интермодалността</w:t>
      </w:r>
      <w:proofErr w:type="spellEnd"/>
      <w:r w:rsidRPr="00B83414">
        <w:rPr>
          <w:rFonts w:ascii="Times New Roman" w:eastAsia="Times New Roman" w:hAnsi="Times New Roman" w:cs="Times New Roman"/>
          <w:sz w:val="24"/>
          <w:szCs w:val="24"/>
        </w:rPr>
        <w:t xml:space="preserve">, иновации, модернизирани системи за управление на трафика, подобряване на сигурността и безопасността на транспорта“ на програма „Транспортна свързаност“ 2021-2027. Обхвата, дейностите, местоположението и стойността на проекта са същите, като на глобалния проект (включващ двете фази), подаден, но неизпълнен- по ОПТТИ. Имената проектите, а именно: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между Терминал  „Бургас Запад“ и Терминал „Бургас Изток 2/2А/ и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маневрена зона до Т2А и пристанищен терминал Бургас-запад“ са идентични и се отнасят за едни и същи дейности</w:t>
      </w:r>
    </w:p>
    <w:p w14:paraId="3E95E390"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Видно от изложеното по-горе и в съответствие с изискването на чл. 6, т. 2, и чл. 2, т. 23 от Регламент (ЕС) 651/2014) помощта, която ще бъде предоставена съгласно настоящите насоки има стимулиращ ефект, тъй като предложената мярка за проекта е одобрена от Министерството на финансите на 22.08.2023г. и бенефициентът ДП „Пристанищна инфраструктура“ е подал първото писмено заявление за помощ на 19.10.2023г. до УО преди работата по проекта или дейността да е започнала.</w:t>
      </w:r>
    </w:p>
    <w:p w14:paraId="1747D96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val="en-US"/>
        </w:rPr>
      </w:pPr>
      <w:r w:rsidRPr="00B83414">
        <w:rPr>
          <w:rFonts w:ascii="Times New Roman" w:eastAsia="Times New Roman" w:hAnsi="Times New Roman" w:cs="Times New Roman"/>
          <w:sz w:val="24"/>
          <w:szCs w:val="24"/>
        </w:rPr>
        <w:t xml:space="preserve">Предоставянето на безвъзмездна финансова помощ по Оперативна програма „Транспорт и транспортна инфраструктура“ 2014-2020 г. процедура BG16M1OP001-4.003 „Увеличаване на капацитета на българските черноморски пристанища“ и Програма „Транспортна свързаност“ по Приоритет 3 „Подобряване на </w:t>
      </w:r>
      <w:proofErr w:type="spellStart"/>
      <w:r w:rsidRPr="00B83414">
        <w:rPr>
          <w:rFonts w:ascii="Times New Roman" w:eastAsia="Times New Roman" w:hAnsi="Times New Roman" w:cs="Times New Roman"/>
          <w:sz w:val="24"/>
          <w:szCs w:val="24"/>
        </w:rPr>
        <w:t>интермодалността</w:t>
      </w:r>
      <w:proofErr w:type="spellEnd"/>
      <w:r w:rsidRPr="00B83414">
        <w:rPr>
          <w:rFonts w:ascii="Times New Roman" w:eastAsia="Times New Roman" w:hAnsi="Times New Roman" w:cs="Times New Roman"/>
          <w:sz w:val="24"/>
          <w:szCs w:val="24"/>
        </w:rPr>
        <w:t xml:space="preserve">, иновации, модернизирани системи за управление на трафика, подобряване на сигурността и безопасността на транспорта“ , се изпълнява чрез процедури на директно предоставяне. Процедурата на директно предоставяне е тази, при която проектно предложение може да подаде само кандидат, изрично посочен като конкретен бенефициент в програмата, който може да получи безвъзмездна финансова помощ за изпълнение на дадена дейност. </w:t>
      </w:r>
    </w:p>
    <w:p w14:paraId="3A6B8F2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ДП „Пристанищна инфраструктура“ в съответствие с разпоредбата на чл. 115м от Закона за морските пространства, вътрешните водни пътища и пристанищата на Република България (ЗМПВВППРБ) изгражда пристанищни акватории и следва да обезпечи необходимия достъп чрез </w:t>
      </w:r>
      <w:proofErr w:type="spellStart"/>
      <w:r w:rsidRPr="00B83414">
        <w:rPr>
          <w:rFonts w:ascii="Times New Roman" w:eastAsia="Times New Roman" w:hAnsi="Times New Roman" w:cs="Times New Roman"/>
          <w:sz w:val="24"/>
          <w:szCs w:val="24"/>
        </w:rPr>
        <w:t>удълбочаване</w:t>
      </w:r>
      <w:proofErr w:type="spellEnd"/>
      <w:r w:rsidRPr="00B83414">
        <w:rPr>
          <w:rFonts w:ascii="Times New Roman" w:eastAsia="Times New Roman" w:hAnsi="Times New Roman" w:cs="Times New Roman"/>
          <w:sz w:val="24"/>
          <w:szCs w:val="24"/>
        </w:rPr>
        <w:t xml:space="preserve"> на съществуващите и изграждане на нови дълбоководни корабни места. </w:t>
      </w:r>
    </w:p>
    <w:p w14:paraId="4B5F52A9"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proofErr w:type="spellStart"/>
      <w:r w:rsidRPr="00B83414">
        <w:rPr>
          <w:rFonts w:ascii="Times New Roman" w:eastAsia="Times New Roman" w:hAnsi="Times New Roman" w:cs="Times New Roman"/>
          <w:sz w:val="24"/>
          <w:szCs w:val="24"/>
        </w:rPr>
        <w:t>Удълбочаването</w:t>
      </w:r>
      <w:proofErr w:type="spellEnd"/>
      <w:r w:rsidRPr="00B83414">
        <w:rPr>
          <w:rFonts w:ascii="Times New Roman" w:eastAsia="Times New Roman" w:hAnsi="Times New Roman" w:cs="Times New Roman"/>
          <w:sz w:val="24"/>
          <w:szCs w:val="24"/>
        </w:rPr>
        <w:t xml:space="preserve"> на пристанищната акватория на корабни места № 27 и № 28 представлява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с което ще бъдат постигнати нови проектни дълбочини. Достигането на нови, по-големи дълбочини в акваторията ще позволи устройственото планиране на пристанищата да се съобрази с възможността за безопасно влизане и приставане на по-големи  кораби контейнеровози и ще осигури необходимите предпоставки за развитие на терминалите. Реализацията на проекта ще позволи обработка на кораби с газене до 14.5 м и БТ 80 000 т.</w:t>
      </w:r>
    </w:p>
    <w:p w14:paraId="22F2FD8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С извършване на капиталното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ДП „Пристанищна инфраструктура“ ще създаде условията, които са необходими на пристанищните  оператори  да изпълняват своята дейност.</w:t>
      </w:r>
      <w:r w:rsidRPr="00B83414">
        <w:rPr>
          <w:rFonts w:ascii="Times New Roman" w:eastAsia="Times New Roman" w:hAnsi="Times New Roman" w:cs="Times New Roman"/>
          <w:sz w:val="24"/>
          <w:szCs w:val="24"/>
        </w:rPr>
        <w:tab/>
        <w:t xml:space="preserve"> </w:t>
      </w:r>
    </w:p>
    <w:p w14:paraId="5EF4FF9B"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Дейностите по проект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маневрена зона до Т2А и пристанищен терминал Бургас-запад“ попадат в обхвата на Регламент (ЕС) № 651/2014 за групово освобождаване (ОРГО), изменен чрез Регламент (ЕС) 2017/1084 на Комисията от </w:t>
      </w:r>
      <w:r w:rsidRPr="00B83414">
        <w:rPr>
          <w:rFonts w:ascii="Times New Roman" w:eastAsia="Times New Roman" w:hAnsi="Times New Roman" w:cs="Times New Roman"/>
          <w:sz w:val="24"/>
          <w:szCs w:val="24"/>
        </w:rPr>
        <w:lastRenderedPageBreak/>
        <w:t xml:space="preserve">14 юни 2017 година. В определения за помощи за пристанища в т. 159 от Регламента е дадена дефиниция за „инфраструктура за достъп“ с текст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 Именно капиталното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ще осигури достъпа до корабни места № 27 и № 28 откъм море. </w:t>
      </w:r>
    </w:p>
    <w:p w14:paraId="77FEB5CC"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 В този смисъл е и дефиницията за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дадена в т. 160 от Регламента, а именно: „отстраняване на седименти от дъното на водните пътища за достъп до пристанище или в пристанище“. </w:t>
      </w:r>
    </w:p>
    <w:p w14:paraId="019140C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„Акватория на пристанище“ е прилежащата на пристанищната територия водна площ с естествени или създадени в резултат на човешка дейност условия за защита от вълни и затлачване, която притежава нужните площ и дълбочина за безопасно подхождане, маневриране и приставане на най-големия разчетен кораб за съответното пристанище или пристанищен терминал. Акваторията на пристанището включва: зона за подхождане, зона за маневриране на корабите и оперативна акватория.</w:t>
      </w:r>
    </w:p>
    <w:p w14:paraId="3C6FF5AE"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"Оперативна акватория" е част от пристанищната акватория, прилежаща на съответната </w:t>
      </w:r>
      <w:proofErr w:type="spellStart"/>
      <w:r w:rsidRPr="00B83414">
        <w:rPr>
          <w:rFonts w:ascii="Times New Roman" w:eastAsia="Times New Roman" w:hAnsi="Times New Roman" w:cs="Times New Roman"/>
          <w:sz w:val="24"/>
          <w:szCs w:val="24"/>
        </w:rPr>
        <w:t>кейова</w:t>
      </w:r>
      <w:proofErr w:type="spellEnd"/>
      <w:r w:rsidRPr="00B83414">
        <w:rPr>
          <w:rFonts w:ascii="Times New Roman" w:eastAsia="Times New Roman" w:hAnsi="Times New Roman" w:cs="Times New Roman"/>
          <w:sz w:val="24"/>
          <w:szCs w:val="24"/>
        </w:rPr>
        <w:t xml:space="preserve"> стена или друго хидротехническо съоръжение за приставане на кораби и притежаваща нужните площ и дълбочина за безопасно маневриране и приставане на най-големия разчетен кораб.</w:t>
      </w:r>
    </w:p>
    <w:p w14:paraId="2E30DBB2"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Съгласно регламентираните в чл. 56 б от ОРГО допустими разходи за пристанищни дейности са инвестиции за изграждане, замяна или модернизиране на пристанищни инфраструктури, инвестиции за изграждане, замяна или модернизиране на инфраструктури за достъп и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w:t>
      </w:r>
    </w:p>
    <w:p w14:paraId="2369058C"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Прогнозната стойност на общо допустимите разходи по ОРГО за дейностите по проект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между Терминал „Бургас Запад“ и Терминал „Бургас Изток 2/2А/”</w:t>
      </w:r>
      <w:r w:rsidRPr="00B83414" w:rsidDel="00782A10">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t xml:space="preserve">за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възлизат на 70 млн. лв. (седемдесет милиона лева). В тази връзка интензитетът на помощта не надхвърля 90% от допустимите разходи на проекта, съгласно чл. 56 б, параграф 5 от Регламента.</w:t>
      </w:r>
    </w:p>
    <w:p w14:paraId="0F06831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Предвидените по проекта дейности, описани в </w:t>
      </w:r>
      <w:proofErr w:type="spellStart"/>
      <w:r w:rsidRPr="00B83414">
        <w:rPr>
          <w:rFonts w:ascii="Times New Roman" w:eastAsia="Times New Roman" w:hAnsi="Times New Roman" w:cs="Times New Roman"/>
          <w:sz w:val="24"/>
          <w:szCs w:val="24"/>
          <w:lang w:eastAsia="bg-BG"/>
        </w:rPr>
        <w:t>предпроектното</w:t>
      </w:r>
      <w:proofErr w:type="spellEnd"/>
      <w:r w:rsidRPr="00B83414">
        <w:rPr>
          <w:rFonts w:ascii="Times New Roman" w:eastAsia="Times New Roman" w:hAnsi="Times New Roman" w:cs="Times New Roman"/>
          <w:sz w:val="24"/>
          <w:szCs w:val="24"/>
          <w:lang w:eastAsia="bg-BG"/>
        </w:rPr>
        <w:t xml:space="preserve">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07DF917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Основните заинтересовани страни по този проект са: </w:t>
      </w:r>
    </w:p>
    <w:p w14:paraId="26DBB3E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5592926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w:t>
      </w:r>
      <w:r w:rsidRPr="00B83414">
        <w:rPr>
          <w:rFonts w:ascii="Times New Roman" w:eastAsia="Times New Roman" w:hAnsi="Times New Roman" w:cs="Times New Roman"/>
          <w:sz w:val="24"/>
          <w:szCs w:val="24"/>
          <w:lang w:eastAsia="bg-BG"/>
        </w:rPr>
        <w:lastRenderedPageBreak/>
        <w:t xml:space="preserve">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7307EE5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125010F2"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Крайни потребители</w:t>
      </w:r>
      <w:r w:rsidRPr="00B83414">
        <w:rPr>
          <w:rFonts w:ascii="Times New Roman" w:eastAsia="Times New Roman" w:hAnsi="Times New Roman" w:cs="Times New Roman"/>
          <w:sz w:val="24"/>
          <w:szCs w:val="24"/>
        </w:rPr>
        <w:t xml:space="preserve">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24A6DF5E"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30D3EF9E"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Бенефициент по проекта е предприятие, което извършва икономическа дейност;</w:t>
      </w:r>
    </w:p>
    <w:p w14:paraId="4D9C4B67"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 xml:space="preserve">Проектът се финансира с публичен ресурс – средства от ЕС и национално </w:t>
      </w:r>
      <w:proofErr w:type="spellStart"/>
      <w:r w:rsidRPr="00B83414">
        <w:rPr>
          <w:rFonts w:ascii="Times New Roman" w:eastAsia="Times New Roman" w:hAnsi="Times New Roman" w:cs="Times New Roman"/>
          <w:sz w:val="24"/>
          <w:szCs w:val="24"/>
          <w:lang w:eastAsia="bg-BG"/>
        </w:rPr>
        <w:t>съ</w:t>
      </w:r>
      <w:proofErr w:type="spellEnd"/>
      <w:r w:rsidRPr="00B83414">
        <w:rPr>
          <w:rFonts w:ascii="Times New Roman" w:eastAsia="Times New Roman" w:hAnsi="Times New Roman" w:cs="Times New Roman"/>
          <w:sz w:val="24"/>
          <w:szCs w:val="24"/>
          <w:lang w:eastAsia="bg-BG"/>
        </w:rPr>
        <w:t>-финансиране;</w:t>
      </w:r>
    </w:p>
    <w:p w14:paraId="00058171"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Предоставя се предимство на определено предприятие;</w:t>
      </w:r>
    </w:p>
    <w:p w14:paraId="6E43896A"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Мярката е избирателна, тъй като е насочена към конкретен субект и</w:t>
      </w:r>
    </w:p>
    <w:p w14:paraId="2FFB9EA6"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Налице е възможност за засягане на конкуренцията и търговията между държавите членки.</w:t>
      </w:r>
    </w:p>
    <w:p w14:paraId="6302005F"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Видно от обхвата на проекта капиталното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 xml:space="preserve"> е свързано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w:t>
      </w:r>
      <w:proofErr w:type="spellStart"/>
      <w:r w:rsidRPr="00B83414">
        <w:rPr>
          <w:rFonts w:ascii="Times New Roman" w:eastAsia="Times New Roman" w:hAnsi="Times New Roman" w:cs="Times New Roman"/>
          <w:sz w:val="24"/>
          <w:szCs w:val="24"/>
          <w:lang w:eastAsia="bg-BG"/>
        </w:rPr>
        <w:t>ІІа</w:t>
      </w:r>
      <w:proofErr w:type="spellEnd"/>
      <w:r w:rsidRPr="00B83414">
        <w:rPr>
          <w:rFonts w:ascii="Times New Roman" w:eastAsia="Times New Roman" w:hAnsi="Times New Roman" w:cs="Times New Roman"/>
          <w:sz w:val="24"/>
          <w:szCs w:val="24"/>
          <w:lang w:eastAsia="bg-BG"/>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5ED533F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3436B94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103 г. ал. (3) от ЗМПВВППРБ таксите по чл. 103в, ал. 1, т. 1 се разходват за обезпечаване на достъпа до съответното пристанище, включително за покриване на разходите за изграждане и поддържане на инфраструктурата за достъп и другата обща техническа инфраструктура на пристанището, както и за поддържане на проектните дълбочини в акваторията на пристанището.</w:t>
      </w:r>
    </w:p>
    <w:p w14:paraId="326EEE5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Предвидените по проекта дейности за капитално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 xml:space="preserve"> и свързаните с тях дейности, описани в </w:t>
      </w:r>
      <w:proofErr w:type="spellStart"/>
      <w:r w:rsidRPr="00B83414">
        <w:rPr>
          <w:rFonts w:ascii="Times New Roman" w:eastAsia="Times New Roman" w:hAnsi="Times New Roman" w:cs="Times New Roman"/>
          <w:sz w:val="24"/>
          <w:szCs w:val="24"/>
          <w:lang w:eastAsia="bg-BG"/>
        </w:rPr>
        <w:t>предпроектното</w:t>
      </w:r>
      <w:proofErr w:type="spellEnd"/>
      <w:r w:rsidRPr="00B83414">
        <w:rPr>
          <w:rFonts w:ascii="Times New Roman" w:eastAsia="Times New Roman" w:hAnsi="Times New Roman" w:cs="Times New Roman"/>
          <w:sz w:val="24"/>
          <w:szCs w:val="24"/>
          <w:lang w:eastAsia="bg-BG"/>
        </w:rPr>
        <w:t xml:space="preserve">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 xml:space="preserve">Регламент (ЕС) № 651/2014 за обявяване на някои категории помощи за съвместими с </w:t>
      </w:r>
      <w:r w:rsidRPr="00B83414">
        <w:rPr>
          <w:rFonts w:ascii="Times New Roman" w:eastAsia="Times New Roman" w:hAnsi="Times New Roman" w:cs="Times New Roman"/>
          <w:sz w:val="24"/>
          <w:szCs w:val="24"/>
          <w:lang w:eastAsia="bg-BG"/>
        </w:rPr>
        <w:lastRenderedPageBreak/>
        <w:t>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64BABB7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p>
    <w:p w14:paraId="6AB612E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Чл. 1 от Регламент (ЕС) № 651/2014</w:t>
      </w:r>
    </w:p>
    <w:p w14:paraId="6600FA5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4E91D40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sz w:val="24"/>
          <w:szCs w:val="24"/>
          <w:lang w:eastAsia="bg-BG"/>
        </w:rPr>
        <w:t xml:space="preserve">. 2, </w:t>
      </w:r>
      <w:proofErr w:type="spellStart"/>
      <w:r w:rsidRPr="00B83414">
        <w:rPr>
          <w:rFonts w:ascii="Times New Roman" w:eastAsia="Times New Roman" w:hAnsi="Times New Roman" w:cs="Times New Roman"/>
          <w:sz w:val="24"/>
          <w:szCs w:val="24"/>
          <w:lang w:eastAsia="bg-BG"/>
        </w:rPr>
        <w:t>б.“а</w:t>
      </w:r>
      <w:proofErr w:type="spellEnd"/>
      <w:r w:rsidRPr="00B83414">
        <w:rPr>
          <w:rFonts w:ascii="Times New Roman" w:eastAsia="Times New Roman" w:hAnsi="Times New Roman" w:cs="Times New Roman"/>
          <w:sz w:val="24"/>
          <w:szCs w:val="24"/>
          <w:lang w:eastAsia="bg-BG"/>
        </w:rPr>
        <w:t>“ - Общият размер на БФП, който ще бъде предоставен за проекта,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4B80996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1F8A552C"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w:t>
      </w:r>
    </w:p>
    <w:p w14:paraId="18F22E69"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сектора на рибарството и </w:t>
      </w:r>
      <w:proofErr w:type="spellStart"/>
      <w:r w:rsidRPr="00B83414">
        <w:rPr>
          <w:rFonts w:ascii="Times New Roman" w:eastAsia="Times New Roman" w:hAnsi="Times New Roman" w:cs="Times New Roman"/>
          <w:sz w:val="24"/>
          <w:szCs w:val="24"/>
          <w:lang w:eastAsia="bg-BG"/>
        </w:rPr>
        <w:t>аквакултурите</w:t>
      </w:r>
      <w:proofErr w:type="spellEnd"/>
      <w:r w:rsidRPr="00B83414">
        <w:rPr>
          <w:rFonts w:ascii="Times New Roman" w:eastAsia="Times New Roman" w:hAnsi="Times New Roman" w:cs="Times New Roman"/>
          <w:sz w:val="24"/>
          <w:szCs w:val="24"/>
          <w:lang w:eastAsia="bg-BG"/>
        </w:rPr>
        <w:t>, обхванати от Регламент  (ЕС) № 1379/2013;</w:t>
      </w:r>
    </w:p>
    <w:p w14:paraId="1DEB392E"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63FD54AD"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08A66F2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403F4A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56CC91D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0102C3C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4</w:t>
      </w:r>
      <w:r w:rsidRPr="00B83414">
        <w:rPr>
          <w:rFonts w:ascii="Times New Roman" w:eastAsia="Times New Roman" w:hAnsi="Times New Roman" w:cs="Times New Roman"/>
          <w:sz w:val="24"/>
          <w:szCs w:val="24"/>
          <w:lang w:eastAsia="bg-BG"/>
        </w:rPr>
        <w:t xml:space="preserve">, б. „а“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21DCD1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2C51A16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 xml:space="preserve">Управляващият орган </w:t>
      </w:r>
      <w:r w:rsidRPr="00B83414">
        <w:rPr>
          <w:rFonts w:ascii="Times New Roman" w:eastAsia="Times New Roman" w:hAnsi="Times New Roman" w:cs="Times New Roman"/>
          <w:i/>
          <w:sz w:val="24"/>
          <w:szCs w:val="24"/>
          <w:lang w:eastAsia="bg-BG"/>
        </w:rPr>
        <w:lastRenderedPageBreak/>
        <w:t>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52A8EA1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352A5F9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5A2ADE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3CF7372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УО може да изиска от предприятието отделен анализ на обстоятелствата по чл. 2,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730C067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2F611CF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Получената държавна помощ за проекта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3BA1BEE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47253EB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14:paraId="7AE4D9E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3888A62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6D5AC5D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5 от Регламента. ДППИ представя декларация за изпълнението на това условие.</w:t>
      </w:r>
    </w:p>
    <w:p w14:paraId="4E6582C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27560D71"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2B4E6E09"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7AE01BC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02963FD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591CDF52"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w:t>
      </w:r>
      <w:r w:rsidRPr="00B83414">
        <w:rPr>
          <w:rFonts w:ascii="Times New Roman" w:eastAsia="Times New Roman" w:hAnsi="Times New Roman" w:cs="Times New Roman"/>
          <w:sz w:val="24"/>
          <w:szCs w:val="24"/>
        </w:rPr>
        <w:lastRenderedPageBreak/>
        <w:t xml:space="preserve">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43B0250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158. „пристанищна </w:t>
      </w:r>
      <w:proofErr w:type="spellStart"/>
      <w:r w:rsidRPr="00B83414">
        <w:rPr>
          <w:rFonts w:ascii="Times New Roman" w:eastAsia="Times New Roman" w:hAnsi="Times New Roman" w:cs="Times New Roman"/>
          <w:sz w:val="24"/>
          <w:szCs w:val="24"/>
        </w:rPr>
        <w:t>суперструктура</w:t>
      </w:r>
      <w:proofErr w:type="spellEnd"/>
      <w:r w:rsidRPr="00B83414">
        <w:rPr>
          <w:rFonts w:ascii="Times New Roman" w:eastAsia="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B83414">
        <w:rPr>
          <w:rFonts w:ascii="Times New Roman" w:eastAsia="Times New Roman" w:hAnsi="Times New Roman" w:cs="Times New Roman"/>
          <w:sz w:val="24"/>
          <w:szCs w:val="24"/>
        </w:rPr>
        <w:t>теминала</w:t>
      </w:r>
      <w:proofErr w:type="spellEnd"/>
      <w:r w:rsidRPr="00B83414">
        <w:rPr>
          <w:rFonts w:ascii="Times New Roman" w:eastAsia="Times New Roman" w:hAnsi="Times New Roman" w:cs="Times New Roman"/>
          <w:sz w:val="24"/>
          <w:szCs w:val="24"/>
        </w:rPr>
        <w:t xml:space="preserve">), както и мобилно оборудване (например кранове), намиращи се в пристанището с цел предоставяне на транспортни пристанищни услуги – недопустими разходи съгласно чл. 56б, </w:t>
      </w:r>
      <w:proofErr w:type="spellStart"/>
      <w:r w:rsidRPr="00B83414">
        <w:rPr>
          <w:rFonts w:ascii="Times New Roman" w:eastAsia="Times New Roman" w:hAnsi="Times New Roman" w:cs="Times New Roman"/>
          <w:sz w:val="24"/>
          <w:szCs w:val="24"/>
        </w:rPr>
        <w:t>пар</w:t>
      </w:r>
      <w:proofErr w:type="spellEnd"/>
      <w:r w:rsidRPr="00B83414">
        <w:rPr>
          <w:rFonts w:ascii="Times New Roman" w:eastAsia="Times New Roman" w:hAnsi="Times New Roman" w:cs="Times New Roman"/>
          <w:sz w:val="24"/>
          <w:szCs w:val="24"/>
        </w:rPr>
        <w:t>. 3.;</w:t>
      </w:r>
    </w:p>
    <w:p w14:paraId="578A79E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159. „инфраструктура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767286E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160.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14:paraId="22AD2CEC" w14:textId="77777777" w:rsidR="00C82B12" w:rsidRPr="00B83414" w:rsidRDefault="00C82B12"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68A122C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 xml:space="preserve">Съгласно чл. 56б,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eastAsia="Times New Roman" w:hAnsi="Times New Roman" w:cs="Times New Roman"/>
          <w:i/>
          <w:sz w:val="24"/>
          <w:szCs w:val="24"/>
          <w:lang w:eastAsia="bg-BG"/>
        </w:rPr>
        <w:t>суперструктури</w:t>
      </w:r>
      <w:proofErr w:type="spellEnd"/>
      <w:r w:rsidRPr="00B83414">
        <w:rPr>
          <w:rFonts w:ascii="Times New Roman" w:eastAsia="Times New Roman" w:hAnsi="Times New Roman" w:cs="Times New Roman"/>
          <w:i/>
          <w:sz w:val="24"/>
          <w:szCs w:val="24"/>
          <w:lang w:eastAsia="bg-BG"/>
        </w:rPr>
        <w:t>.</w:t>
      </w:r>
    </w:p>
    <w:p w14:paraId="08C07D0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56б,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5B89EAC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5500E80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1ED31C0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23E81D0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„Определяне на допустимите разходи“: чл. 4, пар.1, б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B83414">
        <w:rPr>
          <w:rFonts w:ascii="Times New Roman" w:eastAsia="Times New Roman" w:hAnsi="Times New Roman" w:cs="Times New Roman"/>
          <w:sz w:val="24"/>
          <w:szCs w:val="24"/>
          <w:lang w:eastAsia="bg-BG"/>
        </w:rPr>
        <w:t>драгирането</w:t>
      </w:r>
      <w:proofErr w:type="spellEnd"/>
      <w:r w:rsidRPr="00B83414">
        <w:rPr>
          <w:rFonts w:ascii="Times New Roman" w:eastAsia="Times New Roman" w:hAnsi="Times New Roman" w:cs="Times New Roman"/>
          <w:sz w:val="24"/>
          <w:szCs w:val="24"/>
          <w:lang w:eastAsia="bg-BG"/>
        </w:rPr>
        <w:t xml:space="preserve">, проектът се определя като всички </w:t>
      </w:r>
      <w:proofErr w:type="spellStart"/>
      <w:r w:rsidRPr="00B83414">
        <w:rPr>
          <w:rFonts w:ascii="Times New Roman" w:eastAsia="Times New Roman" w:hAnsi="Times New Roman" w:cs="Times New Roman"/>
          <w:sz w:val="24"/>
          <w:szCs w:val="24"/>
          <w:lang w:eastAsia="bg-BG"/>
        </w:rPr>
        <w:t>драгирания</w:t>
      </w:r>
      <w:proofErr w:type="spellEnd"/>
      <w:r w:rsidRPr="00B83414">
        <w:rPr>
          <w:rFonts w:ascii="Times New Roman" w:eastAsia="Times New Roman" w:hAnsi="Times New Roman" w:cs="Times New Roman"/>
          <w:sz w:val="24"/>
          <w:szCs w:val="24"/>
          <w:lang w:eastAsia="bg-BG"/>
        </w:rPr>
        <w:t xml:space="preserve">, извършени през една календарна година; </w:t>
      </w:r>
    </w:p>
    <w:p w14:paraId="1AAF5F0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Следва да се докаже, че през календарната година, в която попада изпълнението на проекта, ДППИ не е подпомагано  за други драгажни дейности. </w:t>
      </w:r>
    </w:p>
    <w:p w14:paraId="54DC76B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1, б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 xml:space="preserve">“ от Регламент (ЕС) № 651/2014 конкретният бенефициент следва да декларира пред съответния администратор, </w:t>
      </w:r>
      <w:r w:rsidRPr="00B83414">
        <w:rPr>
          <w:rFonts w:ascii="Times New Roman" w:eastAsia="Times New Roman" w:hAnsi="Times New Roman" w:cs="Times New Roman"/>
          <w:sz w:val="24"/>
          <w:szCs w:val="24"/>
          <w:lang w:eastAsia="bg-BG"/>
        </w:rPr>
        <w:lastRenderedPageBreak/>
        <w:t>че през календарната година, в която се изпълняват дейностите по проекта не е подпомаган  за други драгажни дейности.</w:t>
      </w:r>
    </w:p>
    <w:p w14:paraId="28C2292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или </w:t>
      </w:r>
      <w:proofErr w:type="spellStart"/>
      <w:r w:rsidRPr="00B83414">
        <w:rPr>
          <w:rFonts w:ascii="Times New Roman" w:eastAsia="Times New Roman" w:hAnsi="Times New Roman" w:cs="Times New Roman"/>
          <w:sz w:val="24"/>
          <w:szCs w:val="24"/>
          <w:lang w:eastAsia="bg-BG"/>
        </w:rPr>
        <w:t>драгирането</w:t>
      </w:r>
      <w:proofErr w:type="spellEnd"/>
      <w:r w:rsidRPr="00B83414">
        <w:rPr>
          <w:rFonts w:ascii="Times New Roman" w:eastAsia="Times New Roman" w:hAnsi="Times New Roman" w:cs="Times New Roman"/>
          <w:sz w:val="24"/>
          <w:szCs w:val="24"/>
          <w:lang w:eastAsia="bg-BG"/>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eastAsia="Times New Roman" w:hAnsi="Times New Roman" w:cs="Times New Roman"/>
          <w:sz w:val="24"/>
          <w:szCs w:val="24"/>
          <w:lang w:eastAsia="bg-BG"/>
        </w:rPr>
        <w:t>суперструктури</w:t>
      </w:r>
      <w:proofErr w:type="spellEnd"/>
      <w:r w:rsidRPr="00B83414">
        <w:rPr>
          <w:rFonts w:ascii="Times New Roman" w:eastAsia="Times New Roman" w:hAnsi="Times New Roman" w:cs="Times New Roman"/>
          <w:sz w:val="24"/>
          <w:szCs w:val="24"/>
          <w:lang w:eastAsia="bg-BG"/>
        </w:rPr>
        <w:t xml:space="preserve">. </w:t>
      </w:r>
    </w:p>
    <w:p w14:paraId="3BB1E0F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21019C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2 от Регламент (ЕС) № 651/2014 конкретният </w:t>
      </w:r>
      <w:proofErr w:type="spellStart"/>
      <w:r w:rsidRPr="00B83414">
        <w:rPr>
          <w:rFonts w:ascii="Times New Roman" w:eastAsia="Times New Roman" w:hAnsi="Times New Roman" w:cs="Times New Roman"/>
          <w:sz w:val="24"/>
          <w:szCs w:val="24"/>
          <w:lang w:eastAsia="bg-BG"/>
        </w:rPr>
        <w:t>бенефицент</w:t>
      </w:r>
      <w:proofErr w:type="spellEnd"/>
      <w:r w:rsidRPr="00B83414">
        <w:rPr>
          <w:rFonts w:ascii="Times New Roman" w:eastAsia="Times New Roman" w:hAnsi="Times New Roman" w:cs="Times New Roman"/>
          <w:sz w:val="24"/>
          <w:szCs w:val="24"/>
          <w:lang w:eastAsia="bg-BG"/>
        </w:rPr>
        <w:t xml:space="preserve"> следва да декларира пред съответния администратор, че проектът не е част и/или не е свързан с друг проект.</w:t>
      </w:r>
    </w:p>
    <w:p w14:paraId="2EB8D98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047DF6C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6F70BE8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стимулиращия ефект</w:t>
      </w:r>
      <w:r w:rsidRPr="00B83414">
        <w:rPr>
          <w:rFonts w:ascii="Times New Roman" w:eastAsia="Times New Roman" w:hAnsi="Times New Roman" w:cs="Times New Roman"/>
          <w:sz w:val="24"/>
          <w:szCs w:val="24"/>
          <w:lang w:eastAsia="bg-BG"/>
        </w:rPr>
        <w:t>,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534A2E83"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5FE73FF7"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458DC18B"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6A46D107"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39CDEA16"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 вид на помощта (безвъзмездни средства, заем, гаранция, </w:t>
      </w:r>
      <w:proofErr w:type="spellStart"/>
      <w:r w:rsidRPr="00B83414">
        <w:rPr>
          <w:rFonts w:ascii="Times New Roman" w:eastAsia="Times New Roman" w:hAnsi="Times New Roman" w:cs="Times New Roman"/>
          <w:sz w:val="24"/>
          <w:szCs w:val="24"/>
          <w:lang w:eastAsia="bg-BG"/>
        </w:rPr>
        <w:t>възстановяем</w:t>
      </w:r>
      <w:proofErr w:type="spellEnd"/>
      <w:r w:rsidRPr="00B83414">
        <w:rPr>
          <w:rFonts w:ascii="Times New Roman" w:eastAsia="Times New Roman" w:hAnsi="Times New Roman" w:cs="Times New Roman"/>
          <w:sz w:val="24"/>
          <w:szCs w:val="24"/>
          <w:lang w:eastAsia="bg-BG"/>
        </w:rPr>
        <w:t xml:space="preserve"> аванс, вливане на капитал и т.н.) и размер на публичното финансиране, необходимо за проекта.</w:t>
      </w:r>
    </w:p>
    <w:p w14:paraId="2B9A2117"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eastAsia="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52F433B0"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„Започване на работите по проекта“ означава първото от следните събития: започване на строителните работи, свързани с инвестицията, или поемане на първия </w:t>
      </w:r>
      <w:proofErr w:type="spellStart"/>
      <w:r w:rsidRPr="00B83414">
        <w:rPr>
          <w:rFonts w:ascii="Times New Roman" w:eastAsia="Times New Roman" w:hAnsi="Times New Roman" w:cs="Times New Roman"/>
          <w:sz w:val="24"/>
          <w:szCs w:val="24"/>
          <w:lang w:eastAsia="bg-BG"/>
        </w:rPr>
        <w:t>правнообвързващ</w:t>
      </w:r>
      <w:proofErr w:type="spellEnd"/>
      <w:r w:rsidRPr="00B83414">
        <w:rPr>
          <w:rFonts w:ascii="Times New Roman" w:eastAsia="Times New Roman" w:hAnsi="Times New Roman" w:cs="Times New Roman"/>
          <w:sz w:val="24"/>
          <w:szCs w:val="24"/>
          <w:lang w:eastAsia="bg-BG"/>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7D6FD9F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Първоначално е предвидено  реализацията на проекта да се осъществи в две фази. Фаза 1 от проекта да се финансира по Оперативна програма „Транспорт и транспортна </w:t>
      </w:r>
      <w:r w:rsidRPr="00B83414">
        <w:rPr>
          <w:rFonts w:ascii="Times New Roman" w:eastAsia="Times New Roman" w:hAnsi="Times New Roman" w:cs="Times New Roman"/>
          <w:sz w:val="24"/>
          <w:szCs w:val="24"/>
        </w:rPr>
        <w:lastRenderedPageBreak/>
        <w:t>инфраструктура“ 2014-2020 г., а фаза 2 от Програма „Транспортна свързаност“ 2021-2027 г. със средства от Плана за действие за „Коридори на солидарността“.</w:t>
      </w:r>
    </w:p>
    <w:p w14:paraId="4709388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Насоките по процедура BG16M1OP001-4.003 по ОПТТИ са съгласувани от министъра на финансите на 22.08.2023г., в съответствие с правилата за държавните помощи и предложената мярка за проект </w:t>
      </w:r>
      <w:r w:rsidRPr="00B83414">
        <w:rPr>
          <w:rFonts w:ascii="Times New Roman" w:hAnsi="Times New Roman"/>
          <w:b/>
          <w:sz w:val="24"/>
          <w:szCs w:val="24"/>
        </w:rPr>
        <w:t xml:space="preserve">„Капитално </w:t>
      </w:r>
      <w:proofErr w:type="spellStart"/>
      <w:r w:rsidRPr="00B83414">
        <w:rPr>
          <w:rFonts w:ascii="Times New Roman" w:hAnsi="Times New Roman"/>
          <w:b/>
          <w:sz w:val="24"/>
          <w:szCs w:val="24"/>
        </w:rPr>
        <w:t>драгиране</w:t>
      </w:r>
      <w:proofErr w:type="spellEnd"/>
      <w:r w:rsidRPr="00B83414">
        <w:rPr>
          <w:rFonts w:ascii="Times New Roman" w:hAnsi="Times New Roman"/>
          <w:b/>
          <w:sz w:val="24"/>
          <w:szCs w:val="24"/>
        </w:rPr>
        <w:t xml:space="preserve"> - басейн между Терминал  „Бургас Запад“ и Терминал „Бургас Изток 2/2А/” </w:t>
      </w:r>
      <w:r w:rsidRPr="00B83414">
        <w:rPr>
          <w:rFonts w:ascii="Times New Roman" w:eastAsia="Times New Roman" w:hAnsi="Times New Roman" w:cs="Times New Roman"/>
          <w:sz w:val="24"/>
          <w:szCs w:val="24"/>
        </w:rPr>
        <w:t>съответства на изискванията на Регламент (ЕС) 651/2014 и съдържа необходимите условия и позовавания за правомерното предоставяне на помощ в режим на групово освобождаване.</w:t>
      </w:r>
    </w:p>
    <w:p w14:paraId="47C9CF8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 19.10.2023 г. чрез системата ИСУН от ДППИ е подадено проектно предложение за финансиране на проект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маневрена зона до Т2А и пристанищен терминал Бургас-запад“ съгласно насоките по процедура BG16M1OP001-4.003 „Увеличаване на капацитета на българските черноморски пристанища“ по 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 на Оперативна програма „Транспорт и транспортна инфраструктура“ 2014 - 2020. Двете имена проекта, а именно: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между Терминал  „Бургас Запад“ и Терминал „Бургас Изток 2/2А/ и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 басейн маневрена зона до Т2А и пристанищен терминал Бургас-запад“ са идентични и се отнасят за едни и същи дейности.</w:t>
      </w:r>
    </w:p>
    <w:p w14:paraId="242B7B5C" w14:textId="77777777" w:rsidR="00C82B12" w:rsidRPr="00B83414" w:rsidRDefault="00C82B12" w:rsidP="00957BD5">
      <w:pPr>
        <w:tabs>
          <w:tab w:val="left" w:pos="9072"/>
        </w:tabs>
        <w:ind w:firstLine="567"/>
        <w:jc w:val="both"/>
      </w:pPr>
      <w:r w:rsidRPr="00B83414">
        <w:rPr>
          <w:rFonts w:ascii="Times New Roman" w:eastAsia="Times New Roman" w:hAnsi="Times New Roman" w:cs="Times New Roman"/>
          <w:sz w:val="24"/>
          <w:szCs w:val="24"/>
        </w:rPr>
        <w:t xml:space="preserve">След проведена обществена поръчка на 30.10.2023г. ДППИ е сключило договор с избрания изпълнител за възлагане на обществена поръчка с предмет: </w:t>
      </w:r>
      <w:r w:rsidRPr="00B83414">
        <w:rPr>
          <w:rFonts w:ascii="Times New Roman" w:eastAsia="Times New Roman" w:hAnsi="Times New Roman" w:cs="Times New Roman"/>
          <w:i/>
          <w:sz w:val="24"/>
          <w:szCs w:val="24"/>
        </w:rPr>
        <w:t xml:space="preserve">Капитално </w:t>
      </w:r>
      <w:proofErr w:type="spellStart"/>
      <w:r w:rsidRPr="00B83414">
        <w:rPr>
          <w:rFonts w:ascii="Times New Roman" w:eastAsia="Times New Roman" w:hAnsi="Times New Roman" w:cs="Times New Roman"/>
          <w:i/>
          <w:sz w:val="24"/>
          <w:szCs w:val="24"/>
        </w:rPr>
        <w:t>драгиране</w:t>
      </w:r>
      <w:proofErr w:type="spellEnd"/>
      <w:r w:rsidRPr="00B83414">
        <w:rPr>
          <w:rFonts w:ascii="Times New Roman" w:eastAsia="Times New Roman" w:hAnsi="Times New Roman" w:cs="Times New Roman"/>
          <w:i/>
          <w:sz w:val="24"/>
          <w:szCs w:val="24"/>
        </w:rPr>
        <w:t xml:space="preserve"> – басейн маневрена зона до Т2А и пристанищен терминал Бургас-запад</w:t>
      </w:r>
      <w:r w:rsidRPr="00B83414">
        <w:rPr>
          <w:rFonts w:ascii="Times New Roman" w:eastAsia="Times New Roman" w:hAnsi="Times New Roman" w:cs="Times New Roman"/>
          <w:sz w:val="24"/>
          <w:szCs w:val="24"/>
        </w:rPr>
        <w:t xml:space="preserve">“. Договорът е сключен след подаване на формуляра за кандидатстване за финансиране на проекта, чрез ОПТТИ 2014-2020 г. с цел избрания изпълнител да успее да извърши планираните дейности до 31.12.2023 г. Поради късното откриване на строителната площадка на 04.12.2024г., като до 19.12.2023г. са извършени само подготвителни дейности, а същинските дейности по капиталното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е предвидено да започнат да се изпълняват в началото на месец януари 2024г. </w:t>
      </w:r>
    </w:p>
    <w:p w14:paraId="332841ED"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Проектното предложение за финансиране (фаза 1) е оттеглено от бенефициента, поради невъзможност за стартиране и приключване на изпълнението на фаза 1 в рамките на допустимия период на разходите по ОПТТИ, т.е. до 31.12.2023 г. Така може да се използва възможността проектът да бъде реализиран и финансиран изцяло от Програма „Транспортна свързаност“ 2021-2027 г. без да се налага </w:t>
      </w:r>
      <w:proofErr w:type="spellStart"/>
      <w:r w:rsidRPr="00B83414">
        <w:rPr>
          <w:rFonts w:ascii="Times New Roman" w:eastAsia="Times New Roman" w:hAnsi="Times New Roman" w:cs="Times New Roman"/>
          <w:sz w:val="24"/>
          <w:szCs w:val="24"/>
        </w:rPr>
        <w:t>фазиране</w:t>
      </w:r>
      <w:proofErr w:type="spellEnd"/>
      <w:r w:rsidRPr="00B83414">
        <w:rPr>
          <w:rFonts w:ascii="Times New Roman" w:eastAsia="Times New Roman" w:hAnsi="Times New Roman" w:cs="Times New Roman"/>
          <w:sz w:val="24"/>
          <w:szCs w:val="24"/>
        </w:rPr>
        <w:t xml:space="preserve">. Безвъзмездна помощ по проекта по ОПТТИ не е предоставена и конкретният бенефициент ДППИ е оттеглил с писмо № 10-45-222/19.12.2023г. проектното предложение, </w:t>
      </w:r>
    </w:p>
    <w:p w14:paraId="2A76023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 15.03.2024г. чрез системата ИСУН от ДППИ е подадено проектно предложение за финансиране на проект </w:t>
      </w:r>
      <w:r w:rsidRPr="00B83414">
        <w:rPr>
          <w:rFonts w:ascii="Times New Roman" w:hAnsi="Times New Roman"/>
          <w:b/>
          <w:sz w:val="24"/>
          <w:szCs w:val="24"/>
        </w:rPr>
        <w:t xml:space="preserve">„Капитално </w:t>
      </w:r>
      <w:proofErr w:type="spellStart"/>
      <w:r w:rsidRPr="00B83414">
        <w:rPr>
          <w:rFonts w:ascii="Times New Roman" w:hAnsi="Times New Roman"/>
          <w:b/>
          <w:sz w:val="24"/>
          <w:szCs w:val="24"/>
        </w:rPr>
        <w:t>драгиране</w:t>
      </w:r>
      <w:proofErr w:type="spellEnd"/>
      <w:r w:rsidRPr="00B83414">
        <w:rPr>
          <w:rFonts w:ascii="Times New Roman" w:hAnsi="Times New Roman"/>
          <w:b/>
          <w:sz w:val="24"/>
          <w:szCs w:val="24"/>
        </w:rPr>
        <w:t xml:space="preserve"> - басейн между Терминал  „Бургас Запад“ и Терминал „Бургас Изток 2/2А/”</w:t>
      </w:r>
      <w:r w:rsidRPr="00B83414">
        <w:rPr>
          <w:rFonts w:ascii="Times New Roman" w:eastAsia="Times New Roman" w:hAnsi="Times New Roman" w:cs="Times New Roman"/>
          <w:sz w:val="24"/>
          <w:szCs w:val="24"/>
        </w:rPr>
        <w:t xml:space="preserve"> по Приоритет 3 „Подобряване на </w:t>
      </w:r>
      <w:proofErr w:type="spellStart"/>
      <w:r w:rsidRPr="00B83414">
        <w:rPr>
          <w:rFonts w:ascii="Times New Roman" w:eastAsia="Times New Roman" w:hAnsi="Times New Roman" w:cs="Times New Roman"/>
          <w:sz w:val="24"/>
          <w:szCs w:val="24"/>
        </w:rPr>
        <w:t>интермодалността</w:t>
      </w:r>
      <w:proofErr w:type="spellEnd"/>
      <w:r w:rsidRPr="00B83414">
        <w:rPr>
          <w:rFonts w:ascii="Times New Roman" w:eastAsia="Times New Roman" w:hAnsi="Times New Roman" w:cs="Times New Roman"/>
          <w:sz w:val="24"/>
          <w:szCs w:val="24"/>
        </w:rPr>
        <w:t xml:space="preserve">, иновации, модернизирани системи за управление на трафика, подобряване на сигурността и безопасността на транспорта“ на програма „Транспортна свързаност“ 2021-2027. Обхвата, дейностите, местоположението и стойността на проекта са същите, като на глобалния проект (включващ двете фази), подаден, но </w:t>
      </w:r>
      <w:proofErr w:type="spellStart"/>
      <w:r w:rsidRPr="00B83414">
        <w:rPr>
          <w:rFonts w:ascii="Times New Roman" w:eastAsia="Times New Roman" w:hAnsi="Times New Roman" w:cs="Times New Roman"/>
          <w:sz w:val="24"/>
          <w:szCs w:val="24"/>
        </w:rPr>
        <w:t>неодобрен</w:t>
      </w:r>
      <w:proofErr w:type="spellEnd"/>
      <w:r w:rsidRPr="00B83414">
        <w:rPr>
          <w:rFonts w:ascii="Times New Roman" w:eastAsia="Times New Roman" w:hAnsi="Times New Roman" w:cs="Times New Roman"/>
          <w:sz w:val="24"/>
          <w:szCs w:val="24"/>
        </w:rPr>
        <w:t xml:space="preserve"> и неизпълнен- по ОПТТИ.</w:t>
      </w:r>
    </w:p>
    <w:p w14:paraId="0C3F6E51"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lastRenderedPageBreak/>
        <w:t>Видно от изложеното по-горе и в съответствие с изискването на  чл. 6, т. 2 и чл. 2, т. 23 от Регламент (ЕС) 651/2014) помощта, която ще бъде предоставена съгласно настоящите насоки има стимулиращ ефект, тъй като предложената мярка за проекта е одобрена от Министерството на финансите на 22.08.2023г. и бенефициентът ДП „Пристанищна инфраструктура“ е подал първото писмено заявление за помощ на 19.10.2023г. до УО преди работата по проекта или дейността да е започнала.</w:t>
      </w:r>
    </w:p>
    <w:p w14:paraId="7877E2B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За да се докаже стимулиращият ефект,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w:t>
      </w:r>
    </w:p>
    <w:p w14:paraId="2A4105F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1B8E578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3EBFBEF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5D0EC28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1A4AA8D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3D3BFF1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41B718E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2842810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w:t>
      </w:r>
      <w:r w:rsidRPr="00B83414">
        <w:rPr>
          <w:rFonts w:ascii="Times New Roman" w:eastAsia="Times New Roman" w:hAnsi="Times New Roman" w:cs="Times New Roman"/>
          <w:sz w:val="24"/>
          <w:szCs w:val="24"/>
          <w:lang w:eastAsia="bg-BG"/>
        </w:rPr>
        <w:lastRenderedPageBreak/>
        <w:t>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1A5CA4B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6F28AD2A" w14:textId="78A55FCD"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C82B12" w:rsidRPr="00B83414">
        <w:rPr>
          <w:rFonts w:ascii="Times New Roman" w:eastAsia="Times New Roman" w:hAnsi="Times New Roman" w:cs="Times New Roman"/>
          <w:sz w:val="24"/>
          <w:szCs w:val="24"/>
          <w:lang w:eastAsia="bg-BG"/>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0688218B" w14:textId="0DC93456"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C82B12"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2F7B7996" w14:textId="50C9FA09"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C82B12" w:rsidRPr="00B83414">
        <w:rPr>
          <w:rFonts w:ascii="Times New Roman" w:eastAsia="Times New Roman" w:hAnsi="Times New Roman" w:cs="Times New Roman"/>
          <w:sz w:val="24"/>
          <w:szCs w:val="24"/>
          <w:lang w:eastAsia="bg-BG"/>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2EF429CA" w14:textId="562782C2"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C82B12" w:rsidRPr="00B83414">
        <w:rPr>
          <w:rFonts w:ascii="Times New Roman" w:eastAsia="Times New Roman" w:hAnsi="Times New Roman" w:cs="Times New Roman"/>
          <w:sz w:val="24"/>
          <w:szCs w:val="24"/>
          <w:lang w:eastAsia="bg-BG"/>
        </w:rPr>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00C82B12" w:rsidRPr="00B83414">
        <w:rPr>
          <w:rFonts w:ascii="Times New Roman" w:eastAsia="Times New Roman" w:hAnsi="Times New Roman" w:cs="Times New Roman"/>
          <w:sz w:val="24"/>
          <w:szCs w:val="24"/>
          <w:lang w:eastAsia="bg-BG"/>
        </w:rPr>
        <w:t>мултимодалност</w:t>
      </w:r>
      <w:proofErr w:type="spellEnd"/>
      <w:r w:rsidR="00C82B12" w:rsidRPr="00B83414">
        <w:rPr>
          <w:rFonts w:ascii="Times New Roman" w:eastAsia="Times New Roman" w:hAnsi="Times New Roman" w:cs="Times New Roman"/>
          <w:sz w:val="24"/>
          <w:szCs w:val="24"/>
          <w:lang w:eastAsia="bg-BG"/>
        </w:rPr>
        <w:t>, което създава равни възможности за развитие и подобрява качеството на живот.</w:t>
      </w:r>
    </w:p>
    <w:p w14:paraId="67F3E9F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1364BDA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1ACC2CE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25E331B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Във връзка с гореизложеното може да се приеме, че помощта изпълнява две от изискванията на чл. 6,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3.</w:t>
      </w:r>
    </w:p>
    <w:p w14:paraId="17F83D16"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rPr>
      </w:pPr>
      <w:r w:rsidRPr="00B83414">
        <w:rPr>
          <w:rFonts w:ascii="Times New Roman" w:eastAsia="Times New Roman" w:hAnsi="Times New Roman" w:cs="Times New Roman"/>
          <w:b/>
          <w:i/>
          <w:sz w:val="24"/>
          <w:szCs w:val="24"/>
        </w:rPr>
        <w:lastRenderedPageBreak/>
        <w:t xml:space="preserve">Във връзка с посоченото, ДППИ следва да представи доказателства в проекта, като финансов анализ, </w:t>
      </w:r>
      <w:proofErr w:type="spellStart"/>
      <w:r w:rsidRPr="00B83414">
        <w:rPr>
          <w:rFonts w:ascii="Times New Roman" w:eastAsia="Times New Roman" w:hAnsi="Times New Roman" w:cs="Times New Roman"/>
          <w:b/>
          <w:i/>
          <w:sz w:val="24"/>
          <w:szCs w:val="24"/>
        </w:rPr>
        <w:t>предпроектни</w:t>
      </w:r>
      <w:proofErr w:type="spellEnd"/>
      <w:r w:rsidRPr="00B83414">
        <w:rPr>
          <w:rFonts w:ascii="Times New Roman" w:eastAsia="Times New Roman" w:hAnsi="Times New Roman" w:cs="Times New Roman"/>
          <w:b/>
          <w:i/>
          <w:sz w:val="24"/>
          <w:szCs w:val="24"/>
        </w:rPr>
        <w:t xml:space="preserve"> инвестиционни проучвания и други, че помощта изпълнява изискванията на чл. 6, </w:t>
      </w:r>
      <w:proofErr w:type="spellStart"/>
      <w:r w:rsidRPr="00B83414">
        <w:rPr>
          <w:rFonts w:ascii="Times New Roman" w:eastAsia="Times New Roman" w:hAnsi="Times New Roman" w:cs="Times New Roman"/>
          <w:b/>
          <w:i/>
          <w:sz w:val="24"/>
          <w:szCs w:val="24"/>
        </w:rPr>
        <w:t>пар</w:t>
      </w:r>
      <w:proofErr w:type="spellEnd"/>
      <w:r w:rsidRPr="00B83414">
        <w:rPr>
          <w:rFonts w:ascii="Times New Roman" w:eastAsia="Times New Roman" w:hAnsi="Times New Roman" w:cs="Times New Roman"/>
          <w:b/>
          <w:i/>
          <w:sz w:val="24"/>
          <w:szCs w:val="24"/>
        </w:rPr>
        <w:t>. 3.</w:t>
      </w:r>
    </w:p>
    <w:p w14:paraId="294C408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6D540BC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4C53B1F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Общият размер на БФП, който ще бъде предоставен за проекта,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1E0572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Calibri" w:hAnsi="Times New Roman" w:cs="Times New Roman"/>
          <w:sz w:val="24"/>
          <w:szCs w:val="24"/>
        </w:rPr>
        <w:t xml:space="preserve">С Решение на МС № 687/25.08.2004г. пристанище Бургас с разширението му е определен за обект с национално значение в качеството му на обект на транспортната техническа инфраструктура. На основание чл. 137, ал. 1, б. „л“, чл. 162, ал. 2 и чл. 168, ал. 2 от ЗУТ и чл. 161, ал. 1 и ал. 2 от Закона за културното наследство за проект „Капитално </w:t>
      </w:r>
      <w:proofErr w:type="spellStart"/>
      <w:r w:rsidRPr="00B83414">
        <w:rPr>
          <w:rFonts w:ascii="Times New Roman" w:eastAsia="Calibri" w:hAnsi="Times New Roman" w:cs="Times New Roman"/>
          <w:sz w:val="24"/>
          <w:szCs w:val="24"/>
        </w:rPr>
        <w:t>драгиране</w:t>
      </w:r>
      <w:proofErr w:type="spellEnd"/>
      <w:r w:rsidRPr="00B83414">
        <w:rPr>
          <w:rFonts w:ascii="Times New Roman" w:eastAsia="Calibri" w:hAnsi="Times New Roman" w:cs="Times New Roman"/>
          <w:sz w:val="24"/>
          <w:szCs w:val="24"/>
        </w:rPr>
        <w:t xml:space="preserve"> - басейн между Терминал  „Бургас Запад“ и Терминал „Бургас Изток 2/2А/“ е налице общо приложимо нормативно основание за извършване на авторски и строителен надзор и археологическо наблюдение при изпълнение на дейностите по капитално </w:t>
      </w:r>
      <w:proofErr w:type="spellStart"/>
      <w:r w:rsidRPr="00B83414">
        <w:rPr>
          <w:rFonts w:ascii="Times New Roman" w:eastAsia="Calibri" w:hAnsi="Times New Roman" w:cs="Times New Roman"/>
          <w:sz w:val="24"/>
          <w:szCs w:val="24"/>
        </w:rPr>
        <w:t>драгиране</w:t>
      </w:r>
      <w:proofErr w:type="spellEnd"/>
      <w:r w:rsidRPr="00B83414">
        <w:rPr>
          <w:rFonts w:ascii="Times New Roman" w:eastAsia="Calibri" w:hAnsi="Times New Roman" w:cs="Times New Roman"/>
          <w:sz w:val="24"/>
          <w:szCs w:val="24"/>
        </w:rPr>
        <w:t xml:space="preserve"> и съответно същите се считат за допустими по  Регламент (ЕС) № 651/2014 на Комисията от 17 юни 2014 година.</w:t>
      </w:r>
    </w:p>
    <w:p w14:paraId="567D6DD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eastAsia="Times New Roman" w:hAnsi="Times New Roman" w:cs="Times New Roman"/>
          <w:sz w:val="24"/>
          <w:szCs w:val="24"/>
          <w:lang w:eastAsia="bg-BG"/>
        </w:rPr>
        <w:t>ия</w:t>
      </w:r>
      <w:proofErr w:type="spellEnd"/>
      <w:r w:rsidRPr="00B83414">
        <w:rPr>
          <w:rFonts w:ascii="Times New Roman" w:eastAsia="Times New Roman" w:hAnsi="Times New Roman" w:cs="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3 от Регламент (ЕС) № 651/2014.</w:t>
      </w:r>
    </w:p>
    <w:p w14:paraId="24EC44D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p>
    <w:p w14:paraId="171A0DF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5D960A4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проекта може да се натрупва с всякаква друга държавна помощ, ако </w:t>
      </w:r>
      <w:proofErr w:type="spellStart"/>
      <w:r w:rsidRPr="00B83414">
        <w:rPr>
          <w:rFonts w:ascii="Times New Roman" w:eastAsia="Times New Roman" w:hAnsi="Times New Roman" w:cs="Times New Roman"/>
          <w:sz w:val="24"/>
          <w:szCs w:val="24"/>
          <w:lang w:eastAsia="bg-BG"/>
        </w:rPr>
        <w:t>установимите</w:t>
      </w:r>
      <w:proofErr w:type="spellEnd"/>
      <w:r w:rsidRPr="00B83414">
        <w:rPr>
          <w:rFonts w:ascii="Times New Roman" w:eastAsia="Times New Roman" w:hAnsi="Times New Roman" w:cs="Times New Roman"/>
          <w:sz w:val="24"/>
          <w:szCs w:val="24"/>
          <w:lang w:eastAsia="bg-BG"/>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 от Регламент (ЕС) № 651/2014.</w:t>
      </w:r>
    </w:p>
    <w:p w14:paraId="601622C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B83414">
        <w:rPr>
          <w:rFonts w:ascii="Times New Roman" w:eastAsia="Times New Roman" w:hAnsi="Times New Roman" w:cs="Times New Roman"/>
          <w:sz w:val="24"/>
          <w:szCs w:val="24"/>
          <w:lang w:eastAsia="bg-BG"/>
        </w:rPr>
        <w:t>de</w:t>
      </w:r>
      <w:proofErr w:type="spellEnd"/>
      <w:r w:rsidRPr="00B83414">
        <w:rPr>
          <w:rFonts w:ascii="Times New Roman" w:eastAsia="Times New Roman" w:hAnsi="Times New Roman" w:cs="Times New Roman"/>
          <w:sz w:val="24"/>
          <w:szCs w:val="24"/>
          <w:lang w:eastAsia="bg-BG"/>
        </w:rPr>
        <w:t xml:space="preserve"> </w:t>
      </w:r>
      <w:proofErr w:type="spellStart"/>
      <w:r w:rsidRPr="00B83414">
        <w:rPr>
          <w:rFonts w:ascii="Times New Roman" w:eastAsia="Times New Roman" w:hAnsi="Times New Roman" w:cs="Times New Roman"/>
          <w:sz w:val="24"/>
          <w:szCs w:val="24"/>
          <w:lang w:eastAsia="bg-BG"/>
        </w:rPr>
        <w:t>minimis</w:t>
      </w:r>
      <w:proofErr w:type="spellEnd"/>
      <w:r w:rsidRPr="00B83414">
        <w:rPr>
          <w:rFonts w:ascii="Times New Roman" w:eastAsia="Times New Roman" w:hAnsi="Times New Roman" w:cs="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4C423C2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240BC0E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w:t>
      </w:r>
      <w:r w:rsidRPr="00B83414">
        <w:rPr>
          <w:rFonts w:ascii="Times New Roman" w:eastAsia="Times New Roman" w:hAnsi="Times New Roman" w:cs="Times New Roman"/>
          <w:sz w:val="24"/>
          <w:szCs w:val="24"/>
          <w:lang w:eastAsia="bg-BG"/>
        </w:rPr>
        <w:lastRenderedPageBreak/>
        <w:t>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71F31721"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Pr="00B83414">
        <w:rPr>
          <w:rFonts w:ascii="Times New Roman" w:eastAsia="Times New Roman" w:hAnsi="Times New Roman" w:cs="Times New Roman"/>
          <w:b/>
          <w:i/>
          <w:sz w:val="24"/>
          <w:szCs w:val="24"/>
          <w:lang w:eastAsia="bg-BG"/>
        </w:rPr>
        <w:t>чл. 56б от Регламент (ЕС) 651/2014.</w:t>
      </w:r>
    </w:p>
    <w:p w14:paraId="15CB515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33FB3B83"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w:t>
      </w:r>
    </w:p>
    <w:p w14:paraId="4826D513"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Pr="00B83414">
        <w:rPr>
          <w:rFonts w:ascii="Times New Roman" w:eastAsia="Times New Roman" w:hAnsi="Times New Roman" w:cs="Times New Roman"/>
          <w:sz w:val="24"/>
          <w:szCs w:val="24"/>
          <w:lang w:eastAsia="bg-BG"/>
        </w:rPr>
        <w:t xml:space="preserve"> 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14C9147E"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0123F068"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5ACA75F5"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241C305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56 б от ОРГО,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687753F8"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44DD2D2E"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741B209D"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w:t>
      </w:r>
    </w:p>
    <w:p w14:paraId="4FBF1E3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Проектът се отнася към инвестиции за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 xml:space="preserve"> и попада в приложното поле на посочения член.</w:t>
      </w:r>
    </w:p>
    <w:p w14:paraId="71F8306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 xml:space="preserve">изпълнени ли са условията на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eastAsia="Times New Roman" w:hAnsi="Times New Roman" w:cs="Times New Roman"/>
          <w:b/>
          <w:i/>
          <w:sz w:val="24"/>
          <w:szCs w:val="24"/>
          <w:lang w:eastAsia="bg-BG"/>
        </w:rPr>
        <w:t>суперструктури</w:t>
      </w:r>
      <w:proofErr w:type="spellEnd"/>
      <w:r w:rsidRPr="00B83414">
        <w:rPr>
          <w:rFonts w:ascii="Times New Roman" w:eastAsia="Times New Roman" w:hAnsi="Times New Roman" w:cs="Times New Roman"/>
          <w:b/>
          <w:i/>
          <w:sz w:val="24"/>
          <w:szCs w:val="24"/>
          <w:lang w:eastAsia="bg-BG"/>
        </w:rPr>
        <w:t>, които не са допустими.</w:t>
      </w:r>
    </w:p>
    <w:p w14:paraId="5966A1C2"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5158798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w:t>
      </w:r>
      <w:r w:rsidRPr="00B83414">
        <w:rPr>
          <w:rFonts w:ascii="Times New Roman" w:eastAsia="Times New Roman" w:hAnsi="Times New Roman" w:cs="Times New Roman"/>
          <w:sz w:val="24"/>
          <w:szCs w:val="24"/>
          <w:lang w:eastAsia="bg-BG"/>
        </w:rPr>
        <w:lastRenderedPageBreak/>
        <w:t xml:space="preserve">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4A39FE2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2DD862D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14:paraId="61553DF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5 интензитетът на помощта за всяка инвестиция по параграф 2, буква а) не надвишава:</w:t>
      </w:r>
    </w:p>
    <w:p w14:paraId="1E37988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55E364C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80 % от допустимите разходи, когато всички допустими разходи на проекта са над 22 милиона евро и до 55 милиона евро; </w:t>
      </w:r>
    </w:p>
    <w:p w14:paraId="0F9E4286" w14:textId="77777777" w:rsidR="00C82B12" w:rsidRPr="00B83414" w:rsidRDefault="00C82B12" w:rsidP="00957BD5">
      <w:pPr>
        <w:tabs>
          <w:tab w:val="left" w:pos="9072"/>
        </w:tabs>
        <w:autoSpaceDE w:val="0"/>
        <w:autoSpaceDN w:val="0"/>
        <w:adjustRightInd w:val="0"/>
        <w:spacing w:before="120" w:after="120" w:line="240" w:lineRule="auto"/>
        <w:ind w:firstLine="284"/>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ПТС може да се финансират 80% от допустимите разходи, изчислени съгласно т. 4 от този член. </w:t>
      </w:r>
    </w:p>
    <w:p w14:paraId="456AB77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w:t>
      </w:r>
    </w:p>
    <w:p w14:paraId="2A0C3CB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w:t>
      </w:r>
    </w:p>
    <w:p w14:paraId="32815FE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2849796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14:paraId="25C29B9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35D7B46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w:t>
      </w:r>
      <w:r w:rsidRPr="00B83414">
        <w:rPr>
          <w:rFonts w:ascii="Times New Roman" w:eastAsia="Times New Roman" w:hAnsi="Times New Roman" w:cs="Times New Roman"/>
          <w:sz w:val="24"/>
          <w:szCs w:val="24"/>
          <w:lang w:eastAsia="bg-BG"/>
        </w:rPr>
        <w:lastRenderedPageBreak/>
        <w:t>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2F31281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 xml:space="preserve">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B83414">
        <w:rPr>
          <w:rFonts w:ascii="Times New Roman" w:eastAsia="Times New Roman" w:hAnsi="Times New Roman" w:cs="Times New Roman"/>
          <w:i/>
          <w:sz w:val="24"/>
          <w:szCs w:val="24"/>
          <w:lang w:eastAsia="bg-BG"/>
        </w:rPr>
        <w:t>Трансевропейската</w:t>
      </w:r>
      <w:proofErr w:type="spellEnd"/>
      <w:r w:rsidRPr="00B83414">
        <w:rPr>
          <w:rFonts w:ascii="Times New Roman" w:eastAsia="Times New Roman" w:hAnsi="Times New Roman" w:cs="Times New Roman"/>
          <w:i/>
          <w:sz w:val="24"/>
          <w:szCs w:val="24"/>
          <w:lang w:eastAsia="bg-BG"/>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B83414">
        <w:rPr>
          <w:rFonts w:ascii="Times New Roman" w:eastAsia="Times New Roman" w:hAnsi="Times New Roman" w:cs="Times New Roman"/>
          <w:i/>
          <w:sz w:val="24"/>
          <w:szCs w:val="24"/>
          <w:lang w:eastAsia="bg-BG"/>
        </w:rPr>
        <w:t>ІІа</w:t>
      </w:r>
      <w:proofErr w:type="spellEnd"/>
      <w:r w:rsidRPr="00B83414">
        <w:rPr>
          <w:rFonts w:ascii="Times New Roman" w:eastAsia="Times New Roman" w:hAnsi="Times New Roman" w:cs="Times New Roman"/>
          <w:i/>
          <w:sz w:val="24"/>
          <w:szCs w:val="24"/>
          <w:lang w:eastAsia="bg-BG"/>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0BDADAB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6604427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4C77AA3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25CA2D5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Pr="00B83414">
        <w:rPr>
          <w:rFonts w:ascii="Times New Roman" w:eastAsia="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583B2EC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717DD0D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02C1DEC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28CA9A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49551CF9" w14:textId="77777777" w:rsidR="00C82B12" w:rsidRPr="00B83414" w:rsidRDefault="00C82B12" w:rsidP="00957BD5">
      <w:pPr>
        <w:tabs>
          <w:tab w:val="left" w:pos="9072"/>
        </w:tabs>
        <w:spacing w:before="120" w:after="120" w:line="240" w:lineRule="auto"/>
        <w:ind w:firstLine="567"/>
        <w:jc w:val="both"/>
        <w:rPr>
          <w:rFonts w:ascii="Times New Roman" w:eastAsia="Times New Roman" w:hAnsi="Times New Roman" w:cs="Times New Roman"/>
          <w:color w:val="000000"/>
          <w:sz w:val="24"/>
          <w:szCs w:val="24"/>
          <w:lang w:eastAsia="bg-BG"/>
        </w:rPr>
      </w:pPr>
      <w:r w:rsidRPr="00B83414">
        <w:rPr>
          <w:rFonts w:ascii="Times New Roman" w:eastAsia="Times New Roman" w:hAnsi="Times New Roman" w:cs="Times New Roman"/>
          <w:color w:val="000000"/>
          <w:sz w:val="24"/>
          <w:szCs w:val="24"/>
          <w:lang w:eastAsia="bg-BG"/>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1455ADD" w14:textId="77777777" w:rsidR="00C82B12" w:rsidRPr="00B83414" w:rsidRDefault="00C82B12" w:rsidP="00957BD5">
      <w:pPr>
        <w:pStyle w:val="NormalWeb"/>
        <w:tabs>
          <w:tab w:val="left" w:pos="9072"/>
        </w:tabs>
        <w:spacing w:before="120" w:beforeAutospacing="0" w:after="120" w:afterAutospacing="0"/>
        <w:ind w:firstLine="567"/>
        <w:jc w:val="both"/>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10" w:history="1">
        <w:r w:rsidRPr="00B83414">
          <w:rPr>
            <w:color w:val="000000"/>
          </w:rPr>
          <w:t>системата "SANI 2", в рамките на 15 работни дни.</w:t>
        </w:r>
      </w:hyperlink>
    </w:p>
    <w:p w14:paraId="3CBBCB65"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0B76A5E1" w14:textId="77777777" w:rsidR="00B176F5" w:rsidRPr="00B176F5" w:rsidRDefault="00B176F5" w:rsidP="00957BD5">
      <w:pPr>
        <w:pStyle w:val="NormalWeb"/>
        <w:tabs>
          <w:tab w:val="left" w:pos="9072"/>
        </w:tabs>
        <w:spacing w:before="120" w:beforeAutospacing="0" w:after="120" w:afterAutospacing="0"/>
        <w:ind w:firstLine="567"/>
        <w:jc w:val="both"/>
        <w:rPr>
          <w:color w:val="000000"/>
        </w:rPr>
      </w:pPr>
      <w:r w:rsidRPr="00B176F5">
        <w:rPr>
          <w:color w:val="000000"/>
        </w:rPr>
        <w:t xml:space="preserve">Изпълнението на драгажните дейности </w:t>
      </w:r>
      <w:r>
        <w:rPr>
          <w:color w:val="000000"/>
        </w:rPr>
        <w:t xml:space="preserve">по проекта </w:t>
      </w:r>
      <w:r w:rsidRPr="00B176F5">
        <w:rPr>
          <w:color w:val="000000"/>
        </w:rPr>
        <w:t xml:space="preserve">е </w:t>
      </w:r>
      <w:r w:rsidR="00627632">
        <w:rPr>
          <w:color w:val="000000"/>
        </w:rPr>
        <w:t>започнало, изпълнявано</w:t>
      </w:r>
      <w:r w:rsidRPr="00B176F5">
        <w:rPr>
          <w:color w:val="000000"/>
        </w:rPr>
        <w:t xml:space="preserve"> и приключило през 2024 г.  </w:t>
      </w:r>
    </w:p>
    <w:p w14:paraId="61C66774" w14:textId="77777777" w:rsidR="00B176F5" w:rsidRPr="00B176F5" w:rsidRDefault="00B176F5" w:rsidP="00957BD5">
      <w:pPr>
        <w:pStyle w:val="NormalWeb"/>
        <w:tabs>
          <w:tab w:val="left" w:pos="9072"/>
        </w:tabs>
        <w:spacing w:before="120" w:beforeAutospacing="0" w:after="120" w:afterAutospacing="0"/>
        <w:ind w:firstLine="567"/>
        <w:jc w:val="both"/>
        <w:rPr>
          <w:color w:val="000000"/>
        </w:rPr>
      </w:pPr>
      <w:r w:rsidRPr="00B176F5">
        <w:t>За обекта са издадени следните разрешения за строеж (РС) и заповеди за допълване на РС:</w:t>
      </w:r>
    </w:p>
    <w:p w14:paraId="137BA842" w14:textId="77777777" w:rsidR="00B176F5" w:rsidRPr="00B176F5" w:rsidRDefault="00B176F5" w:rsidP="00B376DA">
      <w:pPr>
        <w:numPr>
          <w:ilvl w:val="0"/>
          <w:numId w:val="39"/>
        </w:numPr>
        <w:tabs>
          <w:tab w:val="left" w:pos="851"/>
          <w:tab w:val="left" w:pos="1134"/>
        </w:tabs>
        <w:spacing w:after="0" w:line="240" w:lineRule="auto"/>
        <w:ind w:left="0" w:right="1" w:firstLine="851"/>
        <w:jc w:val="both"/>
        <w:rPr>
          <w:rFonts w:ascii="Times New Roman" w:eastAsia="Times New Roman" w:hAnsi="Times New Roman" w:cs="Times New Roman"/>
          <w:sz w:val="24"/>
          <w:szCs w:val="24"/>
        </w:rPr>
      </w:pPr>
      <w:r w:rsidRPr="00B176F5">
        <w:rPr>
          <w:rFonts w:ascii="Times New Roman" w:eastAsia="Times New Roman" w:hAnsi="Times New Roman" w:cs="Times New Roman"/>
          <w:sz w:val="24"/>
          <w:szCs w:val="24"/>
        </w:rPr>
        <w:t>Разрешение за строеж №</w:t>
      </w:r>
      <w:r w:rsidR="00957BD5">
        <w:rPr>
          <w:rFonts w:ascii="Times New Roman" w:eastAsia="Times New Roman" w:hAnsi="Times New Roman" w:cs="Times New Roman"/>
          <w:sz w:val="24"/>
          <w:szCs w:val="24"/>
        </w:rPr>
        <w:t xml:space="preserve"> </w:t>
      </w:r>
      <w:r w:rsidRPr="00B176F5">
        <w:rPr>
          <w:rFonts w:ascii="Times New Roman" w:eastAsia="Times New Roman" w:hAnsi="Times New Roman" w:cs="Times New Roman"/>
          <w:sz w:val="24"/>
          <w:szCs w:val="24"/>
        </w:rPr>
        <w:t xml:space="preserve">РС-11/ 25.02.2020 г. за обект: „Изграждане на нови </w:t>
      </w:r>
      <w:proofErr w:type="spellStart"/>
      <w:r w:rsidRPr="00B176F5">
        <w:rPr>
          <w:rFonts w:ascii="Times New Roman" w:eastAsia="Times New Roman" w:hAnsi="Times New Roman" w:cs="Times New Roman"/>
          <w:sz w:val="24"/>
          <w:szCs w:val="24"/>
        </w:rPr>
        <w:t>кейови</w:t>
      </w:r>
      <w:proofErr w:type="spellEnd"/>
      <w:r w:rsidRPr="00B176F5">
        <w:rPr>
          <w:rFonts w:ascii="Times New Roman" w:eastAsia="Times New Roman" w:hAnsi="Times New Roman" w:cs="Times New Roman"/>
          <w:sz w:val="24"/>
          <w:szCs w:val="24"/>
        </w:rPr>
        <w:t xml:space="preserve"> стени на Пристанищен терминал „Бургас Запад“, вертикална планировка, техническа инфраструктура и съоръжения и драгажни дейности в оперативната акватория и зона за маневриране“, влязло в сила на 14.03.2020 г. Строежът е първа категория съгласно чл. 137, ал. 1, т. 1, б. „л“ ЗУТ.</w:t>
      </w:r>
    </w:p>
    <w:p w14:paraId="09F29AA9" w14:textId="77777777" w:rsidR="00B176F5" w:rsidRPr="00B176F5" w:rsidRDefault="00B176F5" w:rsidP="00B376DA">
      <w:pPr>
        <w:numPr>
          <w:ilvl w:val="0"/>
          <w:numId w:val="39"/>
        </w:numPr>
        <w:tabs>
          <w:tab w:val="left" w:pos="851"/>
          <w:tab w:val="left" w:pos="1134"/>
        </w:tabs>
        <w:spacing w:after="0" w:line="240" w:lineRule="auto"/>
        <w:ind w:left="0" w:right="1" w:firstLine="851"/>
        <w:jc w:val="both"/>
        <w:rPr>
          <w:rFonts w:ascii="Times New Roman" w:eastAsia="Times New Roman" w:hAnsi="Times New Roman" w:cs="Times New Roman"/>
          <w:sz w:val="24"/>
          <w:szCs w:val="24"/>
        </w:rPr>
      </w:pPr>
      <w:r w:rsidRPr="00B176F5">
        <w:rPr>
          <w:rFonts w:ascii="Times New Roman" w:eastAsia="Times New Roman" w:hAnsi="Times New Roman" w:cs="Times New Roman"/>
          <w:sz w:val="24"/>
          <w:szCs w:val="24"/>
        </w:rPr>
        <w:t>Заповед №РС-4/12.01.2022 г. за допълване на №РС-11/ 25.02.2020 г. за въвеждане на допълнителни етапи при изграждането на обекта, поради промяна на инвестиционното намерение, породено от технологията на изпълнение на строително-монтажните дейности, влязла в сила на 09.02.2022 г.</w:t>
      </w:r>
    </w:p>
    <w:p w14:paraId="3B23FF17" w14:textId="77777777" w:rsidR="00B176F5" w:rsidRPr="00957BD5" w:rsidRDefault="00B176F5" w:rsidP="00B376DA">
      <w:pPr>
        <w:numPr>
          <w:ilvl w:val="0"/>
          <w:numId w:val="39"/>
        </w:numPr>
        <w:tabs>
          <w:tab w:val="left" w:pos="851"/>
          <w:tab w:val="left" w:pos="1134"/>
          <w:tab w:val="left" w:pos="9072"/>
        </w:tabs>
        <w:spacing w:after="0" w:line="240" w:lineRule="auto"/>
        <w:ind w:left="0" w:right="1" w:firstLine="851"/>
        <w:jc w:val="both"/>
        <w:rPr>
          <w:rFonts w:ascii="Times New Roman" w:hAnsi="Times New Roman" w:cs="Times New Roman"/>
          <w:sz w:val="24"/>
          <w:szCs w:val="24"/>
        </w:rPr>
      </w:pPr>
      <w:r w:rsidRPr="00957BD5">
        <w:rPr>
          <w:rFonts w:ascii="Times New Roman" w:eastAsia="Times New Roman" w:hAnsi="Times New Roman" w:cs="Times New Roman"/>
          <w:sz w:val="24"/>
          <w:szCs w:val="24"/>
        </w:rPr>
        <w:t>Заповед №</w:t>
      </w:r>
      <w:r w:rsidR="00957BD5" w:rsidRPr="00957BD5">
        <w:rPr>
          <w:rFonts w:ascii="Times New Roman" w:eastAsia="Times New Roman" w:hAnsi="Times New Roman" w:cs="Times New Roman"/>
          <w:sz w:val="24"/>
          <w:szCs w:val="24"/>
        </w:rPr>
        <w:t xml:space="preserve"> </w:t>
      </w:r>
      <w:r w:rsidRPr="00957BD5">
        <w:rPr>
          <w:rFonts w:ascii="Times New Roman" w:eastAsia="Times New Roman" w:hAnsi="Times New Roman" w:cs="Times New Roman"/>
          <w:sz w:val="24"/>
          <w:szCs w:val="24"/>
        </w:rPr>
        <w:t>РС-6/31.01.2023 г. за допълване на №</w:t>
      </w:r>
      <w:r w:rsidR="00957BD5" w:rsidRPr="00957BD5">
        <w:rPr>
          <w:rFonts w:ascii="Times New Roman" w:eastAsia="Times New Roman" w:hAnsi="Times New Roman" w:cs="Times New Roman"/>
          <w:sz w:val="24"/>
          <w:szCs w:val="24"/>
        </w:rPr>
        <w:t xml:space="preserve"> </w:t>
      </w:r>
      <w:r w:rsidRPr="00957BD5">
        <w:rPr>
          <w:rFonts w:ascii="Times New Roman" w:eastAsia="Times New Roman" w:hAnsi="Times New Roman" w:cs="Times New Roman"/>
          <w:sz w:val="24"/>
          <w:szCs w:val="24"/>
        </w:rPr>
        <w:t xml:space="preserve">РС-11/ 25.02.2020 г.  за въвеждане на нови подетапи при изграждането на обекта и обособяване на ЕТАП 1.2 „Драгажни дейности в оперативната акватория и зона за маневриране на корабно място №28“ с Възложител Държавно предприятие „Пристанищна инфраструктура“. </w:t>
      </w:r>
    </w:p>
    <w:p w14:paraId="6EFDE9F2" w14:textId="77777777" w:rsidR="00B176F5" w:rsidRDefault="00B176F5" w:rsidP="00B376DA">
      <w:pPr>
        <w:pStyle w:val="ListParagraph"/>
        <w:tabs>
          <w:tab w:val="left" w:pos="9072"/>
        </w:tabs>
        <w:ind w:right="1"/>
        <w:jc w:val="both"/>
        <w:rPr>
          <w:rFonts w:ascii="Times New Roman" w:hAnsi="Times New Roman" w:cs="Times New Roman"/>
          <w:b/>
          <w:sz w:val="24"/>
          <w:szCs w:val="24"/>
        </w:rPr>
      </w:pPr>
    </w:p>
    <w:p w14:paraId="1E04EBE4" w14:textId="77777777" w:rsidR="00B176F5" w:rsidRDefault="002E5A57" w:rsidP="00B376DA">
      <w:pPr>
        <w:pStyle w:val="ListParagraph"/>
        <w:tabs>
          <w:tab w:val="left" w:pos="9072"/>
        </w:tabs>
        <w:ind w:left="0" w:right="1" w:firstLine="567"/>
        <w:jc w:val="both"/>
        <w:rPr>
          <w:rFonts w:ascii="Times New Roman" w:hAnsi="Times New Roman" w:cs="Times New Roman"/>
          <w:sz w:val="24"/>
          <w:szCs w:val="24"/>
        </w:rPr>
      </w:pPr>
      <w:r w:rsidRPr="002E5A57">
        <w:rPr>
          <w:rFonts w:ascii="Times New Roman" w:hAnsi="Times New Roman" w:cs="Times New Roman"/>
          <w:sz w:val="24"/>
          <w:szCs w:val="24"/>
        </w:rPr>
        <w:t xml:space="preserve">С протокол № 1 от 15.02.2024 г. е извършена мобилизация на драгажна техника, с което започва същинската работа по </w:t>
      </w:r>
      <w:proofErr w:type="spellStart"/>
      <w:r w:rsidRPr="002E5A57">
        <w:rPr>
          <w:rFonts w:ascii="Times New Roman" w:hAnsi="Times New Roman" w:cs="Times New Roman"/>
          <w:sz w:val="24"/>
          <w:szCs w:val="24"/>
        </w:rPr>
        <w:t>драгирането</w:t>
      </w:r>
      <w:proofErr w:type="spellEnd"/>
      <w:r w:rsidRPr="002E5A57">
        <w:rPr>
          <w:rFonts w:ascii="Times New Roman" w:hAnsi="Times New Roman" w:cs="Times New Roman"/>
          <w:sz w:val="24"/>
          <w:szCs w:val="24"/>
        </w:rPr>
        <w:t xml:space="preserve"> на обекта. </w:t>
      </w:r>
      <w:r w:rsidR="00B176F5" w:rsidRPr="00B176F5">
        <w:rPr>
          <w:rFonts w:ascii="Times New Roman" w:hAnsi="Times New Roman" w:cs="Times New Roman"/>
          <w:sz w:val="24"/>
          <w:szCs w:val="24"/>
        </w:rPr>
        <w:t>На 14.06.2024</w:t>
      </w:r>
      <w:r>
        <w:rPr>
          <w:rFonts w:ascii="Times New Roman" w:hAnsi="Times New Roman" w:cs="Times New Roman"/>
          <w:sz w:val="24"/>
          <w:szCs w:val="24"/>
          <w:lang w:val="en-US"/>
        </w:rPr>
        <w:t xml:space="preserve"> </w:t>
      </w:r>
      <w:r w:rsidR="00B176F5" w:rsidRPr="00B176F5">
        <w:rPr>
          <w:rFonts w:ascii="Times New Roman" w:hAnsi="Times New Roman" w:cs="Times New Roman"/>
          <w:sz w:val="24"/>
          <w:szCs w:val="24"/>
        </w:rPr>
        <w:t>г. е издаден протокол за демобилизиране на др</w:t>
      </w:r>
      <w:r w:rsidR="00957BD5">
        <w:rPr>
          <w:rFonts w:ascii="Times New Roman" w:hAnsi="Times New Roman" w:cs="Times New Roman"/>
          <w:sz w:val="24"/>
          <w:szCs w:val="24"/>
        </w:rPr>
        <w:t>а</w:t>
      </w:r>
      <w:r w:rsidR="00B176F5" w:rsidRPr="00B176F5">
        <w:rPr>
          <w:rFonts w:ascii="Times New Roman" w:hAnsi="Times New Roman" w:cs="Times New Roman"/>
          <w:sz w:val="24"/>
          <w:szCs w:val="24"/>
        </w:rPr>
        <w:t>гажна техника.</w:t>
      </w:r>
      <w:r w:rsidR="00957BD5">
        <w:rPr>
          <w:rFonts w:ascii="Times New Roman" w:hAnsi="Times New Roman" w:cs="Times New Roman"/>
          <w:sz w:val="24"/>
          <w:szCs w:val="24"/>
        </w:rPr>
        <w:t xml:space="preserve"> </w:t>
      </w:r>
      <w:r w:rsidR="00957BD5" w:rsidRPr="00957BD5">
        <w:rPr>
          <w:rFonts w:ascii="Times New Roman" w:hAnsi="Times New Roman" w:cs="Times New Roman"/>
          <w:sz w:val="24"/>
          <w:szCs w:val="24"/>
        </w:rPr>
        <w:t>На 21.06.2024 г.</w:t>
      </w:r>
      <w:r w:rsidR="00957BD5">
        <w:rPr>
          <w:rFonts w:ascii="Times New Roman" w:hAnsi="Times New Roman" w:cs="Times New Roman"/>
          <w:b/>
          <w:sz w:val="24"/>
          <w:szCs w:val="24"/>
        </w:rPr>
        <w:t xml:space="preserve"> е</w:t>
      </w:r>
      <w:r w:rsidR="00957BD5">
        <w:rPr>
          <w:rFonts w:ascii="Times New Roman" w:hAnsi="Times New Roman" w:cs="Times New Roman"/>
          <w:sz w:val="24"/>
          <w:szCs w:val="24"/>
        </w:rPr>
        <w:t xml:space="preserve"> подпис</w:t>
      </w:r>
      <w:r w:rsidR="00957BD5" w:rsidRPr="00B176F5">
        <w:rPr>
          <w:rFonts w:ascii="Times New Roman" w:hAnsi="Times New Roman" w:cs="Times New Roman"/>
          <w:sz w:val="24"/>
          <w:szCs w:val="24"/>
        </w:rPr>
        <w:t>а</w:t>
      </w:r>
      <w:r w:rsidR="00957BD5">
        <w:rPr>
          <w:rFonts w:ascii="Times New Roman" w:hAnsi="Times New Roman" w:cs="Times New Roman"/>
          <w:sz w:val="24"/>
          <w:szCs w:val="24"/>
        </w:rPr>
        <w:t>н</w:t>
      </w:r>
      <w:r w:rsidR="00957BD5" w:rsidRPr="00B176F5">
        <w:rPr>
          <w:rFonts w:ascii="Times New Roman" w:hAnsi="Times New Roman" w:cs="Times New Roman"/>
          <w:sz w:val="24"/>
          <w:szCs w:val="24"/>
        </w:rPr>
        <w:t xml:space="preserve"> Констативен Акт за установяване годността за приемане на строежа по чл.176, ал.1 от ЗУТ (Образец 15).</w:t>
      </w:r>
      <w:r w:rsidR="00957BD5">
        <w:rPr>
          <w:rFonts w:ascii="Times New Roman" w:hAnsi="Times New Roman" w:cs="Times New Roman"/>
          <w:sz w:val="24"/>
          <w:szCs w:val="24"/>
        </w:rPr>
        <w:t xml:space="preserve"> </w:t>
      </w:r>
      <w:r w:rsidR="00B176F5" w:rsidRPr="00B176F5">
        <w:rPr>
          <w:rFonts w:ascii="Times New Roman" w:hAnsi="Times New Roman" w:cs="Times New Roman"/>
          <w:sz w:val="24"/>
          <w:szCs w:val="24"/>
        </w:rPr>
        <w:t xml:space="preserve">Протоколът за установяване годността за ползване на строежа (образец 16) е подписан на </w:t>
      </w:r>
      <w:r w:rsidR="00B176F5" w:rsidRPr="00B176F5">
        <w:rPr>
          <w:rFonts w:ascii="Times New Roman" w:hAnsi="Times New Roman" w:cs="Times New Roman"/>
          <w:sz w:val="24"/>
          <w:szCs w:val="24"/>
          <w:lang w:val="en-US"/>
        </w:rPr>
        <w:t>24</w:t>
      </w:r>
      <w:r w:rsidR="00B176F5" w:rsidRPr="00B176F5">
        <w:rPr>
          <w:rFonts w:ascii="Times New Roman" w:hAnsi="Times New Roman" w:cs="Times New Roman"/>
          <w:sz w:val="24"/>
          <w:szCs w:val="24"/>
        </w:rPr>
        <w:t>.0</w:t>
      </w:r>
      <w:r w:rsidR="00B176F5" w:rsidRPr="00B176F5">
        <w:rPr>
          <w:rFonts w:ascii="Times New Roman" w:hAnsi="Times New Roman" w:cs="Times New Roman"/>
          <w:sz w:val="24"/>
          <w:szCs w:val="24"/>
          <w:lang w:val="en-US"/>
        </w:rPr>
        <w:t>9</w:t>
      </w:r>
      <w:r w:rsidR="00B176F5" w:rsidRPr="00B176F5">
        <w:rPr>
          <w:rFonts w:ascii="Times New Roman" w:hAnsi="Times New Roman" w:cs="Times New Roman"/>
          <w:sz w:val="24"/>
          <w:szCs w:val="24"/>
        </w:rPr>
        <w:t>.2024 г., а разрешението за ползване №</w:t>
      </w:r>
      <w:r w:rsidR="00957BD5">
        <w:rPr>
          <w:rFonts w:ascii="Times New Roman" w:hAnsi="Times New Roman" w:cs="Times New Roman"/>
          <w:sz w:val="24"/>
          <w:szCs w:val="24"/>
        </w:rPr>
        <w:t xml:space="preserve"> </w:t>
      </w:r>
      <w:r w:rsidR="00B176F5" w:rsidRPr="00B176F5">
        <w:rPr>
          <w:rFonts w:ascii="Times New Roman" w:hAnsi="Times New Roman" w:cs="Times New Roman"/>
          <w:sz w:val="24"/>
          <w:szCs w:val="24"/>
        </w:rPr>
        <w:t>СТ-05-506 е издадено на 27.09.2024 г.</w:t>
      </w:r>
    </w:p>
    <w:p w14:paraId="4826D0B0" w14:textId="77777777" w:rsidR="00C82B12" w:rsidRPr="00AA479B" w:rsidRDefault="00C82B12"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B83414">
        <w:rPr>
          <w:rFonts w:ascii="Times New Roman" w:hAnsi="Times New Roman" w:cs="Times New Roman"/>
          <w:color w:val="1F4E79" w:themeColor="accent1" w:themeShade="80"/>
          <w:sz w:val="24"/>
          <w:szCs w:val="24"/>
        </w:rPr>
        <w:lastRenderedPageBreak/>
        <w:t>Проект „Ремонтно-възстановителни и укрепителни работи по вълнолом Варна – III етап“</w:t>
      </w:r>
    </w:p>
    <w:p w14:paraId="1420D2EC" w14:textId="77777777" w:rsidR="00C82B12" w:rsidRPr="00B83414" w:rsidRDefault="00C82B12" w:rsidP="00957BD5">
      <w:pPr>
        <w:tabs>
          <w:tab w:val="left" w:pos="9072"/>
        </w:tabs>
        <w:spacing w:before="100" w:beforeAutospacing="1" w:after="100" w:afterAutospacing="1" w:line="240" w:lineRule="auto"/>
        <w:ind w:firstLine="556"/>
        <w:jc w:val="both"/>
        <w:rPr>
          <w:rFonts w:ascii="Times New Roman" w:eastAsia="Times New Roman" w:hAnsi="Times New Roman" w:cs="Times New Roman"/>
          <w:sz w:val="24"/>
          <w:szCs w:val="24"/>
          <w:u w:val="single"/>
          <w:lang w:eastAsia="bg-BG"/>
        </w:rPr>
      </w:pPr>
      <w:r w:rsidRPr="00B83414">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4A485930"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Описание на проекта: Целта на проекта е да се повиши безопасността в акваторията на пристанище Варна чрез извършване на СМР по рехабилитация на вълнолома на пристанищен терминал Варна-изток, както и да се осигури устойчивост на инвестициите в изграждането на инфраструктурата по време на минали програмни периоди. Третият етап на проекта предвижда укрепване на челната страна на вълнолома чрез насип от фракция с различна големина и защита с 12,5 т. </w:t>
      </w:r>
      <w:proofErr w:type="spellStart"/>
      <w:r w:rsidRPr="00B83414">
        <w:rPr>
          <w:rFonts w:ascii="Times New Roman" w:hAnsi="Times New Roman" w:cs="Times New Roman"/>
          <w:sz w:val="24"/>
          <w:szCs w:val="24"/>
        </w:rPr>
        <w:t>тетраподи</w:t>
      </w:r>
      <w:proofErr w:type="spellEnd"/>
      <w:r w:rsidRPr="00B83414">
        <w:rPr>
          <w:rFonts w:ascii="Times New Roman" w:hAnsi="Times New Roman" w:cs="Times New Roman"/>
          <w:sz w:val="24"/>
          <w:szCs w:val="24"/>
        </w:rPr>
        <w:t>. С реализацията на обекта ще се постигне възстановяване на проектните параметри на вълнолома и защита на крайбрежната алея от вълново въздействие и защита на населението.</w:t>
      </w:r>
    </w:p>
    <w:p w14:paraId="54925BC8"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p>
    <w:p w14:paraId="0DD7DD3A"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2D4EBE2E" w14:textId="77777777" w:rsidR="00C82B12" w:rsidRPr="00B83414" w:rsidRDefault="00C82B12" w:rsidP="00957BD5">
      <w:pPr>
        <w:tabs>
          <w:tab w:val="left" w:pos="9072"/>
        </w:tabs>
        <w:spacing w:before="60" w:after="60"/>
        <w:ind w:firstLine="567"/>
        <w:contextualSpacing/>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40E2C8D2"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p>
    <w:p w14:paraId="573EFF86"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 на вълнолома на пристанищен терминал Варна-изток ще бъдат държавна собственост. </w:t>
      </w:r>
    </w:p>
    <w:p w14:paraId="26DD8C5A"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w:t>
      </w:r>
      <w:r w:rsidRPr="00B83414">
        <w:rPr>
          <w:rFonts w:ascii="Times New Roman" w:hAnsi="Times New Roman" w:cs="Times New Roman"/>
          <w:sz w:val="24"/>
          <w:szCs w:val="24"/>
        </w:rPr>
        <w:t xml:space="preserve"> в периода на експлоатация – ДППИ и/или концесионер и/или друг правен субект.</w:t>
      </w:r>
    </w:p>
    <w:p w14:paraId="1C5E15EA"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новото </w:t>
      </w:r>
      <w:proofErr w:type="spellStart"/>
      <w:r w:rsidRPr="00B83414">
        <w:rPr>
          <w:rFonts w:ascii="Times New Roman" w:hAnsi="Times New Roman" w:cs="Times New Roman"/>
          <w:sz w:val="24"/>
          <w:szCs w:val="24"/>
        </w:rPr>
        <w:t>кейово</w:t>
      </w:r>
      <w:proofErr w:type="spellEnd"/>
      <w:r w:rsidRPr="00B83414">
        <w:rPr>
          <w:rFonts w:ascii="Times New Roman" w:hAnsi="Times New Roman" w:cs="Times New Roman"/>
          <w:sz w:val="24"/>
          <w:szCs w:val="24"/>
        </w:rPr>
        <w:t xml:space="preserve"> място, предмет на проекта, ще са операторите на корабите, посещаващи българските пристанища за обществен транспорт.  </w:t>
      </w:r>
    </w:p>
    <w:p w14:paraId="607B74D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7B3E5D34"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228A92D2"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Бенефициент по проекта е предприятие, което извършва икономическа дейност;</w:t>
      </w:r>
    </w:p>
    <w:p w14:paraId="392F50BD"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67394351"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1AD86068"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79F7316C"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1B2FEC8E"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hAnsi="Times New Roman" w:cs="Times New Roman"/>
          <w:b/>
          <w:sz w:val="24"/>
          <w:szCs w:val="24"/>
        </w:rPr>
        <w:t>попада в обхвата на правилата за държавни помощи.</w:t>
      </w:r>
      <w:r w:rsidRPr="00B83414">
        <w:rPr>
          <w:rFonts w:ascii="Times New Roman" w:hAnsi="Times New Roman" w:cs="Times New Roman"/>
          <w:sz w:val="24"/>
          <w:szCs w:val="24"/>
        </w:rPr>
        <w:t xml:space="preserve"> </w:t>
      </w:r>
    </w:p>
    <w:p w14:paraId="1892C1DB"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w:t>
      </w:r>
      <w:proofErr w:type="spellStart"/>
      <w:r w:rsidRPr="00B83414">
        <w:rPr>
          <w:rFonts w:ascii="Times New Roman" w:hAnsi="Times New Roman" w:cs="Times New Roman"/>
          <w:sz w:val="24"/>
          <w:szCs w:val="24"/>
        </w:rPr>
        <w:t>новоизградената</w:t>
      </w:r>
      <w:proofErr w:type="spellEnd"/>
      <w:r w:rsidRPr="00B83414">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Пристанище Варна-изток е включено в обхвата на разпоредбите,  съгласно Раздел </w:t>
      </w:r>
      <w:proofErr w:type="spellStart"/>
      <w:r w:rsidRPr="00B83414">
        <w:rPr>
          <w:rFonts w:ascii="Times New Roman" w:hAnsi="Times New Roman" w:cs="Times New Roman"/>
          <w:sz w:val="24"/>
          <w:szCs w:val="24"/>
        </w:rPr>
        <w:t>ІІа</w:t>
      </w:r>
      <w:proofErr w:type="spellEnd"/>
      <w:r w:rsidRPr="00B83414">
        <w:rPr>
          <w:rFonts w:ascii="Times New Roman" w:hAnsi="Times New Roman" w:cs="Times New Roman"/>
          <w:sz w:val="24"/>
          <w:szCs w:val="24"/>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51239FD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5EB8A8B1"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  </w:t>
      </w:r>
    </w:p>
    <w:p w14:paraId="6D2C6C1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проект „Ремонтно-възстановителни и укрепителни работи по вълнолом Варна – III етап“, с бенефициент Държавно предприятие „Пристанищна инфраструктура“ ще се извърши по правилата на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5C3C57E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p>
    <w:p w14:paraId="1204D16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Чл.1 от Регламент (ЕС) № 651/2014</w:t>
      </w:r>
    </w:p>
    <w:p w14:paraId="5DE2DEE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пар.1, б. “н“ - проектът попада в допустимите категории помощи. </w:t>
      </w:r>
    </w:p>
    <w:p w14:paraId="638ED08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2, б. “а“ - Общият размер на БФП, който ще бъде предоставен по процедурата,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w:t>
      </w:r>
    </w:p>
    <w:p w14:paraId="78E2F893" w14:textId="77777777" w:rsidR="00C82B12" w:rsidRPr="00B83414" w:rsidRDefault="00C82B12" w:rsidP="00957BD5">
      <w:pPr>
        <w:tabs>
          <w:tab w:val="left" w:pos="9072"/>
        </w:tabs>
        <w:ind w:firstLine="567"/>
        <w:jc w:val="both"/>
        <w:rPr>
          <w:rFonts w:ascii="Times New Roman" w:hAnsi="Times New Roman" w:cs="Times New Roman"/>
          <w:sz w:val="24"/>
          <w:szCs w:val="24"/>
        </w:rPr>
      </w:pPr>
    </w:p>
    <w:p w14:paraId="36671351"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2B5CE44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икономическа дейност на кандидата попада в :</w:t>
      </w:r>
    </w:p>
    <w:p w14:paraId="25ADD66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сектора на рибарството и </w:t>
      </w:r>
      <w:proofErr w:type="spellStart"/>
      <w:r w:rsidRPr="00B83414">
        <w:rPr>
          <w:rFonts w:ascii="Times New Roman" w:hAnsi="Times New Roman" w:cs="Times New Roman"/>
          <w:sz w:val="24"/>
          <w:szCs w:val="24"/>
        </w:rPr>
        <w:t>аквакултурите</w:t>
      </w:r>
      <w:proofErr w:type="spellEnd"/>
      <w:r w:rsidRPr="00B83414">
        <w:rPr>
          <w:rFonts w:ascii="Times New Roman" w:hAnsi="Times New Roman" w:cs="Times New Roman"/>
          <w:sz w:val="24"/>
          <w:szCs w:val="24"/>
        </w:rPr>
        <w:t>, уредени с Регламент  (ЕС) № 1379/2013;</w:t>
      </w:r>
    </w:p>
    <w:p w14:paraId="1905FA4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сектора на първично производство на селскостопански продукти;</w:t>
      </w:r>
    </w:p>
    <w:p w14:paraId="155ED0E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7182063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43537F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28B0930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1905A2B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4, </w:t>
      </w:r>
      <w:proofErr w:type="spellStart"/>
      <w:r w:rsidRPr="00B83414">
        <w:rPr>
          <w:rFonts w:ascii="Times New Roman" w:hAnsi="Times New Roman" w:cs="Times New Roman"/>
          <w:sz w:val="24"/>
          <w:szCs w:val="24"/>
        </w:rPr>
        <w:t>б“а</w:t>
      </w:r>
      <w:proofErr w:type="spellEnd"/>
      <w:r w:rsidRPr="00B83414">
        <w:rPr>
          <w:rFonts w:ascii="Times New Roman" w:hAnsi="Times New Roman" w:cs="Times New Roman"/>
          <w:sz w:val="24"/>
          <w:szCs w:val="24"/>
        </w:rPr>
        <w:t xml:space="preserve">“ от  Регламент (ЕС) № 651/2014, включително и помощи </w:t>
      </w:r>
      <w:proofErr w:type="spellStart"/>
      <w:r w:rsidRPr="00B83414">
        <w:rPr>
          <w:rFonts w:ascii="Times New Roman" w:hAnsi="Times New Roman" w:cs="Times New Roman"/>
          <w:sz w:val="24"/>
          <w:szCs w:val="24"/>
        </w:rPr>
        <w:t>ad</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hoc</w:t>
      </w:r>
      <w:proofErr w:type="spellEnd"/>
      <w:r w:rsidRPr="00B83414">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084086F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2E86CA4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040B257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w:t>
      </w:r>
      <w:r w:rsidRPr="00B83414">
        <w:rPr>
          <w:rFonts w:ascii="Times New Roman" w:hAnsi="Times New Roman" w:cs="Times New Roman"/>
          <w:sz w:val="24"/>
          <w:szCs w:val="24"/>
        </w:rPr>
        <w:lastRenderedPageBreak/>
        <w:t>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3AA922F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за кандидата 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05B03F2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18, заверени от независим одитор и от ръководителя на предприятието.</w:t>
      </w:r>
    </w:p>
    <w:p w14:paraId="557426B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3FF23D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Получената държавна помощ по настоящата процедура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4E0F8AC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454C0F0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w:t>
      </w:r>
      <w:r w:rsidRPr="00B83414">
        <w:rPr>
          <w:rFonts w:ascii="Times New Roman" w:hAnsi="Times New Roman" w:cs="Times New Roman"/>
          <w:sz w:val="24"/>
          <w:szCs w:val="24"/>
        </w:rPr>
        <w:lastRenderedPageBreak/>
        <w:t xml:space="preserve">на изплащането на помощта Бенефициентът да е създал седалище или клон в държавата членка, предоставяща помощта. </w:t>
      </w:r>
    </w:p>
    <w:p w14:paraId="11E9100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3518B4E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0FE021DD"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от Регламента. ДППИ представя доказателства в проекта за изпълнението на това условие.</w:t>
      </w:r>
    </w:p>
    <w:p w14:paraId="247FD40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доказателствени материали, представени от ДППИ.</w:t>
      </w:r>
    </w:p>
    <w:p w14:paraId="56F5177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1391CF5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5BCB8B9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2AB774B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5B05DEF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B48341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158. „пристанищна </w:t>
      </w:r>
      <w:proofErr w:type="spellStart"/>
      <w:r w:rsidRPr="00B83414">
        <w:rPr>
          <w:rFonts w:ascii="Times New Roman" w:hAnsi="Times New Roman" w:cs="Times New Roman"/>
          <w:sz w:val="24"/>
          <w:szCs w:val="24"/>
        </w:rPr>
        <w:t>суперструктура</w:t>
      </w:r>
      <w:proofErr w:type="spellEnd"/>
      <w:r w:rsidRPr="00B83414">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B83414">
        <w:rPr>
          <w:rFonts w:ascii="Times New Roman" w:hAnsi="Times New Roman" w:cs="Times New Roman"/>
          <w:sz w:val="24"/>
          <w:szCs w:val="24"/>
        </w:rPr>
        <w:t>теминала</w:t>
      </w:r>
      <w:proofErr w:type="spellEnd"/>
      <w:r w:rsidRPr="00B83414">
        <w:rPr>
          <w:rFonts w:ascii="Times New Roman" w:hAnsi="Times New Roman" w:cs="Times New Roman"/>
          <w:sz w:val="24"/>
          <w:szCs w:val="24"/>
        </w:rPr>
        <w:t xml:space="preserve">), както и мобилно оборудване (например кранове), намиращи се в пристанището с цел </w:t>
      </w:r>
      <w:r w:rsidRPr="00B83414">
        <w:rPr>
          <w:rFonts w:ascii="Times New Roman" w:hAnsi="Times New Roman" w:cs="Times New Roman"/>
          <w:sz w:val="24"/>
          <w:szCs w:val="24"/>
        </w:rPr>
        <w:lastRenderedPageBreak/>
        <w:t xml:space="preserve">предоставяне на транспортни пристанищни услуги – недопустими разходи съгласно чл. 56б,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w:t>
      </w:r>
    </w:p>
    <w:p w14:paraId="6C03990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61122AE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14:paraId="1104FB3F" w14:textId="77777777" w:rsidR="00C82B12" w:rsidRPr="00B83414" w:rsidRDefault="00C82B12"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0727681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56б,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w:t>
      </w:r>
    </w:p>
    <w:p w14:paraId="0DD224A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УО няма да финансира разходи, които се отнасят до дейности, забранени съгласно чл. 56б,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ДППИ представя доказателства в проекта на включените дейности и при наличие на такива, които са недопустими те не се включват в стойността на безвъзмездната финансова помощ, а УО извършва проверка.</w:t>
      </w:r>
      <w:r w:rsidRPr="00B83414">
        <w:rPr>
          <w:rFonts w:ascii="Times New Roman" w:hAnsi="Times New Roman" w:cs="Times New Roman"/>
          <w:b/>
          <w:i/>
          <w:sz w:val="24"/>
          <w:szCs w:val="24"/>
        </w:rPr>
        <w:t xml:space="preserve"> </w:t>
      </w:r>
    </w:p>
    <w:p w14:paraId="51D43D9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564C4C9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651/2014 не се предоставя безвъзмездната финансова помощ.</w:t>
      </w:r>
    </w:p>
    <w:p w14:paraId="4822D1D6"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7AD8D32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Определяне на допустимите разходи“: чл. 4, пар.1, б.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проектът се определя като всички </w:t>
      </w:r>
      <w:proofErr w:type="spellStart"/>
      <w:r w:rsidRPr="00B83414">
        <w:rPr>
          <w:rFonts w:ascii="Times New Roman" w:hAnsi="Times New Roman" w:cs="Times New Roman"/>
          <w:sz w:val="24"/>
          <w:szCs w:val="24"/>
        </w:rPr>
        <w:t>драгирания</w:t>
      </w:r>
      <w:proofErr w:type="spellEnd"/>
      <w:r w:rsidRPr="00B83414">
        <w:rPr>
          <w:rFonts w:ascii="Times New Roman" w:hAnsi="Times New Roman" w:cs="Times New Roman"/>
          <w:sz w:val="24"/>
          <w:szCs w:val="24"/>
        </w:rPr>
        <w:t xml:space="preserve">,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hAnsi="Times New Roman" w:cs="Times New Roman"/>
          <w:sz w:val="24"/>
          <w:szCs w:val="24"/>
        </w:rPr>
        <w:t>суперструктури</w:t>
      </w:r>
      <w:proofErr w:type="spellEnd"/>
      <w:r w:rsidRPr="00B83414">
        <w:rPr>
          <w:rFonts w:ascii="Times New Roman" w:hAnsi="Times New Roman" w:cs="Times New Roman"/>
          <w:sz w:val="24"/>
          <w:szCs w:val="24"/>
        </w:rPr>
        <w:t xml:space="preserve">. </w:t>
      </w:r>
    </w:p>
    <w:p w14:paraId="6B2AA71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E59D2E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спазване на изискването на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2 от Регламент (ЕС) № 651/2014 конкретният бенефициент следва да декларира пред съответния администратор, че проектът не е част и/или не е свързан с друг проект.</w:t>
      </w:r>
    </w:p>
    <w:p w14:paraId="36FC0FB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7EF4346C"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798C1BF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стимулиращия ефект, което е другото задължително условие, Бенефициентът, </w:t>
      </w:r>
      <w:r w:rsidRPr="00B83414">
        <w:rPr>
          <w:rFonts w:ascii="Times New Roman" w:hAnsi="Times New Roman" w:cs="Times New Roman"/>
          <w:b/>
          <w:sz w:val="24"/>
          <w:szCs w:val="24"/>
        </w:rPr>
        <w:t>в случая ДППИ трябва да е подал писмено заявление за помощ до съответната държава членка преди работата по проекта или дейността да е започнала</w:t>
      </w:r>
      <w:r w:rsidRPr="00B83414">
        <w:rPr>
          <w:rFonts w:ascii="Times New Roman" w:hAnsi="Times New Roman" w:cs="Times New Roman"/>
          <w:sz w:val="24"/>
          <w:szCs w:val="24"/>
        </w:rPr>
        <w:t>. Заявлението за помощ съдържа като минимум следната информация:</w:t>
      </w:r>
    </w:p>
    <w:p w14:paraId="0F1A32B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7B17874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50AE1DA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42B4DF4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2FE7269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 вид на помощта (безвъзмездни средства, заем, гаранция, </w:t>
      </w:r>
      <w:proofErr w:type="spellStart"/>
      <w:r w:rsidRPr="00B83414">
        <w:rPr>
          <w:rFonts w:ascii="Times New Roman" w:hAnsi="Times New Roman" w:cs="Times New Roman"/>
          <w:sz w:val="24"/>
          <w:szCs w:val="24"/>
        </w:rPr>
        <w:t>възстановяем</w:t>
      </w:r>
      <w:proofErr w:type="spellEnd"/>
      <w:r w:rsidRPr="00B83414">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14:paraId="51C09A11"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64E359E3" w14:textId="77777777" w:rsidR="00C82B12" w:rsidRPr="00B83414" w:rsidRDefault="00C82B12" w:rsidP="00957BD5">
      <w:pPr>
        <w:tabs>
          <w:tab w:val="left" w:pos="9072"/>
        </w:tabs>
        <w:ind w:firstLine="567"/>
        <w:jc w:val="both"/>
        <w:rPr>
          <w:rFonts w:ascii="Times New Roman" w:hAnsi="Times New Roman" w:cs="Times New Roman"/>
          <w:sz w:val="24"/>
          <w:szCs w:val="24"/>
        </w:rPr>
      </w:pPr>
    </w:p>
    <w:p w14:paraId="00FC3FE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682BF347"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7920E8B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7E8DD9A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22E3B5A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w:t>
      </w:r>
      <w:r w:rsidRPr="00B83414">
        <w:rPr>
          <w:rFonts w:ascii="Times New Roman" w:hAnsi="Times New Roman" w:cs="Times New Roman"/>
          <w:sz w:val="24"/>
          <w:szCs w:val="24"/>
        </w:rPr>
        <w:lastRenderedPageBreak/>
        <w:t xml:space="preserve">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14BCCDB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2A2CBD9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1172617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6C10CAC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5B3FD389"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w:t>
      </w:r>
      <w:r w:rsidRPr="00B83414">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3AA3253B"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w:t>
      </w:r>
      <w:r w:rsidRPr="00B83414">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1FD828F2"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3.</w:t>
      </w:r>
      <w:r w:rsidRPr="00B83414">
        <w:rPr>
          <w:rFonts w:ascii="Times New Roman" w:hAnsi="Times New Roman" w:cs="Times New Roman"/>
          <w:sz w:val="24"/>
          <w:szCs w:val="24"/>
        </w:rPr>
        <w:tab/>
        <w:t xml:space="preserve">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w:t>
      </w:r>
      <w:r w:rsidRPr="00B83414">
        <w:rPr>
          <w:rFonts w:ascii="Times New Roman" w:hAnsi="Times New Roman" w:cs="Times New Roman"/>
          <w:sz w:val="24"/>
          <w:szCs w:val="24"/>
        </w:rPr>
        <w:lastRenderedPageBreak/>
        <w:t>до работни места, образователни и здравни услуги. Това може да повиши продуктивността и качеството на живот на хората.</w:t>
      </w:r>
    </w:p>
    <w:p w14:paraId="42A77D97"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4.</w:t>
      </w:r>
      <w:r w:rsidRPr="00B83414">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B83414">
        <w:rPr>
          <w:rFonts w:ascii="Times New Roman" w:hAnsi="Times New Roman" w:cs="Times New Roman"/>
          <w:sz w:val="24"/>
          <w:szCs w:val="24"/>
        </w:rPr>
        <w:t>мултимодалност</w:t>
      </w:r>
      <w:proofErr w:type="spellEnd"/>
      <w:r w:rsidRPr="00B83414">
        <w:rPr>
          <w:rFonts w:ascii="Times New Roman" w:hAnsi="Times New Roman" w:cs="Times New Roman"/>
          <w:sz w:val="24"/>
          <w:szCs w:val="24"/>
        </w:rPr>
        <w:t>, което създава равни възможности за развитие и подобрява качеството на живот.</w:t>
      </w:r>
    </w:p>
    <w:p w14:paraId="2E89F41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7D66790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5F3D53A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4EC05A7B"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Във връзка с посоченото, ДППИ следва да представи доказателства в проекта, като финансов анализ, </w:t>
      </w:r>
      <w:proofErr w:type="spellStart"/>
      <w:r w:rsidRPr="00B83414">
        <w:rPr>
          <w:rFonts w:ascii="Times New Roman" w:hAnsi="Times New Roman" w:cs="Times New Roman"/>
          <w:b/>
          <w:i/>
          <w:sz w:val="24"/>
          <w:szCs w:val="24"/>
        </w:rPr>
        <w:t>предпроектни</w:t>
      </w:r>
      <w:proofErr w:type="spellEnd"/>
      <w:r w:rsidRPr="00B83414">
        <w:rPr>
          <w:rFonts w:ascii="Times New Roman" w:hAnsi="Times New Roman" w:cs="Times New Roman"/>
          <w:b/>
          <w:i/>
          <w:sz w:val="24"/>
          <w:szCs w:val="24"/>
        </w:rPr>
        <w:t xml:space="preserve"> инвестиционни проучвания и други, че помощта изпълнява изискванията на чл. 6,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3.</w:t>
      </w:r>
    </w:p>
    <w:p w14:paraId="445C0ED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1AB1B54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56б от Регламент (ЕС) № 651/2014.</w:t>
      </w:r>
    </w:p>
    <w:p w14:paraId="2E85467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Общият размер на БФП, който ще бъде предоставен по проекта,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9ECB72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hAnsi="Times New Roman" w:cs="Times New Roman"/>
          <w:sz w:val="24"/>
          <w:szCs w:val="24"/>
        </w:rPr>
        <w:t>ия</w:t>
      </w:r>
      <w:proofErr w:type="spellEnd"/>
      <w:r w:rsidRPr="00B83414">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3 от Регламент (ЕС) № 651/2014</w:t>
      </w:r>
    </w:p>
    <w:p w14:paraId="193BBD19"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23D21EB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Безвъзмездната финансова помощ по проекта може да се натрупва с всякаква друга държавна помощ, ако </w:t>
      </w:r>
      <w:proofErr w:type="spellStart"/>
      <w:r w:rsidRPr="00B83414">
        <w:rPr>
          <w:rFonts w:ascii="Times New Roman" w:hAnsi="Times New Roman" w:cs="Times New Roman"/>
          <w:sz w:val="24"/>
          <w:szCs w:val="24"/>
        </w:rPr>
        <w:t>установимите</w:t>
      </w:r>
      <w:proofErr w:type="spellEnd"/>
      <w:r w:rsidRPr="00B83414">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от Регламент (ЕС) № 651/2014.</w:t>
      </w:r>
    </w:p>
    <w:p w14:paraId="4EF0C93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Регламент на Комисията (ЕС) № 651/2014, не могат да се натрупват с помощ </w:t>
      </w:r>
      <w:proofErr w:type="spellStart"/>
      <w:r w:rsidRPr="00B83414">
        <w:rPr>
          <w:rFonts w:ascii="Times New Roman" w:hAnsi="Times New Roman" w:cs="Times New Roman"/>
          <w:sz w:val="24"/>
          <w:szCs w:val="24"/>
        </w:rPr>
        <w:t>de</w:t>
      </w:r>
      <w:proofErr w:type="spellEnd"/>
      <w:r w:rsidRPr="00B83414">
        <w:rPr>
          <w:rFonts w:ascii="Times New Roman" w:hAnsi="Times New Roman" w:cs="Times New Roman"/>
          <w:sz w:val="24"/>
          <w:szCs w:val="24"/>
        </w:rPr>
        <w:t xml:space="preserve"> </w:t>
      </w:r>
      <w:proofErr w:type="spellStart"/>
      <w:r w:rsidRPr="00B83414">
        <w:rPr>
          <w:rFonts w:ascii="Times New Roman" w:hAnsi="Times New Roman" w:cs="Times New Roman"/>
          <w:sz w:val="24"/>
          <w:szCs w:val="24"/>
        </w:rPr>
        <w:t>minimis</w:t>
      </w:r>
      <w:proofErr w:type="spellEnd"/>
      <w:r w:rsidRPr="00B83414">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на Комисията (ЕС) № 651/2014.</w:t>
      </w:r>
    </w:p>
    <w:p w14:paraId="0663229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2431A5E9"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56б от Регламент (ЕС) № 651/2014.</w:t>
      </w:r>
    </w:p>
    <w:p w14:paraId="1FB6ACF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3E157676" w14:textId="141190ED"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прозрачността в рамките на 6 месеца след предоставянето на помощта, същата следва да бъде въведена в Модула за прозрачност на Европейската комисия;</w:t>
      </w:r>
    </w:p>
    <w:p w14:paraId="586E6FB2" w14:textId="0097F7CE"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информиране на ЕК, чрез Системата за електронно уведомяване – SANI2 се въвежда стандартизирана информация по приложение II от Регламента;</w:t>
      </w:r>
    </w:p>
    <w:p w14:paraId="1FBFEFE9" w14:textId="0BE8F816"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216374DE" w14:textId="3CD18ED1"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привежда в съответствие съгласно поставените от Комисията или министъра на финансите срокове;</w:t>
      </w:r>
    </w:p>
    <w:p w14:paraId="7F873D77" w14:textId="35E3D961"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024DEFC0"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56б и в глава I и допустимите разходи са следните:</w:t>
      </w:r>
    </w:p>
    <w:p w14:paraId="02F3536C"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а) инвестиции за изграждане, замяна или модернизиране на пристанищни инфраструктури;</w:t>
      </w:r>
    </w:p>
    <w:p w14:paraId="4BD41254"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21D004EB"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w:t>
      </w:r>
      <w:proofErr w:type="spellStart"/>
      <w:r w:rsidRPr="00B83414">
        <w:rPr>
          <w:rFonts w:ascii="Times New Roman" w:hAnsi="Times New Roman" w:cs="Times New Roman"/>
          <w:sz w:val="24"/>
          <w:szCs w:val="24"/>
        </w:rPr>
        <w:t>драгиране</w:t>
      </w:r>
      <w:proofErr w:type="spellEnd"/>
      <w:r w:rsidRPr="00B83414">
        <w:rPr>
          <w:rFonts w:ascii="Times New Roman" w:hAnsi="Times New Roman" w:cs="Times New Roman"/>
          <w:sz w:val="24"/>
          <w:szCs w:val="24"/>
        </w:rPr>
        <w:t>.</w:t>
      </w:r>
    </w:p>
    <w:p w14:paraId="4459667D"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34BDAF50"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изпълнени ли са условията на </w:t>
      </w:r>
      <w:proofErr w:type="spellStart"/>
      <w:r w:rsidRPr="00B83414">
        <w:rPr>
          <w:rFonts w:ascii="Times New Roman" w:hAnsi="Times New Roman" w:cs="Times New Roman"/>
          <w:b/>
          <w:i/>
          <w:sz w:val="24"/>
          <w:szCs w:val="24"/>
        </w:rPr>
        <w:t>пар</w:t>
      </w:r>
      <w:proofErr w:type="spellEnd"/>
      <w:r w:rsidRPr="00B83414">
        <w:rPr>
          <w:rFonts w:ascii="Times New Roman" w:hAnsi="Times New Roman" w:cs="Times New Roman"/>
          <w:b/>
          <w:i/>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B83414">
        <w:rPr>
          <w:rFonts w:ascii="Times New Roman" w:hAnsi="Times New Roman" w:cs="Times New Roman"/>
          <w:b/>
          <w:i/>
          <w:sz w:val="24"/>
          <w:szCs w:val="24"/>
        </w:rPr>
        <w:t>суперструктури</w:t>
      </w:r>
      <w:proofErr w:type="spellEnd"/>
      <w:r w:rsidRPr="00B83414">
        <w:rPr>
          <w:rFonts w:ascii="Times New Roman" w:hAnsi="Times New Roman" w:cs="Times New Roman"/>
          <w:b/>
          <w:i/>
          <w:sz w:val="24"/>
          <w:szCs w:val="24"/>
        </w:rPr>
        <w:t>, които не са допустими.</w:t>
      </w:r>
    </w:p>
    <w:p w14:paraId="6BFB6B1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2748928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или </w:t>
      </w:r>
      <w:proofErr w:type="spellStart"/>
      <w:r w:rsidRPr="00B83414">
        <w:rPr>
          <w:rFonts w:ascii="Times New Roman" w:hAnsi="Times New Roman" w:cs="Times New Roman"/>
          <w:sz w:val="24"/>
          <w:szCs w:val="24"/>
        </w:rPr>
        <w:t>драгирането</w:t>
      </w:r>
      <w:proofErr w:type="spellEnd"/>
      <w:r w:rsidRPr="00B83414">
        <w:rPr>
          <w:rFonts w:ascii="Times New Roman" w:hAnsi="Times New Roman" w:cs="Times New Roman"/>
          <w:sz w:val="24"/>
          <w:szCs w:val="24"/>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hAnsi="Times New Roman" w:cs="Times New Roman"/>
          <w:i/>
          <w:sz w:val="24"/>
          <w:szCs w:val="24"/>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2629DCA6"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УО извършва проверка на представените доказателства в проекта от ДППИ за правилното определяне на допустимите разходи.</w:t>
      </w:r>
    </w:p>
    <w:p w14:paraId="2F02881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Максималният размер на  допустимите разходи за помощи за морски пристанища не може да надвишава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0F2BFEF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proofErr w:type="spellStart"/>
      <w:r w:rsidRPr="00B83414">
        <w:rPr>
          <w:rFonts w:ascii="Times New Roman" w:hAnsi="Times New Roman" w:cs="Times New Roman"/>
          <w:sz w:val="24"/>
          <w:szCs w:val="24"/>
        </w:rPr>
        <w:t>пар</w:t>
      </w:r>
      <w:proofErr w:type="spellEnd"/>
      <w:r w:rsidRPr="00B83414">
        <w:rPr>
          <w:rFonts w:ascii="Times New Roman" w:hAnsi="Times New Roman" w:cs="Times New Roman"/>
          <w:sz w:val="24"/>
          <w:szCs w:val="24"/>
        </w:rPr>
        <w:t>. 5 интензитетът на помощта за всяка инвестиция по параграф 2, буква а) не надвишава:</w:t>
      </w:r>
    </w:p>
    <w:p w14:paraId="25E172C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54FCC10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80 % от допустимите разходи, когато всички допустими разходи на проекта са над 22 милиона евро и до 55 милиона евро </w:t>
      </w:r>
    </w:p>
    <w:p w14:paraId="7F857AE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 xml:space="preserve">). </w:t>
      </w:r>
    </w:p>
    <w:p w14:paraId="3ECA23C7"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eastAsia="Times New Roman" w:hAnsi="Times New Roman" w:cs="Times New Roman"/>
          <w:b/>
          <w:i/>
          <w:sz w:val="24"/>
          <w:szCs w:val="24"/>
          <w:lang w:eastAsia="bg-BG"/>
        </w:rPr>
        <w:t>Със средства по ПТС ще се финансират до 80% от допустимите разходи за реализация на проекта. Съгласно предварително представената информация от ДППИ инвестиционното намерение на бенефициента е в размер на 25 000 000,00 лв.</w:t>
      </w:r>
      <w:r w:rsidRPr="00B83414">
        <w:rPr>
          <w:rFonts w:ascii="Times New Roman" w:hAnsi="Times New Roman" w:cs="Times New Roman"/>
          <w:b/>
          <w:i/>
          <w:sz w:val="24"/>
          <w:szCs w:val="24"/>
        </w:rPr>
        <w:t xml:space="preserve"> </w:t>
      </w:r>
    </w:p>
    <w:p w14:paraId="6BCB53F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B83414">
        <w:rPr>
          <w:rFonts w:ascii="Times New Roman" w:hAnsi="Times New Roman" w:cs="Times New Roman"/>
          <w:sz w:val="24"/>
          <w:szCs w:val="24"/>
        </w:rPr>
        <w:t>дд</w:t>
      </w:r>
      <w:proofErr w:type="spellEnd"/>
      <w:r w:rsidRPr="00B83414">
        <w:rPr>
          <w:rFonts w:ascii="Times New Roman" w:hAnsi="Times New Roman" w:cs="Times New Roman"/>
          <w:sz w:val="24"/>
          <w:szCs w:val="24"/>
        </w:rPr>
        <w:t>).</w:t>
      </w:r>
    </w:p>
    <w:p w14:paraId="72623B2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3D83EEA8"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 случая се касае за инвестиция в регион /Варна/, който отговаря на условията по член 107, параграф 3, буква а) от Договора и интензитетът може да се увеличи с 10%,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съобразно разпоредбата на т. 4 от този член и съобразно наличните финансови ресурси по програма „Транспортна свързаност“ 2021-2027. Останалите 10 % от стойността на проекта следва да се финансират със собствени средства на ДППИ.  </w:t>
      </w:r>
    </w:p>
    <w:p w14:paraId="0967726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609BDAC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 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5625524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B83414">
        <w:rPr>
          <w:rFonts w:ascii="Times New Roman" w:hAnsi="Times New Roman" w:cs="Times New Roman"/>
          <w:sz w:val="24"/>
          <w:szCs w:val="24"/>
        </w:rPr>
        <w:t>Трансевропейската</w:t>
      </w:r>
      <w:proofErr w:type="spellEnd"/>
      <w:r w:rsidRPr="00B83414">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B83414">
        <w:rPr>
          <w:rFonts w:ascii="Times New Roman" w:hAnsi="Times New Roman" w:cs="Times New Roman"/>
          <w:sz w:val="24"/>
          <w:szCs w:val="24"/>
        </w:rPr>
        <w:t>ІІа</w:t>
      </w:r>
      <w:proofErr w:type="spellEnd"/>
      <w:r w:rsidRPr="00B83414">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70D20791"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4479321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9. За помощи, които не надхвърлят 5,5 млн. EUR,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7883BCA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70E8344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следва да бъдат включени при разработване на Насоките по ПТС.</w:t>
      </w:r>
    </w:p>
    <w:p w14:paraId="172A158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4487D8F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Регламент (ЕС) № 651/2014 .</w:t>
      </w:r>
    </w:p>
    <w:p w14:paraId="2A9C6E07"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4E35CFA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016BC34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1E2E9E69" w14:textId="77777777" w:rsidR="00C82B12" w:rsidRPr="00B83414" w:rsidRDefault="00C82B12" w:rsidP="00957BD5">
      <w:pPr>
        <w:pStyle w:val="NormalWeb"/>
        <w:tabs>
          <w:tab w:val="left" w:pos="9072"/>
        </w:tabs>
        <w:spacing w:before="120" w:beforeAutospacing="0" w:after="120" w:afterAutospacing="0"/>
        <w:ind w:firstLine="567"/>
        <w:jc w:val="both"/>
        <w:rPr>
          <w:rStyle w:val="Hyperlink"/>
        </w:rPr>
      </w:pPr>
      <w:r w:rsidRPr="00B83414">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p>
    <w:p w14:paraId="7D7FD70B"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2C69AF7B" w14:textId="77777777" w:rsidR="00C82B12" w:rsidRPr="00AA479B" w:rsidRDefault="00C82B12"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ind w:left="851"/>
        <w:jc w:val="both"/>
        <w:rPr>
          <w:rFonts w:ascii="Times New Roman" w:hAnsi="Times New Roman" w:cs="Times New Roman"/>
          <w:color w:val="1F4E79" w:themeColor="accent1" w:themeShade="80"/>
          <w:sz w:val="24"/>
          <w:szCs w:val="24"/>
        </w:rPr>
      </w:pPr>
      <w:r w:rsidRPr="00AA479B">
        <w:rPr>
          <w:rFonts w:ascii="Times New Roman" w:hAnsi="Times New Roman" w:cs="Times New Roman"/>
          <w:color w:val="1F4E79" w:themeColor="accent1" w:themeShade="80"/>
          <w:sz w:val="24"/>
          <w:szCs w:val="24"/>
        </w:rPr>
        <w:t xml:space="preserve">Проект „Капитално </w:t>
      </w:r>
      <w:proofErr w:type="spellStart"/>
      <w:r w:rsidRPr="00AA479B">
        <w:rPr>
          <w:rFonts w:ascii="Times New Roman" w:hAnsi="Times New Roman" w:cs="Times New Roman"/>
          <w:color w:val="1F4E79" w:themeColor="accent1" w:themeShade="80"/>
          <w:sz w:val="24"/>
          <w:szCs w:val="24"/>
        </w:rPr>
        <w:t>драгиране</w:t>
      </w:r>
      <w:proofErr w:type="spellEnd"/>
      <w:r w:rsidRPr="00AA479B">
        <w:rPr>
          <w:rFonts w:ascii="Times New Roman" w:hAnsi="Times New Roman" w:cs="Times New Roman"/>
          <w:color w:val="1F4E79" w:themeColor="accent1" w:themeShade="80"/>
          <w:sz w:val="24"/>
          <w:szCs w:val="24"/>
        </w:rPr>
        <w:t xml:space="preserve"> за осигуряване на достъп до новоизграждащата се инфраструктура на корабни места № 20А и № 20Б, пристанищен терминал Бургас-изток 2 – етап I“ </w:t>
      </w:r>
    </w:p>
    <w:p w14:paraId="6D7DC1E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 xml:space="preserve">Проектът е в съответствие с правилата за държавните помощи по Регламент (ЕС) № 651/2014 на Комисията от 17 юни 2014 година, последно изменен с  Регламент </w:t>
      </w:r>
      <w:r w:rsidRPr="00B83414">
        <w:rPr>
          <w:rFonts w:ascii="Times New Roman" w:eastAsia="Times New Roman" w:hAnsi="Times New Roman" w:cs="Times New Roman"/>
          <w:b/>
          <w:sz w:val="24"/>
          <w:szCs w:val="24"/>
        </w:rPr>
        <w:lastRenderedPageBreak/>
        <w:t>(ЕС)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0C846196" w14:textId="4BD3CD69"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Описание на проекта:</w:t>
      </w:r>
      <w:r w:rsidRPr="00B83414">
        <w:rPr>
          <w:rFonts w:ascii="Times New Roman" w:eastAsia="Times New Roman" w:hAnsi="Times New Roman" w:cs="Times New Roman"/>
          <w:sz w:val="24"/>
          <w:szCs w:val="24"/>
        </w:rPr>
        <w:t xml:space="preserve"> </w:t>
      </w:r>
      <w:r w:rsidR="002E5A57">
        <w:rPr>
          <w:rFonts w:ascii="Times New Roman" w:eastAsia="Times New Roman" w:hAnsi="Times New Roman" w:cs="Times New Roman"/>
          <w:sz w:val="24"/>
          <w:szCs w:val="24"/>
        </w:rPr>
        <w:t>След 01.01.</w:t>
      </w:r>
      <w:r w:rsidR="00B176F5">
        <w:rPr>
          <w:rFonts w:ascii="Times New Roman" w:eastAsia="Times New Roman" w:hAnsi="Times New Roman" w:cs="Times New Roman"/>
          <w:sz w:val="24"/>
          <w:szCs w:val="24"/>
        </w:rPr>
        <w:t>2025 г. п</w:t>
      </w:r>
      <w:r w:rsidRPr="00B83414">
        <w:rPr>
          <w:rFonts w:ascii="Times New Roman" w:eastAsia="Times New Roman" w:hAnsi="Times New Roman" w:cs="Times New Roman"/>
          <w:sz w:val="24"/>
          <w:szCs w:val="24"/>
        </w:rPr>
        <w:t xml:space="preserve">осредством капитално </w:t>
      </w:r>
      <w:proofErr w:type="spellStart"/>
      <w:r w:rsidRPr="00B83414">
        <w:rPr>
          <w:rFonts w:ascii="Times New Roman" w:eastAsia="Times New Roman" w:hAnsi="Times New Roman" w:cs="Times New Roman"/>
          <w:sz w:val="24"/>
          <w:szCs w:val="24"/>
        </w:rPr>
        <w:t>драгиране</w:t>
      </w:r>
      <w:proofErr w:type="spellEnd"/>
      <w:r w:rsidR="00C36F1D">
        <w:rPr>
          <w:rStyle w:val="FootnoteReference"/>
          <w:rFonts w:ascii="Times New Roman" w:eastAsia="Times New Roman" w:hAnsi="Times New Roman" w:cs="Times New Roman"/>
          <w:sz w:val="24"/>
          <w:szCs w:val="24"/>
        </w:rPr>
        <w:footnoteReference w:id="1"/>
      </w:r>
      <w:r w:rsidRPr="00B83414">
        <w:rPr>
          <w:rFonts w:ascii="Times New Roman" w:eastAsia="Times New Roman" w:hAnsi="Times New Roman" w:cs="Times New Roman"/>
          <w:sz w:val="24"/>
          <w:szCs w:val="24"/>
        </w:rPr>
        <w:t xml:space="preserve"> за осигуряване на достъп до новоизграждащата се инфраструктура на корабни места № 20А и № 20Б на пристанищен терминал Бургас-изток 2</w:t>
      </w:r>
      <w:r w:rsidR="00C36F1D" w:rsidRPr="00C36F1D">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t>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 xml:space="preserve"> </w:t>
      </w:r>
      <w:proofErr w:type="spellStart"/>
      <w:r w:rsidRPr="00B83414">
        <w:rPr>
          <w:rFonts w:ascii="Times New Roman" w:eastAsia="Times New Roman" w:hAnsi="Times New Roman" w:cs="Times New Roman"/>
          <w:sz w:val="24"/>
          <w:szCs w:val="24"/>
        </w:rPr>
        <w:t>Удълбочаването</w:t>
      </w:r>
      <w:proofErr w:type="spellEnd"/>
      <w:r w:rsidRPr="00B83414">
        <w:rPr>
          <w:rFonts w:ascii="Times New Roman" w:eastAsia="Times New Roman" w:hAnsi="Times New Roman" w:cs="Times New Roman"/>
          <w:sz w:val="24"/>
          <w:szCs w:val="24"/>
        </w:rPr>
        <w:t xml:space="preserve"> на акваторията на корабните места № 20А и № 20Б на пристанищен терминал Бургас-изток 2 представлява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с което ще бъдат постигнати нови проектни дълбочини</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което</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 xml:space="preserve">ще позволи безопасно влизане на по-големи кораби. Реализацията на проекта ще позволи на пристанищен терминал Бургас-изток 2 да бъдат обработвани кораби с дължина до </w:t>
      </w:r>
      <w:r w:rsidRPr="00B83414">
        <w:rPr>
          <w:rFonts w:ascii="Times New Roman" w:eastAsia="Times New Roman" w:hAnsi="Times New Roman" w:cs="Times New Roman"/>
          <w:sz w:val="24"/>
          <w:szCs w:val="24"/>
          <w:lang w:val="en-US"/>
        </w:rPr>
        <w:t>180</w:t>
      </w:r>
      <w:r w:rsidRPr="00B83414">
        <w:rPr>
          <w:rFonts w:ascii="Times New Roman" w:eastAsia="Times New Roman" w:hAnsi="Times New Roman" w:cs="Times New Roman"/>
          <w:sz w:val="24"/>
          <w:szCs w:val="24"/>
        </w:rPr>
        <w:t xml:space="preserve"> м, ширина до 32,20 м, газене до 11.5 м и БТ 40 000 т.</w:t>
      </w:r>
      <w:r w:rsidRPr="00B83414">
        <w:rPr>
          <w:rFonts w:ascii="Times New Roman" w:eastAsia="Times New Roman" w:hAnsi="Times New Roman" w:cs="Times New Roman"/>
          <w:sz w:val="24"/>
          <w:szCs w:val="24"/>
          <w:lang w:eastAsia="bg-BG"/>
        </w:rPr>
        <w:t xml:space="preserve"> Р</w:t>
      </w:r>
      <w:r w:rsidRPr="00B83414">
        <w:rPr>
          <w:rFonts w:ascii="Times New Roman" w:eastAsia="Times New Roman" w:hAnsi="Times New Roman" w:cs="Times New Roman"/>
          <w:sz w:val="24"/>
          <w:szCs w:val="24"/>
        </w:rPr>
        <w:t>еализацията на проекта ще допринесе за осигуряване на енергийна независимост на Република България чрез диверсификация на източниците на доставка на петролни продукти. Проектът ще благоприятства за увеличаване на инфраструктурния капацитет на нови експортни коридори като предостави възможност за по-лесно достигане на товари до нови дестинации чрез връзките на пристанището. Основната част на пристанище Бургас има отлична връзка с най-важните транспортни инфраструктури в България и това ще позволи бърз достъп до основните икономически и промишлени центрове.</w:t>
      </w:r>
    </w:p>
    <w:p w14:paraId="4DA0607A"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val="en-US"/>
        </w:rPr>
      </w:pPr>
      <w:r w:rsidRPr="00B83414">
        <w:rPr>
          <w:rFonts w:ascii="Times New Roman" w:eastAsia="Times New Roman" w:hAnsi="Times New Roman" w:cs="Times New Roman"/>
          <w:sz w:val="24"/>
          <w:szCs w:val="24"/>
        </w:rPr>
        <w:t xml:space="preserve">Предоставянето на безвъзмездна финансова помощ по Програма „Транспортна свързаност“ по Приоритет 3 „Подобряване на </w:t>
      </w:r>
      <w:proofErr w:type="spellStart"/>
      <w:r w:rsidRPr="00B83414">
        <w:rPr>
          <w:rFonts w:ascii="Times New Roman" w:eastAsia="Times New Roman" w:hAnsi="Times New Roman" w:cs="Times New Roman"/>
          <w:sz w:val="24"/>
          <w:szCs w:val="24"/>
        </w:rPr>
        <w:t>интермодалността</w:t>
      </w:r>
      <w:proofErr w:type="spellEnd"/>
      <w:r w:rsidRPr="00B83414">
        <w:rPr>
          <w:rFonts w:ascii="Times New Roman" w:eastAsia="Times New Roman" w:hAnsi="Times New Roman" w:cs="Times New Roman"/>
          <w:sz w:val="24"/>
          <w:szCs w:val="24"/>
        </w:rPr>
        <w:t xml:space="preserve">, иновации, модернизирани системи за управление на трафика, подобряване на сигурността и безопасността на транспорта“ , се изпълнява чрез процедури на директно предоставяне. Процедурата на директно предоставяне е тази, при която проектно предложение може да подаде само кандидат, изрично посочен като конкретен бенефициент в програмата, който може да получи безвъзмездна финансова помощ за изпълнение на дадена дейност. </w:t>
      </w:r>
    </w:p>
    <w:p w14:paraId="1CA20FE0"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ДП „Пристанищна инфраструктура“ в съответствие с разпоредбата на чл. 115м от Закона за морските пространства, вътрешните водни пътища и пристанищата на Република България (ЗМПВВППРБ) изгражда пристанищни акватории и следва да обезпечи необходимия достъп чрез </w:t>
      </w:r>
      <w:proofErr w:type="spellStart"/>
      <w:r w:rsidRPr="00B83414">
        <w:rPr>
          <w:rFonts w:ascii="Times New Roman" w:eastAsia="Times New Roman" w:hAnsi="Times New Roman" w:cs="Times New Roman"/>
          <w:sz w:val="24"/>
          <w:szCs w:val="24"/>
        </w:rPr>
        <w:t>удълбочаване</w:t>
      </w:r>
      <w:proofErr w:type="spellEnd"/>
      <w:r w:rsidRPr="00B83414">
        <w:rPr>
          <w:rFonts w:ascii="Times New Roman" w:eastAsia="Times New Roman" w:hAnsi="Times New Roman" w:cs="Times New Roman"/>
          <w:sz w:val="24"/>
          <w:szCs w:val="24"/>
        </w:rPr>
        <w:t xml:space="preserve"> на съществуващите и изграждане на нови дълбоководни корабни места. </w:t>
      </w:r>
    </w:p>
    <w:p w14:paraId="1047B8E7"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proofErr w:type="spellStart"/>
      <w:r w:rsidRPr="00B83414">
        <w:rPr>
          <w:rFonts w:ascii="Times New Roman" w:eastAsia="Times New Roman" w:hAnsi="Times New Roman" w:cs="Times New Roman"/>
          <w:sz w:val="24"/>
          <w:szCs w:val="24"/>
        </w:rPr>
        <w:t>Удълбочаването</w:t>
      </w:r>
      <w:proofErr w:type="spellEnd"/>
      <w:r w:rsidRPr="00B83414">
        <w:rPr>
          <w:rFonts w:ascii="Times New Roman" w:eastAsia="Times New Roman" w:hAnsi="Times New Roman" w:cs="Times New Roman"/>
          <w:sz w:val="24"/>
          <w:szCs w:val="24"/>
        </w:rPr>
        <w:t xml:space="preserve"> на пристанищната акватория на корабни места № 20А и № 20Б на пристанищен терминал Бургас-изток 2 представлява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с което ще бъдат постигнати нови проектни дълбочини. Достигането на нови, по-големи дълбочини в акваторията ще позволи устройственото планиране на пристанищата да се съобрази с възможността за безопасно влизане и приставане на по-големи  кораби контейнеровози и ще осигури необходимите предпоставки за развитие на терминалите. Реализацията на проекта ще позволи обработка на кораби с газене до 11,5 м и БТ 40 000 т.</w:t>
      </w:r>
    </w:p>
    <w:p w14:paraId="2A8D360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hAnsi="Times New Roman"/>
          <w:sz w:val="24"/>
          <w:szCs w:val="24"/>
        </w:rPr>
        <w:lastRenderedPageBreak/>
        <w:t xml:space="preserve">Чрез завършване </w:t>
      </w:r>
      <w:proofErr w:type="spellStart"/>
      <w:r w:rsidRPr="00B83414">
        <w:rPr>
          <w:rFonts w:ascii="Times New Roman" w:hAnsi="Times New Roman"/>
          <w:sz w:val="24"/>
          <w:szCs w:val="24"/>
        </w:rPr>
        <w:t>удълбочаването</w:t>
      </w:r>
      <w:proofErr w:type="spellEnd"/>
      <w:r w:rsidRPr="00B83414">
        <w:rPr>
          <w:rFonts w:ascii="Times New Roman" w:hAnsi="Times New Roman"/>
          <w:sz w:val="24"/>
          <w:szCs w:val="24"/>
        </w:rPr>
        <w:t xml:space="preserve"> на акваторията на корабните места на терминали в пристанище Бургас ще се позволи безопасно влизане на по-големи кораби.</w:t>
      </w:r>
      <w:r w:rsidRPr="00B83414">
        <w:rPr>
          <w:rFonts w:ascii="Times New Roman" w:eastAsia="Times New Roman" w:hAnsi="Times New Roman" w:cs="Times New Roman"/>
          <w:sz w:val="24"/>
          <w:szCs w:val="24"/>
        </w:rPr>
        <w:t xml:space="preserve"> С извършване на капиталното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ДП „Пристанищна инфраструктура“ ще създаде условията, които са необходими на пристанищните  оператори  да изпълняват своята дейност.</w:t>
      </w:r>
      <w:r w:rsidRPr="00B83414">
        <w:rPr>
          <w:rFonts w:ascii="Times New Roman" w:eastAsia="Times New Roman" w:hAnsi="Times New Roman" w:cs="Times New Roman"/>
          <w:sz w:val="24"/>
          <w:szCs w:val="24"/>
        </w:rPr>
        <w:tab/>
        <w:t xml:space="preserve"> </w:t>
      </w:r>
    </w:p>
    <w:p w14:paraId="065FA38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Дейностите по проект „Капитално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за осигуряване на достъп до новоизграждащата се инфраструктура на корабни места № 20А и № 20Б, пристанищен терминал Бургас-изток 2 – етап I“  попадат в обхвата на Регламент (ЕС) № 651/2014 за групово освобождаване (ОРГО), изменен чрез Регламент (ЕС) 2017/1084 на Комисията от 14 юни 2017 година. В определения за помощи за пристанища в т. 159 от Регламента е дадена дефиниция за: „инфраструктура за достъп“ с текст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 </w:t>
      </w:r>
    </w:p>
    <w:p w14:paraId="1E1085B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Именно капиталното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ще осигури достъпа до корабни места № 20А и № 20Б откъм море. </w:t>
      </w:r>
    </w:p>
    <w:p w14:paraId="7AE5E4D6" w14:textId="77777777" w:rsidR="00C82B12"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 В този смисъл е и дефиницията за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дадена в т. 160 от Регламента, а именно: „отстраняване на седименти от дъното на водните пътища за достъп до пристанище или в пристанище“. </w:t>
      </w:r>
    </w:p>
    <w:p w14:paraId="6088EA83" w14:textId="77777777" w:rsidR="00AA479B" w:rsidRDefault="00AA479B" w:rsidP="00627632">
      <w:pPr>
        <w:pStyle w:val="oj-normal"/>
        <w:spacing w:before="120" w:beforeAutospacing="0" w:after="0" w:afterAutospacing="0"/>
        <w:ind w:firstLine="567"/>
        <w:jc w:val="both"/>
      </w:pPr>
      <w:r>
        <w:t xml:space="preserve">Определение за капитално </w:t>
      </w:r>
      <w:proofErr w:type="spellStart"/>
      <w:r>
        <w:t>драгиране</w:t>
      </w:r>
      <w:proofErr w:type="spellEnd"/>
      <w:r>
        <w:t xml:space="preserve"> се съдържа в чл.2, т. 4 от </w:t>
      </w:r>
      <w:r w:rsidRPr="00AA479B">
        <w:t>Регламент (ЕС) 2017/352 на Европейския парламент и на Съвета</w:t>
      </w:r>
      <w:r>
        <w:t xml:space="preserve"> </w:t>
      </w:r>
      <w:r w:rsidRPr="00AA479B">
        <w:t>от 15 февруари 2017 година</w:t>
      </w:r>
      <w:r>
        <w:t xml:space="preserve"> </w:t>
      </w:r>
      <w:r w:rsidRPr="00AA479B">
        <w:t>за създаване на рамка за предоставянето на пристанищни услуги и общи правила за финансовата прозрачност на пристанищата</w:t>
      </w:r>
      <w:r>
        <w:t>, което е както следва:</w:t>
      </w:r>
    </w:p>
    <w:p w14:paraId="7F999EB2" w14:textId="77777777" w:rsidR="00AA479B" w:rsidRDefault="00AA479B" w:rsidP="00AA479B">
      <w:pPr>
        <w:pStyle w:val="oj-normal"/>
        <w:spacing w:before="120" w:beforeAutospacing="0" w:after="0" w:afterAutospacing="0"/>
        <w:jc w:val="both"/>
        <w:rPr>
          <w:rFonts w:ascii="inherit" w:hAnsi="inherit"/>
          <w:color w:val="000000"/>
        </w:rPr>
      </w:pPr>
      <w:r w:rsidRPr="00AA479B">
        <w:rPr>
          <w:rFonts w:ascii="inherit" w:hAnsi="inherit"/>
          <w:color w:val="000000"/>
        </w:rPr>
        <w:t>„</w:t>
      </w:r>
      <w:proofErr w:type="spellStart"/>
      <w:r w:rsidRPr="00AA479B">
        <w:rPr>
          <w:rFonts w:ascii="inherit" w:hAnsi="inherit"/>
          <w:color w:val="000000"/>
        </w:rPr>
        <w:t>драгиране</w:t>
      </w:r>
      <w:proofErr w:type="spellEnd"/>
      <w:r w:rsidRPr="00AA479B">
        <w:rPr>
          <w:rFonts w:ascii="inherit" w:hAnsi="inherit"/>
          <w:color w:val="000000"/>
        </w:rPr>
        <w:t xml:space="preserve">“ означава отстраняване на пясъка, седимента или други вещества от дъното на водните пътища за достъп до пристанището, в рамките на пристанищната зона, която попада в компетентността на управителния орган на пристанището, включително изхвърлянето на отстранените материали, с цел да се осигури на плавателните съдове достъп до пристанището; то включва както </w:t>
      </w:r>
      <w:r w:rsidRPr="00627632">
        <w:rPr>
          <w:rFonts w:ascii="inherit" w:hAnsi="inherit"/>
          <w:b/>
          <w:color w:val="000000"/>
        </w:rPr>
        <w:t xml:space="preserve">първоначалното отстраняване (капитално </w:t>
      </w:r>
      <w:proofErr w:type="spellStart"/>
      <w:r w:rsidRPr="00627632">
        <w:rPr>
          <w:rFonts w:ascii="inherit" w:hAnsi="inherit"/>
          <w:b/>
          <w:color w:val="000000"/>
        </w:rPr>
        <w:t>драгиране</w:t>
      </w:r>
      <w:proofErr w:type="spellEnd"/>
      <w:r w:rsidRPr="00627632">
        <w:rPr>
          <w:rFonts w:ascii="inherit" w:hAnsi="inherit"/>
          <w:b/>
          <w:color w:val="000000"/>
        </w:rPr>
        <w:t>)</w:t>
      </w:r>
      <w:r w:rsidRPr="00AA479B">
        <w:rPr>
          <w:rFonts w:ascii="inherit" w:hAnsi="inherit"/>
          <w:color w:val="000000"/>
        </w:rPr>
        <w:t xml:space="preserve">, така и поддържащото </w:t>
      </w:r>
      <w:proofErr w:type="spellStart"/>
      <w:r w:rsidRPr="00AA479B">
        <w:rPr>
          <w:rFonts w:ascii="inherit" w:hAnsi="inherit"/>
          <w:color w:val="000000"/>
        </w:rPr>
        <w:t>драгиране</w:t>
      </w:r>
      <w:proofErr w:type="spellEnd"/>
      <w:r w:rsidRPr="00AA479B">
        <w:rPr>
          <w:rFonts w:ascii="inherit" w:hAnsi="inherit"/>
          <w:color w:val="000000"/>
        </w:rPr>
        <w:t>, извършвано с цел поддържане на водните пътища достъпни, като същевременно не представлява пристанищна услуга, предоставена на ползвателите;</w:t>
      </w:r>
    </w:p>
    <w:p w14:paraId="4369FD36" w14:textId="2340EFEB" w:rsidR="00AA479B" w:rsidRPr="00B83414" w:rsidRDefault="009021D8" w:rsidP="00AA479B">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9021D8">
        <w:rPr>
          <w:rFonts w:ascii="Times New Roman" w:eastAsia="Times New Roman" w:hAnsi="Times New Roman" w:cs="Times New Roman"/>
          <w:sz w:val="24"/>
          <w:szCs w:val="24"/>
        </w:rPr>
        <w:t xml:space="preserve">Предвиденото финансиране по проекта включва първоначално отстраняване на седименти (капитално </w:t>
      </w:r>
      <w:proofErr w:type="spellStart"/>
      <w:r w:rsidRPr="009021D8">
        <w:rPr>
          <w:rFonts w:ascii="Times New Roman" w:eastAsia="Times New Roman" w:hAnsi="Times New Roman" w:cs="Times New Roman"/>
          <w:sz w:val="24"/>
          <w:szCs w:val="24"/>
        </w:rPr>
        <w:t>драгиране</w:t>
      </w:r>
      <w:proofErr w:type="spellEnd"/>
      <w:r w:rsidRPr="009021D8">
        <w:rPr>
          <w:rFonts w:ascii="Times New Roman" w:eastAsia="Times New Roman" w:hAnsi="Times New Roman" w:cs="Times New Roman"/>
          <w:sz w:val="24"/>
          <w:szCs w:val="24"/>
        </w:rPr>
        <w:t>), съгласно определението в Регламента в съответствие с получено по електронна поща потвърждение от ДППИ, което следва да се потвърди/докаже от конкретния бенефициент и при подаване на формуляра за кандидатстване за проекта.</w:t>
      </w:r>
    </w:p>
    <w:p w14:paraId="5423E5D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В чл. 115м, ал. 1, т. 4 от Закона за морските пространства, вътрешните водни пътища и пристанищата на Република България (ЗМПВВППРБ) са определени задължения на ДП „Пристанищна инфраструктура“ да поддържа на съществуващите и да изгражда нови </w:t>
      </w:r>
      <w:proofErr w:type="spellStart"/>
      <w:r w:rsidRPr="00B83414">
        <w:rPr>
          <w:rFonts w:ascii="Times New Roman" w:eastAsia="Times New Roman" w:hAnsi="Times New Roman" w:cs="Times New Roman"/>
          <w:sz w:val="24"/>
          <w:szCs w:val="24"/>
        </w:rPr>
        <w:t>подходни</w:t>
      </w:r>
      <w:proofErr w:type="spellEnd"/>
      <w:r w:rsidRPr="00B83414">
        <w:rPr>
          <w:rFonts w:ascii="Times New Roman" w:eastAsia="Times New Roman" w:hAnsi="Times New Roman" w:cs="Times New Roman"/>
          <w:sz w:val="24"/>
          <w:szCs w:val="24"/>
        </w:rPr>
        <w:t xml:space="preserve"> канали, пристанищни акватории, морски и речни депа за изхвърляне на драгажна маса, вълноломи, защитни съоръжения, мрежи и съоръжения на общата техническа инфраструктура, включително инфраструктура за достъп, в пристанищата по чл. 106а.</w:t>
      </w:r>
    </w:p>
    <w:p w14:paraId="00357886"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„Акватория на пристанище“ е прилежащата на пристанищната територия водна площ с естествени или създадени в резултат на човешка дейност условия за защита от </w:t>
      </w:r>
      <w:r w:rsidRPr="00B83414">
        <w:rPr>
          <w:rFonts w:ascii="Times New Roman" w:eastAsia="Times New Roman" w:hAnsi="Times New Roman" w:cs="Times New Roman"/>
          <w:sz w:val="24"/>
          <w:szCs w:val="24"/>
        </w:rPr>
        <w:lastRenderedPageBreak/>
        <w:t>вълни и затлачване, която притежава нужните площ и дълбочина за безопасно подхождане, маневриране и приставане на най-големия разчетен кораб за съответното пристанище или пристанищен терминал. Акваторията на пристанището включва: зона за подхождане, зона за маневриране на корабите и оперативна акватория.</w:t>
      </w:r>
    </w:p>
    <w:p w14:paraId="1E5D531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"Оперативна акватория" е част от пристанищната акватория, прилежаща на съответната </w:t>
      </w:r>
      <w:proofErr w:type="spellStart"/>
      <w:r w:rsidRPr="00B83414">
        <w:rPr>
          <w:rFonts w:ascii="Times New Roman" w:eastAsia="Times New Roman" w:hAnsi="Times New Roman" w:cs="Times New Roman"/>
          <w:sz w:val="24"/>
          <w:szCs w:val="24"/>
        </w:rPr>
        <w:t>кейова</w:t>
      </w:r>
      <w:proofErr w:type="spellEnd"/>
      <w:r w:rsidRPr="00B83414">
        <w:rPr>
          <w:rFonts w:ascii="Times New Roman" w:eastAsia="Times New Roman" w:hAnsi="Times New Roman" w:cs="Times New Roman"/>
          <w:sz w:val="24"/>
          <w:szCs w:val="24"/>
        </w:rPr>
        <w:t xml:space="preserve"> стена или друго хидротехническо съоръжение за приставане на кораби и притежаваща нужните площ и дълбочина за безопасно маневриране и приставане на най-големия разчетен кораб.</w:t>
      </w:r>
    </w:p>
    <w:p w14:paraId="7D4A86B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Съгласно регламентираните в чл. 56 б от ОРГО допустими разходи за пристанищни дейности са инвестиции за изграждане, замяна или модернизиране на пристанищни инфраструктури, инвестиции за изграждане, замяна или модернизиране на инфраструктури за достъп и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w:t>
      </w:r>
    </w:p>
    <w:p w14:paraId="2F1EA9B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4660C05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Основните заинтересовани страни по този проект са: </w:t>
      </w:r>
    </w:p>
    <w:p w14:paraId="08BFD00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419C712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29AD285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72F0E578"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Крайни потребители</w:t>
      </w:r>
      <w:r w:rsidRPr="00B83414">
        <w:rPr>
          <w:rFonts w:ascii="Times New Roman" w:eastAsia="Times New Roman" w:hAnsi="Times New Roman" w:cs="Times New Roman"/>
          <w:sz w:val="24"/>
          <w:szCs w:val="24"/>
        </w:rPr>
        <w:t xml:space="preserve">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1EA02D53" w14:textId="77777777" w:rsidR="00C82B12" w:rsidRPr="00B83414" w:rsidRDefault="00C82B12" w:rsidP="00957BD5">
      <w:pPr>
        <w:tabs>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01F77F08"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Бенефициент по проекта е предприятие, което извършва икономическа дейност;</w:t>
      </w:r>
    </w:p>
    <w:p w14:paraId="0ED0FA06"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 xml:space="preserve">Проектът се финансира с публичен ресурс – средства от ЕС и национално </w:t>
      </w:r>
      <w:proofErr w:type="spellStart"/>
      <w:r w:rsidRPr="00B83414">
        <w:rPr>
          <w:rFonts w:ascii="Times New Roman" w:eastAsia="Times New Roman" w:hAnsi="Times New Roman" w:cs="Times New Roman"/>
          <w:sz w:val="24"/>
          <w:szCs w:val="24"/>
          <w:lang w:eastAsia="bg-BG"/>
        </w:rPr>
        <w:t>съ</w:t>
      </w:r>
      <w:proofErr w:type="spellEnd"/>
      <w:r w:rsidRPr="00B83414">
        <w:rPr>
          <w:rFonts w:ascii="Times New Roman" w:eastAsia="Times New Roman" w:hAnsi="Times New Roman" w:cs="Times New Roman"/>
          <w:sz w:val="24"/>
          <w:szCs w:val="24"/>
          <w:lang w:eastAsia="bg-BG"/>
        </w:rPr>
        <w:t>-финансиране;</w:t>
      </w:r>
    </w:p>
    <w:p w14:paraId="021480CB"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Предоставя се предимство на определено предприятие;</w:t>
      </w:r>
    </w:p>
    <w:p w14:paraId="679D903C"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Мярката е избирателна, тъй като е насочена към конкретен субект и</w:t>
      </w:r>
    </w:p>
    <w:p w14:paraId="22B33940"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Налице е възможност за засягане на конкуренцията и търговията между държавите членки.</w:t>
      </w:r>
    </w:p>
    <w:p w14:paraId="50A8027F"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Видно от обхвата на проекта капиталното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 xml:space="preserve"> е свързано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w:t>
      </w:r>
      <w:proofErr w:type="spellStart"/>
      <w:r w:rsidRPr="00B83414">
        <w:rPr>
          <w:rFonts w:ascii="Times New Roman" w:eastAsia="Times New Roman" w:hAnsi="Times New Roman" w:cs="Times New Roman"/>
          <w:sz w:val="24"/>
          <w:szCs w:val="24"/>
          <w:lang w:eastAsia="bg-BG"/>
        </w:rPr>
        <w:t>ІІа</w:t>
      </w:r>
      <w:proofErr w:type="spellEnd"/>
      <w:r w:rsidRPr="00B83414">
        <w:rPr>
          <w:rFonts w:ascii="Times New Roman" w:eastAsia="Times New Roman" w:hAnsi="Times New Roman" w:cs="Times New Roman"/>
          <w:sz w:val="24"/>
          <w:szCs w:val="24"/>
          <w:lang w:eastAsia="bg-BG"/>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5874AF7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0F7BF5D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103 г. ал. (3) от ЗМПВВППРБ таксите по чл. 103в, ал. 1, т. 1 се разходват за обезпечаване на достъпа до съответното пристанище, включително за покриване на разходите за изграждане и поддържане на инфраструктурата за достъп и другата обща техническа инфраструктура на пристанището, както и за поддържане на проектните дълбочини в акваторията на пристанището.</w:t>
      </w:r>
    </w:p>
    <w:p w14:paraId="219421B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Предвидените по проекта дейности за капитално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 xml:space="preserve"> и свързаните с тях дейности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4ADF0C3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p>
    <w:p w14:paraId="69E3F7B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Чл. 1 от Регламент (ЕС) № 651/2014</w:t>
      </w:r>
    </w:p>
    <w:p w14:paraId="69A3E71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4FE68BD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sz w:val="24"/>
          <w:szCs w:val="24"/>
          <w:lang w:eastAsia="bg-BG"/>
        </w:rPr>
        <w:t xml:space="preserve">. 2, </w:t>
      </w:r>
      <w:proofErr w:type="spellStart"/>
      <w:r w:rsidRPr="00B83414">
        <w:rPr>
          <w:rFonts w:ascii="Times New Roman" w:eastAsia="Times New Roman" w:hAnsi="Times New Roman" w:cs="Times New Roman"/>
          <w:sz w:val="24"/>
          <w:szCs w:val="24"/>
          <w:lang w:eastAsia="bg-BG"/>
        </w:rPr>
        <w:t>б.“а</w:t>
      </w:r>
      <w:proofErr w:type="spellEnd"/>
      <w:r w:rsidRPr="00B83414">
        <w:rPr>
          <w:rFonts w:ascii="Times New Roman" w:eastAsia="Times New Roman" w:hAnsi="Times New Roman" w:cs="Times New Roman"/>
          <w:sz w:val="24"/>
          <w:szCs w:val="24"/>
          <w:lang w:eastAsia="bg-BG"/>
        </w:rPr>
        <w:t>“ - Общият размер на БФП, който ще бъде предоставен за проекта,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5A8EBEE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313F3016" w14:textId="77777777" w:rsidR="00C82B12" w:rsidRPr="00B83414" w:rsidRDefault="00C82B12" w:rsidP="00E536F5">
      <w:pPr>
        <w:tabs>
          <w:tab w:val="left" w:pos="9072"/>
        </w:tabs>
        <w:autoSpaceDE w:val="0"/>
        <w:autoSpaceDN w:val="0"/>
        <w:adjustRightInd w:val="0"/>
        <w:spacing w:before="120" w:after="120" w:line="240" w:lineRule="auto"/>
        <w:ind w:left="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w:t>
      </w:r>
    </w:p>
    <w:p w14:paraId="6024995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 сектора на рибарството и </w:t>
      </w:r>
      <w:proofErr w:type="spellStart"/>
      <w:r w:rsidRPr="00B83414">
        <w:rPr>
          <w:rFonts w:ascii="Times New Roman" w:eastAsia="Times New Roman" w:hAnsi="Times New Roman" w:cs="Times New Roman"/>
          <w:sz w:val="24"/>
          <w:szCs w:val="24"/>
          <w:lang w:eastAsia="bg-BG"/>
        </w:rPr>
        <w:t>аквакултурите</w:t>
      </w:r>
      <w:proofErr w:type="spellEnd"/>
      <w:r w:rsidRPr="00B83414">
        <w:rPr>
          <w:rFonts w:ascii="Times New Roman" w:eastAsia="Times New Roman" w:hAnsi="Times New Roman" w:cs="Times New Roman"/>
          <w:sz w:val="24"/>
          <w:szCs w:val="24"/>
          <w:lang w:eastAsia="bg-BG"/>
        </w:rPr>
        <w:t>, обхванати от Регламент  (ЕС) № 1379/2013;</w:t>
      </w:r>
    </w:p>
    <w:p w14:paraId="771BF7F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0704E2F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61844A4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B22DEF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73CF5FC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759B014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4</w:t>
      </w:r>
      <w:r w:rsidRPr="00B83414">
        <w:rPr>
          <w:rFonts w:ascii="Times New Roman" w:eastAsia="Times New Roman" w:hAnsi="Times New Roman" w:cs="Times New Roman"/>
          <w:sz w:val="24"/>
          <w:szCs w:val="24"/>
          <w:lang w:eastAsia="bg-BG"/>
        </w:rPr>
        <w:t xml:space="preserve">, б. „а“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568DF24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1E93E7F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2B365FE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6009AF6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 xml:space="preserve">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w:t>
      </w:r>
      <w:r w:rsidRPr="00B83414">
        <w:rPr>
          <w:rFonts w:ascii="Times New Roman" w:eastAsia="Times New Roman" w:hAnsi="Times New Roman" w:cs="Times New Roman"/>
          <w:sz w:val="24"/>
          <w:szCs w:val="24"/>
          <w:lang w:eastAsia="bg-BG"/>
        </w:rPr>
        <w:lastRenderedPageBreak/>
        <w:t>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E99F83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23D58B3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УО може да изиска от предприятието отделен анализ на обстоятелствата по чл. 2,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5249857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9929FB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Получената държавна помощ за проекта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3907109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proofErr w:type="spellStart"/>
      <w:r w:rsidRPr="00B83414">
        <w:rPr>
          <w:rFonts w:ascii="Times New Roman" w:eastAsia="Times New Roman" w:hAnsi="Times New Roman" w:cs="Times New Roman"/>
          <w:b/>
          <w:sz w:val="24"/>
          <w:szCs w:val="24"/>
          <w:lang w:eastAsia="bg-BG"/>
        </w:rPr>
        <w:t>пар</w:t>
      </w:r>
      <w:proofErr w:type="spellEnd"/>
      <w:r w:rsidRPr="00B83414">
        <w:rPr>
          <w:rFonts w:ascii="Times New Roman" w:eastAsia="Times New Roman" w:hAnsi="Times New Roman" w:cs="Times New Roman"/>
          <w:b/>
          <w:sz w:val="24"/>
          <w:szCs w:val="24"/>
          <w:lang w:eastAsia="bg-BG"/>
        </w:rPr>
        <w:t>.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5F155A0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14:paraId="512AEC0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76AE62B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1B0E2F4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5 от Регламента. ДППИ представя декларация за изпълнението на това условие.</w:t>
      </w:r>
    </w:p>
    <w:p w14:paraId="0A39333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4F6F0FE3"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72C14CC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7CAC76C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00E5B5C7"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77B4AF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158. „пристанищна </w:t>
      </w:r>
      <w:proofErr w:type="spellStart"/>
      <w:r w:rsidRPr="00B83414">
        <w:rPr>
          <w:rFonts w:ascii="Times New Roman" w:eastAsia="Times New Roman" w:hAnsi="Times New Roman" w:cs="Times New Roman"/>
          <w:sz w:val="24"/>
          <w:szCs w:val="24"/>
        </w:rPr>
        <w:t>суперструктура</w:t>
      </w:r>
      <w:proofErr w:type="spellEnd"/>
      <w:r w:rsidRPr="00B83414">
        <w:rPr>
          <w:rFonts w:ascii="Times New Roman" w:eastAsia="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B83414">
        <w:rPr>
          <w:rFonts w:ascii="Times New Roman" w:eastAsia="Times New Roman" w:hAnsi="Times New Roman" w:cs="Times New Roman"/>
          <w:sz w:val="24"/>
          <w:szCs w:val="24"/>
        </w:rPr>
        <w:t>теминала</w:t>
      </w:r>
      <w:proofErr w:type="spellEnd"/>
      <w:r w:rsidRPr="00B83414">
        <w:rPr>
          <w:rFonts w:ascii="Times New Roman" w:eastAsia="Times New Roman" w:hAnsi="Times New Roman" w:cs="Times New Roman"/>
          <w:sz w:val="24"/>
          <w:szCs w:val="24"/>
        </w:rPr>
        <w:t xml:space="preserve">), както и мобилно оборудване (например кранове), намиращи се в пристанището с цел предоставяне на транспортни пристанищни услуги – недопустими разходи съгласно чл. 56б, </w:t>
      </w:r>
      <w:proofErr w:type="spellStart"/>
      <w:r w:rsidRPr="00B83414">
        <w:rPr>
          <w:rFonts w:ascii="Times New Roman" w:eastAsia="Times New Roman" w:hAnsi="Times New Roman" w:cs="Times New Roman"/>
          <w:sz w:val="24"/>
          <w:szCs w:val="24"/>
        </w:rPr>
        <w:t>пар</w:t>
      </w:r>
      <w:proofErr w:type="spellEnd"/>
      <w:r w:rsidRPr="00B83414">
        <w:rPr>
          <w:rFonts w:ascii="Times New Roman" w:eastAsia="Times New Roman" w:hAnsi="Times New Roman" w:cs="Times New Roman"/>
          <w:sz w:val="24"/>
          <w:szCs w:val="24"/>
        </w:rPr>
        <w:t>. 3.;</w:t>
      </w:r>
    </w:p>
    <w:p w14:paraId="1FF7BE0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159. „инфраструктура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7E40C3E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160.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14:paraId="15A94CF4" w14:textId="77777777" w:rsidR="00C82B12" w:rsidRPr="00B83414" w:rsidRDefault="00C82B12" w:rsidP="00957BD5">
      <w:pPr>
        <w:tabs>
          <w:tab w:val="left" w:pos="9072"/>
        </w:tabs>
        <w:autoSpaceDE w:val="0"/>
        <w:autoSpaceDN w:val="0"/>
        <w:adjustRightInd w:val="0"/>
        <w:spacing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1AF9F37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lastRenderedPageBreak/>
        <w:t xml:space="preserve">Съгласно чл. 56б, </w:t>
      </w:r>
      <w:proofErr w:type="spellStart"/>
      <w:r w:rsidRPr="00B83414">
        <w:rPr>
          <w:rFonts w:ascii="Times New Roman" w:eastAsia="Times New Roman" w:hAnsi="Times New Roman" w:cs="Times New Roman"/>
          <w:i/>
          <w:sz w:val="24"/>
          <w:szCs w:val="24"/>
          <w:lang w:eastAsia="bg-BG"/>
        </w:rPr>
        <w:t>пар</w:t>
      </w:r>
      <w:proofErr w:type="spellEnd"/>
      <w:r w:rsidRPr="00B83414">
        <w:rPr>
          <w:rFonts w:ascii="Times New Roman" w:eastAsia="Times New Roman" w:hAnsi="Times New Roman" w:cs="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eastAsia="Times New Roman" w:hAnsi="Times New Roman" w:cs="Times New Roman"/>
          <w:i/>
          <w:sz w:val="24"/>
          <w:szCs w:val="24"/>
          <w:lang w:eastAsia="bg-BG"/>
        </w:rPr>
        <w:t>суперструктури</w:t>
      </w:r>
      <w:proofErr w:type="spellEnd"/>
      <w:r w:rsidRPr="00B83414">
        <w:rPr>
          <w:rFonts w:ascii="Times New Roman" w:eastAsia="Times New Roman" w:hAnsi="Times New Roman" w:cs="Times New Roman"/>
          <w:i/>
          <w:sz w:val="24"/>
          <w:szCs w:val="24"/>
          <w:lang w:eastAsia="bg-BG"/>
        </w:rPr>
        <w:t>.</w:t>
      </w:r>
    </w:p>
    <w:p w14:paraId="01FD4F3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56б,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6DD4623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07C8E082"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40597D7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442F3EC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„Определяне на допустимите разходи“: чл. 4, пар.1, б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B83414">
        <w:rPr>
          <w:rFonts w:ascii="Times New Roman" w:eastAsia="Times New Roman" w:hAnsi="Times New Roman" w:cs="Times New Roman"/>
          <w:sz w:val="24"/>
          <w:szCs w:val="24"/>
          <w:lang w:eastAsia="bg-BG"/>
        </w:rPr>
        <w:t>драгирането</w:t>
      </w:r>
      <w:proofErr w:type="spellEnd"/>
      <w:r w:rsidRPr="00B83414">
        <w:rPr>
          <w:rFonts w:ascii="Times New Roman" w:eastAsia="Times New Roman" w:hAnsi="Times New Roman" w:cs="Times New Roman"/>
          <w:sz w:val="24"/>
          <w:szCs w:val="24"/>
          <w:lang w:eastAsia="bg-BG"/>
        </w:rPr>
        <w:t xml:space="preserve">, проектът се определя като всички </w:t>
      </w:r>
      <w:proofErr w:type="spellStart"/>
      <w:r w:rsidRPr="00B83414">
        <w:rPr>
          <w:rFonts w:ascii="Times New Roman" w:eastAsia="Times New Roman" w:hAnsi="Times New Roman" w:cs="Times New Roman"/>
          <w:sz w:val="24"/>
          <w:szCs w:val="24"/>
          <w:lang w:eastAsia="bg-BG"/>
        </w:rPr>
        <w:t>драгирания</w:t>
      </w:r>
      <w:proofErr w:type="spellEnd"/>
      <w:r w:rsidRPr="00B83414">
        <w:rPr>
          <w:rFonts w:ascii="Times New Roman" w:eastAsia="Times New Roman" w:hAnsi="Times New Roman" w:cs="Times New Roman"/>
          <w:sz w:val="24"/>
          <w:szCs w:val="24"/>
          <w:lang w:eastAsia="bg-BG"/>
        </w:rPr>
        <w:t xml:space="preserve">, извършени през една календарна година; </w:t>
      </w:r>
    </w:p>
    <w:p w14:paraId="6389595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Следва да се докаже, че през календарната година, в която попада изпълнението на проекта, ДППИ не е подпомагано  за други драгажни дейности. </w:t>
      </w:r>
    </w:p>
    <w:p w14:paraId="2735967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1, б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 от Регламент (ЕС) № 651/2014 конкретният бенефициент следва да декларира пред съответния администратор, че през календарната година, в която се изпълняват дейностите по проекта не е подпомаган  за други драгажни дейности.</w:t>
      </w:r>
    </w:p>
    <w:p w14:paraId="4DDABCC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или </w:t>
      </w:r>
      <w:proofErr w:type="spellStart"/>
      <w:r w:rsidRPr="00B83414">
        <w:rPr>
          <w:rFonts w:ascii="Times New Roman" w:eastAsia="Times New Roman" w:hAnsi="Times New Roman" w:cs="Times New Roman"/>
          <w:sz w:val="24"/>
          <w:szCs w:val="24"/>
          <w:lang w:eastAsia="bg-BG"/>
        </w:rPr>
        <w:t>драгирането</w:t>
      </w:r>
      <w:proofErr w:type="spellEnd"/>
      <w:r w:rsidRPr="00B83414">
        <w:rPr>
          <w:rFonts w:ascii="Times New Roman" w:eastAsia="Times New Roman" w:hAnsi="Times New Roman" w:cs="Times New Roman"/>
          <w:sz w:val="24"/>
          <w:szCs w:val="24"/>
          <w:lang w:eastAsia="bg-BG"/>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B83414">
        <w:rPr>
          <w:rFonts w:ascii="Times New Roman" w:eastAsia="Times New Roman" w:hAnsi="Times New Roman" w:cs="Times New Roman"/>
          <w:sz w:val="24"/>
          <w:szCs w:val="24"/>
          <w:lang w:eastAsia="bg-BG"/>
        </w:rPr>
        <w:t>суперструктури</w:t>
      </w:r>
      <w:proofErr w:type="spellEnd"/>
      <w:r w:rsidRPr="00B83414">
        <w:rPr>
          <w:rFonts w:ascii="Times New Roman" w:eastAsia="Times New Roman" w:hAnsi="Times New Roman" w:cs="Times New Roman"/>
          <w:sz w:val="24"/>
          <w:szCs w:val="24"/>
          <w:lang w:eastAsia="bg-BG"/>
        </w:rPr>
        <w:t xml:space="preserve">. </w:t>
      </w:r>
    </w:p>
    <w:p w14:paraId="5B89252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763944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xml:space="preserve">. 2 от Регламент (ЕС) № 651/2014 конкретният </w:t>
      </w:r>
      <w:proofErr w:type="spellStart"/>
      <w:r w:rsidRPr="00B83414">
        <w:rPr>
          <w:rFonts w:ascii="Times New Roman" w:eastAsia="Times New Roman" w:hAnsi="Times New Roman" w:cs="Times New Roman"/>
          <w:sz w:val="24"/>
          <w:szCs w:val="24"/>
          <w:lang w:eastAsia="bg-BG"/>
        </w:rPr>
        <w:t>бенефицент</w:t>
      </w:r>
      <w:proofErr w:type="spellEnd"/>
      <w:r w:rsidRPr="00B83414">
        <w:rPr>
          <w:rFonts w:ascii="Times New Roman" w:eastAsia="Times New Roman" w:hAnsi="Times New Roman" w:cs="Times New Roman"/>
          <w:sz w:val="24"/>
          <w:szCs w:val="24"/>
          <w:lang w:eastAsia="bg-BG"/>
        </w:rPr>
        <w:t xml:space="preserve"> следва да декларира пред съответния администратор, че проектът не е част и/или не е свързан с друг проект.</w:t>
      </w:r>
    </w:p>
    <w:p w14:paraId="023D11D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7BE2EE2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lastRenderedPageBreak/>
        <w:t>Стимулиращ ефект</w:t>
      </w:r>
    </w:p>
    <w:p w14:paraId="4BD62D3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стимулиращия ефект</w:t>
      </w:r>
      <w:r w:rsidRPr="00B83414">
        <w:rPr>
          <w:rFonts w:ascii="Times New Roman" w:eastAsia="Times New Roman" w:hAnsi="Times New Roman" w:cs="Times New Roman"/>
          <w:sz w:val="24"/>
          <w:szCs w:val="24"/>
          <w:lang w:eastAsia="bg-BG"/>
        </w:rPr>
        <w:t>,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7291CE54"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5EA55890"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08436375"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1C4B3C7F"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0D5CA86F"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 вид на помощта (безвъзмездни средства, заем, гаранция, </w:t>
      </w:r>
      <w:proofErr w:type="spellStart"/>
      <w:r w:rsidRPr="00B83414">
        <w:rPr>
          <w:rFonts w:ascii="Times New Roman" w:eastAsia="Times New Roman" w:hAnsi="Times New Roman" w:cs="Times New Roman"/>
          <w:sz w:val="24"/>
          <w:szCs w:val="24"/>
          <w:lang w:eastAsia="bg-BG"/>
        </w:rPr>
        <w:t>възстановяем</w:t>
      </w:r>
      <w:proofErr w:type="spellEnd"/>
      <w:r w:rsidRPr="00B83414">
        <w:rPr>
          <w:rFonts w:ascii="Times New Roman" w:eastAsia="Times New Roman" w:hAnsi="Times New Roman" w:cs="Times New Roman"/>
          <w:sz w:val="24"/>
          <w:szCs w:val="24"/>
          <w:lang w:eastAsia="bg-BG"/>
        </w:rPr>
        <w:t xml:space="preserve"> аванс, вливане на капитал и т.н.) и размер на публичното финансиране, необходимо за проекта.</w:t>
      </w:r>
    </w:p>
    <w:p w14:paraId="36B66B10"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eastAsia="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0F361C42"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„Започване на работите по проекта“ означава първото от следните събития: започване на строителните работи, свързани с инвестицията, или поемане на първия </w:t>
      </w:r>
      <w:proofErr w:type="spellStart"/>
      <w:r w:rsidRPr="00B83414">
        <w:rPr>
          <w:rFonts w:ascii="Times New Roman" w:eastAsia="Times New Roman" w:hAnsi="Times New Roman" w:cs="Times New Roman"/>
          <w:sz w:val="24"/>
          <w:szCs w:val="24"/>
          <w:lang w:eastAsia="bg-BG"/>
        </w:rPr>
        <w:t>правнообвързващ</w:t>
      </w:r>
      <w:proofErr w:type="spellEnd"/>
      <w:r w:rsidRPr="00B83414">
        <w:rPr>
          <w:rFonts w:ascii="Times New Roman" w:eastAsia="Times New Roman" w:hAnsi="Times New Roman" w:cs="Times New Roman"/>
          <w:sz w:val="24"/>
          <w:szCs w:val="24"/>
          <w:lang w:eastAsia="bg-BG"/>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29E6C27B"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За да се докаже стимулиращият ефект,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w:t>
      </w:r>
    </w:p>
    <w:p w14:paraId="14BFAC7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1849466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4E1D9A3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60B29C9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3F2EB19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w:t>
      </w:r>
      <w:r w:rsidRPr="00B83414">
        <w:rPr>
          <w:rFonts w:ascii="Times New Roman" w:eastAsia="Times New Roman" w:hAnsi="Times New Roman" w:cs="Times New Roman"/>
          <w:sz w:val="24"/>
          <w:szCs w:val="24"/>
          <w:lang w:eastAsia="bg-BG"/>
        </w:rPr>
        <w:lastRenderedPageBreak/>
        <w:t xml:space="preserve">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7D609C9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7E6339E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3FB1E51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26AE221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015E561A"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w:t>
      </w:r>
      <w:r w:rsidRPr="00B83414">
        <w:rPr>
          <w:rFonts w:ascii="Times New Roman" w:eastAsia="Times New Roman" w:hAnsi="Times New Roman" w:cs="Times New Roman"/>
          <w:sz w:val="24"/>
          <w:szCs w:val="24"/>
          <w:lang w:eastAsia="bg-BG"/>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1B19C816"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2.</w:t>
      </w:r>
      <w:r w:rsidRPr="00B83414">
        <w:rPr>
          <w:rFonts w:ascii="Times New Roman" w:eastAsia="Times New Roman" w:hAnsi="Times New Roman" w:cs="Times New Roman"/>
          <w:sz w:val="24"/>
          <w:szCs w:val="24"/>
          <w:lang w:eastAsia="bg-BG"/>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471DC704"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w:t>
      </w:r>
      <w:r w:rsidRPr="00B83414">
        <w:rPr>
          <w:rFonts w:ascii="Times New Roman" w:eastAsia="Times New Roman" w:hAnsi="Times New Roman" w:cs="Times New Roman"/>
          <w:sz w:val="24"/>
          <w:szCs w:val="24"/>
          <w:lang w:eastAsia="bg-BG"/>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5C68AD52"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4.</w:t>
      </w:r>
      <w:r w:rsidRPr="00B83414">
        <w:rPr>
          <w:rFonts w:ascii="Times New Roman" w:eastAsia="Times New Roman" w:hAnsi="Times New Roman" w:cs="Times New Roman"/>
          <w:sz w:val="24"/>
          <w:szCs w:val="24"/>
          <w:lang w:eastAsia="bg-BG"/>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w:t>
      </w:r>
      <w:r w:rsidRPr="00B83414">
        <w:rPr>
          <w:rFonts w:ascii="Times New Roman" w:eastAsia="Times New Roman" w:hAnsi="Times New Roman" w:cs="Times New Roman"/>
          <w:sz w:val="24"/>
          <w:szCs w:val="24"/>
          <w:lang w:eastAsia="bg-BG"/>
        </w:rPr>
        <w:lastRenderedPageBreak/>
        <w:t xml:space="preserve">свързаност и </w:t>
      </w:r>
      <w:proofErr w:type="spellStart"/>
      <w:r w:rsidRPr="00B83414">
        <w:rPr>
          <w:rFonts w:ascii="Times New Roman" w:eastAsia="Times New Roman" w:hAnsi="Times New Roman" w:cs="Times New Roman"/>
          <w:sz w:val="24"/>
          <w:szCs w:val="24"/>
          <w:lang w:eastAsia="bg-BG"/>
        </w:rPr>
        <w:t>мултимодалност</w:t>
      </w:r>
      <w:proofErr w:type="spellEnd"/>
      <w:r w:rsidRPr="00B83414">
        <w:rPr>
          <w:rFonts w:ascii="Times New Roman" w:eastAsia="Times New Roman" w:hAnsi="Times New Roman" w:cs="Times New Roman"/>
          <w:sz w:val="24"/>
          <w:szCs w:val="24"/>
          <w:lang w:eastAsia="bg-BG"/>
        </w:rPr>
        <w:t>, което създава равни възможности за развитие и подобрява качеството на живот.</w:t>
      </w:r>
    </w:p>
    <w:p w14:paraId="36CE024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1839147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60D2CA1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119F71F5" w14:textId="77777777" w:rsidR="00C82B12" w:rsidRPr="00B83414" w:rsidRDefault="00C82B12" w:rsidP="00E527BD">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Във връзка с гореизложеното може да се приеме, че помощта изпълнява две от изискванията на чл. 6,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3.</w:t>
      </w:r>
    </w:p>
    <w:p w14:paraId="2CE36DD1" w14:textId="77777777" w:rsidR="00C82B12" w:rsidRPr="00B83414" w:rsidRDefault="00C82B12" w:rsidP="00E527BD">
      <w:pPr>
        <w:tabs>
          <w:tab w:val="left" w:pos="9072"/>
        </w:tabs>
        <w:ind w:firstLine="567"/>
        <w:jc w:val="both"/>
        <w:rPr>
          <w:rFonts w:ascii="Times New Roman" w:eastAsia="Times New Roman" w:hAnsi="Times New Roman" w:cs="Times New Roman"/>
          <w:b/>
          <w:i/>
          <w:sz w:val="24"/>
          <w:szCs w:val="24"/>
        </w:rPr>
      </w:pPr>
      <w:r w:rsidRPr="00B83414">
        <w:rPr>
          <w:rFonts w:ascii="Times New Roman" w:eastAsia="Times New Roman" w:hAnsi="Times New Roman" w:cs="Times New Roman"/>
          <w:b/>
          <w:i/>
          <w:sz w:val="24"/>
          <w:szCs w:val="24"/>
        </w:rPr>
        <w:t xml:space="preserve">Във връзка с посоченото, ДППИ следва да представи доказателства в проекта, като финансов анализ, </w:t>
      </w:r>
      <w:proofErr w:type="spellStart"/>
      <w:r w:rsidRPr="00B83414">
        <w:rPr>
          <w:rFonts w:ascii="Times New Roman" w:eastAsia="Times New Roman" w:hAnsi="Times New Roman" w:cs="Times New Roman"/>
          <w:b/>
          <w:i/>
          <w:sz w:val="24"/>
          <w:szCs w:val="24"/>
        </w:rPr>
        <w:t>предпроектни</w:t>
      </w:r>
      <w:proofErr w:type="spellEnd"/>
      <w:r w:rsidRPr="00B83414">
        <w:rPr>
          <w:rFonts w:ascii="Times New Roman" w:eastAsia="Times New Roman" w:hAnsi="Times New Roman" w:cs="Times New Roman"/>
          <w:b/>
          <w:i/>
          <w:sz w:val="24"/>
          <w:szCs w:val="24"/>
        </w:rPr>
        <w:t xml:space="preserve"> инвестиционни проучвания и други, че помощта изпълнява изискванията на чл. 6, </w:t>
      </w:r>
      <w:proofErr w:type="spellStart"/>
      <w:r w:rsidRPr="00B83414">
        <w:rPr>
          <w:rFonts w:ascii="Times New Roman" w:eastAsia="Times New Roman" w:hAnsi="Times New Roman" w:cs="Times New Roman"/>
          <w:b/>
          <w:i/>
          <w:sz w:val="24"/>
          <w:szCs w:val="24"/>
        </w:rPr>
        <w:t>пар</w:t>
      </w:r>
      <w:proofErr w:type="spellEnd"/>
      <w:r w:rsidRPr="00B83414">
        <w:rPr>
          <w:rFonts w:ascii="Times New Roman" w:eastAsia="Times New Roman" w:hAnsi="Times New Roman" w:cs="Times New Roman"/>
          <w:b/>
          <w:i/>
          <w:sz w:val="24"/>
          <w:szCs w:val="24"/>
        </w:rPr>
        <w:t>. 3.</w:t>
      </w:r>
    </w:p>
    <w:p w14:paraId="2BF8AC0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7DECCF8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00E33ED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Общият размер на БФП, който ще бъде предоставен за проекта,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28EED09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Calibri" w:hAnsi="Times New Roman" w:cs="Times New Roman"/>
          <w:sz w:val="24"/>
          <w:szCs w:val="24"/>
        </w:rPr>
        <w:t xml:space="preserve">С Решение на МС № 687/25.08.2004г. пристанище Бургас с разширението му е определен за обект с национално значение в качеството му на обект на транспортната техническа инфраструктура. На основание чл. 137, ал. 1, б. „л“, чл. 162, ал. 2 и чл. 168, ал. 2 от ЗУТ и чл. 161, ал. 1 и ал. 2 от Закона за културното наследство за проект </w:t>
      </w:r>
      <w:r w:rsidRPr="00B83414">
        <w:rPr>
          <w:rFonts w:ascii="Times New Roman" w:eastAsia="Times New Roman" w:hAnsi="Times New Roman" w:cs="Times New Roman"/>
          <w:sz w:val="24"/>
          <w:szCs w:val="24"/>
        </w:rPr>
        <w:t xml:space="preserve">„Капитално </w:t>
      </w:r>
      <w:proofErr w:type="spellStart"/>
      <w:r w:rsidRPr="00B83414">
        <w:rPr>
          <w:rFonts w:ascii="Times New Roman" w:eastAsia="Times New Roman" w:hAnsi="Times New Roman" w:cs="Times New Roman"/>
          <w:sz w:val="24"/>
          <w:szCs w:val="24"/>
        </w:rPr>
        <w:t>драгиране</w:t>
      </w:r>
      <w:proofErr w:type="spellEnd"/>
      <w:r w:rsidRPr="00B83414">
        <w:rPr>
          <w:rFonts w:ascii="Times New Roman" w:eastAsia="Times New Roman" w:hAnsi="Times New Roman" w:cs="Times New Roman"/>
          <w:sz w:val="24"/>
          <w:szCs w:val="24"/>
        </w:rPr>
        <w:t xml:space="preserve"> за осигуряване на достъп до новоизграждащата се инфраструктура на корабни места № 20А и № 20Б, пристанищен терминал Бургас-изток 2 – етап I“</w:t>
      </w:r>
      <w:r w:rsidRPr="00B83414">
        <w:rPr>
          <w:rFonts w:ascii="Times New Roman" w:eastAsia="Calibri" w:hAnsi="Times New Roman" w:cs="Times New Roman"/>
          <w:sz w:val="24"/>
          <w:szCs w:val="24"/>
        </w:rPr>
        <w:t xml:space="preserve"> е налице общо приложимо нормативно основание за извършване на авторски и строителен надзор и археологическо наблюдение при изпълнение на дейностите по капитално </w:t>
      </w:r>
      <w:proofErr w:type="spellStart"/>
      <w:r w:rsidRPr="00B83414">
        <w:rPr>
          <w:rFonts w:ascii="Times New Roman" w:eastAsia="Calibri" w:hAnsi="Times New Roman" w:cs="Times New Roman"/>
          <w:sz w:val="24"/>
          <w:szCs w:val="24"/>
        </w:rPr>
        <w:t>драгиране</w:t>
      </w:r>
      <w:proofErr w:type="spellEnd"/>
      <w:r w:rsidRPr="00B83414">
        <w:rPr>
          <w:rFonts w:ascii="Times New Roman" w:eastAsia="Calibri" w:hAnsi="Times New Roman" w:cs="Times New Roman"/>
          <w:sz w:val="24"/>
          <w:szCs w:val="24"/>
        </w:rPr>
        <w:t xml:space="preserve"> и съответно същите се считат за допустими по  Регламент (ЕС) № 651/2014 на Комисията от 17 юни 2014 година.</w:t>
      </w:r>
    </w:p>
    <w:p w14:paraId="6CC50ED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B83414">
        <w:rPr>
          <w:rFonts w:ascii="Times New Roman" w:eastAsia="Times New Roman" w:hAnsi="Times New Roman" w:cs="Times New Roman"/>
          <w:sz w:val="24"/>
          <w:szCs w:val="24"/>
          <w:lang w:eastAsia="bg-BG"/>
        </w:rPr>
        <w:t>ия</w:t>
      </w:r>
      <w:proofErr w:type="spellEnd"/>
      <w:r w:rsidRPr="00B83414">
        <w:rPr>
          <w:rFonts w:ascii="Times New Roman" w:eastAsia="Times New Roman" w:hAnsi="Times New Roman" w:cs="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3 от Регламент (ЕС) № 651/2014.</w:t>
      </w:r>
    </w:p>
    <w:p w14:paraId="5ED644B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p>
    <w:p w14:paraId="5D1758E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63B98A4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проекта може да се натрупва с всякаква друга държавна помощ, ако </w:t>
      </w:r>
      <w:proofErr w:type="spellStart"/>
      <w:r w:rsidRPr="00B83414">
        <w:rPr>
          <w:rFonts w:ascii="Times New Roman" w:eastAsia="Times New Roman" w:hAnsi="Times New Roman" w:cs="Times New Roman"/>
          <w:sz w:val="24"/>
          <w:szCs w:val="24"/>
          <w:lang w:eastAsia="bg-BG"/>
        </w:rPr>
        <w:t>установимите</w:t>
      </w:r>
      <w:proofErr w:type="spellEnd"/>
      <w:r w:rsidRPr="00B83414">
        <w:rPr>
          <w:rFonts w:ascii="Times New Roman" w:eastAsia="Times New Roman" w:hAnsi="Times New Roman" w:cs="Times New Roman"/>
          <w:sz w:val="24"/>
          <w:szCs w:val="24"/>
          <w:lang w:eastAsia="bg-BG"/>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 от Регламент (ЕС) № 651/2014.</w:t>
      </w:r>
    </w:p>
    <w:p w14:paraId="5FF9A34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B83414">
        <w:rPr>
          <w:rFonts w:ascii="Times New Roman" w:eastAsia="Times New Roman" w:hAnsi="Times New Roman" w:cs="Times New Roman"/>
          <w:sz w:val="24"/>
          <w:szCs w:val="24"/>
          <w:lang w:eastAsia="bg-BG"/>
        </w:rPr>
        <w:t>de</w:t>
      </w:r>
      <w:proofErr w:type="spellEnd"/>
      <w:r w:rsidRPr="00B83414">
        <w:rPr>
          <w:rFonts w:ascii="Times New Roman" w:eastAsia="Times New Roman" w:hAnsi="Times New Roman" w:cs="Times New Roman"/>
          <w:sz w:val="24"/>
          <w:szCs w:val="24"/>
          <w:lang w:eastAsia="bg-BG"/>
        </w:rPr>
        <w:t xml:space="preserve"> </w:t>
      </w:r>
      <w:proofErr w:type="spellStart"/>
      <w:r w:rsidRPr="00B83414">
        <w:rPr>
          <w:rFonts w:ascii="Times New Roman" w:eastAsia="Times New Roman" w:hAnsi="Times New Roman" w:cs="Times New Roman"/>
          <w:sz w:val="24"/>
          <w:szCs w:val="24"/>
          <w:lang w:eastAsia="bg-BG"/>
        </w:rPr>
        <w:t>minimis</w:t>
      </w:r>
      <w:proofErr w:type="spellEnd"/>
      <w:r w:rsidRPr="00B83414">
        <w:rPr>
          <w:rFonts w:ascii="Times New Roman" w:eastAsia="Times New Roman" w:hAnsi="Times New Roman" w:cs="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06F98F1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2EF35D5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494FBED9"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Pr="00B83414">
        <w:rPr>
          <w:rFonts w:ascii="Times New Roman" w:eastAsia="Times New Roman" w:hAnsi="Times New Roman" w:cs="Times New Roman"/>
          <w:b/>
          <w:i/>
          <w:sz w:val="24"/>
          <w:szCs w:val="24"/>
          <w:lang w:eastAsia="bg-BG"/>
        </w:rPr>
        <w:t>чл. 56б от Регламент (ЕС) 651/2014.</w:t>
      </w:r>
    </w:p>
    <w:p w14:paraId="13595D2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66587916"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w:t>
      </w:r>
    </w:p>
    <w:p w14:paraId="6B2A36DA"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Pr="00B83414">
        <w:rPr>
          <w:rFonts w:ascii="Times New Roman" w:eastAsia="Times New Roman" w:hAnsi="Times New Roman" w:cs="Times New Roman"/>
          <w:sz w:val="24"/>
          <w:szCs w:val="24"/>
          <w:lang w:eastAsia="bg-BG"/>
        </w:rPr>
        <w:t xml:space="preserve"> 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4D873EAF"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587C9238"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3E025598"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7A9A8D9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56 б от ОРГО, помощите за морски пристанища са съвместими с вътрешния пазар по смисъла на член 107, параграф 3 от Договора и се освобождават от </w:t>
      </w:r>
      <w:r w:rsidRPr="00B83414">
        <w:rPr>
          <w:rFonts w:ascii="Times New Roman" w:eastAsia="Times New Roman" w:hAnsi="Times New Roman" w:cs="Times New Roman"/>
          <w:sz w:val="24"/>
          <w:szCs w:val="24"/>
          <w:lang w:eastAsia="bg-BG"/>
        </w:rPr>
        <w:lastRenderedPageBreak/>
        <w:t>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1636F735"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55B670D0"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5312BD1E"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w:t>
      </w:r>
    </w:p>
    <w:p w14:paraId="10EE14C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Проектът се отнася към инвестиции за </w:t>
      </w:r>
      <w:proofErr w:type="spellStart"/>
      <w:r w:rsidRPr="00B83414">
        <w:rPr>
          <w:rFonts w:ascii="Times New Roman" w:eastAsia="Times New Roman" w:hAnsi="Times New Roman" w:cs="Times New Roman"/>
          <w:sz w:val="24"/>
          <w:szCs w:val="24"/>
          <w:lang w:eastAsia="bg-BG"/>
        </w:rPr>
        <w:t>драгиране</w:t>
      </w:r>
      <w:proofErr w:type="spellEnd"/>
      <w:r w:rsidRPr="00B83414">
        <w:rPr>
          <w:rFonts w:ascii="Times New Roman" w:eastAsia="Times New Roman" w:hAnsi="Times New Roman" w:cs="Times New Roman"/>
          <w:sz w:val="24"/>
          <w:szCs w:val="24"/>
          <w:lang w:eastAsia="bg-BG"/>
        </w:rPr>
        <w:t xml:space="preserve"> и попада в приложното поле на посочения член.</w:t>
      </w:r>
    </w:p>
    <w:p w14:paraId="189FA07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 xml:space="preserve">изпълнени ли са условията на </w:t>
      </w:r>
      <w:proofErr w:type="spellStart"/>
      <w:r w:rsidRPr="00B83414">
        <w:rPr>
          <w:rFonts w:ascii="Times New Roman" w:eastAsia="Times New Roman" w:hAnsi="Times New Roman" w:cs="Times New Roman"/>
          <w:b/>
          <w:i/>
          <w:sz w:val="24"/>
          <w:szCs w:val="24"/>
          <w:lang w:eastAsia="bg-BG"/>
        </w:rPr>
        <w:t>пар</w:t>
      </w:r>
      <w:proofErr w:type="spellEnd"/>
      <w:r w:rsidRPr="00B83414">
        <w:rPr>
          <w:rFonts w:ascii="Times New Roman" w:eastAsia="Times New Roman" w:hAnsi="Times New Roman" w:cs="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B83414">
        <w:rPr>
          <w:rFonts w:ascii="Times New Roman" w:eastAsia="Times New Roman" w:hAnsi="Times New Roman" w:cs="Times New Roman"/>
          <w:b/>
          <w:i/>
          <w:sz w:val="24"/>
          <w:szCs w:val="24"/>
          <w:lang w:eastAsia="bg-BG"/>
        </w:rPr>
        <w:t>суперструктури</w:t>
      </w:r>
      <w:proofErr w:type="spellEnd"/>
      <w:r w:rsidRPr="00B83414">
        <w:rPr>
          <w:rFonts w:ascii="Times New Roman" w:eastAsia="Times New Roman" w:hAnsi="Times New Roman" w:cs="Times New Roman"/>
          <w:b/>
          <w:i/>
          <w:sz w:val="24"/>
          <w:szCs w:val="24"/>
          <w:lang w:eastAsia="bg-BG"/>
        </w:rPr>
        <w:t>, които не са допустими.</w:t>
      </w:r>
    </w:p>
    <w:p w14:paraId="3EDC837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2CAD7FC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170C74B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53E6BF3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14:paraId="56426AE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proofErr w:type="spellStart"/>
      <w:r w:rsidRPr="00B83414">
        <w:rPr>
          <w:rFonts w:ascii="Times New Roman" w:eastAsia="Times New Roman" w:hAnsi="Times New Roman" w:cs="Times New Roman"/>
          <w:sz w:val="24"/>
          <w:szCs w:val="24"/>
          <w:lang w:eastAsia="bg-BG"/>
        </w:rPr>
        <w:t>пар</w:t>
      </w:r>
      <w:proofErr w:type="spellEnd"/>
      <w:r w:rsidRPr="00B83414">
        <w:rPr>
          <w:rFonts w:ascii="Times New Roman" w:eastAsia="Times New Roman" w:hAnsi="Times New Roman" w:cs="Times New Roman"/>
          <w:sz w:val="24"/>
          <w:szCs w:val="24"/>
          <w:lang w:eastAsia="bg-BG"/>
        </w:rPr>
        <w:t>. 5 интензитетът на помощта за всяка инвестиция по параграф 2, буква а) не надвишава:</w:t>
      </w:r>
    </w:p>
    <w:p w14:paraId="4D0D376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0F1254F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80 % от допустимите разходи, когато всички допустими разходи на проекта са над 22 милиона евро и до 55 милиона евро; </w:t>
      </w:r>
    </w:p>
    <w:p w14:paraId="4D5146B7"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w:t>
      </w:r>
    </w:p>
    <w:p w14:paraId="4212B7E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i/>
          <w:sz w:val="24"/>
          <w:szCs w:val="24"/>
          <w:lang w:eastAsia="bg-BG"/>
        </w:rPr>
        <w:t xml:space="preserve">Съгласно предварително представената информация от ДППИ инвестиционното намерение на бенефициента е в размер на </w:t>
      </w:r>
      <w:r w:rsidRPr="00B83414">
        <w:rPr>
          <w:rFonts w:ascii="Times New Roman" w:eastAsia="Times New Roman" w:hAnsi="Times New Roman" w:cs="Times New Roman"/>
          <w:b/>
          <w:i/>
          <w:sz w:val="24"/>
          <w:szCs w:val="24"/>
          <w:lang w:val="en-US" w:eastAsia="bg-BG"/>
        </w:rPr>
        <w:t>61</w:t>
      </w:r>
      <w:r w:rsidRPr="00B83414">
        <w:rPr>
          <w:rFonts w:ascii="Times New Roman" w:eastAsia="Times New Roman" w:hAnsi="Times New Roman" w:cs="Times New Roman"/>
          <w:b/>
          <w:i/>
          <w:sz w:val="24"/>
          <w:szCs w:val="24"/>
          <w:lang w:eastAsia="bg-BG"/>
        </w:rPr>
        <w:t xml:space="preserve"> 000 000,00 лв.</w:t>
      </w:r>
      <w:r w:rsidR="0095551A" w:rsidRPr="00B83414">
        <w:rPr>
          <w:rFonts w:ascii="Times New Roman" w:eastAsia="Times New Roman" w:hAnsi="Times New Roman" w:cs="Times New Roman"/>
          <w:b/>
          <w:i/>
          <w:sz w:val="24"/>
          <w:szCs w:val="24"/>
          <w:lang w:eastAsia="bg-BG"/>
        </w:rPr>
        <w:t xml:space="preserve"> </w:t>
      </w:r>
      <w:r w:rsidRPr="00B83414">
        <w:rPr>
          <w:rFonts w:ascii="Times New Roman" w:eastAsia="Times New Roman" w:hAnsi="Times New Roman" w:cs="Times New Roman"/>
          <w:b/>
          <w:i/>
          <w:sz w:val="24"/>
          <w:szCs w:val="24"/>
          <w:lang w:eastAsia="bg-BG"/>
        </w:rPr>
        <w:t xml:space="preserve">Със средства по ПТС ще се финансират до </w:t>
      </w:r>
      <w:r w:rsidRPr="00B83414">
        <w:rPr>
          <w:rFonts w:ascii="Times New Roman" w:eastAsia="Times New Roman" w:hAnsi="Times New Roman" w:cs="Times New Roman"/>
          <w:b/>
          <w:i/>
          <w:sz w:val="24"/>
          <w:szCs w:val="24"/>
          <w:lang w:val="en-US" w:eastAsia="bg-BG"/>
        </w:rPr>
        <w:t>5</w:t>
      </w:r>
      <w:r w:rsidRPr="00B83414">
        <w:rPr>
          <w:rFonts w:ascii="Times New Roman" w:eastAsia="Times New Roman" w:hAnsi="Times New Roman" w:cs="Times New Roman"/>
          <w:b/>
          <w:i/>
          <w:sz w:val="24"/>
          <w:szCs w:val="24"/>
          <w:lang w:eastAsia="bg-BG"/>
        </w:rPr>
        <w:t>0% от допустимите разходи за реализация на проекта</w:t>
      </w:r>
      <w:r w:rsidRPr="00B83414">
        <w:rPr>
          <w:rFonts w:ascii="Times New Roman" w:eastAsia="Times New Roman" w:hAnsi="Times New Roman" w:cs="Times New Roman"/>
          <w:b/>
          <w:i/>
          <w:sz w:val="24"/>
          <w:szCs w:val="24"/>
          <w:lang w:val="en-US" w:eastAsia="bg-BG"/>
        </w:rPr>
        <w:t xml:space="preserve">, </w:t>
      </w:r>
      <w:r w:rsidRPr="00B83414">
        <w:rPr>
          <w:rFonts w:ascii="Times New Roman" w:eastAsia="Times New Roman" w:hAnsi="Times New Roman" w:cs="Times New Roman"/>
          <w:b/>
          <w:i/>
          <w:sz w:val="24"/>
          <w:szCs w:val="24"/>
          <w:lang w:eastAsia="bg-BG"/>
        </w:rPr>
        <w:t>но не повече от 30 500 000,00</w:t>
      </w:r>
      <w:r w:rsidR="0095551A" w:rsidRPr="00B83414">
        <w:rPr>
          <w:rFonts w:ascii="Times New Roman" w:eastAsia="Times New Roman" w:hAnsi="Times New Roman" w:cs="Times New Roman"/>
          <w:b/>
          <w:i/>
          <w:sz w:val="24"/>
          <w:szCs w:val="24"/>
          <w:lang w:eastAsia="bg-BG"/>
        </w:rPr>
        <w:t xml:space="preserve"> </w:t>
      </w:r>
      <w:r w:rsidRPr="00B83414">
        <w:rPr>
          <w:rFonts w:ascii="Times New Roman" w:eastAsia="Times New Roman" w:hAnsi="Times New Roman" w:cs="Times New Roman"/>
          <w:b/>
          <w:i/>
          <w:sz w:val="24"/>
          <w:szCs w:val="24"/>
          <w:lang w:eastAsia="bg-BG"/>
        </w:rPr>
        <w:t xml:space="preserve">лв. </w:t>
      </w:r>
    </w:p>
    <w:p w14:paraId="6326794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B83414">
        <w:rPr>
          <w:rFonts w:ascii="Times New Roman" w:eastAsia="Times New Roman" w:hAnsi="Times New Roman" w:cs="Times New Roman"/>
          <w:sz w:val="24"/>
          <w:szCs w:val="24"/>
          <w:lang w:eastAsia="bg-BG"/>
        </w:rPr>
        <w:t>дд</w:t>
      </w:r>
      <w:proofErr w:type="spellEnd"/>
      <w:r w:rsidRPr="00B83414">
        <w:rPr>
          <w:rFonts w:ascii="Times New Roman" w:eastAsia="Times New Roman" w:hAnsi="Times New Roman" w:cs="Times New Roman"/>
          <w:sz w:val="24"/>
          <w:szCs w:val="24"/>
          <w:lang w:eastAsia="bg-BG"/>
        </w:rPr>
        <w:t>).</w:t>
      </w:r>
    </w:p>
    <w:p w14:paraId="5606860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534FDAE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Независимо, че в случая се касае за инвестиция в регион /Бургас/, който отговаря на условията по член 107, параграф 3, буква а) от ДФЕС и интензитетът може да бъде увеличен с 10 процентни пункта, т</w:t>
      </w:r>
      <w:r w:rsidR="0095551A" w:rsidRPr="00B83414">
        <w:rPr>
          <w:rFonts w:ascii="Times New Roman" w:eastAsia="Times New Roman" w:hAnsi="Times New Roman" w:cs="Times New Roman"/>
          <w:b/>
          <w:sz w:val="24"/>
          <w:szCs w:val="24"/>
          <w:lang w:eastAsia="bg-BG"/>
        </w:rPr>
        <w:t>ази</w:t>
      </w:r>
      <w:r w:rsidRPr="00B83414">
        <w:rPr>
          <w:rFonts w:ascii="Times New Roman" w:eastAsia="Times New Roman" w:hAnsi="Times New Roman" w:cs="Times New Roman"/>
          <w:b/>
          <w:sz w:val="24"/>
          <w:szCs w:val="24"/>
          <w:lang w:eastAsia="bg-BG"/>
        </w:rPr>
        <w:t xml:space="preserve"> възможност няма да бъде приложена и окончателния интензитет на помощта е до 50%. Това означава, че със средства по ПТС може да се финансират до 50% от допустимите разходи, изчислени съобразно разпоредбата на т. 4 от член 56б от Регламент (ЕС) № 651/2014 и съобразно наличните финансови ресурси по програма „Транспортна свързаност“ 2021-2027. </w:t>
      </w:r>
      <w:r w:rsidR="006D0E57" w:rsidRPr="00B83414">
        <w:rPr>
          <w:rFonts w:ascii="Times New Roman" w:eastAsia="Times New Roman" w:hAnsi="Times New Roman" w:cs="Times New Roman"/>
          <w:b/>
          <w:sz w:val="24"/>
          <w:szCs w:val="24"/>
          <w:lang w:eastAsia="bg-BG"/>
        </w:rPr>
        <w:t xml:space="preserve">Това ограничение е наложено и в изпълнение на концепцията </w:t>
      </w:r>
      <w:r w:rsidR="00C112E3" w:rsidRPr="00B83414">
        <w:rPr>
          <w:rFonts w:ascii="Times New Roman" w:eastAsia="Times New Roman" w:hAnsi="Times New Roman" w:cs="Times New Roman"/>
          <w:b/>
          <w:sz w:val="24"/>
          <w:szCs w:val="24"/>
          <w:lang w:eastAsia="bg-BG"/>
        </w:rPr>
        <w:t>да се приведе в действие поставената в Споразумението за партньорство цел за разпределяне на 50% от финансирането по линия на Кохезионната политика на ЕС за по-слабо развитите региони на България към регионите на Северна България</w:t>
      </w:r>
      <w:r w:rsidR="006D0E57" w:rsidRPr="00B83414">
        <w:rPr>
          <w:rFonts w:ascii="Times New Roman" w:eastAsia="Times New Roman" w:hAnsi="Times New Roman" w:cs="Times New Roman"/>
          <w:b/>
          <w:sz w:val="24"/>
          <w:szCs w:val="24"/>
          <w:lang w:eastAsia="bg-BG"/>
        </w:rPr>
        <w:t>.</w:t>
      </w:r>
      <w:r w:rsidR="00474CFA" w:rsidRPr="00B83414">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b/>
          <w:sz w:val="24"/>
          <w:szCs w:val="24"/>
          <w:lang w:eastAsia="bg-BG"/>
        </w:rPr>
        <w:t xml:space="preserve">Останалите 50 % от стойността на проекта следва да се финансират със собствени средства на ДППИ, които не съдържат елемент на помощ.  </w:t>
      </w:r>
    </w:p>
    <w:p w14:paraId="398EE55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3A01A86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 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6CA74BA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 xml:space="preserve">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B83414">
        <w:rPr>
          <w:rFonts w:ascii="Times New Roman" w:eastAsia="Times New Roman" w:hAnsi="Times New Roman" w:cs="Times New Roman"/>
          <w:i/>
          <w:sz w:val="24"/>
          <w:szCs w:val="24"/>
          <w:lang w:eastAsia="bg-BG"/>
        </w:rPr>
        <w:t>Трансевропейската</w:t>
      </w:r>
      <w:proofErr w:type="spellEnd"/>
      <w:r w:rsidRPr="00B83414">
        <w:rPr>
          <w:rFonts w:ascii="Times New Roman" w:eastAsia="Times New Roman" w:hAnsi="Times New Roman" w:cs="Times New Roman"/>
          <w:i/>
          <w:sz w:val="24"/>
          <w:szCs w:val="24"/>
          <w:lang w:eastAsia="bg-BG"/>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B83414">
        <w:rPr>
          <w:rFonts w:ascii="Times New Roman" w:eastAsia="Times New Roman" w:hAnsi="Times New Roman" w:cs="Times New Roman"/>
          <w:i/>
          <w:sz w:val="24"/>
          <w:szCs w:val="24"/>
          <w:lang w:eastAsia="bg-BG"/>
        </w:rPr>
        <w:t>ІІа</w:t>
      </w:r>
      <w:proofErr w:type="spellEnd"/>
      <w:r w:rsidRPr="00B83414">
        <w:rPr>
          <w:rFonts w:ascii="Times New Roman" w:eastAsia="Times New Roman" w:hAnsi="Times New Roman" w:cs="Times New Roman"/>
          <w:i/>
          <w:sz w:val="24"/>
          <w:szCs w:val="24"/>
          <w:lang w:eastAsia="bg-BG"/>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690EB27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73E0724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048D678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lastRenderedPageBreak/>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3FC9C6E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Pr="00B83414">
        <w:rPr>
          <w:rFonts w:ascii="Times New Roman" w:eastAsia="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3AE0D82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5ED1EFA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36E44B3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F272E0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4D1D1489" w14:textId="77777777" w:rsidR="00C82B12" w:rsidRPr="00B83414" w:rsidRDefault="00C82B12" w:rsidP="00957BD5">
      <w:pPr>
        <w:tabs>
          <w:tab w:val="left" w:pos="9072"/>
        </w:tabs>
        <w:spacing w:before="120" w:after="120" w:line="240" w:lineRule="auto"/>
        <w:ind w:firstLine="567"/>
        <w:jc w:val="both"/>
        <w:rPr>
          <w:rFonts w:ascii="Times New Roman" w:eastAsia="Times New Roman" w:hAnsi="Times New Roman" w:cs="Times New Roman"/>
          <w:color w:val="000000"/>
          <w:sz w:val="24"/>
          <w:szCs w:val="24"/>
          <w:lang w:eastAsia="bg-BG"/>
        </w:rPr>
      </w:pPr>
      <w:r w:rsidRPr="00B83414">
        <w:rPr>
          <w:rFonts w:ascii="Times New Roman" w:eastAsia="Times New Roman" w:hAnsi="Times New Roman" w:cs="Times New Roman"/>
          <w:color w:val="000000"/>
          <w:sz w:val="24"/>
          <w:szCs w:val="24"/>
          <w:lang w:eastAsia="bg-BG"/>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FA9B7E3" w14:textId="77777777" w:rsidR="00C82B12" w:rsidRDefault="00C82B12" w:rsidP="00957BD5">
      <w:pPr>
        <w:pStyle w:val="NormalWeb"/>
        <w:tabs>
          <w:tab w:val="left" w:pos="9072"/>
        </w:tabs>
        <w:spacing w:before="120" w:beforeAutospacing="0" w:after="120" w:afterAutospacing="0"/>
        <w:ind w:firstLine="567"/>
        <w:jc w:val="both"/>
        <w:rPr>
          <w:color w:val="000000"/>
        </w:rPr>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11" w:history="1">
        <w:r w:rsidRPr="00B83414">
          <w:rPr>
            <w:color w:val="000000"/>
          </w:rPr>
          <w:t>системата "SANI 2", в рамките на 15 работни дни.</w:t>
        </w:r>
      </w:hyperlink>
    </w:p>
    <w:p w14:paraId="5D0083C9" w14:textId="77777777" w:rsidR="00B176F5" w:rsidRPr="00B176F5" w:rsidRDefault="00B176F5" w:rsidP="00957BD5">
      <w:pPr>
        <w:tabs>
          <w:tab w:val="left" w:pos="9072"/>
        </w:tabs>
        <w:ind w:right="320" w:firstLine="708"/>
        <w:jc w:val="both"/>
        <w:rPr>
          <w:rFonts w:ascii="Times New Roman" w:hAnsi="Times New Roman" w:cs="Times New Roman"/>
          <w:sz w:val="24"/>
          <w:szCs w:val="24"/>
        </w:rPr>
      </w:pPr>
    </w:p>
    <w:p w14:paraId="77CCADD4" w14:textId="77777777" w:rsidR="00C82B12" w:rsidRPr="00B83414" w:rsidRDefault="00C82B12" w:rsidP="00957BD5">
      <w:pPr>
        <w:pStyle w:val="NormalWeb"/>
        <w:tabs>
          <w:tab w:val="left" w:pos="9072"/>
        </w:tabs>
        <w:spacing w:before="120" w:beforeAutospacing="0" w:after="120" w:afterAutospacing="0"/>
        <w:ind w:firstLine="567"/>
        <w:jc w:val="both"/>
        <w:rPr>
          <w:rStyle w:val="Hyperlink"/>
        </w:rPr>
      </w:pPr>
    </w:p>
    <w:p w14:paraId="023588DE" w14:textId="77777777" w:rsidR="0051196A" w:rsidRPr="00B83414" w:rsidRDefault="0051196A"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r w:rsidRPr="00B83414">
        <w:rPr>
          <w:rFonts w:ascii="Times New Roman" w:hAnsi="Times New Roman" w:cs="Times New Roman"/>
          <w:sz w:val="24"/>
          <w:szCs w:val="24"/>
        </w:rPr>
        <w:lastRenderedPageBreak/>
        <w:t>МТС</w:t>
      </w:r>
    </w:p>
    <w:p w14:paraId="5AD06106" w14:textId="77777777" w:rsidR="0051196A" w:rsidRPr="00B83414" w:rsidRDefault="0051196A" w:rsidP="00957BD5">
      <w:pPr>
        <w:pStyle w:val="NormalWeb"/>
        <w:tabs>
          <w:tab w:val="left" w:pos="9072"/>
        </w:tabs>
        <w:spacing w:before="120" w:beforeAutospacing="0" w:after="120" w:afterAutospacing="0"/>
        <w:ind w:left="480"/>
        <w:jc w:val="both"/>
        <w:rPr>
          <w:b/>
        </w:rPr>
      </w:pPr>
      <w:r w:rsidRPr="00B83414">
        <w:rPr>
          <w:b/>
        </w:rPr>
        <w:t xml:space="preserve">Проектът е в съответствие с правилата за държавните помощи по Регламент </w:t>
      </w:r>
      <w:proofErr w:type="spellStart"/>
      <w:r w:rsidRPr="00B83414">
        <w:rPr>
          <w:b/>
        </w:rPr>
        <w:t>Регламент</w:t>
      </w:r>
      <w:proofErr w:type="spellEnd"/>
      <w:r w:rsidRPr="00B83414">
        <w:rPr>
          <w:b/>
        </w:rPr>
        <w:t xml:space="preserve">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 Предвидените дейности в полза на бенефициента МТС за закупуване на подвижен железопътен състав и </w:t>
      </w:r>
      <w:proofErr w:type="spellStart"/>
      <w:r w:rsidRPr="00B83414">
        <w:rPr>
          <w:b/>
        </w:rPr>
        <w:t>използавенто</w:t>
      </w:r>
      <w:proofErr w:type="spellEnd"/>
      <w:r w:rsidRPr="00B83414">
        <w:rPr>
          <w:b/>
        </w:rPr>
        <w:t xml:space="preserve"> му с възлагане на услуга за обществен превоз на пътници се изпълняват в съответствие с Регламент 1370/2007.</w:t>
      </w:r>
    </w:p>
    <w:p w14:paraId="0726FBC0"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7D94B3B0" w14:textId="77777777" w:rsidR="0051196A" w:rsidRPr="00D13990" w:rsidRDefault="0051196A"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ind w:left="851"/>
        <w:jc w:val="both"/>
        <w:rPr>
          <w:rFonts w:ascii="Times New Roman" w:hAnsi="Times New Roman" w:cs="Times New Roman"/>
          <w:color w:val="1F4E79" w:themeColor="accent1" w:themeShade="80"/>
          <w:sz w:val="24"/>
          <w:szCs w:val="24"/>
        </w:rPr>
      </w:pPr>
      <w:r w:rsidRPr="00D13990">
        <w:rPr>
          <w:rFonts w:ascii="Times New Roman" w:hAnsi="Times New Roman" w:cs="Times New Roman"/>
          <w:color w:val="1F4E79" w:themeColor="accent1" w:themeShade="80"/>
          <w:sz w:val="24"/>
          <w:szCs w:val="24"/>
        </w:rPr>
        <w:t xml:space="preserve">Доставка на пет броя едноетажни </w:t>
      </w:r>
      <w:proofErr w:type="spellStart"/>
      <w:r w:rsidRPr="00D13990">
        <w:rPr>
          <w:rFonts w:ascii="Times New Roman" w:hAnsi="Times New Roman" w:cs="Times New Roman"/>
          <w:color w:val="1F4E79" w:themeColor="accent1" w:themeShade="80"/>
          <w:sz w:val="24"/>
          <w:szCs w:val="24"/>
        </w:rPr>
        <w:t>нулевоемисионни</w:t>
      </w:r>
      <w:proofErr w:type="spellEnd"/>
      <w:r w:rsidRPr="00D13990">
        <w:rPr>
          <w:rFonts w:ascii="Times New Roman" w:hAnsi="Times New Roman" w:cs="Times New Roman"/>
          <w:color w:val="1F4E79" w:themeColor="accent1" w:themeShade="80"/>
          <w:sz w:val="24"/>
          <w:szCs w:val="24"/>
        </w:rPr>
        <w:t xml:space="preserve"> електрически </w:t>
      </w:r>
      <w:proofErr w:type="spellStart"/>
      <w:r w:rsidRPr="00D13990">
        <w:rPr>
          <w:rFonts w:ascii="Times New Roman" w:hAnsi="Times New Roman" w:cs="Times New Roman"/>
          <w:color w:val="1F4E79" w:themeColor="accent1" w:themeShade="80"/>
          <w:sz w:val="24"/>
          <w:szCs w:val="24"/>
        </w:rPr>
        <w:t>мотрисни</w:t>
      </w:r>
      <w:proofErr w:type="spellEnd"/>
      <w:r w:rsidRPr="00D13990">
        <w:rPr>
          <w:rFonts w:ascii="Times New Roman" w:hAnsi="Times New Roman" w:cs="Times New Roman"/>
          <w:color w:val="1F4E79" w:themeColor="accent1" w:themeShade="80"/>
          <w:sz w:val="24"/>
          <w:szCs w:val="24"/>
        </w:rPr>
        <w:t xml:space="preserve"> влака</w:t>
      </w:r>
    </w:p>
    <w:p w14:paraId="4CBE56F4" w14:textId="77777777" w:rsidR="0051196A" w:rsidRPr="00D13990" w:rsidRDefault="0051196A" w:rsidP="00957BD5">
      <w:pPr>
        <w:tabs>
          <w:tab w:val="left" w:pos="9072"/>
        </w:tabs>
        <w:jc w:val="both"/>
        <w:rPr>
          <w:rFonts w:ascii="Times New Roman" w:hAnsi="Times New Roman" w:cs="Times New Roman"/>
          <w:b/>
          <w:sz w:val="24"/>
          <w:szCs w:val="24"/>
        </w:rPr>
      </w:pPr>
    </w:p>
    <w:p w14:paraId="3D1ABDC3"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b w:val="0"/>
          <w:sz w:val="24"/>
          <w:szCs w:val="24"/>
        </w:rPr>
      </w:pPr>
      <w:r w:rsidRPr="00D13990">
        <w:rPr>
          <w:rFonts w:ascii="Times New Roman" w:hAnsi="Times New Roman" w:cs="Times New Roman"/>
          <w:sz w:val="24"/>
          <w:szCs w:val="24"/>
        </w:rPr>
        <w:t>Обща информация:</w:t>
      </w:r>
    </w:p>
    <w:p w14:paraId="45EEA3A0" w14:textId="77777777" w:rsidR="0051196A" w:rsidRPr="00D13990" w:rsidRDefault="0051196A" w:rsidP="00957BD5">
      <w:pPr>
        <w:tabs>
          <w:tab w:val="left" w:pos="9072"/>
        </w:tabs>
        <w:ind w:firstLine="708"/>
        <w:jc w:val="both"/>
        <w:rPr>
          <w:rFonts w:ascii="Times New Roman" w:hAnsi="Times New Roman" w:cs="Times New Roman"/>
          <w:b/>
          <w:sz w:val="24"/>
          <w:szCs w:val="24"/>
        </w:rPr>
      </w:pPr>
    </w:p>
    <w:p w14:paraId="6F081D65"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sz w:val="24"/>
          <w:szCs w:val="24"/>
        </w:rPr>
        <w:t>В подготвената версия 2.0 на Програма „Транспортна свързаност“, която е в процес на неформално съгласуване с ЕК е предвидено, по програмата да бъдат з</w:t>
      </w:r>
      <w:r w:rsidRPr="00D13990">
        <w:rPr>
          <w:rFonts w:ascii="Times New Roman" w:hAnsi="Times New Roman" w:cs="Times New Roman"/>
          <w:bCs/>
          <w:noProof/>
          <w:sz w:val="24"/>
          <w:szCs w:val="24"/>
        </w:rPr>
        <w:t xml:space="preserve">акупени 5 броя пътнически електрически мотрисни влакове. </w:t>
      </w:r>
    </w:p>
    <w:p w14:paraId="255C9797" w14:textId="5E49640C" w:rsidR="0051196A" w:rsidRPr="00D13990" w:rsidRDefault="006235A9"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В приоритет 3 по ПТС е предвидено да се добавят към допустимите дейности </w:t>
      </w:r>
      <w:r w:rsidRPr="00D13990">
        <w:rPr>
          <w:rFonts w:ascii="Times New Roman" w:hAnsi="Times New Roman" w:cs="Times New Roman"/>
          <w:sz w:val="24"/>
          <w:szCs w:val="24"/>
        </w:rPr>
        <w:t xml:space="preserve">доставката на пет броя едноетажни </w:t>
      </w:r>
      <w:proofErr w:type="spellStart"/>
      <w:r w:rsidRPr="00D13990">
        <w:rPr>
          <w:rFonts w:ascii="Times New Roman" w:hAnsi="Times New Roman" w:cs="Times New Roman"/>
          <w:sz w:val="24"/>
          <w:szCs w:val="24"/>
        </w:rPr>
        <w:t>нулевоемисионни</w:t>
      </w:r>
      <w:proofErr w:type="spellEnd"/>
      <w:r w:rsidRPr="00D13990">
        <w:rPr>
          <w:rFonts w:ascii="Times New Roman" w:hAnsi="Times New Roman" w:cs="Times New Roman"/>
          <w:sz w:val="24"/>
          <w:szCs w:val="24"/>
        </w:rPr>
        <w:t xml:space="preserve"> електрически </w:t>
      </w:r>
      <w:proofErr w:type="spellStart"/>
      <w:r w:rsidRPr="00D13990">
        <w:rPr>
          <w:rFonts w:ascii="Times New Roman" w:hAnsi="Times New Roman" w:cs="Times New Roman"/>
          <w:sz w:val="24"/>
          <w:szCs w:val="24"/>
        </w:rPr>
        <w:t>мотрисни</w:t>
      </w:r>
      <w:proofErr w:type="spellEnd"/>
      <w:r w:rsidRPr="00D13990">
        <w:rPr>
          <w:rFonts w:ascii="Times New Roman" w:hAnsi="Times New Roman" w:cs="Times New Roman"/>
          <w:sz w:val="24"/>
          <w:szCs w:val="24"/>
        </w:rPr>
        <w:t xml:space="preserve"> влака</w:t>
      </w:r>
      <w:r w:rsidRPr="00D13990">
        <w:rPr>
          <w:rFonts w:ascii="Times New Roman" w:hAnsi="Times New Roman" w:cs="Times New Roman"/>
          <w:bCs/>
          <w:noProof/>
          <w:sz w:val="24"/>
          <w:szCs w:val="24"/>
        </w:rPr>
        <w:t xml:space="preserve"> с посочен к</w:t>
      </w:r>
      <w:r w:rsidR="0051196A" w:rsidRPr="00D13990">
        <w:rPr>
          <w:rFonts w:ascii="Times New Roman" w:hAnsi="Times New Roman" w:cs="Times New Roman"/>
          <w:bCs/>
          <w:noProof/>
          <w:sz w:val="24"/>
          <w:szCs w:val="24"/>
        </w:rPr>
        <w:t>онкретен бенефициент по проекта Министерство на траспорта и съобщенията. Закупуването на пътнически електрически мотрисни влакове ще допринесе за развитието на железопътния транспорт в страната, подобряването на безопасността и качеството на услугата. Предвижда се влаковете да бъдат използвани основно по натоварените направления в северна България.</w:t>
      </w:r>
      <w:r w:rsidR="006D0E57" w:rsidRPr="00D13990">
        <w:rPr>
          <w:rFonts w:ascii="Times New Roman" w:hAnsi="Times New Roman" w:cs="Times New Roman"/>
          <w:bCs/>
          <w:noProof/>
          <w:sz w:val="24"/>
          <w:szCs w:val="24"/>
        </w:rPr>
        <w:t xml:space="preserve"> Това условие ще бъде предвидено само п</w:t>
      </w:r>
      <w:r w:rsidR="00B558E2" w:rsidRPr="00D13990">
        <w:rPr>
          <w:rFonts w:ascii="Times New Roman" w:hAnsi="Times New Roman" w:cs="Times New Roman"/>
          <w:bCs/>
          <w:noProof/>
          <w:sz w:val="24"/>
          <w:szCs w:val="24"/>
        </w:rPr>
        <w:t xml:space="preserve">о отношение на финансираните в Споразумението за партньорство </w:t>
      </w:r>
      <w:r w:rsidR="006D0E57" w:rsidRPr="00D13990">
        <w:rPr>
          <w:rFonts w:ascii="Times New Roman" w:hAnsi="Times New Roman" w:cs="Times New Roman"/>
          <w:bCs/>
          <w:noProof/>
          <w:sz w:val="24"/>
          <w:szCs w:val="24"/>
        </w:rPr>
        <w:t>5 броя едноетажни нулевоемисионни електрически мотрисни влака в изпълнение на концепцията, застъпена в програмата, a именно приносът в инвестиции за развитието на сев</w:t>
      </w:r>
      <w:r w:rsidR="00B558E2" w:rsidRPr="00D13990">
        <w:rPr>
          <w:rFonts w:ascii="Times New Roman" w:hAnsi="Times New Roman" w:cs="Times New Roman"/>
          <w:bCs/>
          <w:noProof/>
          <w:sz w:val="24"/>
          <w:szCs w:val="24"/>
        </w:rPr>
        <w:t xml:space="preserve">ерна България да е в размер на </w:t>
      </w:r>
      <w:r w:rsidR="006D0E57" w:rsidRPr="00D13990">
        <w:rPr>
          <w:rFonts w:ascii="Times New Roman" w:hAnsi="Times New Roman" w:cs="Times New Roman"/>
          <w:bCs/>
          <w:noProof/>
          <w:sz w:val="24"/>
          <w:szCs w:val="24"/>
        </w:rPr>
        <w:t>5</w:t>
      </w:r>
      <w:r w:rsidR="00B558E2" w:rsidRPr="00D13990">
        <w:rPr>
          <w:rFonts w:ascii="Times New Roman" w:hAnsi="Times New Roman" w:cs="Times New Roman"/>
          <w:bCs/>
          <w:noProof/>
          <w:sz w:val="24"/>
          <w:szCs w:val="24"/>
        </w:rPr>
        <w:t>0</w:t>
      </w:r>
      <w:r w:rsidR="006D0E57" w:rsidRPr="00D13990">
        <w:rPr>
          <w:rFonts w:ascii="Times New Roman" w:hAnsi="Times New Roman" w:cs="Times New Roman"/>
          <w:bCs/>
          <w:noProof/>
          <w:sz w:val="24"/>
          <w:szCs w:val="24"/>
        </w:rPr>
        <w:t>% от общата стойност на ресурсите ѝ.</w:t>
      </w:r>
    </w:p>
    <w:p w14:paraId="6C3044E8" w14:textId="77777777" w:rsidR="0051196A" w:rsidRPr="00D13990" w:rsidRDefault="0051196A" w:rsidP="00957BD5">
      <w:pPr>
        <w:pStyle w:val="NormalWeb"/>
        <w:tabs>
          <w:tab w:val="left" w:pos="9072"/>
        </w:tabs>
        <w:ind w:firstLine="567"/>
        <w:jc w:val="both"/>
        <w:rPr>
          <w:color w:val="000000"/>
        </w:rPr>
      </w:pPr>
      <w:r w:rsidRPr="00D13990">
        <w:rPr>
          <w:color w:val="000000"/>
        </w:rPr>
        <w:t>За установяване дали чрез  БФП  по допустимите дейности  по настоящата процедура ще бъде предоставена  държавна помощ по ПТС, УО е извършил предварителна проверка за наличие на държавни помощи (ДП). </w:t>
      </w:r>
    </w:p>
    <w:p w14:paraId="12D07C4F" w14:textId="77777777" w:rsidR="0051196A" w:rsidRPr="00D13990" w:rsidRDefault="0051196A" w:rsidP="00957BD5">
      <w:pPr>
        <w:pStyle w:val="NormalWeb"/>
        <w:tabs>
          <w:tab w:val="left" w:pos="9072"/>
        </w:tabs>
        <w:ind w:firstLine="567"/>
        <w:jc w:val="both"/>
      </w:pPr>
      <w:r w:rsidRPr="00D13990">
        <w:t xml:space="preserve">Предвидените дейности в полза на бенефициента МТС </w:t>
      </w:r>
      <w:r w:rsidRPr="00D13990">
        <w:rPr>
          <w:bCs/>
          <w:noProof/>
        </w:rPr>
        <w:t>за закупуване на подвижен железопътен състав и използавенто му с възлагане на</w:t>
      </w:r>
      <w:r w:rsidRPr="00D13990">
        <w:rPr>
          <w:bCs/>
          <w:noProof/>
          <w:lang w:val="en-US"/>
        </w:rPr>
        <w:t xml:space="preserve"> </w:t>
      </w:r>
      <w:r w:rsidRPr="00D13990">
        <w:rPr>
          <w:bCs/>
          <w:noProof/>
        </w:rPr>
        <w:t>услуга за обществен превоз на пътници се изпълняват в съответствие с Регламент 1370/2007</w:t>
      </w:r>
      <w:r w:rsidRPr="00D13990">
        <w:rPr>
          <w:rFonts w:eastAsia="Calibri"/>
          <w:bCs/>
          <w:i/>
        </w:rPr>
        <w:t>.</w:t>
      </w:r>
    </w:p>
    <w:p w14:paraId="633D9845" w14:textId="77777777" w:rsidR="0051196A" w:rsidRPr="00D13990" w:rsidRDefault="0051196A" w:rsidP="00957BD5">
      <w:pPr>
        <w:pStyle w:val="ListParagraph"/>
        <w:numPr>
          <w:ilvl w:val="0"/>
          <w:numId w:val="29"/>
        </w:numPr>
        <w:tabs>
          <w:tab w:val="left" w:pos="9072"/>
        </w:tabs>
        <w:jc w:val="both"/>
        <w:rPr>
          <w:rFonts w:ascii="Times New Roman" w:hAnsi="Times New Roman" w:cs="Times New Roman"/>
          <w:b/>
          <w:sz w:val="24"/>
          <w:szCs w:val="24"/>
        </w:rPr>
      </w:pPr>
      <w:r w:rsidRPr="00D13990">
        <w:rPr>
          <w:rFonts w:ascii="Times New Roman" w:hAnsi="Times New Roman" w:cs="Times New Roman"/>
          <w:b/>
          <w:sz w:val="24"/>
          <w:szCs w:val="24"/>
        </w:rPr>
        <w:t xml:space="preserve">Основните заинтересовани страни по този проект са: </w:t>
      </w:r>
    </w:p>
    <w:p w14:paraId="35554425" w14:textId="77777777" w:rsidR="0051196A" w:rsidRPr="00D13990" w:rsidRDefault="0051196A" w:rsidP="00957BD5">
      <w:pPr>
        <w:pStyle w:val="NormalWeb"/>
        <w:tabs>
          <w:tab w:val="left" w:pos="9072"/>
        </w:tabs>
        <w:ind w:firstLine="567"/>
        <w:jc w:val="both"/>
      </w:pPr>
      <w:r w:rsidRPr="00D13990">
        <w:rPr>
          <w:b/>
        </w:rPr>
        <w:t>Бенефициент</w:t>
      </w:r>
      <w:r w:rsidRPr="00D13990">
        <w:t xml:space="preserve"> - МТС – орган на изпълнителната власт на Република България със 100% финансиране от държавния бюджет. В този контекст, активите за закупуването на 5 броя влака ще бъдат държавна собственост. Министерство на транспорта и съобщенията не действа в качеството си на предприятие по смисъла на чл.107, § 1 от ДФЕС, тъй като </w:t>
      </w:r>
      <w:r w:rsidRPr="00D13990">
        <w:lastRenderedPageBreak/>
        <w:t xml:space="preserve">осъществява функции, на държавата и не представлява предприятие, извършващо икономическа дейност. </w:t>
      </w:r>
    </w:p>
    <w:p w14:paraId="23241829" w14:textId="77777777" w:rsidR="00312EF7" w:rsidRPr="00D13990" w:rsidRDefault="00312EF7" w:rsidP="00957BD5">
      <w:pPr>
        <w:pStyle w:val="NormalWeb"/>
        <w:tabs>
          <w:tab w:val="left" w:pos="9072"/>
        </w:tabs>
        <w:ind w:firstLine="567"/>
        <w:jc w:val="both"/>
      </w:pPr>
      <w:r w:rsidRPr="00D13990">
        <w:t>В допълнение съгласно чл. 5а от Регламент (ЕО) № 1370/2007 се използва  възможността за придобиване от компетентния орган на подвижния състав, използван за изпълнението на обществената поръчка за услуги, с цел предоставянето му на избрания оператор на обществена услуга по пазарни цени или като част от обществената поръчка за услуги.</w:t>
      </w:r>
    </w:p>
    <w:p w14:paraId="008C4BF3" w14:textId="77777777" w:rsidR="0051196A" w:rsidRPr="00D13990" w:rsidRDefault="0051196A" w:rsidP="00957BD5">
      <w:pPr>
        <w:tabs>
          <w:tab w:val="left" w:pos="9072"/>
        </w:tabs>
        <w:ind w:firstLine="567"/>
        <w:jc w:val="both"/>
        <w:rPr>
          <w:rFonts w:ascii="Times New Roman" w:eastAsia="Times New Roman" w:hAnsi="Times New Roman" w:cs="Times New Roman"/>
          <w:sz w:val="24"/>
          <w:szCs w:val="24"/>
          <w:lang w:eastAsia="bg-BG"/>
        </w:rPr>
      </w:pPr>
      <w:r w:rsidRPr="00D13990">
        <w:rPr>
          <w:rFonts w:ascii="Times New Roman" w:hAnsi="Times New Roman" w:cs="Times New Roman"/>
          <w:b/>
          <w:sz w:val="24"/>
          <w:szCs w:val="24"/>
        </w:rPr>
        <w:t>Оператор в периода на експлоатация</w:t>
      </w:r>
      <w:r w:rsidRPr="00D13990">
        <w:rPr>
          <w:rFonts w:ascii="Times New Roman" w:hAnsi="Times New Roman" w:cs="Times New Roman"/>
          <w:sz w:val="24"/>
          <w:szCs w:val="24"/>
        </w:rPr>
        <w:t xml:space="preserve"> – </w:t>
      </w:r>
      <w:r w:rsidRPr="00D13990">
        <w:rPr>
          <w:rFonts w:ascii="Times New Roman" w:eastAsia="Times New Roman" w:hAnsi="Times New Roman" w:cs="Times New Roman"/>
          <w:sz w:val="24"/>
          <w:szCs w:val="24"/>
          <w:lang w:eastAsia="bg-BG"/>
        </w:rPr>
        <w:t>оператор при възлагане на услуга за обществен превоз на пътници изпълнявана в съответствие с Регламент 1370/2007.</w:t>
      </w:r>
    </w:p>
    <w:p w14:paraId="214A5111" w14:textId="77777777" w:rsidR="00B41FAF" w:rsidRPr="00D13990" w:rsidRDefault="00B41FAF" w:rsidP="00957BD5">
      <w:pPr>
        <w:pStyle w:val="oj-normal"/>
        <w:shd w:val="clear" w:color="auto" w:fill="FFFFFF"/>
        <w:tabs>
          <w:tab w:val="left" w:pos="9072"/>
        </w:tabs>
        <w:spacing w:before="0" w:beforeAutospacing="0" w:after="0" w:afterAutospacing="0"/>
        <w:ind w:firstLine="709"/>
        <w:jc w:val="both"/>
      </w:pPr>
      <w:r w:rsidRPr="00D13990">
        <w:t xml:space="preserve">Ключова цел на ЕС е железопътният транспорт да се превърне в основа на европейската транспортна система за сухопътни превози, осигуряваща базовите връзки между страните и регионите. В изпълнение на тази цел са предприети редица действия, насочени към преструктуриране на сектора и поставянето му на еднаква пазарна основа с автомобилния транспорт, който е и основният му конкурент. Повишаването на конкурентоспособността на железниците е свързано с няколко ключови реформи, между които отварянето на пазара за повече оператори и засилване на вътрешната конкуренция. Това дава възможност на железопътните компании да разгърнат своята дейност и потенциал и по този начин да се повиши цялостно качеството на предлаганите услуги. Допускането на конкуренти на пазара и насърчаването на конкуренцията между тях има за задача да направи железопътната услуга по-ефективна и отговаряща на нуждите на пътниците. </w:t>
      </w:r>
    </w:p>
    <w:p w14:paraId="3B14BDF6" w14:textId="77777777" w:rsidR="00B41FAF" w:rsidRPr="00D13990" w:rsidRDefault="00B41FAF" w:rsidP="00957BD5">
      <w:pPr>
        <w:pStyle w:val="oj-normal"/>
        <w:shd w:val="clear" w:color="auto" w:fill="FFFFFF"/>
        <w:tabs>
          <w:tab w:val="left" w:pos="9072"/>
        </w:tabs>
        <w:spacing w:before="0" w:beforeAutospacing="0" w:after="0" w:afterAutospacing="0"/>
        <w:ind w:firstLine="709"/>
        <w:jc w:val="both"/>
      </w:pPr>
      <w:r w:rsidRPr="00D13990">
        <w:t xml:space="preserve">Съгласно чл. 5, параграф 3 от </w:t>
      </w:r>
      <w:r w:rsidRPr="00D13990">
        <w:rPr>
          <w:i/>
        </w:rPr>
        <w:t>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(Регламент № 1370/2007)</w:t>
      </w:r>
      <w:r w:rsidRPr="00D13990">
        <w:t xml:space="preserve">, ако даден компетентен орган прибягва до трето лице, различно от вътрешен оператор, за предоставяне на обществени услуги за пътнически превоз, той възлага обществени поръчки за услуги въз основа на справедлива, открита, прозрачна и недискриминационна конкурентна тръжна процедура. По този начин разпоредбата ясно установява, че конкурентната тръжна процедура е принципът. </w:t>
      </w:r>
    </w:p>
    <w:p w14:paraId="25C861F8" w14:textId="77777777" w:rsidR="0051196A" w:rsidRPr="00D13990" w:rsidRDefault="0051196A" w:rsidP="00957BD5">
      <w:pPr>
        <w:tabs>
          <w:tab w:val="left" w:pos="9072"/>
        </w:tabs>
        <w:ind w:firstLine="567"/>
        <w:jc w:val="both"/>
        <w:rPr>
          <w:rFonts w:ascii="Times New Roman" w:hAnsi="Times New Roman" w:cs="Times New Roman"/>
          <w:b/>
          <w:sz w:val="24"/>
          <w:szCs w:val="24"/>
        </w:rPr>
      </w:pPr>
    </w:p>
    <w:p w14:paraId="13632FED" w14:textId="5F09CC4F" w:rsidR="0051196A" w:rsidRPr="00D13990" w:rsidRDefault="0051196A" w:rsidP="00377924">
      <w:pPr>
        <w:tabs>
          <w:tab w:val="left" w:pos="9072"/>
        </w:tabs>
        <w:ind w:firstLine="567"/>
        <w:jc w:val="both"/>
        <w:rPr>
          <w:rFonts w:ascii="Times New Roman" w:eastAsia="Times New Roman" w:hAnsi="Times New Roman" w:cs="Times New Roman"/>
          <w:sz w:val="24"/>
          <w:szCs w:val="24"/>
          <w:lang w:eastAsia="bg-BG"/>
        </w:rPr>
      </w:pPr>
      <w:r w:rsidRPr="00D13990">
        <w:rPr>
          <w:rFonts w:ascii="Times New Roman" w:hAnsi="Times New Roman" w:cs="Times New Roman"/>
          <w:b/>
          <w:sz w:val="24"/>
          <w:szCs w:val="24"/>
        </w:rPr>
        <w:t xml:space="preserve">Крайни потребители </w:t>
      </w:r>
      <w:r w:rsidR="00312EF7" w:rsidRPr="00D13990">
        <w:rPr>
          <w:rFonts w:ascii="Times New Roman" w:hAnsi="Times New Roman" w:cs="Times New Roman"/>
          <w:b/>
          <w:sz w:val="24"/>
          <w:szCs w:val="24"/>
        </w:rPr>
        <w:t>–</w:t>
      </w:r>
      <w:r w:rsidRPr="00D13990">
        <w:rPr>
          <w:rFonts w:ascii="Times New Roman" w:hAnsi="Times New Roman" w:cs="Times New Roman"/>
          <w:b/>
          <w:sz w:val="24"/>
          <w:szCs w:val="24"/>
        </w:rPr>
        <w:t xml:space="preserve"> </w:t>
      </w:r>
      <w:r w:rsidR="00312EF7" w:rsidRPr="00D13990">
        <w:rPr>
          <w:rFonts w:ascii="Times New Roman" w:eastAsia="Times New Roman" w:hAnsi="Times New Roman" w:cs="Times New Roman"/>
          <w:sz w:val="24"/>
          <w:szCs w:val="24"/>
          <w:lang w:eastAsia="bg-BG"/>
        </w:rPr>
        <w:t>населението, което ще използва предоставената услуга за превоз на пътници</w:t>
      </w:r>
      <w:r w:rsidRPr="00D13990">
        <w:rPr>
          <w:rFonts w:ascii="Times New Roman" w:eastAsia="Times New Roman" w:hAnsi="Times New Roman" w:cs="Times New Roman"/>
          <w:sz w:val="24"/>
          <w:szCs w:val="24"/>
          <w:lang w:eastAsia="bg-BG"/>
        </w:rPr>
        <w:t>.</w:t>
      </w:r>
    </w:p>
    <w:p w14:paraId="2A941659" w14:textId="77777777" w:rsidR="0051196A" w:rsidRPr="00D13990" w:rsidRDefault="0051196A" w:rsidP="00377924">
      <w:pPr>
        <w:tabs>
          <w:tab w:val="left" w:pos="9072"/>
        </w:tabs>
        <w:ind w:firstLine="567"/>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Съгласно действащите европейски регламенти и директиви (т.нар. „железопътни пакети“), които целят реформиране на железопътния транспорт и създаване на единно европейско железопътно пространство, Министерство на транспорта и съобщенията е предвидило подвижния състав да бъде държавна собственост и бенефициент по проекта </w:t>
      </w:r>
      <w:r w:rsidR="00B41FAF" w:rsidRPr="00D13990">
        <w:rPr>
          <w:rFonts w:ascii="Times New Roman" w:hAnsi="Times New Roman" w:cs="Times New Roman"/>
          <w:bCs/>
          <w:noProof/>
          <w:sz w:val="24"/>
          <w:szCs w:val="24"/>
        </w:rPr>
        <w:t xml:space="preserve">да </w:t>
      </w:r>
      <w:r w:rsidRPr="00D13990">
        <w:rPr>
          <w:rFonts w:ascii="Times New Roman" w:hAnsi="Times New Roman" w:cs="Times New Roman"/>
          <w:bCs/>
          <w:noProof/>
          <w:sz w:val="24"/>
          <w:szCs w:val="24"/>
        </w:rPr>
        <w:t xml:space="preserve">бъде именно Министерството. </w:t>
      </w:r>
    </w:p>
    <w:p w14:paraId="0E2A1A3E"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Проектът предвижда закупуване на подвижен железопътен състав и възлагане на</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услуга за обществен превоз на пътници в съответствие с Регламент 1370/2007. Закупеният подвижен състав, независимо от това, че се предвижда да бъде</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собственост на държавата, ще бъде предоставен на бъдещия оператор за изпълнение на услугата, което ще представлява част от цялата дейност по предоставяне на услугата и стойността му ще бъде отразена в общата компенсация за обществен превоз на пътници.</w:t>
      </w:r>
    </w:p>
    <w:p w14:paraId="003D8210" w14:textId="77777777" w:rsidR="00B41FAF" w:rsidRPr="00D13990" w:rsidRDefault="00B41FAF" w:rsidP="00957BD5">
      <w:pPr>
        <w:pStyle w:val="ListParagraph"/>
        <w:numPr>
          <w:ilvl w:val="0"/>
          <w:numId w:val="29"/>
        </w:numPr>
        <w:tabs>
          <w:tab w:val="left" w:pos="9072"/>
        </w:tabs>
        <w:jc w:val="both"/>
        <w:rPr>
          <w:rFonts w:ascii="Times New Roman" w:hAnsi="Times New Roman" w:cs="Times New Roman"/>
          <w:b/>
          <w:sz w:val="24"/>
          <w:szCs w:val="24"/>
        </w:rPr>
      </w:pPr>
      <w:r w:rsidRPr="00D13990">
        <w:rPr>
          <w:rFonts w:ascii="Times New Roman" w:hAnsi="Times New Roman" w:cs="Times New Roman"/>
          <w:sz w:val="24"/>
          <w:szCs w:val="24"/>
        </w:rPr>
        <w:t>Разпределяне на активите между операторите</w:t>
      </w:r>
      <w:r w:rsidRPr="00D13990">
        <w:rPr>
          <w:rFonts w:ascii="Times New Roman" w:hAnsi="Times New Roman" w:cs="Times New Roman"/>
          <w:b/>
          <w:sz w:val="24"/>
          <w:szCs w:val="24"/>
        </w:rPr>
        <w:t>.</w:t>
      </w:r>
    </w:p>
    <w:p w14:paraId="52B34281" w14:textId="77777777" w:rsidR="00B41FAF" w:rsidRPr="00D13990" w:rsidRDefault="00B41FAF" w:rsidP="00957BD5">
      <w:pPr>
        <w:pStyle w:val="ListParagraph"/>
        <w:tabs>
          <w:tab w:val="left" w:pos="9072"/>
        </w:tabs>
        <w:jc w:val="both"/>
        <w:rPr>
          <w:rFonts w:ascii="Times New Roman" w:hAnsi="Times New Roman" w:cs="Times New Roman"/>
          <w:b/>
          <w:sz w:val="24"/>
          <w:szCs w:val="24"/>
        </w:rPr>
      </w:pPr>
    </w:p>
    <w:p w14:paraId="420B2C86" w14:textId="77777777" w:rsidR="00B41FAF" w:rsidRPr="00D13990" w:rsidRDefault="00B41FAF" w:rsidP="00957BD5">
      <w:pPr>
        <w:pStyle w:val="ListParagraph"/>
        <w:numPr>
          <w:ilvl w:val="1"/>
          <w:numId w:val="33"/>
        </w:num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 Мотиви</w:t>
      </w:r>
      <w:r w:rsidRPr="00D13990">
        <w:rPr>
          <w:rFonts w:ascii="Times New Roman" w:hAnsi="Times New Roman" w:cs="Times New Roman"/>
          <w:sz w:val="24"/>
          <w:szCs w:val="24"/>
          <w:u w:val="single"/>
        </w:rPr>
        <w:t xml:space="preserve"> за избор на вариант за обособяване на позициите.</w:t>
      </w:r>
    </w:p>
    <w:p w14:paraId="41B7FADA" w14:textId="77777777" w:rsidR="00B41FAF" w:rsidRPr="00D13990" w:rsidRDefault="00B41FAF" w:rsidP="00957BD5">
      <w:pPr>
        <w:tabs>
          <w:tab w:val="left" w:pos="9072"/>
        </w:tabs>
        <w:ind w:left="360" w:firstLine="348"/>
        <w:jc w:val="both"/>
        <w:rPr>
          <w:rFonts w:ascii="Times New Roman" w:hAnsi="Times New Roman" w:cs="Times New Roman"/>
          <w:b/>
          <w:sz w:val="24"/>
          <w:szCs w:val="24"/>
        </w:rPr>
      </w:pPr>
      <w:r w:rsidRPr="00D13990">
        <w:rPr>
          <w:rFonts w:ascii="Times New Roman" w:hAnsi="Times New Roman" w:cs="Times New Roman"/>
          <w:bCs/>
          <w:noProof/>
          <w:sz w:val="24"/>
          <w:szCs w:val="24"/>
        </w:rPr>
        <w:t xml:space="preserve">Възлагането на задължението за извършване на обществен превоз по отделни направления/лотове e важен елемент от отварянето на пазара и наличието на реална конкуренция между операторите ще доведе до по-добра стойност на публичните средства. По този начин се създава възможност за развитие на конкуренцията в пътническия железопътен транспорт и се осигуряват условия, позволяващи и на други оператори да подадат оферти за участие в процедурата. Скорошни доказателства, събрани от службите на ЕК, по повод 4-ия железопътен пакет (Доклад за оценка на въздействието върху отварянето на железопътния пазар) относно ползите от конкурентното възлагане на регионални пътнически услуги с железопътен транспорт показват, че спестяванията за компетентните органи достигат 20 до 30 % средно, без да се вземат предвид непаричните ползи за качеството на услугата за пътниците. Процедура от такова естество обикновено изисква обемът на обособените позиции да стимулира конкуренцията, което означава, че те трябва да бъдат достатъчно малки, за да позволят на новите участници поне да „тестват“ българския пазар и да ограничат рисковете при навлизане, както и достатъчно големи, за да представляват привлекателен пазар с оглед на значителните разходи за навлизане на пазара. </w:t>
      </w:r>
    </w:p>
    <w:p w14:paraId="4A1F65CB" w14:textId="77777777" w:rsidR="00B41FAF" w:rsidRPr="00D13990" w:rsidRDefault="00B41FAF"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С оглед на значителния размер на транспортния обем на настоящия договор за обществена услуга (около 20 млн. влак-километри) разделянето на обществената поръчка на повече от една обособена позиция е ключова предпоставка за подаване на конкурентни оферти и следователно за осигуряване на по-голяма стойност за публичните средства. В съответствие с резултатите от пазарното проучване и заявения потенциален интерес са обособени в отделни лотове направленията София – Пловдив – Бургас и София – Горна Оряховица – Варна, които да бъдат предложени чрез недискриминационна процедура като първа стъпка за стимулиране на ефективна конкуренция на пазара и преминаване от монопол към отвореност. На този първи етап от отварянето на пазара за пътнически превози по-голямо разделяне на мрежата не се предлага, тъй като е свързано с риск част от територията на страната и наличната инфраструктура да не бъдат обслужвани, което силно ще наруши правата на потребителите и ще ограничи достъпа до железопътни услуги за част от населението на страната.</w:t>
      </w:r>
    </w:p>
    <w:p w14:paraId="31910C77" w14:textId="77777777" w:rsidR="00B41FAF" w:rsidRPr="00D13990" w:rsidRDefault="00B41FAF" w:rsidP="00957BD5">
      <w:pPr>
        <w:pStyle w:val="ListParagraph"/>
        <w:numPr>
          <w:ilvl w:val="1"/>
          <w:numId w:val="33"/>
        </w:num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 Вариант за обособяване на позициите</w:t>
      </w:r>
      <w:r w:rsidRPr="00D13990">
        <w:rPr>
          <w:rStyle w:val="FootnoteReference"/>
          <w:rFonts w:ascii="Times New Roman" w:hAnsi="Times New Roman" w:cs="Times New Roman"/>
          <w:sz w:val="24"/>
          <w:szCs w:val="24"/>
        </w:rPr>
        <w:footnoteReference w:id="2"/>
      </w:r>
    </w:p>
    <w:p w14:paraId="24980467" w14:textId="77777777" w:rsidR="00B41FAF" w:rsidRPr="00D13990" w:rsidRDefault="00B41FAF"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В съответствие с чл. 5а от Регламент 1370/2007 на избраните изпълнители ще бъде осигурен достъп до подвижен състав, както следва:</w:t>
      </w:r>
    </w:p>
    <w:p w14:paraId="76EDAEB8" w14:textId="77777777" w:rsidR="00B41FAF" w:rsidRPr="00D13990" w:rsidRDefault="00B41FAF" w:rsidP="00957BD5">
      <w:pPr>
        <w:pStyle w:val="ListParagraph"/>
        <w:numPr>
          <w:ilvl w:val="0"/>
          <w:numId w:val="34"/>
        </w:numPr>
        <w:tabs>
          <w:tab w:val="left" w:pos="9072"/>
        </w:tabs>
        <w:spacing w:before="120" w:after="0" w:line="240" w:lineRule="auto"/>
        <w:jc w:val="both"/>
        <w:rPr>
          <w:rFonts w:ascii="Times New Roman" w:hAnsi="Times New Roman" w:cs="Times New Roman"/>
          <w:b/>
          <w:sz w:val="24"/>
          <w:szCs w:val="24"/>
          <w:lang w:eastAsia="bg-BG"/>
        </w:rPr>
      </w:pPr>
      <w:r w:rsidRPr="00D13990">
        <w:rPr>
          <w:rFonts w:ascii="Times New Roman" w:hAnsi="Times New Roman" w:cs="Times New Roman"/>
          <w:b/>
          <w:sz w:val="24"/>
          <w:szCs w:val="24"/>
        </w:rPr>
        <w:t>Обособена позиция № 1: Железопътна линия София – Пловдив – Бургас</w:t>
      </w:r>
    </w:p>
    <w:p w14:paraId="1754B7BE" w14:textId="50857DD0"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От закупения подвижен състав съгласно </w:t>
      </w:r>
      <w:r w:rsidRPr="00D13990">
        <w:rPr>
          <w:rFonts w:ascii="Times New Roman" w:hAnsi="Times New Roman" w:cs="Times New Roman"/>
          <w:i/>
          <w:sz w:val="24"/>
          <w:szCs w:val="24"/>
        </w:rPr>
        <w:t xml:space="preserve">Договор № Д-30/04.09.2024 г. за доставка на 20 броя едноетажни </w:t>
      </w:r>
      <w:proofErr w:type="spellStart"/>
      <w:r w:rsidRPr="00D13990">
        <w:rPr>
          <w:rFonts w:ascii="Times New Roman" w:hAnsi="Times New Roman" w:cs="Times New Roman"/>
          <w:i/>
          <w:sz w:val="24"/>
          <w:szCs w:val="24"/>
        </w:rPr>
        <w:t>нулевоемисионни</w:t>
      </w:r>
      <w:proofErr w:type="spellEnd"/>
      <w:r w:rsidRPr="00D13990">
        <w:rPr>
          <w:rFonts w:ascii="Times New Roman" w:hAnsi="Times New Roman" w:cs="Times New Roman"/>
          <w:i/>
          <w:sz w:val="24"/>
          <w:szCs w:val="24"/>
        </w:rPr>
        <w:t xml:space="preserve"> електрически </w:t>
      </w:r>
      <w:proofErr w:type="spellStart"/>
      <w:r w:rsidRPr="00D13990">
        <w:rPr>
          <w:rFonts w:ascii="Times New Roman" w:hAnsi="Times New Roman" w:cs="Times New Roman"/>
          <w:i/>
          <w:sz w:val="24"/>
          <w:szCs w:val="24"/>
        </w:rPr>
        <w:t>мотрисни</w:t>
      </w:r>
      <w:proofErr w:type="spellEnd"/>
      <w:r w:rsidRPr="00D13990">
        <w:rPr>
          <w:rFonts w:ascii="Times New Roman" w:hAnsi="Times New Roman" w:cs="Times New Roman"/>
          <w:i/>
          <w:sz w:val="24"/>
          <w:szCs w:val="24"/>
        </w:rPr>
        <w:t xml:space="preserve"> влака,</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Допълнително споразумение към него ДС-12/7.11.2024 г.</w:t>
      </w:r>
      <w:r w:rsidRPr="00D13990">
        <w:rPr>
          <w:rFonts w:ascii="Times New Roman" w:hAnsi="Times New Roman" w:cs="Times New Roman"/>
          <w:bCs/>
          <w:color w:val="000000"/>
          <w:sz w:val="24"/>
          <w:szCs w:val="24"/>
          <w:shd w:val="clear" w:color="auto" w:fill="FFFFFF"/>
        </w:rPr>
        <w:t xml:space="preserve"> </w:t>
      </w:r>
      <w:r w:rsidRPr="00D13990">
        <w:rPr>
          <w:rFonts w:ascii="Times New Roman" w:hAnsi="Times New Roman" w:cs="Times New Roman"/>
          <w:bCs/>
          <w:i/>
          <w:color w:val="000000"/>
          <w:sz w:val="24"/>
          <w:szCs w:val="24"/>
          <w:shd w:val="clear" w:color="auto" w:fill="FFFFFF"/>
        </w:rPr>
        <w:t xml:space="preserve">за доставка на още 5 броя едноетажни </w:t>
      </w:r>
      <w:proofErr w:type="spellStart"/>
      <w:r w:rsidRPr="00D13990">
        <w:rPr>
          <w:rFonts w:ascii="Times New Roman" w:hAnsi="Times New Roman" w:cs="Times New Roman"/>
          <w:bCs/>
          <w:i/>
          <w:color w:val="000000"/>
          <w:sz w:val="24"/>
          <w:szCs w:val="24"/>
          <w:shd w:val="clear" w:color="auto" w:fill="FFFFFF"/>
        </w:rPr>
        <w:t>нулевоемисионни</w:t>
      </w:r>
      <w:proofErr w:type="spellEnd"/>
      <w:r w:rsidRPr="00D13990">
        <w:rPr>
          <w:rFonts w:ascii="Times New Roman" w:hAnsi="Times New Roman" w:cs="Times New Roman"/>
          <w:bCs/>
          <w:i/>
          <w:color w:val="000000"/>
          <w:sz w:val="24"/>
          <w:szCs w:val="24"/>
          <w:shd w:val="clear" w:color="auto" w:fill="FFFFFF"/>
        </w:rPr>
        <w:t xml:space="preserve"> електрически </w:t>
      </w:r>
      <w:proofErr w:type="spellStart"/>
      <w:r w:rsidRPr="00D13990">
        <w:rPr>
          <w:rFonts w:ascii="Times New Roman" w:hAnsi="Times New Roman" w:cs="Times New Roman"/>
          <w:bCs/>
          <w:i/>
          <w:color w:val="000000"/>
          <w:sz w:val="24"/>
          <w:szCs w:val="24"/>
          <w:shd w:val="clear" w:color="auto" w:fill="FFFFFF"/>
        </w:rPr>
        <w:t>мотрисни</w:t>
      </w:r>
      <w:proofErr w:type="spellEnd"/>
      <w:r w:rsidRPr="00D13990">
        <w:rPr>
          <w:rFonts w:ascii="Times New Roman" w:hAnsi="Times New Roman" w:cs="Times New Roman"/>
          <w:bCs/>
          <w:i/>
          <w:color w:val="000000"/>
          <w:sz w:val="24"/>
          <w:szCs w:val="24"/>
          <w:shd w:val="clear" w:color="auto" w:fill="FFFFFF"/>
        </w:rPr>
        <w:t xml:space="preserve">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125694" w:rsidRPr="00D13990">
        <w:rPr>
          <w:rFonts w:ascii="Times New Roman" w:hAnsi="Times New Roman" w:cs="Times New Roman"/>
          <w:sz w:val="24"/>
          <w:szCs w:val="24"/>
        </w:rPr>
        <w:t xml:space="preserve">за </w:t>
      </w:r>
      <w:proofErr w:type="spellStart"/>
      <w:r w:rsidR="00125694" w:rsidRPr="00D13990">
        <w:rPr>
          <w:rFonts w:ascii="Times New Roman" w:hAnsi="Times New Roman" w:cs="Times New Roman"/>
          <w:sz w:val="24"/>
          <w:szCs w:val="24"/>
        </w:rPr>
        <w:t>изпъленението</w:t>
      </w:r>
      <w:proofErr w:type="spellEnd"/>
      <w:r w:rsidR="00125694" w:rsidRPr="00D13990">
        <w:rPr>
          <w:rFonts w:ascii="Times New Roman" w:hAnsi="Times New Roman" w:cs="Times New Roman"/>
          <w:sz w:val="24"/>
          <w:szCs w:val="24"/>
        </w:rPr>
        <w:t xml:space="preserve"> на възложената услуга за обществен превоз на пътници </w:t>
      </w:r>
      <w:r w:rsidRPr="00D13990">
        <w:rPr>
          <w:rFonts w:ascii="Times New Roman" w:hAnsi="Times New Roman" w:cs="Times New Roman"/>
          <w:sz w:val="24"/>
          <w:szCs w:val="24"/>
        </w:rPr>
        <w:t xml:space="preserve">3 броя едноетажни </w:t>
      </w:r>
      <w:proofErr w:type="spellStart"/>
      <w:r w:rsidRPr="00D13990">
        <w:rPr>
          <w:rFonts w:ascii="Times New Roman" w:hAnsi="Times New Roman" w:cs="Times New Roman"/>
          <w:sz w:val="24"/>
          <w:szCs w:val="24"/>
        </w:rPr>
        <w:t>нулевоемисионни</w:t>
      </w:r>
      <w:proofErr w:type="spellEnd"/>
      <w:r w:rsidRPr="00D13990">
        <w:rPr>
          <w:rFonts w:ascii="Times New Roman" w:hAnsi="Times New Roman" w:cs="Times New Roman"/>
          <w:sz w:val="24"/>
          <w:szCs w:val="24"/>
        </w:rPr>
        <w:t xml:space="preserve"> електрически </w:t>
      </w:r>
      <w:proofErr w:type="spellStart"/>
      <w:r w:rsidRPr="00D13990">
        <w:rPr>
          <w:rFonts w:ascii="Times New Roman" w:hAnsi="Times New Roman" w:cs="Times New Roman"/>
          <w:sz w:val="24"/>
          <w:szCs w:val="24"/>
        </w:rPr>
        <w:t>мотрисни</w:t>
      </w:r>
      <w:proofErr w:type="spellEnd"/>
      <w:r w:rsidRPr="00D13990">
        <w:rPr>
          <w:rFonts w:ascii="Times New Roman" w:hAnsi="Times New Roman" w:cs="Times New Roman"/>
          <w:sz w:val="24"/>
          <w:szCs w:val="24"/>
        </w:rPr>
        <w:t xml:space="preserve"> влака и 1 брой </w:t>
      </w:r>
      <w:r w:rsidRPr="00D13990">
        <w:rPr>
          <w:rFonts w:ascii="Times New Roman" w:hAnsi="Times New Roman" w:cs="Times New Roman"/>
          <w:sz w:val="24"/>
          <w:szCs w:val="24"/>
        </w:rPr>
        <w:lastRenderedPageBreak/>
        <w:t xml:space="preserve">електрически маневрен локомотив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 </w:t>
      </w:r>
    </w:p>
    <w:p w14:paraId="2819A0E8" w14:textId="20FBF55A"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описан в </w:t>
      </w:r>
      <w:r w:rsidRPr="00D13990">
        <w:rPr>
          <w:rFonts w:ascii="Times New Roman" w:hAnsi="Times New Roman" w:cs="Times New Roman"/>
          <w:i/>
          <w:sz w:val="24"/>
          <w:szCs w:val="24"/>
        </w:rPr>
        <w:t>Приложение № 3 към ТС за ОП 1 – Подвижен състав закупен с капиталов трансфер</w:t>
      </w:r>
      <w:r w:rsidRPr="00D13990">
        <w:rPr>
          <w:rFonts w:ascii="Times New Roman" w:hAnsi="Times New Roman" w:cs="Times New Roman"/>
          <w:sz w:val="24"/>
          <w:szCs w:val="24"/>
        </w:rPr>
        <w:t xml:space="preserve"> (2 броя локомотиви и 21 броя</w:t>
      </w:r>
      <w:r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вагони), при изразяване на желание от страна на избрания Изпълнител, ще бъде предоставен за изпълнение на услугата. </w:t>
      </w:r>
    </w:p>
    <w:p w14:paraId="7A3EB68D"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описан в </w:t>
      </w:r>
      <w:r w:rsidRPr="00D13990">
        <w:rPr>
          <w:rFonts w:ascii="Times New Roman" w:hAnsi="Times New Roman" w:cs="Times New Roman"/>
          <w:i/>
          <w:sz w:val="24"/>
          <w:szCs w:val="24"/>
        </w:rPr>
        <w:t>Приложение № 4 към ТС за ОП 1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(14 броя локомотиви, 9 броя ЕМВ и 84 броя вагони), в случай на смяна на Изпълнителя, ще бъде предоставена възможност избраният Изпълнител да го закупи или наеме на пазарна цена, не по-ниска от определената от независим оценител.</w:t>
      </w:r>
    </w:p>
    <w:p w14:paraId="52EE29FF" w14:textId="77777777" w:rsidR="00B41FAF" w:rsidRPr="00D13990" w:rsidRDefault="00B41FAF" w:rsidP="00957BD5">
      <w:pPr>
        <w:pStyle w:val="ListParagraph"/>
        <w:numPr>
          <w:ilvl w:val="0"/>
          <w:numId w:val="34"/>
        </w:numPr>
        <w:tabs>
          <w:tab w:val="left" w:pos="9072"/>
        </w:tabs>
        <w:spacing w:before="120" w:after="0" w:line="240" w:lineRule="auto"/>
        <w:jc w:val="both"/>
        <w:rPr>
          <w:rFonts w:ascii="Times New Roman" w:hAnsi="Times New Roman" w:cs="Times New Roman"/>
          <w:b/>
          <w:sz w:val="24"/>
          <w:szCs w:val="24"/>
        </w:rPr>
      </w:pPr>
      <w:r w:rsidRPr="00D13990">
        <w:rPr>
          <w:rFonts w:ascii="Times New Roman" w:hAnsi="Times New Roman" w:cs="Times New Roman"/>
          <w:b/>
          <w:sz w:val="24"/>
          <w:szCs w:val="24"/>
        </w:rPr>
        <w:t xml:space="preserve">Обособена позиция № 2: Железопътна линия София – Горна Оряховица – Варна </w:t>
      </w:r>
    </w:p>
    <w:p w14:paraId="15CDEF56" w14:textId="63F08B8E"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От закупения подвижен състав съгласно </w:t>
      </w:r>
      <w:r w:rsidRPr="00D13990">
        <w:rPr>
          <w:rFonts w:ascii="Times New Roman" w:hAnsi="Times New Roman" w:cs="Times New Roman"/>
          <w:i/>
          <w:sz w:val="24"/>
          <w:szCs w:val="24"/>
        </w:rPr>
        <w:t xml:space="preserve">Договор № Д-30/04.09.2024 г. за доставка на 20 броя едноетажни </w:t>
      </w:r>
      <w:proofErr w:type="spellStart"/>
      <w:r w:rsidRPr="00D13990">
        <w:rPr>
          <w:rFonts w:ascii="Times New Roman" w:hAnsi="Times New Roman" w:cs="Times New Roman"/>
          <w:i/>
          <w:sz w:val="24"/>
          <w:szCs w:val="24"/>
        </w:rPr>
        <w:t>нулевоемисионни</w:t>
      </w:r>
      <w:proofErr w:type="spellEnd"/>
      <w:r w:rsidRPr="00D13990">
        <w:rPr>
          <w:rFonts w:ascii="Times New Roman" w:hAnsi="Times New Roman" w:cs="Times New Roman"/>
          <w:i/>
          <w:sz w:val="24"/>
          <w:szCs w:val="24"/>
        </w:rPr>
        <w:t xml:space="preserve"> електрически </w:t>
      </w:r>
      <w:proofErr w:type="spellStart"/>
      <w:r w:rsidRPr="00D13990">
        <w:rPr>
          <w:rFonts w:ascii="Times New Roman" w:hAnsi="Times New Roman" w:cs="Times New Roman"/>
          <w:i/>
          <w:sz w:val="24"/>
          <w:szCs w:val="24"/>
        </w:rPr>
        <w:t>мотрисни</w:t>
      </w:r>
      <w:proofErr w:type="spellEnd"/>
      <w:r w:rsidRPr="00D13990">
        <w:rPr>
          <w:rFonts w:ascii="Times New Roman" w:hAnsi="Times New Roman" w:cs="Times New Roman"/>
          <w:i/>
          <w:sz w:val="24"/>
          <w:szCs w:val="24"/>
        </w:rPr>
        <w:t xml:space="preserve"> влака</w:t>
      </w:r>
      <w:r w:rsidRPr="00D13990">
        <w:rPr>
          <w:rFonts w:ascii="Times New Roman" w:hAnsi="Times New Roman" w:cs="Times New Roman"/>
          <w:bCs/>
          <w:i/>
          <w:color w:val="000000"/>
          <w:sz w:val="24"/>
          <w:szCs w:val="24"/>
          <w:shd w:val="clear" w:color="auto" w:fill="FFFFFF"/>
        </w:rPr>
        <w:t>,</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 xml:space="preserve">Допълнително споразумение към него ДС-12/7.11.2024 г. за доставка на още 5 броя едноетажни </w:t>
      </w:r>
      <w:proofErr w:type="spellStart"/>
      <w:r w:rsidRPr="00D13990">
        <w:rPr>
          <w:rFonts w:ascii="Times New Roman" w:hAnsi="Times New Roman" w:cs="Times New Roman"/>
          <w:bCs/>
          <w:i/>
          <w:color w:val="000000"/>
          <w:sz w:val="24"/>
          <w:szCs w:val="24"/>
          <w:shd w:val="clear" w:color="auto" w:fill="FFFFFF"/>
        </w:rPr>
        <w:t>нулевоемисионни</w:t>
      </w:r>
      <w:proofErr w:type="spellEnd"/>
      <w:r w:rsidRPr="00D13990">
        <w:rPr>
          <w:rFonts w:ascii="Times New Roman" w:hAnsi="Times New Roman" w:cs="Times New Roman"/>
          <w:bCs/>
          <w:i/>
          <w:color w:val="000000"/>
          <w:sz w:val="24"/>
          <w:szCs w:val="24"/>
          <w:shd w:val="clear" w:color="auto" w:fill="FFFFFF"/>
        </w:rPr>
        <w:t xml:space="preserve"> електрически </w:t>
      </w:r>
      <w:proofErr w:type="spellStart"/>
      <w:r w:rsidRPr="00D13990">
        <w:rPr>
          <w:rFonts w:ascii="Times New Roman" w:hAnsi="Times New Roman" w:cs="Times New Roman"/>
          <w:bCs/>
          <w:i/>
          <w:color w:val="000000"/>
          <w:sz w:val="24"/>
          <w:szCs w:val="24"/>
          <w:shd w:val="clear" w:color="auto" w:fill="FFFFFF"/>
        </w:rPr>
        <w:t>мотрисни</w:t>
      </w:r>
      <w:proofErr w:type="spellEnd"/>
      <w:r w:rsidRPr="00D13990">
        <w:rPr>
          <w:rFonts w:ascii="Times New Roman" w:hAnsi="Times New Roman" w:cs="Times New Roman"/>
          <w:bCs/>
          <w:i/>
          <w:color w:val="000000"/>
          <w:sz w:val="24"/>
          <w:szCs w:val="24"/>
          <w:shd w:val="clear" w:color="auto" w:fill="FFFFFF"/>
        </w:rPr>
        <w:t xml:space="preserve">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6426F0" w:rsidRPr="00D13990">
        <w:rPr>
          <w:rFonts w:ascii="Times New Roman" w:hAnsi="Times New Roman" w:cs="Times New Roman"/>
          <w:sz w:val="24"/>
          <w:szCs w:val="24"/>
        </w:rPr>
        <w:t xml:space="preserve">за </w:t>
      </w:r>
      <w:proofErr w:type="spellStart"/>
      <w:r w:rsidR="006426F0" w:rsidRPr="00D13990">
        <w:rPr>
          <w:rFonts w:ascii="Times New Roman" w:hAnsi="Times New Roman" w:cs="Times New Roman"/>
          <w:sz w:val="24"/>
          <w:szCs w:val="24"/>
        </w:rPr>
        <w:t>изпъленението</w:t>
      </w:r>
      <w:proofErr w:type="spellEnd"/>
      <w:r w:rsidR="006426F0" w:rsidRPr="00D13990">
        <w:rPr>
          <w:rFonts w:ascii="Times New Roman" w:hAnsi="Times New Roman" w:cs="Times New Roman"/>
          <w:sz w:val="24"/>
          <w:szCs w:val="24"/>
        </w:rPr>
        <w:t xml:space="preserve"> на възложената услуга за обществен превоз на пътници </w:t>
      </w:r>
      <w:r w:rsidRPr="00D13990">
        <w:rPr>
          <w:rFonts w:ascii="Times New Roman" w:hAnsi="Times New Roman" w:cs="Times New Roman"/>
          <w:sz w:val="24"/>
          <w:szCs w:val="24"/>
        </w:rPr>
        <w:t xml:space="preserve">5 броя едноетажни </w:t>
      </w:r>
      <w:proofErr w:type="spellStart"/>
      <w:r w:rsidRPr="00D13990">
        <w:rPr>
          <w:rFonts w:ascii="Times New Roman" w:hAnsi="Times New Roman" w:cs="Times New Roman"/>
          <w:sz w:val="24"/>
          <w:szCs w:val="24"/>
        </w:rPr>
        <w:t>нулевоемисионни</w:t>
      </w:r>
      <w:proofErr w:type="spellEnd"/>
      <w:r w:rsidRPr="00D13990">
        <w:rPr>
          <w:rFonts w:ascii="Times New Roman" w:hAnsi="Times New Roman" w:cs="Times New Roman"/>
          <w:sz w:val="24"/>
          <w:szCs w:val="24"/>
        </w:rPr>
        <w:t xml:space="preserve"> електрически </w:t>
      </w:r>
      <w:proofErr w:type="spellStart"/>
      <w:r w:rsidRPr="00D13990">
        <w:rPr>
          <w:rFonts w:ascii="Times New Roman" w:hAnsi="Times New Roman" w:cs="Times New Roman"/>
          <w:sz w:val="24"/>
          <w:szCs w:val="24"/>
        </w:rPr>
        <w:t>мотрисни</w:t>
      </w:r>
      <w:proofErr w:type="spellEnd"/>
      <w:r w:rsidRPr="00D13990">
        <w:rPr>
          <w:rFonts w:ascii="Times New Roman" w:hAnsi="Times New Roman" w:cs="Times New Roman"/>
          <w:sz w:val="24"/>
          <w:szCs w:val="24"/>
        </w:rPr>
        <w:t xml:space="preserve"> влака и 2 броя електрически маневрени локомотиви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w:t>
      </w:r>
    </w:p>
    <w:p w14:paraId="1863659A" w14:textId="2ECD4876"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описан в </w:t>
      </w:r>
      <w:r w:rsidRPr="00D13990">
        <w:rPr>
          <w:rFonts w:ascii="Times New Roman" w:hAnsi="Times New Roman" w:cs="Times New Roman"/>
          <w:i/>
          <w:sz w:val="24"/>
          <w:szCs w:val="24"/>
        </w:rPr>
        <w:t>Приложение № 3 от ТС за ОП2 – Подвижен състав закупен с капиталов трансфер</w:t>
      </w:r>
      <w:r w:rsidRPr="00D13990">
        <w:rPr>
          <w:rFonts w:ascii="Times New Roman" w:hAnsi="Times New Roman" w:cs="Times New Roman"/>
          <w:sz w:val="24"/>
          <w:szCs w:val="24"/>
        </w:rPr>
        <w:t xml:space="preserve"> (3 броя локомотиви и 28 броя вагони), при изразяване на желание от страна на избрания Изпълнител, ще бъде предоставен за изпълнение на услугата.</w:t>
      </w:r>
    </w:p>
    <w:p w14:paraId="383D70A1"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описан в </w:t>
      </w:r>
      <w:r w:rsidRPr="00D13990">
        <w:rPr>
          <w:rFonts w:ascii="Times New Roman" w:hAnsi="Times New Roman" w:cs="Times New Roman"/>
          <w:i/>
          <w:sz w:val="24"/>
          <w:szCs w:val="24"/>
        </w:rPr>
        <w:t>Приложение № 4 към ТС за ОП2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(22 броя локомотиви, 10 броя ЕМВ и 84 броя вагони), в случай на смяна на оператора ще бъде предоставена възможност избраният превозвач да го закупи или наеме на пазарна цена, не по-ниска от определената от независим оценител. </w:t>
      </w:r>
    </w:p>
    <w:p w14:paraId="2816A65C" w14:textId="77777777" w:rsidR="00B41FAF" w:rsidRPr="00D13990" w:rsidRDefault="00B41FAF" w:rsidP="00957BD5">
      <w:pPr>
        <w:pStyle w:val="ListParagraph"/>
        <w:numPr>
          <w:ilvl w:val="0"/>
          <w:numId w:val="34"/>
        </w:numPr>
        <w:tabs>
          <w:tab w:val="left" w:pos="9072"/>
        </w:tabs>
        <w:spacing w:before="120" w:after="0" w:line="240" w:lineRule="auto"/>
        <w:jc w:val="both"/>
        <w:rPr>
          <w:rFonts w:ascii="Times New Roman" w:hAnsi="Times New Roman" w:cs="Times New Roman"/>
          <w:b/>
          <w:sz w:val="24"/>
          <w:szCs w:val="24"/>
        </w:rPr>
      </w:pPr>
      <w:r w:rsidRPr="00D13990">
        <w:rPr>
          <w:rFonts w:ascii="Times New Roman" w:hAnsi="Times New Roman" w:cs="Times New Roman"/>
          <w:sz w:val="24"/>
          <w:szCs w:val="24"/>
          <w:u w:val="single"/>
        </w:rPr>
        <w:t xml:space="preserve"> </w:t>
      </w:r>
      <w:r w:rsidRPr="00D13990">
        <w:rPr>
          <w:rFonts w:ascii="Times New Roman" w:hAnsi="Times New Roman" w:cs="Times New Roman"/>
          <w:b/>
          <w:sz w:val="24"/>
          <w:szCs w:val="24"/>
        </w:rPr>
        <w:t>Обособена позиция № 3: Всички железопътни линии с изключение на железопътните линии София – Пловдив – Бургас и София – Горна Оряховица – Варна</w:t>
      </w:r>
    </w:p>
    <w:p w14:paraId="07F8D10C" w14:textId="11C50D56"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lastRenderedPageBreak/>
        <w:t xml:space="preserve">От закупения подвижен състав съгласно </w:t>
      </w:r>
      <w:r w:rsidRPr="00D13990">
        <w:rPr>
          <w:rFonts w:ascii="Times New Roman" w:hAnsi="Times New Roman" w:cs="Times New Roman"/>
          <w:i/>
          <w:sz w:val="24"/>
          <w:szCs w:val="24"/>
        </w:rPr>
        <w:t xml:space="preserve">Договор № Д-30/04.09.2024 г. за доставка на 20 броя едноетажни </w:t>
      </w:r>
      <w:proofErr w:type="spellStart"/>
      <w:r w:rsidRPr="00D13990">
        <w:rPr>
          <w:rFonts w:ascii="Times New Roman" w:hAnsi="Times New Roman" w:cs="Times New Roman"/>
          <w:i/>
          <w:sz w:val="24"/>
          <w:szCs w:val="24"/>
        </w:rPr>
        <w:t>нулевоемисионни</w:t>
      </w:r>
      <w:proofErr w:type="spellEnd"/>
      <w:r w:rsidRPr="00D13990">
        <w:rPr>
          <w:rFonts w:ascii="Times New Roman" w:hAnsi="Times New Roman" w:cs="Times New Roman"/>
          <w:i/>
          <w:sz w:val="24"/>
          <w:szCs w:val="24"/>
        </w:rPr>
        <w:t xml:space="preserve"> електрически </w:t>
      </w:r>
      <w:proofErr w:type="spellStart"/>
      <w:r w:rsidRPr="00D13990">
        <w:rPr>
          <w:rFonts w:ascii="Times New Roman" w:hAnsi="Times New Roman" w:cs="Times New Roman"/>
          <w:i/>
          <w:sz w:val="24"/>
          <w:szCs w:val="24"/>
        </w:rPr>
        <w:t>мотрисни</w:t>
      </w:r>
      <w:proofErr w:type="spellEnd"/>
      <w:r w:rsidRPr="00D13990">
        <w:rPr>
          <w:rFonts w:ascii="Times New Roman" w:hAnsi="Times New Roman" w:cs="Times New Roman"/>
          <w:i/>
          <w:sz w:val="24"/>
          <w:szCs w:val="24"/>
        </w:rPr>
        <w:t xml:space="preserve"> влака</w:t>
      </w:r>
      <w:r w:rsidRPr="00D13990">
        <w:rPr>
          <w:rFonts w:ascii="Times New Roman" w:hAnsi="Times New Roman" w:cs="Times New Roman"/>
          <w:bCs/>
          <w:i/>
          <w:color w:val="000000"/>
          <w:sz w:val="24"/>
          <w:szCs w:val="24"/>
          <w:shd w:val="clear" w:color="auto" w:fill="FFFFFF"/>
        </w:rPr>
        <w:t>,</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 xml:space="preserve">Допълнително споразумение към него ДС-12/7.11.2024 г. за доставка на още 5 броя едноетажни </w:t>
      </w:r>
      <w:proofErr w:type="spellStart"/>
      <w:r w:rsidRPr="00D13990">
        <w:rPr>
          <w:rFonts w:ascii="Times New Roman" w:hAnsi="Times New Roman" w:cs="Times New Roman"/>
          <w:bCs/>
          <w:i/>
          <w:color w:val="000000"/>
          <w:sz w:val="24"/>
          <w:szCs w:val="24"/>
          <w:shd w:val="clear" w:color="auto" w:fill="FFFFFF"/>
        </w:rPr>
        <w:t>нулевоемисионни</w:t>
      </w:r>
      <w:proofErr w:type="spellEnd"/>
      <w:r w:rsidRPr="00D13990">
        <w:rPr>
          <w:rFonts w:ascii="Times New Roman" w:hAnsi="Times New Roman" w:cs="Times New Roman"/>
          <w:bCs/>
          <w:i/>
          <w:color w:val="000000"/>
          <w:sz w:val="24"/>
          <w:szCs w:val="24"/>
          <w:shd w:val="clear" w:color="auto" w:fill="FFFFFF"/>
        </w:rPr>
        <w:t xml:space="preserve"> електрически </w:t>
      </w:r>
      <w:proofErr w:type="spellStart"/>
      <w:r w:rsidRPr="00D13990">
        <w:rPr>
          <w:rFonts w:ascii="Times New Roman" w:hAnsi="Times New Roman" w:cs="Times New Roman"/>
          <w:bCs/>
          <w:i/>
          <w:color w:val="000000"/>
          <w:sz w:val="24"/>
          <w:szCs w:val="24"/>
          <w:shd w:val="clear" w:color="auto" w:fill="FFFFFF"/>
        </w:rPr>
        <w:t>мотрисни</w:t>
      </w:r>
      <w:proofErr w:type="spellEnd"/>
      <w:r w:rsidRPr="00D13990">
        <w:rPr>
          <w:rFonts w:ascii="Times New Roman" w:hAnsi="Times New Roman" w:cs="Times New Roman"/>
          <w:bCs/>
          <w:i/>
          <w:color w:val="000000"/>
          <w:sz w:val="24"/>
          <w:szCs w:val="24"/>
          <w:shd w:val="clear" w:color="auto" w:fill="FFFFFF"/>
        </w:rPr>
        <w:t xml:space="preserve">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377924" w:rsidRPr="00D13990">
        <w:rPr>
          <w:rFonts w:ascii="Times New Roman" w:hAnsi="Times New Roman" w:cs="Times New Roman"/>
          <w:sz w:val="24"/>
          <w:szCs w:val="24"/>
        </w:rPr>
        <w:t>безплатно</w:t>
      </w:r>
      <w:r w:rsidRPr="00D13990">
        <w:rPr>
          <w:rFonts w:ascii="Times New Roman" w:hAnsi="Times New Roman" w:cs="Times New Roman"/>
          <w:sz w:val="24"/>
          <w:szCs w:val="24"/>
        </w:rPr>
        <w:t xml:space="preserve"> </w:t>
      </w:r>
      <w:r w:rsidR="00125694" w:rsidRPr="00D13990">
        <w:rPr>
          <w:rFonts w:ascii="Times New Roman" w:hAnsi="Times New Roman" w:cs="Times New Roman"/>
          <w:sz w:val="24"/>
          <w:szCs w:val="24"/>
        </w:rPr>
        <w:t xml:space="preserve">за </w:t>
      </w:r>
      <w:r w:rsidR="00377924" w:rsidRPr="00D13990">
        <w:rPr>
          <w:rFonts w:ascii="Times New Roman" w:hAnsi="Times New Roman" w:cs="Times New Roman"/>
          <w:sz w:val="24"/>
          <w:szCs w:val="24"/>
        </w:rPr>
        <w:t>изпълнението</w:t>
      </w:r>
      <w:r w:rsidR="00125694" w:rsidRPr="00D13990">
        <w:rPr>
          <w:rFonts w:ascii="Times New Roman" w:hAnsi="Times New Roman" w:cs="Times New Roman"/>
          <w:sz w:val="24"/>
          <w:szCs w:val="24"/>
        </w:rPr>
        <w:t xml:space="preserve"> на възложената услуга за обществен превоз на пътници </w:t>
      </w:r>
      <w:r w:rsidRPr="00D13990">
        <w:rPr>
          <w:rFonts w:ascii="Times New Roman" w:hAnsi="Times New Roman" w:cs="Times New Roman"/>
          <w:sz w:val="24"/>
          <w:szCs w:val="24"/>
        </w:rPr>
        <w:t xml:space="preserve">17 броя едноетажни </w:t>
      </w:r>
      <w:proofErr w:type="spellStart"/>
      <w:r w:rsidRPr="00D13990">
        <w:rPr>
          <w:rFonts w:ascii="Times New Roman" w:hAnsi="Times New Roman" w:cs="Times New Roman"/>
          <w:sz w:val="24"/>
          <w:szCs w:val="24"/>
        </w:rPr>
        <w:t>нулевоемисионни</w:t>
      </w:r>
      <w:proofErr w:type="spellEnd"/>
      <w:r w:rsidRPr="00D13990">
        <w:rPr>
          <w:rFonts w:ascii="Times New Roman" w:hAnsi="Times New Roman" w:cs="Times New Roman"/>
          <w:sz w:val="24"/>
          <w:szCs w:val="24"/>
        </w:rPr>
        <w:t xml:space="preserve"> електрически </w:t>
      </w:r>
      <w:proofErr w:type="spellStart"/>
      <w:r w:rsidRPr="00D13990">
        <w:rPr>
          <w:rFonts w:ascii="Times New Roman" w:hAnsi="Times New Roman" w:cs="Times New Roman"/>
          <w:sz w:val="24"/>
          <w:szCs w:val="24"/>
        </w:rPr>
        <w:t>мотрисни</w:t>
      </w:r>
      <w:proofErr w:type="spellEnd"/>
      <w:r w:rsidRPr="00D13990">
        <w:rPr>
          <w:rFonts w:ascii="Times New Roman" w:hAnsi="Times New Roman" w:cs="Times New Roman"/>
          <w:sz w:val="24"/>
          <w:szCs w:val="24"/>
        </w:rPr>
        <w:t xml:space="preserve"> влака и 6 броя електрически маневрени локомотиви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w:t>
      </w:r>
    </w:p>
    <w:p w14:paraId="6F78609F" w14:textId="4083E704"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съгласно </w:t>
      </w:r>
      <w:r w:rsidRPr="00D13990">
        <w:rPr>
          <w:rFonts w:ascii="Times New Roman" w:hAnsi="Times New Roman" w:cs="Times New Roman"/>
          <w:i/>
          <w:sz w:val="24"/>
          <w:szCs w:val="24"/>
        </w:rPr>
        <w:t>Приложение № 3 към ТС за ОП 3 – Подвижен състав закупен с капиталов трансфер</w:t>
      </w:r>
      <w:r w:rsidRPr="00D13990">
        <w:rPr>
          <w:rFonts w:ascii="Times New Roman" w:hAnsi="Times New Roman" w:cs="Times New Roman"/>
          <w:sz w:val="24"/>
          <w:szCs w:val="24"/>
        </w:rPr>
        <w:t xml:space="preserve"> (10 броя локомотиви и 57 броя вагони), при изразяване на желание от страна на избрания Изпълнител, ще бъде предоставен за изпълнение на услугата.</w:t>
      </w:r>
    </w:p>
    <w:p w14:paraId="781F947E" w14:textId="77777777" w:rsidR="00B41FAF" w:rsidRPr="00D13990" w:rsidRDefault="00B41FAF" w:rsidP="00957BD5">
      <w:pPr>
        <w:tabs>
          <w:tab w:val="left" w:pos="9072"/>
        </w:tabs>
        <w:spacing w:after="0" w:line="240" w:lineRule="auto"/>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посочен в </w:t>
      </w:r>
      <w:r w:rsidRPr="00D13990">
        <w:rPr>
          <w:rFonts w:ascii="Times New Roman" w:hAnsi="Times New Roman" w:cs="Times New Roman"/>
          <w:i/>
          <w:sz w:val="24"/>
          <w:szCs w:val="24"/>
        </w:rPr>
        <w:t>Приложение № 4 към ТС за ОП 3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(112 броя локомотиви, 18 броя ЕМВ, 24 броя ДМВ  и 353 броя вагони), в случай на смяна на оператора, ще бъде предоставена възможност избраният превозвач да го закупи или наеме на пазарна цена, не по-ниска от определената от независим оценител.</w:t>
      </w:r>
    </w:p>
    <w:p w14:paraId="6E9092CB" w14:textId="77777777" w:rsidR="00B41FAF" w:rsidRPr="00D13990" w:rsidRDefault="00B41FAF" w:rsidP="00957BD5">
      <w:pPr>
        <w:pStyle w:val="ListParagraph"/>
        <w:tabs>
          <w:tab w:val="left" w:pos="9072"/>
        </w:tabs>
        <w:jc w:val="both"/>
        <w:rPr>
          <w:rFonts w:ascii="Times New Roman" w:hAnsi="Times New Roman" w:cs="Times New Roman"/>
          <w:sz w:val="24"/>
          <w:szCs w:val="24"/>
        </w:rPr>
      </w:pPr>
    </w:p>
    <w:p w14:paraId="3B5C5AAD" w14:textId="1BECDF91" w:rsidR="00B41FAF" w:rsidRPr="00D13990" w:rsidRDefault="00B41FAF" w:rsidP="006426F0">
      <w:pPr>
        <w:pBdr>
          <w:top w:val="single" w:sz="4" w:space="1" w:color="auto"/>
          <w:left w:val="single" w:sz="4" w:space="4" w:color="auto"/>
          <w:bottom w:val="single" w:sz="4" w:space="1" w:color="auto"/>
          <w:right w:val="single" w:sz="4" w:space="4" w:color="auto"/>
        </w:pBdr>
        <w:tabs>
          <w:tab w:val="left" w:pos="9072"/>
        </w:tabs>
        <w:spacing w:before="120" w:after="0" w:line="240" w:lineRule="auto"/>
        <w:ind w:firstLine="360"/>
        <w:jc w:val="both"/>
        <w:rPr>
          <w:rFonts w:ascii="Times New Roman" w:hAnsi="Times New Roman" w:cs="Times New Roman"/>
          <w:b/>
          <w:sz w:val="24"/>
          <w:szCs w:val="24"/>
        </w:rPr>
      </w:pPr>
      <w:r w:rsidRPr="00D13990">
        <w:rPr>
          <w:rFonts w:ascii="Times New Roman" w:hAnsi="Times New Roman" w:cs="Times New Roman"/>
          <w:b/>
          <w:sz w:val="24"/>
          <w:szCs w:val="24"/>
        </w:rPr>
        <w:t xml:space="preserve">Във връзка с гореизложеното </w:t>
      </w:r>
      <w:r w:rsidR="006426F0" w:rsidRPr="00D13990">
        <w:rPr>
          <w:rFonts w:ascii="Times New Roman" w:hAnsi="Times New Roman" w:cs="Times New Roman"/>
          <w:b/>
          <w:sz w:val="24"/>
          <w:szCs w:val="24"/>
        </w:rPr>
        <w:t xml:space="preserve">и предвид заложените инвестиции в програмата за развитието на Северна България </w:t>
      </w:r>
      <w:r w:rsidRPr="00D13990">
        <w:rPr>
          <w:rFonts w:ascii="Times New Roman" w:hAnsi="Times New Roman" w:cs="Times New Roman"/>
          <w:b/>
          <w:sz w:val="24"/>
          <w:szCs w:val="24"/>
        </w:rPr>
        <w:t>5</w:t>
      </w:r>
      <w:r w:rsidR="006426F0" w:rsidRPr="00D13990">
        <w:rPr>
          <w:rFonts w:ascii="Times New Roman" w:hAnsi="Times New Roman" w:cs="Times New Roman"/>
          <w:b/>
          <w:sz w:val="24"/>
          <w:szCs w:val="24"/>
        </w:rPr>
        <w:t>-те</w:t>
      </w:r>
      <w:r w:rsidRPr="00D13990">
        <w:rPr>
          <w:rFonts w:ascii="Times New Roman" w:hAnsi="Times New Roman" w:cs="Times New Roman"/>
          <w:b/>
          <w:sz w:val="24"/>
          <w:szCs w:val="24"/>
        </w:rPr>
        <w:t xml:space="preserve"> броя едноетажни </w:t>
      </w:r>
      <w:proofErr w:type="spellStart"/>
      <w:r w:rsidRPr="00D13990">
        <w:rPr>
          <w:rFonts w:ascii="Times New Roman" w:hAnsi="Times New Roman" w:cs="Times New Roman"/>
          <w:b/>
          <w:sz w:val="24"/>
          <w:szCs w:val="24"/>
        </w:rPr>
        <w:t>нулевоемисионни</w:t>
      </w:r>
      <w:proofErr w:type="spellEnd"/>
      <w:r w:rsidRPr="00D13990">
        <w:rPr>
          <w:rFonts w:ascii="Times New Roman" w:hAnsi="Times New Roman" w:cs="Times New Roman"/>
          <w:b/>
          <w:sz w:val="24"/>
          <w:szCs w:val="24"/>
        </w:rPr>
        <w:t xml:space="preserve"> електрически </w:t>
      </w:r>
      <w:proofErr w:type="spellStart"/>
      <w:r w:rsidRPr="00D13990">
        <w:rPr>
          <w:rFonts w:ascii="Times New Roman" w:hAnsi="Times New Roman" w:cs="Times New Roman"/>
          <w:b/>
          <w:sz w:val="24"/>
          <w:szCs w:val="24"/>
        </w:rPr>
        <w:t>мотрисни</w:t>
      </w:r>
      <w:proofErr w:type="spellEnd"/>
      <w:r w:rsidRPr="00D13990">
        <w:rPr>
          <w:rFonts w:ascii="Times New Roman" w:hAnsi="Times New Roman" w:cs="Times New Roman"/>
          <w:b/>
          <w:sz w:val="24"/>
          <w:szCs w:val="24"/>
        </w:rPr>
        <w:t xml:space="preserve"> влака, предвидени за финансиране по ПТС, по </w:t>
      </w:r>
      <w:r w:rsidRPr="00D13990">
        <w:rPr>
          <w:rFonts w:ascii="Times New Roman" w:hAnsi="Times New Roman" w:cs="Times New Roman"/>
          <w:b/>
          <w:bCs/>
          <w:i/>
          <w:color w:val="000000"/>
          <w:sz w:val="24"/>
          <w:szCs w:val="24"/>
          <w:shd w:val="clear" w:color="auto" w:fill="FFFFFF"/>
        </w:rPr>
        <w:t xml:space="preserve">Допълнително споразумение ДС-12/7.11.2024 г. </w:t>
      </w:r>
      <w:r w:rsidRPr="00D13990">
        <w:rPr>
          <w:rFonts w:ascii="Times New Roman" w:hAnsi="Times New Roman" w:cs="Times New Roman"/>
          <w:b/>
          <w:sz w:val="24"/>
          <w:szCs w:val="24"/>
        </w:rPr>
        <w:t xml:space="preserve">ще бъдат предоставени </w:t>
      </w:r>
      <w:r w:rsidR="006426F0" w:rsidRPr="00D13990">
        <w:rPr>
          <w:rFonts w:ascii="Times New Roman" w:hAnsi="Times New Roman" w:cs="Times New Roman"/>
          <w:b/>
          <w:sz w:val="24"/>
          <w:szCs w:val="24"/>
        </w:rPr>
        <w:t xml:space="preserve">за изпълнението на възложената услуга за обществен превоз на пътници </w:t>
      </w:r>
      <w:r w:rsidRPr="00D13990">
        <w:rPr>
          <w:rFonts w:ascii="Times New Roman" w:hAnsi="Times New Roman" w:cs="Times New Roman"/>
          <w:b/>
          <w:sz w:val="24"/>
          <w:szCs w:val="24"/>
        </w:rPr>
        <w:t xml:space="preserve">на избрания Изпълнител по Обособена позиция № 2: Железопътна линия София – Горна Оряховица – Варна </w:t>
      </w:r>
    </w:p>
    <w:p w14:paraId="7A17548F" w14:textId="77777777" w:rsidR="00F767DB" w:rsidRPr="00D13990" w:rsidRDefault="00F767DB" w:rsidP="00F767DB">
      <w:pPr>
        <w:tabs>
          <w:tab w:val="left" w:pos="9072"/>
        </w:tabs>
        <w:spacing w:after="0" w:line="240" w:lineRule="auto"/>
        <w:ind w:firstLine="709"/>
        <w:jc w:val="both"/>
        <w:rPr>
          <w:rFonts w:ascii="Times New Roman" w:hAnsi="Times New Roman" w:cs="Times New Roman"/>
          <w:sz w:val="24"/>
          <w:szCs w:val="24"/>
          <w:u w:val="single"/>
        </w:rPr>
      </w:pPr>
    </w:p>
    <w:p w14:paraId="1CA4F037" w14:textId="1905443B" w:rsidR="00F767DB" w:rsidRPr="00D13990" w:rsidRDefault="00F767DB" w:rsidP="00F767DB">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Подвижният състав, който ще бъде предоставен на избраните изпълнители за изпълнение на обществената услуга, е определен пропорционално на обема на услугата, която ще се извършва за съответната обособена позиция, спрямо обема на обществената услуга за цялата страна.</w:t>
      </w:r>
    </w:p>
    <w:p w14:paraId="02D8FDEA" w14:textId="77777777" w:rsidR="00F767DB" w:rsidRPr="00D13990" w:rsidRDefault="00F767DB" w:rsidP="00957BD5">
      <w:pPr>
        <w:tabs>
          <w:tab w:val="left" w:pos="9072"/>
        </w:tabs>
        <w:ind w:firstLine="708"/>
        <w:jc w:val="both"/>
        <w:rPr>
          <w:rFonts w:ascii="Times New Roman" w:hAnsi="Times New Roman" w:cs="Times New Roman"/>
          <w:bCs/>
          <w:noProof/>
          <w:sz w:val="24"/>
          <w:szCs w:val="24"/>
        </w:rPr>
      </w:pPr>
    </w:p>
    <w:p w14:paraId="27B2DF57" w14:textId="065B97BE"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Съгласно Регламент 1370/2007, „компенсация за обществена услуга“ означава каквато и да е облага, в частност финансова, предоставена пряко или непряко от компетентен орган от обществени средства по време на периода на изпълнение на задължение за извършване на обществена услуга или във връзка с този период. В случая предоставеният подвижен състав се явява облага за превозвача и тази облага участва при формирането на размера на компенсацията за услугата. </w:t>
      </w:r>
    </w:p>
    <w:p w14:paraId="142EC16F"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lastRenderedPageBreak/>
        <w:t>Предоставянето на средства в съответствие с Регламент 1370/2007 е свързано с</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компенсиране на нетните разходи и изпълнението на конкретна услуга за обществен превоз на пътници в нейната цялост.</w:t>
      </w:r>
    </w:p>
    <w:p w14:paraId="60BF74F9"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Компенсацията не може да надвишава сумата, съответстваща на нетния финансов</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ефект, който се равнява на сбора от последиците /положителни или отрицателни/ върху приходите и разходите на оператора на обществени услуги. Последиците се оценяват, като се сравни състоянието, при което задължението за извършване на обществени услуги е изпълнено, със състоянието, което би било налице ако това задължение не се изпълнява. С оглед изчисляване на нетния финансов ефект компетентният орган се ръководи от следната схема:</w:t>
      </w:r>
    </w:p>
    <w:p w14:paraId="2BF75065"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Разходи, извършени във връзка със задължението за извършване на обществени</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услуги или група задължения за извършване на обществени услуги, наложени от</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компетентния/те орган/и и съдържащи се в обществена поръчка за услуги и/или в общо правило, минус всякакви положителни финансови резултати, реализирани в рамките на мрежата, експлоатирана съгласно въпросното/ите задължение/я за извършване на обществени услуги, минус тарифните приходи или всякакви други постъпления, реализирани при изпълнение на въпросното/ите задължение/я за извършване на обществени услуги, плюс разумна печалба.</w:t>
      </w:r>
    </w:p>
    <w:p w14:paraId="49D407A9"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С обществените поръчки за услуги се определят механизмите за разпределение на</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разходите, свързани с предоставянето на услугите. Тези разходи могат да включват по-специално разходите за персонал, енергия, инфраструктурни такси, поддръжка и ремонт на превозни средства за обществения транспорт, подвижен състав и инсталации, необходими за извършване на услугите за пътнически превоз, както и фиксирани разходи и подходяща възвръщаемост на капитала.</w:t>
      </w:r>
    </w:p>
    <w:p w14:paraId="6636B77B"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Разходите за поддръжка, могат да бъдат компенсирани в съответствие с Регламент 1370/2007 само доколкото са част от възложената услуга за обществен превоз на пътници и са необходими за нейното изпълнение, и участват при формирането на размера на компенсацията.</w:t>
      </w:r>
    </w:p>
    <w:p w14:paraId="5C29E8C3" w14:textId="6820411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Що се отнася до разходите, спазвайки изискванията на Регламент</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 xml:space="preserve">1370/2007, то те влизат в изчислението на нетния финансов ефект и се балансират с приходите от предоставяните услуги. </w:t>
      </w:r>
    </w:p>
    <w:p w14:paraId="4ED35D13" w14:textId="77777777" w:rsidR="0051196A" w:rsidRPr="00D13990" w:rsidRDefault="0051196A" w:rsidP="00957BD5">
      <w:pPr>
        <w:tabs>
          <w:tab w:val="left" w:pos="9072"/>
        </w:tabs>
        <w:ind w:firstLine="708"/>
        <w:jc w:val="both"/>
        <w:rPr>
          <w:rFonts w:ascii="Times New Roman" w:hAnsi="Times New Roman" w:cs="Times New Roman"/>
          <w:bCs/>
          <w:noProof/>
          <w:sz w:val="24"/>
          <w:szCs w:val="24"/>
          <w:lang w:val="en-US"/>
        </w:rPr>
      </w:pPr>
      <w:r w:rsidRPr="00D13990">
        <w:rPr>
          <w:rFonts w:ascii="Times New Roman" w:hAnsi="Times New Roman" w:cs="Times New Roman"/>
          <w:bCs/>
          <w:noProof/>
          <w:sz w:val="24"/>
          <w:szCs w:val="24"/>
        </w:rPr>
        <w:t>Съгласно железопътните пакети и поетите ангажименти по ПВУ за организиране на редовни крайградски превози и превози на дълги разстояния, годишният обем на пътническите превози ще надмине 23 милиона километра, което поражда необходимостта от организиране на открита, прозрачна, достъпна и недискриминационна процедура по избор на нов превозвач за изпълнение на субсидирана и компенсирана пътническа железопътна транспортна услуга за следващите 15 години. Подвижният състав ще бъде ангажимент на възложителя на услугата – МТС.</w:t>
      </w:r>
    </w:p>
    <w:p w14:paraId="1DA692BF" w14:textId="3549281C"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 xml:space="preserve">Предвидено е превозвачът само </w:t>
      </w:r>
      <w:r w:rsidR="00312EF7" w:rsidRPr="00D13990">
        <w:rPr>
          <w:rFonts w:ascii="Times New Roman" w:hAnsi="Times New Roman" w:cs="Times New Roman"/>
          <w:bCs/>
          <w:sz w:val="24"/>
          <w:szCs w:val="24"/>
        </w:rPr>
        <w:t>да използва</w:t>
      </w:r>
      <w:r w:rsidRPr="00D13990">
        <w:rPr>
          <w:rFonts w:ascii="Times New Roman" w:hAnsi="Times New Roman" w:cs="Times New Roman"/>
          <w:bCs/>
          <w:sz w:val="24"/>
          <w:szCs w:val="24"/>
        </w:rPr>
        <w:t xml:space="preserve"> подвижния състав</w:t>
      </w:r>
      <w:r w:rsidR="00312EF7" w:rsidRPr="00D13990">
        <w:rPr>
          <w:rFonts w:ascii="Times New Roman" w:hAnsi="Times New Roman" w:cs="Times New Roman"/>
          <w:bCs/>
          <w:sz w:val="24"/>
          <w:szCs w:val="24"/>
        </w:rPr>
        <w:t xml:space="preserve"> за срока на договора за обществена</w:t>
      </w:r>
      <w:r w:rsidR="00B97CA2" w:rsidRPr="00D13990">
        <w:rPr>
          <w:rFonts w:ascii="Times New Roman" w:hAnsi="Times New Roman" w:cs="Times New Roman"/>
          <w:bCs/>
          <w:sz w:val="24"/>
          <w:szCs w:val="24"/>
        </w:rPr>
        <w:t>та</w:t>
      </w:r>
      <w:r w:rsidR="00312EF7" w:rsidRPr="00D13990">
        <w:rPr>
          <w:rFonts w:ascii="Times New Roman" w:hAnsi="Times New Roman" w:cs="Times New Roman"/>
          <w:bCs/>
          <w:sz w:val="24"/>
          <w:szCs w:val="24"/>
        </w:rPr>
        <w:t xml:space="preserve"> услуга, като го предоставя на пътниците – крайни ползватели на помощта</w:t>
      </w:r>
      <w:r w:rsidRPr="00D13990">
        <w:rPr>
          <w:rFonts w:ascii="Times New Roman" w:hAnsi="Times New Roman" w:cs="Times New Roman"/>
          <w:bCs/>
          <w:sz w:val="24"/>
          <w:szCs w:val="24"/>
        </w:rPr>
        <w:t xml:space="preserve">. Затова в проекта на договор е предвидено след изтичането му, превозвачът да върне обратно на държавата подвижния състав в състоянието, в което го е получил, отчитайки </w:t>
      </w:r>
      <w:r w:rsidRPr="00D13990">
        <w:rPr>
          <w:rFonts w:ascii="Times New Roman" w:hAnsi="Times New Roman" w:cs="Times New Roman"/>
          <w:bCs/>
          <w:sz w:val="24"/>
          <w:szCs w:val="24"/>
        </w:rPr>
        <w:lastRenderedPageBreak/>
        <w:t>стандартните нива на амортизация, така че да може той да бъде предоставен на следващия превозвач и т.н. до изтичане на жизнения цикъл на подвижния състав.</w:t>
      </w:r>
    </w:p>
    <w:p w14:paraId="1A5871FF"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 xml:space="preserve">Договорът за субсидирана и компенсирана пътническа железопътна транспортна услуга ще се изпълнява при стриктно спазване на разпоредбите на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(Регламент (ЕО) № 1370/2007). </w:t>
      </w:r>
    </w:p>
    <w:p w14:paraId="4E19F77D"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Тъй като подвижният състав ще бъде използван за осъществяване на субсидирана и компенсирана обществена услуга, ще приложим разпоредбите на Регламент (ЕО) № 1370/2007. Разходи, извършени във връзка със задължението за извършване на поддръжка, минус всякакви положителни финансови резултати, реализирани в рамките на мрежата, експлоатирана съгласно въпросното задължение за извършване на поддръжка, плюс „разумна печалба“, равно на нетен финансов ефект.</w:t>
      </w:r>
    </w:p>
    <w:p w14:paraId="5538448F"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Съгласно Приложението към Регламент (ЕО) № 1370/2007, Параграф 6, под „разумна печалба“ трябва да се разбира степен на възвръщаемост на капитала, която е нормална за сектора в дадена държава-членка и отчита риска, или липсата на риск, на който е изложен операторът на обществени услуги вследствие намесата на обществения орган. В сектора за обществен превоз на пътници с железопътен транспорт към настоящия момент има сключен един Договор за обществена услуга с железопътен превозвач, който извършва поддръжката като част от задълженията по договора. Разумната печалба в този договор е в размер на три на сто. Предложеният от участниците в обществената поръчка за доставка и поддръжка на подвижния състав размер на разумна печалба за поддръжка ще бъде част от комплексната оценка на техните оферти. Диапазонът, в който участниците ще могат да направят предложение в техните оферти, ще бъде между нула и пет на сто.</w:t>
      </w:r>
    </w:p>
    <w:p w14:paraId="6AAB0D18"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Оператор - Лицензиране на железопътни предприятия</w:t>
      </w:r>
    </w:p>
    <w:p w14:paraId="3F22482E" w14:textId="77777777" w:rsidR="0051196A" w:rsidRPr="00D13990" w:rsidRDefault="0051196A" w:rsidP="00957BD5">
      <w:pPr>
        <w:tabs>
          <w:tab w:val="left" w:pos="9072"/>
        </w:tabs>
        <w:ind w:firstLine="708"/>
        <w:jc w:val="both"/>
        <w:rPr>
          <w:rFonts w:ascii="Times New Roman" w:hAnsi="Times New Roman" w:cs="Times New Roman"/>
          <w:sz w:val="24"/>
          <w:szCs w:val="24"/>
        </w:rPr>
      </w:pPr>
    </w:p>
    <w:p w14:paraId="2137ED39"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Лицензирането на железопътни предприятия за превоз на пътници и/или товари се извършва в съответствие с изискванията на Закона за железопътния транспорт и Наредба № 42 за лицензиране на железопътни предприятия за превоз на пътници и/или товари.</w:t>
      </w:r>
    </w:p>
    <w:p w14:paraId="79945562"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Лицензията е безсрочна и на всеки 5 години се преразглежда за установяване спазването на изискванията по чл. 38 от ЗЖТ. Лицензията се преразглежда и в случаите на преобразуване на железопътния превозвач. До приключване на преразглеждането лицензията запазва своето действие.</w:t>
      </w:r>
    </w:p>
    <w:p w14:paraId="4A9C7AD9"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Лицензията за извършване на железопътни превози на пътници и/или товари и/или осигуряване на локомотивна тяга се издава от министъра на транспорта и съобщенията или от упълномощено от него длъжностно лице. Лицензията е поименна и не подлежи на преотстъпване.</w:t>
      </w:r>
    </w:p>
    <w:p w14:paraId="7021C68C"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Лицензиите, издадени за извършване на железопътни превози на пътници и/или товари на цялата територия на Р България са валидни на територията на Европейския съюз и в Европейското икономическо пространство.</w:t>
      </w:r>
    </w:p>
    <w:p w14:paraId="5ACAE264"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lastRenderedPageBreak/>
        <w:t>Лицензиите, издадени за извършване на железопътен превоз на пътници и/или товари в отделни части от територията на Р България - регионални линии, са валидни на територията на страната за превози по регионалните линии, включени в обхвата на лицензията.</w:t>
      </w:r>
    </w:p>
    <w:p w14:paraId="345C0825"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Процесите при лицензиране и </w:t>
      </w:r>
      <w:proofErr w:type="spellStart"/>
      <w:r w:rsidRPr="00D13990">
        <w:rPr>
          <w:rFonts w:ascii="Times New Roman" w:hAnsi="Times New Roman" w:cs="Times New Roman"/>
          <w:sz w:val="24"/>
          <w:szCs w:val="24"/>
        </w:rPr>
        <w:t>прелицензиране</w:t>
      </w:r>
      <w:proofErr w:type="spellEnd"/>
      <w:r w:rsidRPr="00D13990">
        <w:rPr>
          <w:rFonts w:ascii="Times New Roman" w:hAnsi="Times New Roman" w:cs="Times New Roman"/>
          <w:sz w:val="24"/>
          <w:szCs w:val="24"/>
        </w:rPr>
        <w:t xml:space="preserve"> са описани в Ръководства и указания с описание на процеса и изисквания &gt; Процедура за лицензиране и </w:t>
      </w:r>
      <w:proofErr w:type="spellStart"/>
      <w:r w:rsidRPr="00D13990">
        <w:rPr>
          <w:rFonts w:ascii="Times New Roman" w:hAnsi="Times New Roman" w:cs="Times New Roman"/>
          <w:sz w:val="24"/>
          <w:szCs w:val="24"/>
        </w:rPr>
        <w:t>прелицензиране</w:t>
      </w:r>
      <w:proofErr w:type="spellEnd"/>
      <w:r w:rsidRPr="00D13990">
        <w:rPr>
          <w:rFonts w:ascii="Times New Roman" w:hAnsi="Times New Roman" w:cs="Times New Roman"/>
          <w:sz w:val="24"/>
          <w:szCs w:val="24"/>
        </w:rPr>
        <w:t xml:space="preserve"> на железопътни предприятия за превоз на пътници и/или товари.</w:t>
      </w:r>
    </w:p>
    <w:p w14:paraId="49B149E9"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Всяко лице може да получи от ИА „Железопътна администрация“ информация за процедурата по лицензиране, както и за вида и съдържанието на изисканите документи съгласно Закона за железопътния транспорт и Наредба № 42 за лицензиране на железопътни предприятия за превоз на пътници и/или товари.</w:t>
      </w:r>
    </w:p>
    <w:p w14:paraId="316D3AA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 се издава на кандидат, който е изпълнил условията на чл. 38 от Закона за железопътния транспорт и е:</w:t>
      </w:r>
    </w:p>
    <w:p w14:paraId="466FC553"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с добра репутация;</w:t>
      </w:r>
    </w:p>
    <w:p w14:paraId="48F1E4E2"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финансово стабилен;</w:t>
      </w:r>
    </w:p>
    <w:p w14:paraId="02E682E1"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професионално компетентен;</w:t>
      </w:r>
    </w:p>
    <w:p w14:paraId="60379DDF"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има финансова възможност и декларира готовност да застрахова гражданската си отговорност спрямо пътниците, багажите, товарите, пощата и трети лица в съответствие с действащото законодателство.</w:t>
      </w:r>
    </w:p>
    <w:p w14:paraId="50B04D54" w14:textId="77777777" w:rsidR="0051196A" w:rsidRPr="00D13990" w:rsidRDefault="0051196A" w:rsidP="00957BD5">
      <w:pPr>
        <w:tabs>
          <w:tab w:val="left" w:pos="9072"/>
        </w:tabs>
        <w:jc w:val="both"/>
        <w:rPr>
          <w:rFonts w:ascii="Times New Roman" w:hAnsi="Times New Roman" w:cs="Times New Roman"/>
          <w:sz w:val="24"/>
          <w:szCs w:val="24"/>
        </w:rPr>
      </w:pPr>
    </w:p>
    <w:p w14:paraId="16936DC7"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 xml:space="preserve">Възлагане на обществена поръчка за доставка на 20 броя едноетажни </w:t>
      </w:r>
      <w:proofErr w:type="spellStart"/>
      <w:r w:rsidRPr="00D13990">
        <w:rPr>
          <w:rFonts w:ascii="Times New Roman" w:hAnsi="Times New Roman" w:cs="Times New Roman"/>
          <w:sz w:val="24"/>
          <w:szCs w:val="24"/>
        </w:rPr>
        <w:t>нулевоемисионни</w:t>
      </w:r>
      <w:proofErr w:type="spellEnd"/>
      <w:r w:rsidRPr="00D13990">
        <w:rPr>
          <w:rFonts w:ascii="Times New Roman" w:hAnsi="Times New Roman" w:cs="Times New Roman"/>
          <w:sz w:val="24"/>
          <w:szCs w:val="24"/>
        </w:rPr>
        <w:t xml:space="preserve"> електрически </w:t>
      </w:r>
      <w:proofErr w:type="spellStart"/>
      <w:r w:rsidRPr="00D13990">
        <w:rPr>
          <w:rFonts w:ascii="Times New Roman" w:hAnsi="Times New Roman" w:cs="Times New Roman"/>
          <w:sz w:val="24"/>
          <w:szCs w:val="24"/>
        </w:rPr>
        <w:t>мотрисни</w:t>
      </w:r>
      <w:proofErr w:type="spellEnd"/>
      <w:r w:rsidRPr="00D13990">
        <w:rPr>
          <w:rFonts w:ascii="Times New Roman" w:hAnsi="Times New Roman" w:cs="Times New Roman"/>
          <w:sz w:val="24"/>
          <w:szCs w:val="24"/>
        </w:rPr>
        <w:t xml:space="preserve"> влака: </w:t>
      </w:r>
    </w:p>
    <w:p w14:paraId="30E7321A"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p>
    <w:p w14:paraId="3079DBE0" w14:textId="77777777" w:rsidR="0051196A" w:rsidRPr="00D13990" w:rsidRDefault="0051196A" w:rsidP="00957BD5">
      <w:pPr>
        <w:tabs>
          <w:tab w:val="left" w:pos="0"/>
          <w:tab w:val="left" w:pos="284"/>
          <w:tab w:val="left" w:pos="426"/>
          <w:tab w:val="left" w:pos="9072"/>
        </w:tabs>
        <w:ind w:firstLine="709"/>
        <w:jc w:val="both"/>
        <w:rPr>
          <w:rFonts w:ascii="Times New Roman" w:eastAsia="Calibri" w:hAnsi="Times New Roman" w:cs="Times New Roman"/>
          <w:sz w:val="24"/>
          <w:szCs w:val="24"/>
        </w:rPr>
      </w:pPr>
      <w:r w:rsidRPr="00D13990">
        <w:rPr>
          <w:rFonts w:ascii="Times New Roman" w:hAnsi="Times New Roman" w:cs="Times New Roman"/>
          <w:sz w:val="24"/>
          <w:szCs w:val="24"/>
        </w:rPr>
        <w:t>Министерството на транспорта и съобщенията на 22.07.2024 г. обяви открита процедура № 00042-2024-0011 с предмет „</w:t>
      </w:r>
      <w:r w:rsidRPr="00D13990">
        <w:rPr>
          <w:rFonts w:ascii="Times New Roman" w:hAnsi="Times New Roman" w:cs="Times New Roman"/>
          <w:i/>
          <w:sz w:val="24"/>
          <w:szCs w:val="24"/>
        </w:rPr>
        <w:t xml:space="preserve">Доставка на 20 броя едноетажни </w:t>
      </w:r>
      <w:proofErr w:type="spellStart"/>
      <w:r w:rsidRPr="00D13990">
        <w:rPr>
          <w:rFonts w:ascii="Times New Roman" w:hAnsi="Times New Roman" w:cs="Times New Roman"/>
          <w:i/>
          <w:sz w:val="24"/>
          <w:szCs w:val="24"/>
        </w:rPr>
        <w:t>нулевоемисионни</w:t>
      </w:r>
      <w:proofErr w:type="spellEnd"/>
      <w:r w:rsidRPr="00D13990">
        <w:rPr>
          <w:rFonts w:ascii="Times New Roman" w:hAnsi="Times New Roman" w:cs="Times New Roman"/>
          <w:i/>
          <w:sz w:val="24"/>
          <w:szCs w:val="24"/>
        </w:rPr>
        <w:t xml:space="preserve"> електрически </w:t>
      </w:r>
      <w:proofErr w:type="spellStart"/>
      <w:r w:rsidRPr="00D13990">
        <w:rPr>
          <w:rFonts w:ascii="Times New Roman" w:hAnsi="Times New Roman" w:cs="Times New Roman"/>
          <w:i/>
          <w:sz w:val="24"/>
          <w:szCs w:val="24"/>
        </w:rPr>
        <w:t>мотрисни</w:t>
      </w:r>
      <w:proofErr w:type="spellEnd"/>
      <w:r w:rsidRPr="00D13990">
        <w:rPr>
          <w:rFonts w:ascii="Times New Roman" w:hAnsi="Times New Roman" w:cs="Times New Roman"/>
          <w:i/>
          <w:sz w:val="24"/>
          <w:szCs w:val="24"/>
        </w:rPr>
        <w:t xml:space="preserve"> влака, с капацитет от минимум 300 седящи места, поддръжка за срок от 15 години и обучение на персонал</w:t>
      </w:r>
      <w:r w:rsidRPr="00D13990">
        <w:rPr>
          <w:rFonts w:ascii="Times New Roman" w:hAnsi="Times New Roman" w:cs="Times New Roman"/>
          <w:sz w:val="24"/>
          <w:szCs w:val="24"/>
        </w:rPr>
        <w:t xml:space="preserve">“. </w:t>
      </w:r>
      <w:r w:rsidRPr="00D13990">
        <w:rPr>
          <w:rFonts w:ascii="Times New Roman" w:eastAsia="Calibri" w:hAnsi="Times New Roman" w:cs="Times New Roman"/>
          <w:sz w:val="24"/>
          <w:szCs w:val="24"/>
        </w:rPr>
        <w:t xml:space="preserve">Обществената поръчка се финансира с европейски средства от Националния план за възстановяване и устойчивост на Република България (ST 8091 2022 INIT) и Приложение към него (ST 8091 2022 ADD 1 - NOTE), а именно C8.I1: Железопътен подвижен състав и бюджетни средства. </w:t>
      </w:r>
    </w:p>
    <w:p w14:paraId="4DF4DE57"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r w:rsidRPr="00D13990">
        <w:rPr>
          <w:rFonts w:ascii="Times New Roman" w:eastAsia="Calibri" w:hAnsi="Times New Roman" w:cs="Times New Roman"/>
          <w:sz w:val="24"/>
          <w:szCs w:val="24"/>
        </w:rPr>
        <w:t xml:space="preserve">В резултат на проведената обществена поръчка е сключен договор № Д-30/04.09.2024 г. с изпълнител Консорциумът ШКОДА ТРАНСПОРТЕЙШЪН и ШКОДА ВАГОНКА. В документацията за обществената поръчка е предвидена опция за </w:t>
      </w:r>
      <w:r w:rsidRPr="00D13990">
        <w:rPr>
          <w:rFonts w:ascii="Times New Roman" w:hAnsi="Times New Roman" w:cs="Times New Roman"/>
          <w:sz w:val="24"/>
          <w:szCs w:val="24"/>
        </w:rPr>
        <w:t xml:space="preserve">доставка и поддръжка на допълнителни 5 броя </w:t>
      </w:r>
      <w:r w:rsidRPr="00D13990">
        <w:rPr>
          <w:rFonts w:ascii="Times New Roman" w:eastAsia="Calibri" w:hAnsi="Times New Roman" w:cs="Times New Roman"/>
          <w:sz w:val="24"/>
          <w:szCs w:val="24"/>
        </w:rPr>
        <w:t xml:space="preserve">едноетажни </w:t>
      </w:r>
      <w:proofErr w:type="spellStart"/>
      <w:r w:rsidRPr="00D13990">
        <w:rPr>
          <w:rFonts w:ascii="Times New Roman" w:eastAsia="Calibri" w:hAnsi="Times New Roman" w:cs="Times New Roman"/>
          <w:sz w:val="24"/>
          <w:szCs w:val="24"/>
        </w:rPr>
        <w:t>нулевоемисионни</w:t>
      </w:r>
      <w:proofErr w:type="spellEnd"/>
      <w:r w:rsidRPr="00D13990">
        <w:rPr>
          <w:rFonts w:ascii="Times New Roman" w:eastAsia="Calibri" w:hAnsi="Times New Roman" w:cs="Times New Roman"/>
          <w:sz w:val="24"/>
          <w:szCs w:val="24"/>
        </w:rPr>
        <w:t xml:space="preserve"> електрически </w:t>
      </w:r>
      <w:proofErr w:type="spellStart"/>
      <w:r w:rsidRPr="00D13990">
        <w:rPr>
          <w:rFonts w:ascii="Times New Roman" w:eastAsia="Calibri" w:hAnsi="Times New Roman" w:cs="Times New Roman"/>
          <w:sz w:val="24"/>
          <w:szCs w:val="24"/>
        </w:rPr>
        <w:t>мотрисни</w:t>
      </w:r>
      <w:proofErr w:type="spellEnd"/>
      <w:r w:rsidRPr="00D13990">
        <w:rPr>
          <w:rFonts w:ascii="Times New Roman" w:eastAsia="Calibri" w:hAnsi="Times New Roman" w:cs="Times New Roman"/>
          <w:sz w:val="24"/>
          <w:szCs w:val="24"/>
        </w:rPr>
        <w:t xml:space="preserve"> влакове за 160 км/ч, с капацитет от минимум 300 седящи места</w:t>
      </w:r>
      <w:r w:rsidRPr="00D13990">
        <w:rPr>
          <w:rFonts w:ascii="Times New Roman" w:hAnsi="Times New Roman" w:cs="Times New Roman"/>
          <w:sz w:val="24"/>
          <w:szCs w:val="24"/>
        </w:rPr>
        <w:t>, като предвидените опции за индексация на цената за планова поддръжка и за допълнителни количества за доставка и поддръжка на подвижен състав, не са включени в посоченото финансиране със средства от Националния план за възстановяване и устойчивост на Република България и същите ще бъдат реализирани при друго осигурено финансиране.</w:t>
      </w:r>
    </w:p>
    <w:p w14:paraId="460291C3"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p>
    <w:p w14:paraId="6B9EBDBA"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b/>
          <w:sz w:val="24"/>
          <w:szCs w:val="24"/>
          <w:lang w:val="en-US"/>
        </w:rPr>
      </w:pPr>
      <w:r w:rsidRPr="00D13990">
        <w:rPr>
          <w:rFonts w:ascii="Times New Roman" w:hAnsi="Times New Roman" w:cs="Times New Roman"/>
          <w:sz w:val="24"/>
          <w:szCs w:val="24"/>
        </w:rPr>
        <w:lastRenderedPageBreak/>
        <w:t xml:space="preserve">На основание чл. 1, ал. 4 от </w:t>
      </w:r>
      <w:r w:rsidRPr="00D13990">
        <w:rPr>
          <w:rFonts w:ascii="Times New Roman" w:eastAsia="Calibri" w:hAnsi="Times New Roman" w:cs="Times New Roman"/>
          <w:sz w:val="24"/>
          <w:szCs w:val="24"/>
        </w:rPr>
        <w:t xml:space="preserve">договор № Д-30/04.09.2024 г. е сключено допълнително споразумение за още 5 броя </w:t>
      </w:r>
      <w:r w:rsidRPr="00D13990">
        <w:rPr>
          <w:rFonts w:ascii="Times New Roman" w:hAnsi="Times New Roman" w:cs="Times New Roman"/>
          <w:b/>
          <w:sz w:val="24"/>
          <w:szCs w:val="24"/>
        </w:rPr>
        <w:t xml:space="preserve">едноетажни </w:t>
      </w:r>
      <w:proofErr w:type="spellStart"/>
      <w:r w:rsidRPr="00D13990">
        <w:rPr>
          <w:rFonts w:ascii="Times New Roman" w:hAnsi="Times New Roman" w:cs="Times New Roman"/>
          <w:b/>
          <w:sz w:val="24"/>
          <w:szCs w:val="24"/>
        </w:rPr>
        <w:t>нулевоемисионни</w:t>
      </w:r>
      <w:proofErr w:type="spellEnd"/>
      <w:r w:rsidRPr="00D13990">
        <w:rPr>
          <w:rFonts w:ascii="Times New Roman" w:hAnsi="Times New Roman" w:cs="Times New Roman"/>
          <w:b/>
          <w:sz w:val="24"/>
          <w:szCs w:val="24"/>
        </w:rPr>
        <w:t xml:space="preserve"> електрически </w:t>
      </w:r>
      <w:proofErr w:type="spellStart"/>
      <w:r w:rsidRPr="00D13990">
        <w:rPr>
          <w:rFonts w:ascii="Times New Roman" w:hAnsi="Times New Roman" w:cs="Times New Roman"/>
          <w:b/>
          <w:sz w:val="24"/>
          <w:szCs w:val="24"/>
        </w:rPr>
        <w:t>мотрисни</w:t>
      </w:r>
      <w:proofErr w:type="spellEnd"/>
      <w:r w:rsidRPr="00D13990">
        <w:rPr>
          <w:rFonts w:ascii="Times New Roman" w:hAnsi="Times New Roman" w:cs="Times New Roman"/>
          <w:b/>
          <w:sz w:val="24"/>
          <w:szCs w:val="24"/>
        </w:rPr>
        <w:t xml:space="preserve"> влака, предмет от настоящия проект</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 xml:space="preserve">„Доставка на 20 броя едноетажни </w:t>
      </w:r>
      <w:proofErr w:type="spellStart"/>
      <w:r w:rsidRPr="00D13990">
        <w:rPr>
          <w:rFonts w:ascii="Times New Roman" w:hAnsi="Times New Roman" w:cs="Times New Roman"/>
          <w:b/>
          <w:sz w:val="24"/>
          <w:szCs w:val="24"/>
        </w:rPr>
        <w:t>нулевоемисионни</w:t>
      </w:r>
      <w:proofErr w:type="spellEnd"/>
      <w:r w:rsidRPr="00D13990">
        <w:rPr>
          <w:rFonts w:ascii="Times New Roman" w:hAnsi="Times New Roman" w:cs="Times New Roman"/>
          <w:b/>
          <w:sz w:val="24"/>
          <w:szCs w:val="24"/>
        </w:rPr>
        <w:t xml:space="preserve"> електрически </w:t>
      </w:r>
      <w:proofErr w:type="spellStart"/>
      <w:r w:rsidRPr="00D13990">
        <w:rPr>
          <w:rFonts w:ascii="Times New Roman" w:hAnsi="Times New Roman" w:cs="Times New Roman"/>
          <w:b/>
          <w:sz w:val="24"/>
          <w:szCs w:val="24"/>
        </w:rPr>
        <w:t>мотрисни</w:t>
      </w:r>
      <w:proofErr w:type="spellEnd"/>
      <w:r w:rsidRPr="00D13990">
        <w:rPr>
          <w:rFonts w:ascii="Times New Roman" w:hAnsi="Times New Roman" w:cs="Times New Roman"/>
          <w:b/>
          <w:sz w:val="24"/>
          <w:szCs w:val="24"/>
        </w:rPr>
        <w:t xml:space="preserve"> влака, с капацитет от минимум 300 седящи места, поддръжка за срок от 15 години и обучение на персонал“</w:t>
      </w:r>
      <w:r w:rsidRPr="00D13990">
        <w:rPr>
          <w:rFonts w:ascii="Times New Roman" w:hAnsi="Times New Roman" w:cs="Times New Roman"/>
          <w:b/>
          <w:sz w:val="24"/>
          <w:szCs w:val="24"/>
          <w:lang w:val="en-US"/>
        </w:rPr>
        <w:t>.</w:t>
      </w:r>
    </w:p>
    <w:p w14:paraId="43E18B3F" w14:textId="77777777" w:rsidR="0051196A" w:rsidRPr="00D13990" w:rsidRDefault="0051196A" w:rsidP="00957BD5">
      <w:pPr>
        <w:tabs>
          <w:tab w:val="left" w:pos="9072"/>
        </w:tabs>
        <w:jc w:val="both"/>
        <w:rPr>
          <w:rFonts w:ascii="Times New Roman" w:hAnsi="Times New Roman" w:cs="Times New Roman"/>
          <w:b/>
          <w:sz w:val="24"/>
          <w:szCs w:val="24"/>
        </w:rPr>
      </w:pPr>
    </w:p>
    <w:p w14:paraId="3EA7C15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b/>
          <w:sz w:val="24"/>
          <w:szCs w:val="24"/>
        </w:rPr>
        <w:t>А. Извършване на обществени превозни услуги в областта на железопътния транспорт на територията на Република България</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до 31.12.2025 г. от „БДЖ-Пътнически превози“ ЕООД</w:t>
      </w:r>
    </w:p>
    <w:p w14:paraId="44B0C4BA"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Договор № ДР-7/25.06.2009 г. за извършване на обществени превозни услуги в областта на железопътния транспорт на територията на Република България, сключен между Министерството на транспорта и „БДЖ-Пътнически превози“ ЕООД е в сила от 01.01.2010 г.  за срок от 15 г., т.е. до 31.12.2024 г. </w:t>
      </w:r>
    </w:p>
    <w:p w14:paraId="4C77EE28"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Удължаването на договора с една година до 31.12.2025 г.  е спешна мярка, с цел да не бъде прекъсвано транспортното обслужване на населението в страната, докато се проведе процедурата по възлагане на обществени превозни услуги с железопътен транспорт. С нея ще се осигурят достатъчно време за подготовка на оферти и условия повече оператори да участват в процедурата, за да се гарантира конкурентно възлагане на услугата.</w:t>
      </w:r>
    </w:p>
    <w:p w14:paraId="2FF8658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С Решение № 743 от 30 октомври 2024 година Министерския съвет взе решение за удължаване с една година срока на действието на договор № ДР-7/25.06.2009 г. за извършване на обществени превозни услуги в областта на железопътния транспорт на територията на Република България, сключен между Министерството на транспорта и „БДЖ-ПЪТНИЧЕСКИ ПРЕВОЗИ“ ЕООД, с една година на основание чл. 5, параграф 5 от Регламент (ЕО) № 1370/2007 на Европейския парламент и на Съвета от 23 октомври 2007 г. относно обществените услуги за пътнически превоз с железопътен и автомобилен транспорт и за отмяна на регламенти (ЕИО) № 1191/69 и (ЕИО) № 1107/70 на Съвета (ОВ, L 315 от 3.12.2007 г.), чл. 54, ал. 4 от Закона за железопътния транспорт и чл. 5, ал. 7 от Наредбата за възлагане и изпълнение на задълженията за извършване на обществени превозни услуги в железопътния транспорт, приета с Постановление № 311 на Министерския съвет от 2001 г. (</w:t>
      </w:r>
      <w:proofErr w:type="spellStart"/>
      <w:r w:rsidRPr="00D13990">
        <w:rPr>
          <w:rFonts w:ascii="Times New Roman" w:hAnsi="Times New Roman" w:cs="Times New Roman"/>
          <w:sz w:val="24"/>
          <w:szCs w:val="24"/>
        </w:rPr>
        <w:t>обн</w:t>
      </w:r>
      <w:proofErr w:type="spellEnd"/>
      <w:r w:rsidRPr="00D13990">
        <w:rPr>
          <w:rFonts w:ascii="Times New Roman" w:hAnsi="Times New Roman" w:cs="Times New Roman"/>
          <w:sz w:val="24"/>
          <w:szCs w:val="24"/>
        </w:rPr>
        <w:t>., ДВ, бр. 2 от 2002 г.; изм. и доп., бр. 96 и 100 от 2006 г., бр. 31 от 2010 г. и бр. 36 от 2022 г.) и поради наличието на непосредствен риск от прекъсване изпълнението на обществената услуга за пътнически превоз с железопътен транспорт.</w:t>
      </w:r>
    </w:p>
    <w:p w14:paraId="675B9C38"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С Постановление № 410  от 28 ноември 2024 година Министерския съвет за одобряване на допълнителни разходи по бюджета на Министерството на транспорта и съобщенията за 2024 г.  се</w:t>
      </w:r>
      <w:r w:rsidRPr="00D13990">
        <w:rPr>
          <w:rFonts w:ascii="Times New Roman" w:hAnsi="Times New Roman" w:cs="Times New Roman"/>
          <w:b/>
          <w:sz w:val="24"/>
          <w:szCs w:val="24"/>
        </w:rPr>
        <w:t xml:space="preserve"> о</w:t>
      </w:r>
      <w:r w:rsidRPr="00D13990">
        <w:rPr>
          <w:rFonts w:ascii="Times New Roman" w:hAnsi="Times New Roman" w:cs="Times New Roman"/>
          <w:sz w:val="24"/>
          <w:szCs w:val="24"/>
        </w:rPr>
        <w:t>добряват допълнителни разходи по бюджета на Министерството на транспорта и съобщенията за 2024 г. за „БДЖ – Пътнически превози“ ЕООД в размер на 48 143 000 лв. за субсидии за превоз на пътници по дългосрочен договор за извършване на обществени превозни услуги в областта на железопътния транспорт на територията на Република България.</w:t>
      </w:r>
    </w:p>
    <w:p w14:paraId="408508AE" w14:textId="77777777" w:rsidR="0051196A" w:rsidRPr="00D13990" w:rsidRDefault="0051196A" w:rsidP="00957BD5">
      <w:pPr>
        <w:tabs>
          <w:tab w:val="left" w:pos="9072"/>
        </w:tabs>
        <w:spacing w:before="90"/>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В съответствие с Регламент (ЕС) № 1370/2007 </w:t>
      </w:r>
      <w:r w:rsidRPr="00D13990">
        <w:rPr>
          <w:rFonts w:ascii="Times New Roman" w:hAnsi="Times New Roman" w:cs="Times New Roman"/>
          <w:b/>
          <w:sz w:val="24"/>
          <w:szCs w:val="24"/>
        </w:rPr>
        <w:t>„БДЖ-ПЪТНИЧЕСКИ ПРЕВОЗИ“ ЕООД</w:t>
      </w:r>
      <w:r w:rsidRPr="00D13990">
        <w:rPr>
          <w:rFonts w:ascii="Times New Roman" w:hAnsi="Times New Roman" w:cs="Times New Roman"/>
          <w:sz w:val="24"/>
          <w:szCs w:val="24"/>
        </w:rPr>
        <w:t xml:space="preserve"> получава компенсация за предоставяне на обществена услуга. </w:t>
      </w:r>
      <w:r w:rsidRPr="00D13990">
        <w:rPr>
          <w:rFonts w:ascii="Times New Roman" w:hAnsi="Times New Roman" w:cs="Times New Roman"/>
          <w:sz w:val="24"/>
          <w:szCs w:val="24"/>
        </w:rPr>
        <w:lastRenderedPageBreak/>
        <w:t xml:space="preserve">Съгласно регламента </w:t>
      </w:r>
      <w:r w:rsidRPr="00D13990">
        <w:rPr>
          <w:rFonts w:ascii="Times New Roman" w:hAnsi="Times New Roman" w:cs="Times New Roman"/>
          <w:b/>
          <w:sz w:val="24"/>
          <w:szCs w:val="24"/>
        </w:rPr>
        <w:t>"такова обезщетение се счита за съвместимо с вътрешния пазар и се освобождава от задължението за предварително уведомяване, предвидено в Чл. 108 (3) от ДФЕС</w:t>
      </w:r>
      <w:r w:rsidRPr="00D13990">
        <w:rPr>
          <w:rFonts w:ascii="Times New Roman" w:hAnsi="Times New Roman" w:cs="Times New Roman"/>
          <w:sz w:val="24"/>
          <w:szCs w:val="24"/>
        </w:rPr>
        <w:t xml:space="preserve">, в съответствие с Чл. 9 (1). </w:t>
      </w:r>
    </w:p>
    <w:p w14:paraId="4AAACA1C" w14:textId="77777777" w:rsidR="0051196A" w:rsidRPr="00D13990" w:rsidRDefault="0051196A" w:rsidP="00957BD5">
      <w:pPr>
        <w:tabs>
          <w:tab w:val="left" w:pos="9072"/>
        </w:tabs>
        <w:spacing w:before="90"/>
        <w:jc w:val="both"/>
        <w:rPr>
          <w:rFonts w:ascii="Times New Roman" w:hAnsi="Times New Roman" w:cs="Times New Roman"/>
          <w:sz w:val="24"/>
          <w:szCs w:val="24"/>
        </w:rPr>
      </w:pPr>
    </w:p>
    <w:p w14:paraId="15187847" w14:textId="77777777" w:rsidR="0051196A" w:rsidRPr="00D13990" w:rsidRDefault="0051196A" w:rsidP="00957BD5">
      <w:pPr>
        <w:tabs>
          <w:tab w:val="left" w:pos="9072"/>
        </w:tabs>
        <w:spacing w:before="90"/>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Задълженията на </w:t>
      </w:r>
      <w:r w:rsidRPr="00D13990">
        <w:rPr>
          <w:rFonts w:ascii="Times New Roman" w:hAnsi="Times New Roman" w:cs="Times New Roman"/>
          <w:b/>
          <w:sz w:val="24"/>
          <w:szCs w:val="24"/>
        </w:rPr>
        <w:t>„БДЖ-ПЪТНИЧЕСКИ ПРЕВОЗИ“ ЕООД</w:t>
      </w:r>
      <w:r w:rsidRPr="00D13990">
        <w:rPr>
          <w:rFonts w:ascii="Times New Roman" w:hAnsi="Times New Roman" w:cs="Times New Roman"/>
          <w:sz w:val="24"/>
          <w:szCs w:val="24"/>
        </w:rPr>
        <w:t xml:space="preserve"> са ясно определени в договора за обществени превозни услуги, както и обезщетението, получавано от транспортния оператор.</w:t>
      </w:r>
    </w:p>
    <w:p w14:paraId="66CB090B" w14:textId="77777777" w:rsidR="0051196A" w:rsidRPr="00D13990" w:rsidRDefault="0051196A" w:rsidP="00957BD5">
      <w:pPr>
        <w:tabs>
          <w:tab w:val="left" w:pos="9072"/>
        </w:tabs>
        <w:jc w:val="both"/>
        <w:rPr>
          <w:rFonts w:ascii="Times New Roman" w:hAnsi="Times New Roman" w:cs="Times New Roman"/>
          <w:b/>
          <w:sz w:val="24"/>
          <w:szCs w:val="24"/>
        </w:rPr>
      </w:pPr>
    </w:p>
    <w:p w14:paraId="1626CF41" w14:textId="77777777" w:rsidR="0051196A" w:rsidRPr="00D13990" w:rsidRDefault="0051196A" w:rsidP="00957BD5">
      <w:pPr>
        <w:tabs>
          <w:tab w:val="left" w:pos="9072"/>
        </w:tabs>
        <w:jc w:val="both"/>
        <w:rPr>
          <w:rFonts w:ascii="Times New Roman" w:hAnsi="Times New Roman" w:cs="Times New Roman"/>
          <w:sz w:val="24"/>
          <w:szCs w:val="24"/>
        </w:rPr>
      </w:pPr>
      <w:r w:rsidRPr="00D13990">
        <w:rPr>
          <w:rFonts w:ascii="Times New Roman" w:hAnsi="Times New Roman" w:cs="Times New Roman"/>
          <w:b/>
          <w:sz w:val="24"/>
          <w:szCs w:val="24"/>
        </w:rPr>
        <w:t>Б. Извършване на обществени превозни услуги в областта на железопътния транспорт на територията на Република България</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 xml:space="preserve">след 31.12.2025 г. </w:t>
      </w:r>
    </w:p>
    <w:p w14:paraId="69E9A56F" w14:textId="77777777" w:rsidR="0051196A" w:rsidRPr="00D13990" w:rsidRDefault="0051196A" w:rsidP="00957BD5">
      <w:pPr>
        <w:tabs>
          <w:tab w:val="left" w:pos="9072"/>
        </w:tabs>
        <w:jc w:val="both"/>
        <w:rPr>
          <w:rFonts w:ascii="Times New Roman" w:hAnsi="Times New Roman" w:cs="Times New Roman"/>
          <w:sz w:val="24"/>
          <w:szCs w:val="24"/>
        </w:rPr>
      </w:pPr>
    </w:p>
    <w:p w14:paraId="437C95B3" w14:textId="77777777" w:rsidR="0051196A" w:rsidRPr="00D13990" w:rsidRDefault="0051196A" w:rsidP="00957BD5">
      <w:pPr>
        <w:tabs>
          <w:tab w:val="left" w:pos="9072"/>
        </w:tabs>
        <w:jc w:val="both"/>
        <w:rPr>
          <w:rFonts w:ascii="Times New Roman" w:hAnsi="Times New Roman" w:cs="Times New Roman"/>
          <w:b/>
          <w:sz w:val="24"/>
          <w:szCs w:val="24"/>
        </w:rPr>
      </w:pPr>
      <w:r w:rsidRPr="00D13990">
        <w:rPr>
          <w:rFonts w:ascii="Times New Roman" w:hAnsi="Times New Roman" w:cs="Times New Roman"/>
          <w:b/>
          <w:sz w:val="24"/>
          <w:szCs w:val="24"/>
        </w:rPr>
        <w:t>Избор на превозвач за извършване на обществени превозни услуги с железопътен транспорт на територията на Република България</w:t>
      </w:r>
    </w:p>
    <w:p w14:paraId="1D87CFF7" w14:textId="77777777" w:rsidR="0051196A" w:rsidRPr="00D13990" w:rsidRDefault="0051196A" w:rsidP="00957BD5">
      <w:p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На 19.04.2024 г. на основание чл. 44 от Закона за обществените поръчки (ЗОП) Министерство на транспорта и съобщенията обяви </w:t>
      </w:r>
      <w:r w:rsidRPr="00D13990">
        <w:rPr>
          <w:rFonts w:ascii="Times New Roman" w:hAnsi="Times New Roman" w:cs="Times New Roman"/>
          <w:b/>
          <w:sz w:val="24"/>
          <w:szCs w:val="24"/>
        </w:rPr>
        <w:t>Покана за пазарна консултация</w:t>
      </w:r>
      <w:r w:rsidRPr="00D13990">
        <w:rPr>
          <w:rFonts w:ascii="Times New Roman" w:hAnsi="Times New Roman" w:cs="Times New Roman"/>
          <w:sz w:val="24"/>
          <w:szCs w:val="24"/>
        </w:rPr>
        <w:t xml:space="preserve"> с която Министерство на транспорта и съобщенията уведомява всички заинтересовани лица, че във връзка с предстоящото възлагане на обществена поръчка с предмет „Избор на превозвач за извършване на обществени превозни услуги с железопътен транспорт на територията на Република България“ и подготовка на оценка на потенциалното предлагане, кани всички заинтересовани лица да заявят своя потенциален интерес да предлагат пътнически железопътни услуги на територията на Република България чрез услуги с отворен достъп. </w:t>
      </w:r>
    </w:p>
    <w:p w14:paraId="7E420BB2"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Cs w:val="24"/>
          <w:lang w:val="en-US" w:eastAsia="bg-BG"/>
        </w:rPr>
      </w:pPr>
      <w:r w:rsidRPr="00D13990">
        <w:rPr>
          <w:rFonts w:ascii="Times New Roman" w:hAnsi="Times New Roman" w:cs="Times New Roman"/>
          <w:b/>
          <w:color w:val="000000"/>
          <w:szCs w:val="24"/>
          <w:lang w:eastAsia="bg-BG"/>
        </w:rPr>
        <w:t>Въведение</w:t>
      </w:r>
    </w:p>
    <w:p w14:paraId="46C7AB1E"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През м. април 2022 г. беше приет и одобрен Националният план за възстановяване и устойчивост, чиято основна цел е да способства икономическото и социално възстановяване от кризата, породена от пандемията COVID-19. В компонент „Транспортна свързаност“ е включена реформа К8Р1 „Стратегическа рамка за транспорта“, която предвижда актуализация на стратегическата рамка на транспортния сектор в следните направления: (1) „</w:t>
      </w:r>
      <w:proofErr w:type="spellStart"/>
      <w:r w:rsidRPr="00D13990">
        <w:rPr>
          <w:rFonts w:ascii="Times New Roman" w:hAnsi="Times New Roman" w:cs="Times New Roman"/>
          <w:color w:val="000000"/>
          <w:sz w:val="24"/>
          <w:szCs w:val="24"/>
          <w:lang w:eastAsia="bg-BG"/>
        </w:rPr>
        <w:t>Декарбонизация</w:t>
      </w:r>
      <w:proofErr w:type="spellEnd"/>
      <w:r w:rsidRPr="00D13990">
        <w:rPr>
          <w:rFonts w:ascii="Times New Roman" w:hAnsi="Times New Roman" w:cs="Times New Roman"/>
          <w:color w:val="000000"/>
          <w:sz w:val="24"/>
          <w:szCs w:val="24"/>
          <w:lang w:eastAsia="bg-BG"/>
        </w:rPr>
        <w:t xml:space="preserve"> на автомобилния транспорт“, (2) „Подготовка и приоритизиране на инвестициите и резултатите на държавните компании в транспорта“ и (3) „Железопътен транспорт“. </w:t>
      </w:r>
    </w:p>
    <w:p w14:paraId="74FC76B0"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Направление 3: „Железопътен транспорт“ предвижда новият договор за извършване на обществени превозни услуги с железопътен транспорт да бъде възложен чрез открита, недискриминационна и състезателна процедура. Предвижда се също така обхватът му да бъде определен на базата на пазарна оценка, включваща оценка на търсенето, оценка на това какви услуги биха могли да бъдат предоставени от отворен достъп/търговски оператори за покриване на това идентифицирано търсене (или поне на част от него), оценка на това дали за постигане на целите на политиката за обществения транспорт, може да се използва мярка, която нарушава конкуренцията в по-малка степен от възлагането на договор за обществена услуга за железопътен превоз.  </w:t>
      </w:r>
    </w:p>
    <w:p w14:paraId="14622125"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lastRenderedPageBreak/>
        <w:t xml:space="preserve">Съгласно изготвената оценка на търсенето </w:t>
      </w:r>
      <w:r w:rsidRPr="00D13990">
        <w:rPr>
          <w:rFonts w:ascii="Times New Roman" w:hAnsi="Times New Roman" w:cs="Times New Roman"/>
          <w:sz w:val="24"/>
          <w:szCs w:val="24"/>
        </w:rPr>
        <w:t>на пътнически услуги, до 2040 г.</w:t>
      </w:r>
      <w:r w:rsidRPr="00D13990">
        <w:rPr>
          <w:rFonts w:ascii="Times New Roman" w:hAnsi="Times New Roman" w:cs="Times New Roman"/>
          <w:color w:val="000000"/>
          <w:sz w:val="24"/>
          <w:szCs w:val="24"/>
          <w:lang w:eastAsia="bg-BG"/>
        </w:rPr>
        <w:t xml:space="preserve"> </w:t>
      </w:r>
      <w:r w:rsidRPr="00D13990">
        <w:rPr>
          <w:rFonts w:ascii="Times New Roman" w:hAnsi="Times New Roman" w:cs="Times New Roman"/>
          <w:sz w:val="24"/>
          <w:szCs w:val="24"/>
        </w:rPr>
        <w:t>се очаква всички видове пътувания (с цел почивка и с цел бизнес, гостувания при роднини и др.) да нарастват. Едновременно с това, тези процеси ще бъдат съпътствани от спад в общия брой на населението. В резултат на разнопосочното влияние на тези два фактора прогнозата до 2040 г. е за леко нарастване на търсенето на пътнически услуги. Не се очаква сериозно преструктуриране на търсенето на пътнически услуги, тъй като не са налице предпоставки за такова изменение – нито от страна на предлагането на пътнически услуги, нито от гледна точка на инфраструктурата. Може да се очаква, че към 2025 г. ще бъдат превозени 750 млн. пътници</w:t>
      </w:r>
      <w:r w:rsidRPr="00D13990">
        <w:rPr>
          <w:rFonts w:ascii="Times New Roman" w:hAnsi="Times New Roman" w:cs="Times New Roman"/>
          <w:sz w:val="24"/>
          <w:szCs w:val="24"/>
          <w:lang w:val="en-US"/>
        </w:rPr>
        <w:t xml:space="preserve"> </w:t>
      </w:r>
      <w:r w:rsidRPr="00D13990">
        <w:rPr>
          <w:rFonts w:ascii="Times New Roman" w:hAnsi="Times New Roman" w:cs="Times New Roman"/>
          <w:sz w:val="24"/>
          <w:szCs w:val="24"/>
        </w:rPr>
        <w:t>от всички видове транспорт, като до 2040 г. този показател ще достигне 790 млн. пътници.</w:t>
      </w:r>
    </w:p>
    <w:p w14:paraId="139E4ECD"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lang w:eastAsia="ar-SA"/>
        </w:rPr>
      </w:pPr>
      <w:r w:rsidRPr="00D13990">
        <w:rPr>
          <w:rFonts w:ascii="Times New Roman" w:hAnsi="Times New Roman" w:cs="Times New Roman"/>
          <w:sz w:val="24"/>
          <w:szCs w:val="24"/>
        </w:rPr>
        <w:t xml:space="preserve">Прогнозата за железопътното пътническо търсене до 2040 г. е съобразена с очакваните темпове на модернизация на железопътния транспорт, с изходните нива на броя превозени пътници и наблюдаваните през последните години тенденции, както и с демографските прогнози за населението, които показват очакван спад на населението. Тенденциите на всеки един от показателите са коригирани с различни коефициенти в зависимост очакваното влияние. Очаква се броят на превозените пътници да нараства при хипотеза за модернизация на железопътния транспорт, но този ръст ще бъде забавен поради  прогнозирания спад на населението. Към края на прогнозирания период се очаква годишно да бъдат превозвани малко под 28 млн. пътници, като преобладаващата част от тях ще бъдат вътрешни превози (малко над 25 млн.) и едва 2,6 млн. международни. </w:t>
      </w:r>
    </w:p>
    <w:p w14:paraId="3B41D774"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Очаква се делът на железопътния транспорт до 2040 г. плавно да нараства, като този темп ще зависи както от предлагането на железопътни услуги, така и от подобренията в железопътната инфраструктура и подобряване на скоростта и качеството на услугите. Темповете на нарастване са бавни, предвид времевия хоризонт и необходимото време за извършване на мащабни инвестиции и модернизация на сектора. </w:t>
      </w:r>
    </w:p>
    <w:p w14:paraId="67F353D5"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Подробна информация за оценката на потребителското търсене е включена в Приложение „Оценка на търсенето на пътнически железопътни услуги“ към Поканата.  </w:t>
      </w:r>
    </w:p>
    <w:p w14:paraId="7CE3F249"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Цел на пазарните консултации</w:t>
      </w:r>
    </w:p>
    <w:p w14:paraId="4FD2C78A"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Целта на пазарните консултации е да се проучи потенциалният интерес на железопътните оператори да предлагат пътнически железопътни услуги на територията на Република България чрез услуги с отворен достъп. </w:t>
      </w:r>
    </w:p>
    <w:p w14:paraId="643DDE0F"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Заинтересованите лица представят информация за планиран обхват на интереса, планиран/и пазарен/и сегмент/и, прогнозен период за стартиране на услугата, прогнозен брой чифт влакове, прогнозен брой на предлаганите </w:t>
      </w:r>
      <w:proofErr w:type="spellStart"/>
      <w:r w:rsidRPr="00D13990">
        <w:rPr>
          <w:rFonts w:ascii="Times New Roman" w:hAnsi="Times New Roman" w:cs="Times New Roman"/>
          <w:color w:val="000000"/>
          <w:sz w:val="24"/>
          <w:szCs w:val="24"/>
          <w:lang w:eastAsia="bg-BG"/>
        </w:rPr>
        <w:t>пътникоместа</w:t>
      </w:r>
      <w:proofErr w:type="spellEnd"/>
      <w:r w:rsidRPr="00D13990">
        <w:rPr>
          <w:rFonts w:ascii="Times New Roman" w:hAnsi="Times New Roman" w:cs="Times New Roman"/>
          <w:color w:val="000000"/>
          <w:sz w:val="24"/>
          <w:szCs w:val="24"/>
          <w:lang w:eastAsia="bg-BG"/>
        </w:rPr>
        <w:t xml:space="preserve"> средно на влак.</w:t>
      </w:r>
    </w:p>
    <w:p w14:paraId="347CD8FD" w14:textId="77777777" w:rsidR="0051196A" w:rsidRPr="00D13990" w:rsidRDefault="0051196A" w:rsidP="00957BD5">
      <w:pPr>
        <w:tabs>
          <w:tab w:val="left" w:pos="9072"/>
        </w:tabs>
        <w:ind w:firstLine="708"/>
        <w:jc w:val="both"/>
        <w:rPr>
          <w:rFonts w:ascii="Times New Roman" w:hAnsi="Times New Roman" w:cs="Times New Roman"/>
          <w:color w:val="000000"/>
          <w:sz w:val="24"/>
          <w:szCs w:val="24"/>
          <w:lang w:eastAsia="bg-BG"/>
        </w:rPr>
      </w:pPr>
    </w:p>
    <w:p w14:paraId="349D3F32"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 w:val="24"/>
          <w:szCs w:val="24"/>
          <w:lang w:eastAsia="bg-BG"/>
        </w:rPr>
      </w:pPr>
      <w:r w:rsidRPr="00D13990">
        <w:rPr>
          <w:rFonts w:ascii="Times New Roman" w:hAnsi="Times New Roman" w:cs="Times New Roman"/>
          <w:b/>
          <w:color w:val="000000"/>
          <w:sz w:val="24"/>
          <w:szCs w:val="24"/>
          <w:lang w:eastAsia="bg-BG"/>
        </w:rPr>
        <w:t>Обхват на пътническите железопътни услуги</w:t>
      </w:r>
    </w:p>
    <w:p w14:paraId="0F8E407A" w14:textId="77777777" w:rsidR="0051196A" w:rsidRPr="00D13990" w:rsidRDefault="0051196A" w:rsidP="00957BD5">
      <w:pPr>
        <w:pStyle w:val="ListParagraph"/>
        <w:numPr>
          <w:ilvl w:val="0"/>
          <w:numId w:val="20"/>
        </w:numPr>
        <w:tabs>
          <w:tab w:val="left" w:pos="9072"/>
        </w:tabs>
        <w:suppressAutoHyphens/>
        <w:spacing w:before="120" w:after="0" w:line="240" w:lineRule="auto"/>
        <w:ind w:left="0"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Пътнически железопътни услуги по железопътни линии с категория „железопътни магистрали“, съгласно </w:t>
      </w:r>
      <w:r w:rsidRPr="00D13990">
        <w:rPr>
          <w:rFonts w:ascii="Times New Roman" w:hAnsi="Times New Roman" w:cs="Times New Roman"/>
          <w:i/>
          <w:sz w:val="24"/>
          <w:szCs w:val="24"/>
          <w:lang w:eastAsia="bg-BG"/>
        </w:rPr>
        <w:t xml:space="preserve">Наредбата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 (приета с ПМС № 293 2001 г., в сила от 1.01.2002 г., изм., бр. 2 от 9.01.2004 г., в сила от 1.01.2004 г., бр. 78 от 30.09.2005 г., в сила от 1.10.2005 г., бр. 96 от 30.11.2005 г., в сила от 1.12.2005 г., бр. 93 от 24.11.2009 г., в сила </w:t>
      </w:r>
      <w:r w:rsidRPr="00D13990">
        <w:rPr>
          <w:rFonts w:ascii="Times New Roman" w:hAnsi="Times New Roman" w:cs="Times New Roman"/>
          <w:i/>
          <w:sz w:val="24"/>
          <w:szCs w:val="24"/>
          <w:lang w:eastAsia="bg-BG"/>
        </w:rPr>
        <w:lastRenderedPageBreak/>
        <w:t>от 24.11.2009 г., бр. 40 от 2.06.2015 г., бр. 53 от 8.07.2022 г., в сила от 8.07.2022 г.)</w:t>
      </w:r>
      <w:r w:rsidRPr="00D13990">
        <w:rPr>
          <w:rFonts w:ascii="Times New Roman" w:hAnsi="Times New Roman" w:cs="Times New Roman"/>
          <w:sz w:val="24"/>
          <w:szCs w:val="24"/>
          <w:lang w:eastAsia="bg-BG"/>
        </w:rPr>
        <w:t>, както следва:</w:t>
      </w:r>
    </w:p>
    <w:p w14:paraId="5F4C3D98"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Калотина-запад (държавна граница с Република Сърбия) – София – Пловдив –Димитровград – Свиленград (държавни граници с Република Гърция и Република Турция);</w:t>
      </w:r>
    </w:p>
    <w:p w14:paraId="0AE3CFAE"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София – Мездра;</w:t>
      </w:r>
    </w:p>
    <w:p w14:paraId="60A3096C"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Синдел – Варна;</w:t>
      </w:r>
    </w:p>
    <w:p w14:paraId="69AD4B73"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Тулово – Дъбово;</w:t>
      </w:r>
    </w:p>
    <w:p w14:paraId="3834651A"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Карнобат – Комунари – Синдел – Варна фериботна;</w:t>
      </w:r>
    </w:p>
    <w:p w14:paraId="4D17669E"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Русе (държавната граница с Румъния) – Горна Оряховица – Дъбово;</w:t>
      </w:r>
    </w:p>
    <w:p w14:paraId="15C8A2E1"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Тулово – Стара Загора;</w:t>
      </w:r>
    </w:p>
    <w:p w14:paraId="4D1D3F4B"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Михайлово – Димитровград;</w:t>
      </w:r>
    </w:p>
    <w:p w14:paraId="76120ADE"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София – Владая – Радомир – Дупница – Кулата (държавната граница с Република Гърция);</w:t>
      </w:r>
    </w:p>
    <w:p w14:paraId="2D37D2B2"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Радомир – Гюешево (държавната граница с Република Северна Македония);</w:t>
      </w:r>
    </w:p>
    <w:p w14:paraId="519ACDCE"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Мездра юг – Руска Бяла и Мездра – Видин (държавната граница с Румъния);</w:t>
      </w:r>
    </w:p>
    <w:p w14:paraId="3AD63B31"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Пловдив разпределителна-изток – Стара Загора – Зимница – Карнобат – Бургас.</w:t>
      </w:r>
    </w:p>
    <w:p w14:paraId="47A99B18"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Железопътните магистрали са железопътни линии или части от тях, които съвпадат с направленията на европейските железопътни коридори, определени с международни договори и споразумения, по които Република България е страна. Железопътните магистрали са </w:t>
      </w:r>
      <w:proofErr w:type="spellStart"/>
      <w:r w:rsidRPr="00D13990">
        <w:rPr>
          <w:rFonts w:ascii="Times New Roman" w:hAnsi="Times New Roman" w:cs="Times New Roman"/>
          <w:sz w:val="24"/>
          <w:szCs w:val="24"/>
          <w:lang w:eastAsia="bg-BG"/>
        </w:rPr>
        <w:t>двупътни</w:t>
      </w:r>
      <w:proofErr w:type="spellEnd"/>
      <w:r w:rsidRPr="00D13990">
        <w:rPr>
          <w:rFonts w:ascii="Times New Roman" w:hAnsi="Times New Roman" w:cs="Times New Roman"/>
          <w:sz w:val="24"/>
          <w:szCs w:val="24"/>
          <w:lang w:eastAsia="bg-BG"/>
        </w:rPr>
        <w:t xml:space="preserve"> или с повече пътища и са електрифицирани. Пресичанията с други транспортни системи се осъществяват на различни нива. </w:t>
      </w:r>
    </w:p>
    <w:p w14:paraId="50AFCED2" w14:textId="77777777" w:rsidR="0051196A" w:rsidRPr="00D13990" w:rsidRDefault="0051196A" w:rsidP="00E91706">
      <w:pPr>
        <w:pStyle w:val="ListParagraph"/>
        <w:numPr>
          <w:ilvl w:val="0"/>
          <w:numId w:val="20"/>
        </w:numPr>
        <w:tabs>
          <w:tab w:val="left" w:pos="1418"/>
          <w:tab w:val="left" w:pos="9072"/>
        </w:tabs>
        <w:suppressAutoHyphens/>
        <w:spacing w:before="120" w:after="0" w:line="240" w:lineRule="auto"/>
        <w:ind w:left="0" w:firstLine="708"/>
        <w:jc w:val="both"/>
        <w:rPr>
          <w:rFonts w:ascii="Times New Roman" w:hAnsi="Times New Roman" w:cs="Times New Roman"/>
          <w:szCs w:val="24"/>
          <w:lang w:eastAsia="bg-BG"/>
        </w:rPr>
      </w:pPr>
      <w:r w:rsidRPr="00D13990">
        <w:rPr>
          <w:rFonts w:ascii="Times New Roman" w:hAnsi="Times New Roman" w:cs="Times New Roman"/>
          <w:szCs w:val="24"/>
          <w:lang w:eastAsia="bg-BG"/>
        </w:rPr>
        <w:t xml:space="preserve">Пътнически железопътни услуги по железопътни линии – </w:t>
      </w:r>
      <w:r w:rsidRPr="00D13990">
        <w:rPr>
          <w:rFonts w:ascii="Times New Roman" w:hAnsi="Times New Roman" w:cs="Times New Roman"/>
          <w:szCs w:val="24"/>
          <w:lang w:val="en-US" w:eastAsia="bg-BG"/>
        </w:rPr>
        <w:t>I</w:t>
      </w:r>
      <w:r w:rsidRPr="00D13990">
        <w:rPr>
          <w:rFonts w:ascii="Times New Roman" w:hAnsi="Times New Roman" w:cs="Times New Roman"/>
          <w:szCs w:val="24"/>
          <w:vertAlign w:val="superscript"/>
          <w:lang w:eastAsia="bg-BG"/>
        </w:rPr>
        <w:t>ва</w:t>
      </w:r>
      <w:r w:rsidRPr="00D13990">
        <w:rPr>
          <w:rFonts w:ascii="Times New Roman" w:hAnsi="Times New Roman" w:cs="Times New Roman"/>
          <w:szCs w:val="24"/>
          <w:lang w:eastAsia="bg-BG"/>
        </w:rPr>
        <w:t xml:space="preserve"> категория, съгласно </w:t>
      </w:r>
      <w:r w:rsidRPr="00D13990">
        <w:rPr>
          <w:rFonts w:ascii="Times New Roman" w:hAnsi="Times New Roman" w:cs="Times New Roman"/>
          <w:i/>
          <w:szCs w:val="24"/>
          <w:lang w:eastAsia="bg-BG"/>
        </w:rPr>
        <w:t>Наредбата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w:t>
      </w:r>
      <w:r w:rsidRPr="00D13990">
        <w:rPr>
          <w:rFonts w:ascii="Times New Roman" w:hAnsi="Times New Roman" w:cs="Times New Roman"/>
          <w:szCs w:val="24"/>
          <w:lang w:eastAsia="bg-BG"/>
        </w:rPr>
        <w:t>, както следва:</w:t>
      </w:r>
    </w:p>
    <w:p w14:paraId="039E25BC"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Мездра – Горна Оряховица – Каспичан – Синдел;</w:t>
      </w:r>
    </w:p>
    <w:p w14:paraId="651A4FCC"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Разделна – Кардам (държавната граница с Румъния);</w:t>
      </w:r>
    </w:p>
    <w:p w14:paraId="3D742F49"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Илиянци – Карлово – Тулово;</w:t>
      </w:r>
    </w:p>
    <w:p w14:paraId="2D46C5C2"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Дъбово – Зимница;</w:t>
      </w:r>
    </w:p>
    <w:p w14:paraId="0F1D6CD6"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Казичене – Мусачево – Столник;</w:t>
      </w:r>
    </w:p>
    <w:p w14:paraId="76E4FA8C"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Димитровград – Подкова;</w:t>
      </w:r>
    </w:p>
    <w:p w14:paraId="496CBE86"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Волуяк – Разменна;</w:t>
      </w:r>
    </w:p>
    <w:p w14:paraId="6BD609A5"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Пловдив – Филипово – Скутаре;</w:t>
      </w:r>
    </w:p>
    <w:p w14:paraId="0D3CFF86"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Филипово – Карлово;</w:t>
      </w:r>
    </w:p>
    <w:p w14:paraId="78235F77"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Русе разпределителна – Каспичан;</w:t>
      </w:r>
    </w:p>
    <w:p w14:paraId="00124362" w14:textId="77777777" w:rsidR="0051196A" w:rsidRPr="00D13990" w:rsidRDefault="0051196A" w:rsidP="00E91706">
      <w:pPr>
        <w:numPr>
          <w:ilvl w:val="0"/>
          <w:numId w:val="21"/>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Самуил – Силистра.</w:t>
      </w:r>
    </w:p>
    <w:p w14:paraId="57AFB07C"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Железопътните линии </w:t>
      </w:r>
      <w:r w:rsidRPr="00D13990">
        <w:rPr>
          <w:rFonts w:ascii="Times New Roman" w:hAnsi="Times New Roman" w:cs="Times New Roman"/>
          <w:sz w:val="24"/>
          <w:szCs w:val="24"/>
          <w:lang w:val="en-US" w:eastAsia="bg-BG"/>
        </w:rPr>
        <w:t>I</w:t>
      </w:r>
      <w:r w:rsidRPr="00D13990">
        <w:rPr>
          <w:rFonts w:ascii="Times New Roman" w:hAnsi="Times New Roman" w:cs="Times New Roman"/>
          <w:sz w:val="24"/>
          <w:szCs w:val="24"/>
          <w:vertAlign w:val="superscript"/>
          <w:lang w:eastAsia="bg-BG"/>
        </w:rPr>
        <w:t>ва</w:t>
      </w:r>
      <w:r w:rsidRPr="00D13990">
        <w:rPr>
          <w:rFonts w:ascii="Times New Roman" w:hAnsi="Times New Roman" w:cs="Times New Roman"/>
          <w:sz w:val="24"/>
          <w:szCs w:val="24"/>
          <w:lang w:eastAsia="bg-BG"/>
        </w:rPr>
        <w:t xml:space="preserve"> категория съвпадат с направленията за международни железопътни превози и/или осигуряват транспортни връзки между железопътните магистрали, като ги допълват. Железопътните линии </w:t>
      </w:r>
      <w:r w:rsidRPr="00D13990">
        <w:rPr>
          <w:rFonts w:ascii="Times New Roman" w:hAnsi="Times New Roman" w:cs="Times New Roman"/>
          <w:sz w:val="24"/>
          <w:szCs w:val="24"/>
          <w:lang w:val="en-US" w:eastAsia="bg-BG"/>
        </w:rPr>
        <w:t>I</w:t>
      </w:r>
      <w:r w:rsidRPr="00D13990">
        <w:rPr>
          <w:rFonts w:ascii="Times New Roman" w:hAnsi="Times New Roman" w:cs="Times New Roman"/>
          <w:sz w:val="24"/>
          <w:szCs w:val="24"/>
          <w:vertAlign w:val="superscript"/>
          <w:lang w:eastAsia="bg-BG"/>
        </w:rPr>
        <w:t>ва</w:t>
      </w:r>
      <w:r w:rsidRPr="00D13990">
        <w:rPr>
          <w:rFonts w:ascii="Times New Roman" w:hAnsi="Times New Roman" w:cs="Times New Roman"/>
          <w:sz w:val="24"/>
          <w:szCs w:val="24"/>
          <w:lang w:eastAsia="bg-BG"/>
        </w:rPr>
        <w:t xml:space="preserve"> категория са </w:t>
      </w:r>
      <w:proofErr w:type="spellStart"/>
      <w:r w:rsidRPr="00D13990">
        <w:rPr>
          <w:rFonts w:ascii="Times New Roman" w:hAnsi="Times New Roman" w:cs="Times New Roman"/>
          <w:sz w:val="24"/>
          <w:szCs w:val="24"/>
          <w:lang w:eastAsia="bg-BG"/>
        </w:rPr>
        <w:t>еднопътни</w:t>
      </w:r>
      <w:proofErr w:type="spellEnd"/>
      <w:r w:rsidRPr="00D13990">
        <w:rPr>
          <w:rFonts w:ascii="Times New Roman" w:hAnsi="Times New Roman" w:cs="Times New Roman"/>
          <w:sz w:val="24"/>
          <w:szCs w:val="24"/>
          <w:lang w:eastAsia="bg-BG"/>
        </w:rPr>
        <w:t xml:space="preserve"> или </w:t>
      </w:r>
      <w:proofErr w:type="spellStart"/>
      <w:r w:rsidRPr="00D13990">
        <w:rPr>
          <w:rFonts w:ascii="Times New Roman" w:hAnsi="Times New Roman" w:cs="Times New Roman"/>
          <w:sz w:val="24"/>
          <w:szCs w:val="24"/>
          <w:lang w:eastAsia="bg-BG"/>
        </w:rPr>
        <w:t>двупътни</w:t>
      </w:r>
      <w:proofErr w:type="spellEnd"/>
      <w:r w:rsidRPr="00D13990">
        <w:rPr>
          <w:rFonts w:ascii="Times New Roman" w:hAnsi="Times New Roman" w:cs="Times New Roman"/>
          <w:sz w:val="24"/>
          <w:szCs w:val="24"/>
          <w:lang w:eastAsia="bg-BG"/>
        </w:rPr>
        <w:t xml:space="preserve"> и са електрифицирани. Пресичанията с други транспортни системи се осъществяват на различни нива. </w:t>
      </w:r>
    </w:p>
    <w:p w14:paraId="0A12737F"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3.</w:t>
      </w:r>
      <w:r w:rsidRPr="00D13990">
        <w:rPr>
          <w:rFonts w:ascii="Times New Roman" w:hAnsi="Times New Roman" w:cs="Times New Roman"/>
          <w:sz w:val="24"/>
          <w:szCs w:val="24"/>
          <w:lang w:eastAsia="bg-BG"/>
        </w:rPr>
        <w:tab/>
        <w:t xml:space="preserve">Пътнически железопътни услуги по железопътни линии – </w:t>
      </w:r>
      <w:r w:rsidRPr="00D13990">
        <w:rPr>
          <w:rFonts w:ascii="Times New Roman" w:hAnsi="Times New Roman" w:cs="Times New Roman"/>
          <w:sz w:val="24"/>
          <w:szCs w:val="24"/>
          <w:lang w:val="en-US" w:eastAsia="bg-BG"/>
        </w:rPr>
        <w:t>II</w:t>
      </w:r>
      <w:proofErr w:type="spellStart"/>
      <w:r w:rsidRPr="00D13990">
        <w:rPr>
          <w:rFonts w:ascii="Times New Roman" w:hAnsi="Times New Roman" w:cs="Times New Roman"/>
          <w:sz w:val="24"/>
          <w:szCs w:val="24"/>
          <w:vertAlign w:val="superscript"/>
          <w:lang w:eastAsia="bg-BG"/>
        </w:rPr>
        <w:t>ра</w:t>
      </w:r>
      <w:proofErr w:type="spellEnd"/>
      <w:r w:rsidRPr="00D13990">
        <w:rPr>
          <w:rFonts w:ascii="Times New Roman" w:hAnsi="Times New Roman" w:cs="Times New Roman"/>
          <w:sz w:val="24"/>
          <w:szCs w:val="24"/>
          <w:lang w:val="en-US" w:eastAsia="bg-BG"/>
        </w:rPr>
        <w:t xml:space="preserve"> </w:t>
      </w:r>
      <w:r w:rsidRPr="00D13990">
        <w:rPr>
          <w:rFonts w:ascii="Times New Roman" w:hAnsi="Times New Roman" w:cs="Times New Roman"/>
          <w:sz w:val="24"/>
          <w:szCs w:val="24"/>
          <w:lang w:eastAsia="bg-BG"/>
        </w:rPr>
        <w:t xml:space="preserve">категория, съгласно </w:t>
      </w:r>
      <w:r w:rsidRPr="00D13990">
        <w:rPr>
          <w:rFonts w:ascii="Times New Roman" w:hAnsi="Times New Roman" w:cs="Times New Roman"/>
          <w:i/>
          <w:sz w:val="24"/>
          <w:szCs w:val="24"/>
          <w:lang w:eastAsia="bg-BG"/>
        </w:rPr>
        <w:t xml:space="preserve">Наредбата за категоризация на железопътните линии в Република България, включени в </w:t>
      </w:r>
      <w:r w:rsidRPr="00D13990">
        <w:rPr>
          <w:rFonts w:ascii="Times New Roman" w:hAnsi="Times New Roman" w:cs="Times New Roman"/>
          <w:i/>
          <w:sz w:val="24"/>
          <w:szCs w:val="24"/>
          <w:lang w:eastAsia="bg-BG"/>
        </w:rPr>
        <w:lastRenderedPageBreak/>
        <w:t>железопътната инфраструктура, и закриване на отделни линии или участъци от линии</w:t>
      </w:r>
      <w:r w:rsidRPr="00D13990">
        <w:rPr>
          <w:rFonts w:ascii="Times New Roman" w:hAnsi="Times New Roman" w:cs="Times New Roman"/>
          <w:sz w:val="24"/>
          <w:szCs w:val="24"/>
          <w:lang w:eastAsia="bg-BG"/>
        </w:rPr>
        <w:t>, както следва:</w:t>
      </w:r>
    </w:p>
    <w:p w14:paraId="00E58637"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Волуяк – Банкя;</w:t>
      </w:r>
    </w:p>
    <w:p w14:paraId="005A8C81"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Септември – Варвара – Добринище;</w:t>
      </w:r>
    </w:p>
    <w:p w14:paraId="2CCCDDE6"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Крумово – Асеновград;</w:t>
      </w:r>
    </w:p>
    <w:p w14:paraId="4A6985E6"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Ясен – </w:t>
      </w:r>
      <w:proofErr w:type="spellStart"/>
      <w:r w:rsidRPr="00D13990">
        <w:rPr>
          <w:rFonts w:ascii="Times New Roman" w:hAnsi="Times New Roman" w:cs="Times New Roman"/>
          <w:sz w:val="24"/>
          <w:szCs w:val="24"/>
          <w:lang w:eastAsia="bg-BG"/>
        </w:rPr>
        <w:t>Черквица</w:t>
      </w:r>
      <w:proofErr w:type="spellEnd"/>
      <w:r w:rsidRPr="00D13990">
        <w:rPr>
          <w:rFonts w:ascii="Times New Roman" w:hAnsi="Times New Roman" w:cs="Times New Roman"/>
          <w:sz w:val="24"/>
          <w:szCs w:val="24"/>
          <w:lang w:eastAsia="bg-BG"/>
        </w:rPr>
        <w:t>;</w:t>
      </w:r>
    </w:p>
    <w:p w14:paraId="4D42A59D"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Троян – Левски – Свищов;</w:t>
      </w:r>
    </w:p>
    <w:p w14:paraId="10D868CE"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Шумен – Комунари;</w:t>
      </w:r>
    </w:p>
    <w:p w14:paraId="59396879"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Генерал Тодоров – Петрич;</w:t>
      </w:r>
    </w:p>
    <w:p w14:paraId="0A69C84C"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Монтана – Берковица;</w:t>
      </w:r>
    </w:p>
    <w:p w14:paraId="1735B306"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Брусарци – Лом;</w:t>
      </w:r>
    </w:p>
    <w:p w14:paraId="0221B57D" w14:textId="77777777" w:rsidR="0051196A" w:rsidRPr="00D13990" w:rsidRDefault="0051196A" w:rsidP="00E91706">
      <w:pPr>
        <w:numPr>
          <w:ilvl w:val="0"/>
          <w:numId w:val="21"/>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Филипово – Съединение;</w:t>
      </w:r>
    </w:p>
    <w:p w14:paraId="623C3AC0" w14:textId="77777777" w:rsidR="0051196A" w:rsidRPr="00D13990" w:rsidRDefault="0051196A" w:rsidP="00E91706">
      <w:pPr>
        <w:numPr>
          <w:ilvl w:val="0"/>
          <w:numId w:val="21"/>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Нова Загора – Симеоновград;</w:t>
      </w:r>
    </w:p>
    <w:p w14:paraId="3BA6B663"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Железопътните линии </w:t>
      </w:r>
      <w:proofErr w:type="spellStart"/>
      <w:r w:rsidRPr="00D13990">
        <w:rPr>
          <w:rFonts w:ascii="Times New Roman" w:hAnsi="Times New Roman" w:cs="Times New Roman"/>
          <w:sz w:val="24"/>
          <w:szCs w:val="24"/>
          <w:lang w:eastAsia="bg-BG"/>
        </w:rPr>
        <w:t>II</w:t>
      </w:r>
      <w:r w:rsidRPr="00D13990">
        <w:rPr>
          <w:rFonts w:ascii="Times New Roman" w:hAnsi="Times New Roman" w:cs="Times New Roman"/>
          <w:sz w:val="24"/>
          <w:szCs w:val="24"/>
          <w:vertAlign w:val="superscript"/>
          <w:lang w:eastAsia="bg-BG"/>
        </w:rPr>
        <w:t>ра</w:t>
      </w:r>
      <w:proofErr w:type="spellEnd"/>
      <w:r w:rsidRPr="00D13990">
        <w:rPr>
          <w:rFonts w:ascii="Times New Roman" w:hAnsi="Times New Roman" w:cs="Times New Roman"/>
          <w:sz w:val="24"/>
          <w:szCs w:val="24"/>
          <w:lang w:eastAsia="bg-BG"/>
        </w:rPr>
        <w:t xml:space="preserve"> категория са предимно отклоненията от основните железопътни линии, които осигуряват транспортни връзки между населени места и имат предимно регионално значение. Железопътните линии </w:t>
      </w:r>
      <w:proofErr w:type="spellStart"/>
      <w:r w:rsidRPr="00D13990">
        <w:rPr>
          <w:rFonts w:ascii="Times New Roman" w:hAnsi="Times New Roman" w:cs="Times New Roman"/>
          <w:sz w:val="24"/>
          <w:szCs w:val="24"/>
          <w:lang w:eastAsia="bg-BG"/>
        </w:rPr>
        <w:t>II</w:t>
      </w:r>
      <w:r w:rsidRPr="00D13990">
        <w:rPr>
          <w:rFonts w:ascii="Times New Roman" w:hAnsi="Times New Roman" w:cs="Times New Roman"/>
          <w:sz w:val="24"/>
          <w:szCs w:val="24"/>
          <w:vertAlign w:val="superscript"/>
          <w:lang w:eastAsia="bg-BG"/>
        </w:rPr>
        <w:t>ра</w:t>
      </w:r>
      <w:proofErr w:type="spellEnd"/>
      <w:r w:rsidRPr="00D13990">
        <w:rPr>
          <w:rFonts w:ascii="Times New Roman" w:hAnsi="Times New Roman" w:cs="Times New Roman"/>
          <w:sz w:val="24"/>
          <w:szCs w:val="24"/>
          <w:lang w:eastAsia="bg-BG"/>
        </w:rPr>
        <w:t xml:space="preserve"> категория са </w:t>
      </w:r>
      <w:proofErr w:type="spellStart"/>
      <w:r w:rsidRPr="00D13990">
        <w:rPr>
          <w:rFonts w:ascii="Times New Roman" w:hAnsi="Times New Roman" w:cs="Times New Roman"/>
          <w:sz w:val="24"/>
          <w:szCs w:val="24"/>
          <w:lang w:eastAsia="bg-BG"/>
        </w:rPr>
        <w:t>еднопътни</w:t>
      </w:r>
      <w:proofErr w:type="spellEnd"/>
      <w:r w:rsidRPr="00D13990">
        <w:rPr>
          <w:rFonts w:ascii="Times New Roman" w:hAnsi="Times New Roman" w:cs="Times New Roman"/>
          <w:sz w:val="24"/>
          <w:szCs w:val="24"/>
          <w:lang w:eastAsia="bg-BG"/>
        </w:rPr>
        <w:t xml:space="preserve"> и са електрифицирани или неелектрифицирани. </w:t>
      </w:r>
    </w:p>
    <w:p w14:paraId="05AFCE42"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Карта на железопътната мрежа е публикувана на страницата на Национална компания „Железопътна инфраструктура“ на адрес: </w:t>
      </w:r>
      <w:hyperlink r:id="rId12" w:history="1">
        <w:r w:rsidRPr="00D13990">
          <w:rPr>
            <w:rStyle w:val="Hyperlink"/>
            <w:rFonts w:ascii="Times New Roman" w:hAnsi="Times New Roman" w:cs="Times New Roman"/>
            <w:color w:val="auto"/>
            <w:sz w:val="24"/>
            <w:szCs w:val="24"/>
            <w:lang w:eastAsia="bg-BG"/>
          </w:rPr>
          <w:t>https://www.rail-infra.bg/bg/12</w:t>
        </w:r>
      </w:hyperlink>
      <w:r w:rsidRPr="00D13990">
        <w:rPr>
          <w:rFonts w:ascii="Times New Roman" w:hAnsi="Times New Roman" w:cs="Times New Roman"/>
          <w:sz w:val="24"/>
          <w:szCs w:val="24"/>
          <w:lang w:eastAsia="bg-BG"/>
        </w:rPr>
        <w:t>.</w:t>
      </w:r>
    </w:p>
    <w:p w14:paraId="448868BB"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val="en-US" w:eastAsia="bg-BG"/>
        </w:rPr>
      </w:pPr>
      <w:r w:rsidRPr="00D13990">
        <w:rPr>
          <w:rFonts w:ascii="Times New Roman" w:hAnsi="Times New Roman" w:cs="Times New Roman"/>
          <w:sz w:val="24"/>
          <w:szCs w:val="24"/>
          <w:lang w:eastAsia="bg-BG"/>
        </w:rPr>
        <w:t xml:space="preserve">Информация за разписанието на услугите, възложени от държавата – пътническите и бързи влакове за 2024 г. е публикувано на следния линк: </w:t>
      </w:r>
      <w:hyperlink r:id="rId13" w:history="1">
        <w:r w:rsidRPr="00D13990">
          <w:rPr>
            <w:rStyle w:val="Hyperlink"/>
            <w:rFonts w:ascii="Times New Roman" w:hAnsi="Times New Roman" w:cs="Times New Roman"/>
            <w:sz w:val="24"/>
            <w:szCs w:val="24"/>
            <w:lang w:eastAsia="bg-BG"/>
          </w:rPr>
          <w:t>https://razpisanie.bdz.bg/bg</w:t>
        </w:r>
      </w:hyperlink>
      <w:r w:rsidRPr="00D13990">
        <w:rPr>
          <w:rFonts w:ascii="Times New Roman" w:hAnsi="Times New Roman" w:cs="Times New Roman"/>
          <w:sz w:val="24"/>
          <w:szCs w:val="24"/>
          <w:lang w:eastAsia="bg-BG"/>
        </w:rPr>
        <w:t xml:space="preserve">, както и в табличен вид на адрес </w:t>
      </w:r>
      <w:hyperlink r:id="rId14" w:history="1">
        <w:r w:rsidRPr="00D13990">
          <w:rPr>
            <w:rStyle w:val="Hyperlink"/>
            <w:rFonts w:ascii="Times New Roman" w:hAnsi="Times New Roman" w:cs="Times New Roman"/>
            <w:sz w:val="24"/>
            <w:szCs w:val="24"/>
            <w:lang w:eastAsia="bg-BG"/>
          </w:rPr>
          <w:t>https://www.bdz.bg/bg/a/proektt-na-grafik-za-dvizhenie-na-vlakovete-za-2024-g-e-publikuvan-za-obshchestveno-obszhdane</w:t>
        </w:r>
      </w:hyperlink>
      <w:r w:rsidRPr="00D13990">
        <w:rPr>
          <w:rFonts w:ascii="Times New Roman" w:hAnsi="Times New Roman" w:cs="Times New Roman"/>
          <w:sz w:val="24"/>
          <w:szCs w:val="24"/>
          <w:lang w:eastAsia="bg-BG"/>
        </w:rPr>
        <w:t xml:space="preserve">. </w:t>
      </w:r>
    </w:p>
    <w:p w14:paraId="4026B4F6"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Заявяване на интерес</w:t>
      </w:r>
    </w:p>
    <w:p w14:paraId="27F911D8"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Всеки заинтересован железопътен оператор може да подаде заявление за потенциален интерес за опериране на българския пазар на железопътен превоз на пътници, за:</w:t>
      </w:r>
    </w:p>
    <w:p w14:paraId="192E4218" w14:textId="77777777" w:rsidR="0051196A" w:rsidRPr="00D13990" w:rsidRDefault="0051196A" w:rsidP="00957BD5">
      <w:pPr>
        <w:pStyle w:val="ListParagraph"/>
        <w:numPr>
          <w:ilvl w:val="0"/>
          <w:numId w:val="22"/>
        </w:numPr>
        <w:tabs>
          <w:tab w:val="left" w:pos="993"/>
          <w:tab w:val="left" w:pos="9072"/>
        </w:tabs>
        <w:suppressAutoHyphens/>
        <w:spacing w:after="0" w:line="240" w:lineRule="auto"/>
        <w:ind w:left="0" w:firstLine="708"/>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всички железопътни линии съгласно т. </w:t>
      </w:r>
      <w:r w:rsidRPr="00D13990">
        <w:rPr>
          <w:rFonts w:ascii="Times New Roman" w:hAnsi="Times New Roman" w:cs="Times New Roman"/>
          <w:color w:val="000000"/>
          <w:szCs w:val="24"/>
          <w:lang w:val="en-US" w:eastAsia="bg-BG"/>
        </w:rPr>
        <w:t>III</w:t>
      </w:r>
      <w:r w:rsidRPr="00D13990">
        <w:rPr>
          <w:rFonts w:ascii="Times New Roman" w:hAnsi="Times New Roman" w:cs="Times New Roman"/>
          <w:b/>
          <w:color w:val="000000"/>
          <w:szCs w:val="24"/>
          <w:lang w:eastAsia="bg-BG"/>
        </w:rPr>
        <w:t xml:space="preserve"> </w:t>
      </w:r>
      <w:r w:rsidRPr="00D13990">
        <w:rPr>
          <w:rFonts w:ascii="Times New Roman" w:hAnsi="Times New Roman" w:cs="Times New Roman"/>
          <w:color w:val="000000"/>
          <w:szCs w:val="24"/>
          <w:lang w:eastAsia="bg-BG"/>
        </w:rPr>
        <w:t>„Обхват на пътническите железопътни услуги“;</w:t>
      </w:r>
    </w:p>
    <w:p w14:paraId="1EAA5628" w14:textId="77777777" w:rsidR="0051196A" w:rsidRPr="00D13990" w:rsidRDefault="0051196A" w:rsidP="00957BD5">
      <w:pPr>
        <w:pStyle w:val="ListParagraph"/>
        <w:numPr>
          <w:ilvl w:val="0"/>
          <w:numId w:val="22"/>
        </w:numPr>
        <w:tabs>
          <w:tab w:val="left" w:pos="993"/>
          <w:tab w:val="left" w:pos="9072"/>
        </w:tabs>
        <w:suppressAutoHyphens/>
        <w:spacing w:after="0" w:line="240" w:lineRule="auto"/>
        <w:ind w:left="0" w:firstLine="708"/>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отделни линии (маршрути) съгласно т. </w:t>
      </w:r>
      <w:r w:rsidRPr="00D13990">
        <w:rPr>
          <w:rFonts w:ascii="Times New Roman" w:hAnsi="Times New Roman" w:cs="Times New Roman"/>
          <w:color w:val="000000"/>
          <w:szCs w:val="24"/>
          <w:lang w:val="en-US" w:eastAsia="bg-BG"/>
        </w:rPr>
        <w:t>III</w:t>
      </w:r>
      <w:r w:rsidRPr="00D13990">
        <w:rPr>
          <w:rFonts w:ascii="Times New Roman" w:hAnsi="Times New Roman" w:cs="Times New Roman"/>
          <w:b/>
          <w:color w:val="000000"/>
          <w:szCs w:val="24"/>
          <w:lang w:eastAsia="bg-BG"/>
        </w:rPr>
        <w:t xml:space="preserve"> </w:t>
      </w:r>
      <w:r w:rsidRPr="00D13990">
        <w:rPr>
          <w:rFonts w:ascii="Times New Roman" w:hAnsi="Times New Roman" w:cs="Times New Roman"/>
          <w:color w:val="000000"/>
          <w:szCs w:val="24"/>
          <w:lang w:eastAsia="bg-BG"/>
        </w:rPr>
        <w:t>„Обхват на пътническите железопътни услуги“.</w:t>
      </w:r>
    </w:p>
    <w:p w14:paraId="07B8024B" w14:textId="77777777" w:rsidR="0051196A" w:rsidRPr="00D13990" w:rsidRDefault="0051196A" w:rsidP="00957BD5">
      <w:pPr>
        <w:tabs>
          <w:tab w:val="left" w:pos="9072"/>
        </w:tabs>
        <w:jc w:val="both"/>
        <w:rPr>
          <w:rFonts w:ascii="Times New Roman" w:hAnsi="Times New Roman" w:cs="Times New Roman"/>
          <w:color w:val="000000"/>
          <w:sz w:val="24"/>
          <w:szCs w:val="24"/>
          <w:lang w:eastAsia="bg-BG"/>
        </w:rPr>
      </w:pPr>
    </w:p>
    <w:p w14:paraId="393CAED8" w14:textId="77777777" w:rsidR="0051196A" w:rsidRPr="00D13990" w:rsidRDefault="0051196A" w:rsidP="00957BD5">
      <w:pPr>
        <w:pStyle w:val="ListParagraph"/>
        <w:numPr>
          <w:ilvl w:val="0"/>
          <w:numId w:val="19"/>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Изисквания към железопътния оператор</w:t>
      </w:r>
    </w:p>
    <w:p w14:paraId="680C65C4"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szCs w:val="24"/>
          <w:lang w:eastAsia="bg-BG"/>
        </w:rPr>
      </w:pPr>
      <w:r w:rsidRPr="00D13990">
        <w:rPr>
          <w:rFonts w:ascii="Times New Roman" w:hAnsi="Times New Roman" w:cs="Times New Roman"/>
          <w:szCs w:val="24"/>
          <w:lang w:eastAsia="bg-BG"/>
        </w:rPr>
        <w:t>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услуга съгласно законодателството на държавата, в която то е установено.</w:t>
      </w:r>
    </w:p>
    <w:p w14:paraId="3EA8ED1D"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да притежава Лицензия за извършване на железопътни превози на пътници, издадена в Република България или в друга държава членка на Европейския съюз, валидна на територията на държавите членки на Европейския съюз, в съответствие с Директива 2012/34/ЕС на Европейския парламент и на Съвета от 21 ноември 2012 година за създаване на единно европейско железопътно пространство и съответното национално законодателство – приложимото за Република България законодателство е Законът за железопътния транспорт и Наредба № 42 от 6.07.2001 г. за лицензиране на железопътни предприятия за превоз на пътници и/или товари.</w:t>
      </w:r>
    </w:p>
    <w:p w14:paraId="719D545D"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themeColor="text1"/>
          <w:szCs w:val="24"/>
        </w:rPr>
      </w:pPr>
      <w:r w:rsidRPr="00D13990">
        <w:rPr>
          <w:rFonts w:ascii="Times New Roman" w:hAnsi="Times New Roman" w:cs="Times New Roman"/>
          <w:color w:val="000000"/>
          <w:szCs w:val="24"/>
          <w:lang w:eastAsia="bg-BG"/>
        </w:rPr>
        <w:t xml:space="preserve">да притежава единен сертификат за безопасност, съгласно </w:t>
      </w:r>
      <w:r w:rsidRPr="00D13990">
        <w:rPr>
          <w:rFonts w:ascii="Times New Roman" w:hAnsi="Times New Roman" w:cs="Times New Roman"/>
          <w:szCs w:val="24"/>
        </w:rPr>
        <w:t xml:space="preserve">изискванията на Директива (ЕС) 2016/798 на Европейския парламент и на Съвета от 11 май 2016 година относно безопасността </w:t>
      </w:r>
      <w:r w:rsidRPr="00D13990">
        <w:rPr>
          <w:rFonts w:ascii="Times New Roman" w:hAnsi="Times New Roman" w:cs="Times New Roman"/>
          <w:szCs w:val="24"/>
        </w:rPr>
        <w:lastRenderedPageBreak/>
        <w:t>на железопътния транспорт, транспонирана в националното законодателство в Закона за железопътен транспорт и Наредба № 59 от 5.12.2006 г. за управление на безопасността в железопътния транспорт</w:t>
      </w:r>
    </w:p>
    <w:p w14:paraId="3BBA6407"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themeColor="text1"/>
          <w:szCs w:val="24"/>
        </w:rPr>
      </w:pPr>
      <w:r w:rsidRPr="00D13990">
        <w:rPr>
          <w:rFonts w:ascii="Times New Roman" w:hAnsi="Times New Roman" w:cs="Times New Roman"/>
          <w:color w:val="000000"/>
          <w:szCs w:val="24"/>
          <w:lang w:eastAsia="bg-BG"/>
        </w:rPr>
        <w:t>да прилага система за управление на качеството, с оглед поддържане на качеството на услугите, съответстваща на стандарт БДС EN ISO 9001:2015 или еквивалент с област на приложение „Извършване на превоз на пътници с железопътен транспорт в международно и вътрешно съобщение“.</w:t>
      </w:r>
    </w:p>
    <w:p w14:paraId="789C3E46"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При заявен интерес и евентуално последващо участие на българския пазар на пътнически железопътни услуги, преди стартиране на услугите железопътните превозвачи трябва да предоставят застрахователни полици за застраховки на подвижния състав, на багажа и съответно на пътниците, въз основа на които ИА „Железопътна администрация“ ще издаде Приложение за финансово обезпечаване на гражданска отговорност към лицензията. За експлоатирания подвижен железопътен състав, също така трябва да бъде представен сертификат за структура, която отговаря за поддръжката на подвижния железопътен състав/сертификат за лице, отговорно за поддръжка на подвижния железопътен състав.</w:t>
      </w:r>
    </w:p>
    <w:p w14:paraId="1D0E0C8D" w14:textId="77777777" w:rsidR="0051196A" w:rsidRPr="00D13990" w:rsidRDefault="0051196A" w:rsidP="00957BD5">
      <w:pPr>
        <w:tabs>
          <w:tab w:val="left" w:pos="993"/>
          <w:tab w:val="left" w:pos="9072"/>
        </w:tabs>
        <w:spacing w:before="120"/>
        <w:jc w:val="both"/>
        <w:rPr>
          <w:rFonts w:ascii="Times New Roman" w:hAnsi="Times New Roman" w:cs="Times New Roman"/>
          <w:color w:val="000000" w:themeColor="text1"/>
          <w:sz w:val="24"/>
          <w:szCs w:val="24"/>
          <w:lang w:eastAsia="ar-SA"/>
        </w:rPr>
      </w:pPr>
    </w:p>
    <w:p w14:paraId="3F044049" w14:textId="77777777" w:rsidR="0051196A" w:rsidRPr="00D13990" w:rsidRDefault="0051196A" w:rsidP="00957BD5">
      <w:pPr>
        <w:pStyle w:val="ListParagraph"/>
        <w:numPr>
          <w:ilvl w:val="0"/>
          <w:numId w:val="19"/>
        </w:numPr>
        <w:tabs>
          <w:tab w:val="left" w:pos="993"/>
          <w:tab w:val="left" w:pos="9072"/>
        </w:tabs>
        <w:suppressAutoHyphens/>
        <w:spacing w:after="0" w:line="240" w:lineRule="auto"/>
        <w:ind w:left="0" w:firstLine="357"/>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Индикатори за предоставянето на услугата</w:t>
      </w:r>
    </w:p>
    <w:p w14:paraId="2122F9CD"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предоставяне на услугата по редовен график;</w:t>
      </w:r>
    </w:p>
    <w:p w14:paraId="55D5F9AC"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в дългосрочна перспектива максималният целеви (постижим) интензитет на обслужване по линиите варира в зависимост от броя на пътници или натоварването на конкретната линия. </w:t>
      </w:r>
    </w:p>
    <w:p w14:paraId="0CD83146" w14:textId="77777777" w:rsidR="0051196A" w:rsidRPr="00D13990" w:rsidRDefault="0051196A" w:rsidP="00957BD5">
      <w:pPr>
        <w:tabs>
          <w:tab w:val="left" w:pos="993"/>
          <w:tab w:val="left" w:pos="9072"/>
        </w:tabs>
        <w:jc w:val="both"/>
        <w:rPr>
          <w:rFonts w:ascii="Times New Roman" w:hAnsi="Times New Roman" w:cs="Times New Roman"/>
          <w:color w:val="000000"/>
          <w:sz w:val="24"/>
          <w:szCs w:val="24"/>
          <w:lang w:eastAsia="bg-BG"/>
        </w:rPr>
      </w:pPr>
    </w:p>
    <w:p w14:paraId="5CE71296" w14:textId="77777777" w:rsidR="0051196A" w:rsidRPr="00D13990" w:rsidRDefault="0051196A" w:rsidP="00957BD5">
      <w:pPr>
        <w:pStyle w:val="ListParagraph"/>
        <w:numPr>
          <w:ilvl w:val="0"/>
          <w:numId w:val="19"/>
        </w:numPr>
        <w:tabs>
          <w:tab w:val="left" w:pos="1134"/>
          <w:tab w:val="left" w:pos="9072"/>
        </w:tabs>
        <w:suppressAutoHyphens/>
        <w:spacing w:after="0" w:line="240" w:lineRule="auto"/>
        <w:ind w:left="0" w:firstLine="425"/>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Системи за самообслужване на пътниците, например чрез осигуряване на:</w:t>
      </w:r>
    </w:p>
    <w:p w14:paraId="27C0DB43"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получаване на онлайн информация за пътуване (начална интернет страница на оператора, мобилно приложение и т.н.);</w:t>
      </w:r>
    </w:p>
    <w:p w14:paraId="2CA859DB" w14:textId="77777777" w:rsidR="0051196A" w:rsidRPr="00D13990" w:rsidRDefault="0051196A" w:rsidP="00957BD5">
      <w:pPr>
        <w:pStyle w:val="ListParagraph"/>
        <w:numPr>
          <w:ilvl w:val="0"/>
          <w:numId w:val="22"/>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предоставяне на възможност за закупуване на билети онлайн и др.</w:t>
      </w:r>
    </w:p>
    <w:p w14:paraId="518BE918" w14:textId="77777777" w:rsidR="0051196A" w:rsidRPr="00D13990" w:rsidRDefault="0051196A" w:rsidP="00957BD5">
      <w:pPr>
        <w:tabs>
          <w:tab w:val="left" w:pos="993"/>
          <w:tab w:val="left" w:pos="9072"/>
        </w:tabs>
        <w:jc w:val="both"/>
        <w:rPr>
          <w:rFonts w:ascii="Times New Roman" w:hAnsi="Times New Roman" w:cs="Times New Roman"/>
          <w:color w:val="000000"/>
          <w:sz w:val="24"/>
          <w:szCs w:val="24"/>
          <w:lang w:eastAsia="bg-BG"/>
        </w:rPr>
      </w:pPr>
    </w:p>
    <w:p w14:paraId="7F7A22F1" w14:textId="77777777" w:rsidR="0051196A" w:rsidRPr="00D13990" w:rsidRDefault="0051196A" w:rsidP="00957BD5">
      <w:pPr>
        <w:pStyle w:val="ListParagraph"/>
        <w:numPr>
          <w:ilvl w:val="0"/>
          <w:numId w:val="19"/>
        </w:numPr>
        <w:tabs>
          <w:tab w:val="left" w:pos="1134"/>
          <w:tab w:val="left" w:pos="9072"/>
        </w:tabs>
        <w:suppressAutoHyphens/>
        <w:spacing w:after="0" w:line="240" w:lineRule="auto"/>
        <w:ind w:left="1077"/>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Персонал, оказващ помощ на лица с увреждания и лица с намалена подвижност на гарата и във влака</w:t>
      </w:r>
    </w:p>
    <w:p w14:paraId="0B9B86F8" w14:textId="77777777" w:rsidR="0051196A" w:rsidRPr="00D13990" w:rsidRDefault="0051196A" w:rsidP="00957BD5">
      <w:pPr>
        <w:tabs>
          <w:tab w:val="left" w:pos="993"/>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Персоналът, оказващ като част от редовните си задължения пряка помощ на лица с увреждания и лица с намалена подвижност, преминава обучение във връзка с уврежданията, за да знае как да отговори на нуждите на лицата с увреждания и на лицата с намалена подвижност. Също така целият персонал, работещ на гарата или във влаковете, който пряко обслужва пътниците, следва да премине обучение, в т.ч. и редовни опреснителни курсове за повишаване на осведомеността за нуждите на лицата с увреждания и лицата с намалена подвижност.</w:t>
      </w:r>
    </w:p>
    <w:p w14:paraId="68957EAE" w14:textId="77777777" w:rsidR="0051196A" w:rsidRPr="00D13990" w:rsidRDefault="0051196A" w:rsidP="00957BD5">
      <w:pPr>
        <w:pStyle w:val="ListParagraph"/>
        <w:numPr>
          <w:ilvl w:val="0"/>
          <w:numId w:val="19"/>
        </w:numPr>
        <w:tabs>
          <w:tab w:val="left" w:pos="1134"/>
          <w:tab w:val="left" w:pos="9072"/>
        </w:tabs>
        <w:suppressAutoHyphens/>
        <w:spacing w:after="0" w:line="240" w:lineRule="auto"/>
        <w:ind w:left="0" w:firstLine="425"/>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Билети</w:t>
      </w:r>
    </w:p>
    <w:p w14:paraId="4A29C7F4" w14:textId="77777777" w:rsidR="0051196A" w:rsidRPr="00D13990" w:rsidRDefault="0051196A" w:rsidP="00957BD5">
      <w:pPr>
        <w:tabs>
          <w:tab w:val="left" w:pos="993"/>
          <w:tab w:val="left" w:pos="9072"/>
        </w:tabs>
        <w:spacing w:before="120"/>
        <w:ind w:firstLine="709"/>
        <w:jc w:val="both"/>
        <w:rPr>
          <w:rFonts w:ascii="Times New Roman" w:hAnsi="Times New Roman" w:cs="Times New Roman"/>
          <w:sz w:val="24"/>
          <w:szCs w:val="24"/>
          <w:lang w:eastAsia="ar-SA"/>
        </w:rPr>
      </w:pPr>
      <w:r w:rsidRPr="00D13990">
        <w:rPr>
          <w:rFonts w:ascii="Times New Roman" w:hAnsi="Times New Roman" w:cs="Times New Roman"/>
          <w:sz w:val="24"/>
          <w:szCs w:val="24"/>
        </w:rPr>
        <w:t xml:space="preserve">Продажбата на билети се извършва при условията на Регламент (ЕС) 2021/782 на Европейския парламент и на Съвета от 29 април 2021 година относно правата и задълженията на пътниците, използващи железопътен транспорт. Маркетинг на билети се извършва поне чрез мобилни приложения, билетни машини и началната страница на оператора. Във всички влакове трябва да има възможност за разплащане с безналични разплащателни средства и валидиране с други електронни носители (напр. електронен билет, </w:t>
      </w:r>
      <w:proofErr w:type="spellStart"/>
      <w:r w:rsidRPr="00D13990">
        <w:rPr>
          <w:rFonts w:ascii="Times New Roman" w:hAnsi="Times New Roman" w:cs="Times New Roman"/>
          <w:sz w:val="24"/>
          <w:szCs w:val="24"/>
        </w:rPr>
        <w:t>смарт</w:t>
      </w:r>
      <w:proofErr w:type="spellEnd"/>
      <w:r w:rsidRPr="00D13990">
        <w:rPr>
          <w:rFonts w:ascii="Times New Roman" w:hAnsi="Times New Roman" w:cs="Times New Roman"/>
          <w:sz w:val="24"/>
          <w:szCs w:val="24"/>
        </w:rPr>
        <w:t xml:space="preserve"> карта, баркод, QR и др. в </w:t>
      </w:r>
      <w:proofErr w:type="spellStart"/>
      <w:r w:rsidRPr="00D13990">
        <w:rPr>
          <w:rFonts w:ascii="Times New Roman" w:hAnsi="Times New Roman" w:cs="Times New Roman"/>
          <w:sz w:val="24"/>
          <w:szCs w:val="24"/>
        </w:rPr>
        <w:t>смарт</w:t>
      </w:r>
      <w:proofErr w:type="spellEnd"/>
      <w:r w:rsidRPr="00D13990">
        <w:rPr>
          <w:rFonts w:ascii="Times New Roman" w:hAnsi="Times New Roman" w:cs="Times New Roman"/>
          <w:sz w:val="24"/>
          <w:szCs w:val="24"/>
        </w:rPr>
        <w:t xml:space="preserve"> устройство).</w:t>
      </w:r>
    </w:p>
    <w:p w14:paraId="3FE8C750" w14:textId="77777777" w:rsidR="0051196A" w:rsidRPr="00D13990" w:rsidRDefault="0051196A" w:rsidP="00957BD5">
      <w:pPr>
        <w:tabs>
          <w:tab w:val="left" w:pos="993"/>
          <w:tab w:val="left" w:pos="9072"/>
        </w:tabs>
        <w:spacing w:before="120"/>
        <w:jc w:val="both"/>
        <w:rPr>
          <w:rFonts w:ascii="Times New Roman" w:hAnsi="Times New Roman" w:cs="Times New Roman"/>
          <w:sz w:val="24"/>
          <w:szCs w:val="24"/>
        </w:rPr>
      </w:pPr>
    </w:p>
    <w:p w14:paraId="60332293" w14:textId="77777777" w:rsidR="0051196A" w:rsidRPr="00D13990" w:rsidRDefault="0051196A" w:rsidP="00957BD5">
      <w:pPr>
        <w:tabs>
          <w:tab w:val="left" w:pos="9072"/>
        </w:tabs>
        <w:jc w:val="both"/>
        <w:rPr>
          <w:rFonts w:ascii="Times New Roman" w:hAnsi="Times New Roman" w:cs="Times New Roman"/>
          <w:sz w:val="24"/>
          <w:szCs w:val="24"/>
        </w:rPr>
      </w:pPr>
    </w:p>
    <w:p w14:paraId="24C24B6E" w14:textId="77777777" w:rsidR="0051196A" w:rsidRPr="00D13990" w:rsidRDefault="0051196A" w:rsidP="00957BD5">
      <w:pPr>
        <w:tabs>
          <w:tab w:val="left" w:pos="9072"/>
        </w:tabs>
        <w:ind w:firstLine="360"/>
        <w:jc w:val="both"/>
        <w:rPr>
          <w:rFonts w:ascii="Times New Roman" w:hAnsi="Times New Roman" w:cs="Times New Roman"/>
          <w:sz w:val="24"/>
          <w:szCs w:val="24"/>
        </w:rPr>
      </w:pPr>
      <w:r w:rsidRPr="00D13990">
        <w:rPr>
          <w:rFonts w:ascii="Times New Roman" w:hAnsi="Times New Roman" w:cs="Times New Roman"/>
          <w:sz w:val="24"/>
          <w:szCs w:val="24"/>
        </w:rPr>
        <w:t xml:space="preserve">В Заявлението за потенциален интерес за опериране на българския пазар на железопътен превоз на пътници, заинтересованите лица представят информация за обхват на планираната услуга, планиран/и пазарен/и сегмент/и, прогнозен период за стартиране на услугата, прогнозен брой чифт влакове, прогнозен брой на предлаганите </w:t>
      </w:r>
      <w:proofErr w:type="spellStart"/>
      <w:r w:rsidRPr="00D13990">
        <w:rPr>
          <w:rFonts w:ascii="Times New Roman" w:hAnsi="Times New Roman" w:cs="Times New Roman"/>
          <w:sz w:val="24"/>
          <w:szCs w:val="24"/>
        </w:rPr>
        <w:t>пътникоместа</w:t>
      </w:r>
      <w:proofErr w:type="spellEnd"/>
      <w:r w:rsidRPr="00D13990">
        <w:rPr>
          <w:rFonts w:ascii="Times New Roman" w:hAnsi="Times New Roman" w:cs="Times New Roman"/>
          <w:sz w:val="24"/>
          <w:szCs w:val="24"/>
        </w:rPr>
        <w:t xml:space="preserve"> средно на влак. </w:t>
      </w:r>
    </w:p>
    <w:p w14:paraId="4CD46F43" w14:textId="77777777" w:rsidR="0051196A" w:rsidRPr="00D13990" w:rsidRDefault="0051196A" w:rsidP="00957BD5">
      <w:pPr>
        <w:tabs>
          <w:tab w:val="left" w:pos="9072"/>
        </w:tabs>
        <w:ind w:left="360"/>
        <w:jc w:val="both"/>
        <w:rPr>
          <w:rFonts w:ascii="Times New Roman" w:eastAsia="Times New Roman" w:hAnsi="Times New Roman" w:cs="Times New Roman"/>
          <w:b/>
          <w:sz w:val="24"/>
          <w:szCs w:val="24"/>
        </w:rPr>
      </w:pPr>
      <w:r w:rsidRPr="00D13990">
        <w:rPr>
          <w:rFonts w:ascii="Times New Roman" w:eastAsia="Times New Roman" w:hAnsi="Times New Roman" w:cs="Times New Roman"/>
          <w:b/>
          <w:sz w:val="24"/>
          <w:szCs w:val="24"/>
        </w:rPr>
        <w:t xml:space="preserve">ОБХВАТ НА ИНТЕРЕСА: </w:t>
      </w:r>
    </w:p>
    <w:p w14:paraId="0CBD2EF1" w14:textId="77777777" w:rsidR="0051196A" w:rsidRPr="00D13990" w:rsidRDefault="0051196A" w:rsidP="00957BD5">
      <w:pPr>
        <w:pStyle w:val="ListParagraph"/>
        <w:numPr>
          <w:ilvl w:val="0"/>
          <w:numId w:val="23"/>
        </w:numPr>
        <w:tabs>
          <w:tab w:val="left" w:pos="9072"/>
        </w:tabs>
        <w:suppressAutoHyphens/>
        <w:spacing w:after="240" w:line="240" w:lineRule="auto"/>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Железопътен превоз на пътници за всички линии на територията на страната или</w:t>
      </w:r>
    </w:p>
    <w:p w14:paraId="50BE7F9C" w14:textId="77777777" w:rsidR="0051196A" w:rsidRPr="00D13990" w:rsidRDefault="0051196A" w:rsidP="00957BD5">
      <w:pPr>
        <w:pStyle w:val="ListParagraph"/>
        <w:numPr>
          <w:ilvl w:val="0"/>
          <w:numId w:val="23"/>
        </w:numPr>
        <w:tabs>
          <w:tab w:val="left" w:pos="9072"/>
        </w:tabs>
        <w:suppressAutoHyphens/>
        <w:spacing w:after="0" w:line="240" w:lineRule="auto"/>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Железопътен превоз на пътници на отделни линии от територията на страната регионални линии</w:t>
      </w:r>
    </w:p>
    <w:p w14:paraId="37325605" w14:textId="77777777" w:rsidR="0051196A" w:rsidRPr="00D13990" w:rsidRDefault="0051196A" w:rsidP="00957BD5">
      <w:pPr>
        <w:tabs>
          <w:tab w:val="left" w:pos="9072"/>
        </w:tabs>
        <w:spacing w:after="0" w:line="240" w:lineRule="auto"/>
        <w:ind w:left="360"/>
        <w:jc w:val="both"/>
        <w:rPr>
          <w:rFonts w:ascii="Times New Roman" w:eastAsia="Times New Roman" w:hAnsi="Times New Roman" w:cs="Times New Roman"/>
          <w:sz w:val="24"/>
          <w:szCs w:val="24"/>
        </w:rPr>
      </w:pPr>
    </w:p>
    <w:p w14:paraId="211AC932" w14:textId="77777777" w:rsidR="0051196A" w:rsidRPr="00D13990" w:rsidRDefault="0051196A" w:rsidP="00957BD5">
      <w:pPr>
        <w:tabs>
          <w:tab w:val="left" w:pos="9072"/>
        </w:tabs>
        <w:ind w:firstLine="426"/>
        <w:jc w:val="both"/>
        <w:rPr>
          <w:rFonts w:ascii="Times New Roman" w:eastAsia="Times New Roman" w:hAnsi="Times New Roman" w:cs="Times New Roman"/>
          <w:b/>
          <w:sz w:val="24"/>
          <w:szCs w:val="24"/>
        </w:rPr>
      </w:pPr>
      <w:r w:rsidRPr="00D13990">
        <w:rPr>
          <w:rFonts w:ascii="Times New Roman" w:eastAsia="Times New Roman" w:hAnsi="Times New Roman" w:cs="Times New Roman"/>
          <w:b/>
          <w:sz w:val="24"/>
          <w:szCs w:val="24"/>
        </w:rPr>
        <w:t>Планирани пазарни сегменти:</w:t>
      </w:r>
    </w:p>
    <w:p w14:paraId="1BA552AA"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xml:space="preserve">- Експресни влакове (с минимум първа и втора класа, с резервация на всички места, със средна съобщителна скорост от минимум 80 км/ч, маршрут над 100 км в посока, обслужващи само градове с над 20 000 д. население и/или на кръстопътни гари) </w:t>
      </w:r>
    </w:p>
    <w:p w14:paraId="306112E2"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xml:space="preserve">- Бързи влакове (с минимум първа и втора класа, с резервация на всички места, маршрут над 100 км в посока и обслужващи част от гарите и спирките по маршрута) </w:t>
      </w:r>
    </w:p>
    <w:p w14:paraId="171E3AC0"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Пътнически влакове (с маршрут до 200 км в посока и обслужващи всички гари и спирки по маршрута)</w:t>
      </w:r>
      <w:r w:rsidRPr="00D13990">
        <w:rPr>
          <w:rFonts w:ascii="Times New Roman" w:hAnsi="Times New Roman" w:cs="Times New Roman"/>
          <w:noProof/>
          <w:sz w:val="24"/>
          <w:szCs w:val="24"/>
          <w:lang w:eastAsia="bg-BG"/>
        </w:rPr>
        <w:t xml:space="preserve"> </w:t>
      </w:r>
    </w:p>
    <w:p w14:paraId="7DC098A2"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Крайградски пътнически влакове (с маршрут до 100 км в посока и обслужващи крайградските зони на административно-икономическите центрове)</w:t>
      </w:r>
      <w:r w:rsidRPr="00D13990">
        <w:rPr>
          <w:rFonts w:ascii="Times New Roman" w:hAnsi="Times New Roman" w:cs="Times New Roman"/>
          <w:noProof/>
          <w:sz w:val="24"/>
          <w:szCs w:val="24"/>
          <w:lang w:eastAsia="bg-BG"/>
        </w:rPr>
        <w:t xml:space="preserve"> </w:t>
      </w:r>
    </w:p>
    <w:p w14:paraId="60AC8A97"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Международни влакове (с минимум първа и втора класа, с резервация на всички места, с маршрут, който пресича държавната граница на Република България и обслужващи част от гарите и спирките по маршрута в страната)</w:t>
      </w:r>
      <w:r w:rsidRPr="00D13990">
        <w:rPr>
          <w:rFonts w:ascii="Times New Roman" w:hAnsi="Times New Roman" w:cs="Times New Roman"/>
          <w:noProof/>
          <w:sz w:val="24"/>
          <w:szCs w:val="24"/>
          <w:lang w:eastAsia="bg-BG"/>
        </w:rPr>
        <w:t xml:space="preserve"> </w:t>
      </w:r>
    </w:p>
    <w:p w14:paraId="564DB9EA"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xml:space="preserve">- Нощни влакове (с минимум първа и втора класа, с резервация на всички места, предлагащи условия, включващи легла и/или </w:t>
      </w:r>
      <w:proofErr w:type="spellStart"/>
      <w:r w:rsidRPr="00D13990">
        <w:rPr>
          <w:rFonts w:ascii="Times New Roman" w:eastAsia="Times New Roman" w:hAnsi="Times New Roman" w:cs="Times New Roman"/>
          <w:sz w:val="24"/>
          <w:szCs w:val="24"/>
        </w:rPr>
        <w:t>кушети</w:t>
      </w:r>
      <w:proofErr w:type="spellEnd"/>
      <w:r w:rsidRPr="00D13990">
        <w:rPr>
          <w:rFonts w:ascii="Times New Roman" w:eastAsia="Times New Roman" w:hAnsi="Times New Roman" w:cs="Times New Roman"/>
          <w:sz w:val="24"/>
          <w:szCs w:val="24"/>
        </w:rPr>
        <w:t xml:space="preserve"> за преспиване, с маршрут над 100 км, който пресича или не пресича държавната граница на Република България и обслужващи част от гарите и спирките по маршрута в страната, с разписание в два последователни календарни дни)</w:t>
      </w:r>
      <w:r w:rsidRPr="00D13990">
        <w:rPr>
          <w:rFonts w:ascii="Times New Roman" w:hAnsi="Times New Roman" w:cs="Times New Roman"/>
          <w:noProof/>
          <w:sz w:val="24"/>
          <w:szCs w:val="24"/>
          <w:lang w:eastAsia="bg-BG"/>
        </w:rPr>
        <w:t xml:space="preserve"> </w:t>
      </w:r>
    </w:p>
    <w:p w14:paraId="7EE237E5" w14:textId="77777777" w:rsidR="0051196A" w:rsidRPr="00D13990" w:rsidRDefault="0051196A" w:rsidP="00957BD5">
      <w:pPr>
        <w:tabs>
          <w:tab w:val="left" w:pos="9072"/>
        </w:tabs>
        <w:ind w:firstLine="709"/>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Други влакове, съгласно описание на заявителя:</w:t>
      </w:r>
    </w:p>
    <w:p w14:paraId="2D148A3B" w14:textId="77777777" w:rsidR="00055CEE" w:rsidRPr="00D13990" w:rsidRDefault="00055CEE"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Обществена поръчка за извършване на обществени превозни услуги</w:t>
      </w:r>
      <w:r w:rsidR="006235A9" w:rsidRPr="00D13990">
        <w:rPr>
          <w:rFonts w:ascii="Times New Roman" w:hAnsi="Times New Roman" w:cs="Times New Roman"/>
          <w:vertAlign w:val="superscript"/>
        </w:rPr>
        <w:footnoteReference w:id="3"/>
      </w:r>
    </w:p>
    <w:p w14:paraId="0807D3CD" w14:textId="77777777" w:rsidR="00055CEE" w:rsidRPr="00D13990" w:rsidRDefault="00055CEE" w:rsidP="00957BD5">
      <w:pPr>
        <w:tabs>
          <w:tab w:val="left" w:pos="9072"/>
        </w:tabs>
        <w:ind w:left="360"/>
        <w:jc w:val="both"/>
        <w:rPr>
          <w:rFonts w:ascii="Times New Roman" w:hAnsi="Times New Roman" w:cs="Times New Roman"/>
          <w:sz w:val="24"/>
          <w:szCs w:val="24"/>
        </w:rPr>
      </w:pPr>
    </w:p>
    <w:p w14:paraId="2F551533" w14:textId="77777777" w:rsidR="00055CEE" w:rsidRPr="00D13990" w:rsidRDefault="00055CEE" w:rsidP="00957BD5">
      <w:pPr>
        <w:pStyle w:val="ListParagraph"/>
        <w:numPr>
          <w:ilvl w:val="0"/>
          <w:numId w:val="30"/>
        </w:numPr>
        <w:tabs>
          <w:tab w:val="left" w:pos="1134"/>
          <w:tab w:val="left" w:pos="9072"/>
        </w:tabs>
        <w:spacing w:after="0" w:line="240" w:lineRule="auto"/>
        <w:contextualSpacing w:val="0"/>
        <w:rPr>
          <w:rFonts w:ascii="Times New Roman" w:hAnsi="Times New Roman" w:cs="Times New Roman"/>
          <w:b/>
          <w:sz w:val="24"/>
          <w:szCs w:val="24"/>
        </w:rPr>
      </w:pPr>
      <w:r w:rsidRPr="00D13990">
        <w:rPr>
          <w:rFonts w:ascii="Times New Roman" w:hAnsi="Times New Roman" w:cs="Times New Roman"/>
          <w:b/>
          <w:sz w:val="24"/>
          <w:szCs w:val="24"/>
        </w:rPr>
        <w:t>Основна цел</w:t>
      </w:r>
    </w:p>
    <w:p w14:paraId="6E1B0211"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1D2B3D64"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lastRenderedPageBreak/>
        <w:t>Основната цел на предстоящата обществена поръчка е да се отговори на потребността на обществото от превози с железопътен транспорт, при спазване на предвидените условия в приложимия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 Това ще се постигне чрез прилагането на принципите на прозрачност, еднакво третиране на конкуриращите се железопътни предприятия и пропорционалност. Като краен резултат от провеждането на процедурата се очаква да бъдат осигурени безопасни, ефективни и висококачествени услуги за пътнически превоз с железопътен транспорт, при отчитане на социалните фактори и на тези, свързани с околната среда и регионалното развитие, както и предлагането на специфични тарифни условия за някои категории пътници.</w:t>
      </w:r>
    </w:p>
    <w:p w14:paraId="1EDED882"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6624A906" w14:textId="77777777" w:rsidR="00055CEE" w:rsidRPr="00D13990" w:rsidRDefault="00055CEE" w:rsidP="00957BD5">
      <w:pPr>
        <w:pStyle w:val="ListParagraph"/>
        <w:numPr>
          <w:ilvl w:val="0"/>
          <w:numId w:val="30"/>
        </w:numPr>
        <w:tabs>
          <w:tab w:val="left" w:pos="1134"/>
          <w:tab w:val="left" w:pos="9072"/>
        </w:tabs>
        <w:spacing w:after="0" w:line="240" w:lineRule="auto"/>
        <w:contextualSpacing w:val="0"/>
        <w:rPr>
          <w:rFonts w:ascii="Times New Roman" w:hAnsi="Times New Roman" w:cs="Times New Roman"/>
          <w:b/>
          <w:sz w:val="24"/>
          <w:szCs w:val="24"/>
        </w:rPr>
      </w:pPr>
      <w:r w:rsidRPr="00D13990">
        <w:rPr>
          <w:rFonts w:ascii="Times New Roman" w:hAnsi="Times New Roman" w:cs="Times New Roman"/>
          <w:b/>
          <w:sz w:val="24"/>
          <w:szCs w:val="24"/>
        </w:rPr>
        <w:t>Обхват на обществената поръчка</w:t>
      </w:r>
    </w:p>
    <w:p w14:paraId="2775350E"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Предмет на обществената поръчка е извършване на обществени превозни услуги с железопътен транспорт с бързи (междурегионални) и пътнически (крайградски и регионални) влакове при поемане от съответния превозвач на задължение за превоз и тарифно задължение, включително и превоз на пътници, на които е предоставено право на безплатно или с намалени цени пътуване.</w:t>
      </w:r>
    </w:p>
    <w:p w14:paraId="568126D0"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Предвиждаме обществената поръчка да бъде разделена на три обособени позиции, в съответствие с резултатите от изготвената пазарна оценка на железопътния сектор, както следва:</w:t>
      </w:r>
    </w:p>
    <w:p w14:paraId="33BAD367" w14:textId="77777777" w:rsidR="00055CEE" w:rsidRPr="00D13990" w:rsidRDefault="00055CEE" w:rsidP="00957BD5">
      <w:pPr>
        <w:pStyle w:val="ListParagraph"/>
        <w:numPr>
          <w:ilvl w:val="1"/>
          <w:numId w:val="31"/>
        </w:numPr>
        <w:tabs>
          <w:tab w:val="left" w:pos="9072"/>
        </w:tabs>
        <w:spacing w:after="0" w:line="240" w:lineRule="auto"/>
        <w:contextualSpacing w:val="0"/>
        <w:jc w:val="both"/>
        <w:rPr>
          <w:rFonts w:ascii="Times New Roman" w:hAnsi="Times New Roman" w:cs="Times New Roman"/>
          <w:sz w:val="24"/>
          <w:szCs w:val="24"/>
        </w:rPr>
      </w:pPr>
      <w:r w:rsidRPr="00D13990">
        <w:rPr>
          <w:rFonts w:ascii="Times New Roman" w:hAnsi="Times New Roman" w:cs="Times New Roman"/>
          <w:sz w:val="24"/>
          <w:szCs w:val="24"/>
        </w:rPr>
        <w:t>Обособена позиция № 1: Железопътна линия София – Пловдив – Бургас;</w:t>
      </w:r>
    </w:p>
    <w:p w14:paraId="214CE818" w14:textId="77777777" w:rsidR="00055CEE" w:rsidRPr="00D13990" w:rsidRDefault="00055CEE" w:rsidP="00957BD5">
      <w:pPr>
        <w:pStyle w:val="ListParagraph"/>
        <w:numPr>
          <w:ilvl w:val="1"/>
          <w:numId w:val="31"/>
        </w:numPr>
        <w:tabs>
          <w:tab w:val="left" w:pos="9072"/>
        </w:tabs>
        <w:spacing w:after="0" w:line="240" w:lineRule="auto"/>
        <w:contextualSpacing w:val="0"/>
        <w:rPr>
          <w:rFonts w:ascii="Times New Roman" w:hAnsi="Times New Roman" w:cs="Times New Roman"/>
          <w:sz w:val="24"/>
          <w:szCs w:val="24"/>
        </w:rPr>
      </w:pPr>
      <w:r w:rsidRPr="00D13990">
        <w:rPr>
          <w:rFonts w:ascii="Times New Roman" w:hAnsi="Times New Roman" w:cs="Times New Roman"/>
          <w:sz w:val="24"/>
          <w:szCs w:val="24"/>
        </w:rPr>
        <w:t xml:space="preserve">Обособена позиция № 2: Железопътна линия София – Горна Оряховица – Варна и </w:t>
      </w:r>
    </w:p>
    <w:p w14:paraId="1E7093BF" w14:textId="77777777" w:rsidR="00055CEE" w:rsidRPr="00D13990" w:rsidRDefault="00055CEE" w:rsidP="00957BD5">
      <w:pPr>
        <w:pStyle w:val="ListParagraph"/>
        <w:numPr>
          <w:ilvl w:val="1"/>
          <w:numId w:val="31"/>
        </w:numPr>
        <w:tabs>
          <w:tab w:val="left" w:pos="1134"/>
          <w:tab w:val="left" w:pos="9072"/>
        </w:tabs>
        <w:spacing w:after="0" w:line="240" w:lineRule="auto"/>
        <w:ind w:left="0" w:firstLine="720"/>
        <w:contextualSpacing w:val="0"/>
        <w:jc w:val="both"/>
        <w:rPr>
          <w:rFonts w:ascii="Times New Roman" w:hAnsi="Times New Roman" w:cs="Times New Roman"/>
          <w:sz w:val="24"/>
          <w:szCs w:val="24"/>
        </w:rPr>
      </w:pPr>
      <w:r w:rsidRPr="00D13990">
        <w:rPr>
          <w:rFonts w:ascii="Times New Roman" w:hAnsi="Times New Roman" w:cs="Times New Roman"/>
          <w:sz w:val="24"/>
          <w:szCs w:val="24"/>
        </w:rPr>
        <w:t xml:space="preserve"> Обособена позиция № 3: Всички железопътни линии с изключение на железопътните линии София – Пловдив – Бургас и София – Горна Оряховица – Варна.</w:t>
      </w:r>
    </w:p>
    <w:p w14:paraId="5A4FD1E7" w14:textId="77777777" w:rsidR="005C2068" w:rsidRPr="00D13990" w:rsidRDefault="005C2068" w:rsidP="00957BD5">
      <w:pPr>
        <w:tabs>
          <w:tab w:val="left" w:pos="9072"/>
        </w:tabs>
        <w:spacing w:before="120"/>
        <w:ind w:firstLine="360"/>
        <w:jc w:val="both"/>
        <w:rPr>
          <w:rFonts w:ascii="Times New Roman" w:hAnsi="Times New Roman" w:cs="Times New Roman"/>
          <w:sz w:val="24"/>
          <w:szCs w:val="24"/>
          <w:u w:val="single"/>
        </w:rPr>
      </w:pPr>
    </w:p>
    <w:p w14:paraId="4F4956C9" w14:textId="47FD4513" w:rsidR="00055CEE" w:rsidRPr="00D13990" w:rsidRDefault="00055CEE" w:rsidP="005C2068">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 xml:space="preserve">Възлагането ще се извърши след провеждането  на конкурентна тръжна процедура, открита за всички превозвачи, справедлива и съответна на принципите на прозрачност и недопускане на дискриминация. </w:t>
      </w:r>
    </w:p>
    <w:p w14:paraId="4B934F5C" w14:textId="77777777" w:rsidR="00055CEE" w:rsidRPr="00D13990" w:rsidRDefault="00055CEE" w:rsidP="00957BD5">
      <w:pPr>
        <w:pStyle w:val="ListParagraph"/>
        <w:numPr>
          <w:ilvl w:val="0"/>
          <w:numId w:val="30"/>
        </w:numPr>
        <w:tabs>
          <w:tab w:val="left" w:pos="1134"/>
          <w:tab w:val="left" w:pos="9072"/>
        </w:tabs>
        <w:spacing w:before="120" w:after="0" w:line="240" w:lineRule="auto"/>
        <w:ind w:left="1066" w:hanging="357"/>
        <w:contextualSpacing w:val="0"/>
        <w:jc w:val="both"/>
        <w:rPr>
          <w:rFonts w:ascii="Times New Roman" w:hAnsi="Times New Roman" w:cs="Times New Roman"/>
          <w:sz w:val="24"/>
          <w:szCs w:val="24"/>
        </w:rPr>
      </w:pPr>
      <w:r w:rsidRPr="00D13990">
        <w:rPr>
          <w:rFonts w:ascii="Times New Roman" w:hAnsi="Times New Roman" w:cs="Times New Roman"/>
          <w:b/>
          <w:sz w:val="24"/>
          <w:szCs w:val="24"/>
        </w:rPr>
        <w:t xml:space="preserve">Продължителност на договорите – </w:t>
      </w:r>
      <w:r w:rsidRPr="00D13990">
        <w:rPr>
          <w:rFonts w:ascii="Times New Roman" w:hAnsi="Times New Roman" w:cs="Times New Roman"/>
          <w:sz w:val="24"/>
          <w:szCs w:val="24"/>
        </w:rPr>
        <w:t>планираната продължителност на договорите е 8 години, считано от 1 януари</w:t>
      </w:r>
      <w:r w:rsidRPr="00D13990">
        <w:rPr>
          <w:rFonts w:ascii="Times New Roman" w:hAnsi="Times New Roman" w:cs="Times New Roman"/>
          <w:sz w:val="24"/>
          <w:szCs w:val="24"/>
          <w:lang w:val="en-US"/>
        </w:rPr>
        <w:t xml:space="preserve"> </w:t>
      </w:r>
      <w:r w:rsidRPr="00D13990">
        <w:rPr>
          <w:rFonts w:ascii="Times New Roman" w:hAnsi="Times New Roman" w:cs="Times New Roman"/>
          <w:sz w:val="24"/>
          <w:szCs w:val="24"/>
        </w:rPr>
        <w:t>2026 г.</w:t>
      </w:r>
    </w:p>
    <w:p w14:paraId="6D585D4D"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72004DDA"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Избраната продължителност на договорите е съобразена с изискванията на член 4, параграф 3 от Регламент (ЕО) № 1370/2007, както и на чл. 54, ал. 2 от Закона за железопътния транспорт, като е в рамките на ограничението от 15 години за пътническите превози с железопътен транспорт. Избран е балансиран подход, при който продължителността от 8 години е достатъчно дълга, за да се осигури финансова и оперативна сигурност на изпълнителите, както и не прекалено дълга, за да се стимулира конкуренцията и да се позволи бъдещото навлизане на нови участници на пазара на пътнически железопътни услуги.</w:t>
      </w:r>
    </w:p>
    <w:p w14:paraId="10B7A034"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1FDA0048" w14:textId="0E01F54F"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Ефективната дата на договорите по трите позиции с</w:t>
      </w:r>
      <w:r w:rsidR="005C2068" w:rsidRPr="00D13990">
        <w:rPr>
          <w:rFonts w:ascii="Times New Roman" w:hAnsi="Times New Roman" w:cs="Times New Roman"/>
          <w:sz w:val="24"/>
          <w:szCs w:val="24"/>
        </w:rPr>
        <w:t>е планира да бъде 1 януари 2026</w:t>
      </w:r>
      <w:r w:rsidRPr="00D13990">
        <w:rPr>
          <w:rFonts w:ascii="Times New Roman" w:hAnsi="Times New Roman" w:cs="Times New Roman"/>
          <w:sz w:val="24"/>
          <w:szCs w:val="24"/>
        </w:rPr>
        <w:t>г.</w:t>
      </w:r>
      <w:r w:rsidR="005C2068" w:rsidRPr="00D13990">
        <w:rPr>
          <w:rFonts w:ascii="Times New Roman" w:hAnsi="Times New Roman" w:cs="Times New Roman"/>
          <w:sz w:val="24"/>
          <w:szCs w:val="24"/>
        </w:rPr>
        <w:t xml:space="preserve"> </w:t>
      </w:r>
      <w:r w:rsidRPr="00D13990">
        <w:rPr>
          <w:rFonts w:ascii="Times New Roman" w:hAnsi="Times New Roman" w:cs="Times New Roman"/>
          <w:sz w:val="24"/>
          <w:szCs w:val="24"/>
        </w:rPr>
        <w:t xml:space="preserve">Ефективната дата ще бъде предшествана от период на мобилизация, по време на който съответният изпълнител следва да се подготви за започване на обществената превозна услуга. Периодът на мобилизация е времето от подписването на договора по съответната позиция до 1.01.2026 г. Периодът на мобилизация не се предвижда да бъде включен в срока на договора. </w:t>
      </w:r>
    </w:p>
    <w:p w14:paraId="09498341" w14:textId="77777777"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p>
    <w:p w14:paraId="643D17D2" w14:textId="77777777"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Възложителят не планира да извършва авансови плащания към Изпълнителя през периода на мобилизация.</w:t>
      </w:r>
    </w:p>
    <w:p w14:paraId="16C7D0DF"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0AA4BEFA" w14:textId="77777777" w:rsidR="00055CEE" w:rsidRPr="00D13990" w:rsidRDefault="00055CEE" w:rsidP="00957BD5">
      <w:pPr>
        <w:pStyle w:val="ListParagraph"/>
        <w:numPr>
          <w:ilvl w:val="0"/>
          <w:numId w:val="30"/>
        </w:numPr>
        <w:tabs>
          <w:tab w:val="left" w:pos="1134"/>
          <w:tab w:val="left" w:pos="9072"/>
        </w:tabs>
        <w:spacing w:before="120" w:after="0" w:line="240" w:lineRule="auto"/>
        <w:ind w:left="1066" w:hanging="357"/>
        <w:contextualSpacing w:val="0"/>
        <w:jc w:val="both"/>
        <w:rPr>
          <w:rFonts w:ascii="Times New Roman" w:hAnsi="Times New Roman" w:cs="Times New Roman"/>
          <w:sz w:val="24"/>
          <w:szCs w:val="24"/>
        </w:rPr>
      </w:pPr>
      <w:r w:rsidRPr="00D13990">
        <w:rPr>
          <w:rFonts w:ascii="Times New Roman" w:hAnsi="Times New Roman" w:cs="Times New Roman"/>
          <w:b/>
          <w:sz w:val="24"/>
          <w:szCs w:val="24"/>
        </w:rPr>
        <w:t>Изключителни права</w:t>
      </w:r>
      <w:r w:rsidRPr="00D13990">
        <w:rPr>
          <w:rFonts w:ascii="Times New Roman" w:hAnsi="Times New Roman" w:cs="Times New Roman"/>
          <w:sz w:val="24"/>
          <w:szCs w:val="24"/>
        </w:rPr>
        <w:t xml:space="preserve"> – не се предвижда предоставяне на изключителни права по обособените позиции.</w:t>
      </w:r>
    </w:p>
    <w:p w14:paraId="6D3F26A1" w14:textId="77777777" w:rsidR="00055CEE" w:rsidRPr="00D13990" w:rsidRDefault="00055CEE" w:rsidP="00957BD5">
      <w:pPr>
        <w:pStyle w:val="ListParagraph"/>
        <w:tabs>
          <w:tab w:val="left" w:pos="993"/>
          <w:tab w:val="left" w:pos="9072"/>
        </w:tabs>
        <w:spacing w:before="120" w:after="0" w:line="240" w:lineRule="auto"/>
        <w:ind w:left="709"/>
        <w:contextualSpacing w:val="0"/>
        <w:jc w:val="both"/>
        <w:rPr>
          <w:rFonts w:ascii="Times New Roman" w:hAnsi="Times New Roman" w:cs="Times New Roman"/>
          <w:b/>
          <w:sz w:val="24"/>
          <w:szCs w:val="24"/>
        </w:rPr>
      </w:pPr>
    </w:p>
    <w:p w14:paraId="2AB9D5F7"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Изключителното право, както е определено в член 2, буква „е“ от Регламент (ЕО) № 1370/2007, упълномощава оператор на обществена услуга да извършва определени обществени услуги за пътнически превоз по конкретен маршрут или мрежа в рамките на определен район, като се изключва всеки друг такъв оператор. Възложителят не планира да го предвиди в условията на обществената поръчка, за да се сведе до минимум възможността за нарушаване на конкуренцията.</w:t>
      </w:r>
    </w:p>
    <w:p w14:paraId="365238BA" w14:textId="77777777" w:rsidR="00055CEE" w:rsidRPr="00D13990" w:rsidRDefault="00055CEE" w:rsidP="00957BD5">
      <w:pPr>
        <w:pStyle w:val="ListParagraph"/>
        <w:numPr>
          <w:ilvl w:val="0"/>
          <w:numId w:val="30"/>
        </w:numPr>
        <w:tabs>
          <w:tab w:val="left" w:pos="1134"/>
          <w:tab w:val="left" w:pos="9072"/>
        </w:tabs>
        <w:spacing w:before="120" w:after="0" w:line="240" w:lineRule="auto"/>
        <w:ind w:left="1066" w:hanging="357"/>
        <w:contextualSpacing w:val="0"/>
        <w:rPr>
          <w:rFonts w:ascii="Times New Roman" w:hAnsi="Times New Roman" w:cs="Times New Roman"/>
          <w:b/>
          <w:sz w:val="24"/>
          <w:szCs w:val="24"/>
        </w:rPr>
      </w:pPr>
      <w:r w:rsidRPr="00D13990">
        <w:rPr>
          <w:rFonts w:ascii="Times New Roman" w:hAnsi="Times New Roman" w:cs="Times New Roman"/>
          <w:b/>
          <w:sz w:val="24"/>
          <w:szCs w:val="24"/>
        </w:rPr>
        <w:t>Достъп до подвижен състав</w:t>
      </w:r>
    </w:p>
    <w:p w14:paraId="0B5702CD" w14:textId="4FFD1D06"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 xml:space="preserve">Предвижда се изпълнението на договорите за </w:t>
      </w:r>
      <w:r w:rsidRPr="00D13990">
        <w:rPr>
          <w:rStyle w:val="Bodytext1"/>
          <w:rFonts w:ascii="Times New Roman" w:hAnsi="Times New Roman" w:cs="Times New Roman"/>
          <w:sz w:val="24"/>
          <w:szCs w:val="24"/>
        </w:rPr>
        <w:t>обществени превозни услуги с железопътен транспорт</w:t>
      </w:r>
      <w:r w:rsidRPr="00D13990">
        <w:rPr>
          <w:rFonts w:ascii="Times New Roman" w:eastAsia="Times New Roman" w:hAnsi="Times New Roman" w:cs="Times New Roman"/>
          <w:color w:val="000000"/>
          <w:sz w:val="24"/>
          <w:szCs w:val="24"/>
          <w:lang w:eastAsia="bg-BG"/>
        </w:rPr>
        <w:t xml:space="preserve"> да бъде осигурено чрез собствен и/или нает подвижен железопътен състав, както и с подвижен състав, предоставен от държавата</w:t>
      </w:r>
      <w:r w:rsidR="0091261F" w:rsidRPr="00D13990">
        <w:rPr>
          <w:rFonts w:ascii="Times New Roman" w:eastAsia="Times New Roman" w:hAnsi="Times New Roman" w:cs="Times New Roman"/>
          <w:color w:val="000000"/>
          <w:sz w:val="24"/>
          <w:szCs w:val="24"/>
          <w:lang w:eastAsia="bg-BG"/>
        </w:rPr>
        <w:t xml:space="preserve"> безплатно</w:t>
      </w:r>
      <w:r w:rsidRPr="00D13990">
        <w:rPr>
          <w:rFonts w:ascii="Times New Roman" w:eastAsia="Times New Roman" w:hAnsi="Times New Roman" w:cs="Times New Roman"/>
          <w:color w:val="000000"/>
          <w:sz w:val="24"/>
          <w:szCs w:val="24"/>
          <w:lang w:eastAsia="bg-BG"/>
        </w:rPr>
        <w:t xml:space="preserve">. </w:t>
      </w:r>
    </w:p>
    <w:p w14:paraId="24133409" w14:textId="0C54E5CD"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 xml:space="preserve">Подвижният състав, който ще бъде предоставен на избраните изпълнители за </w:t>
      </w:r>
      <w:r w:rsidR="0052545B" w:rsidRPr="00D13990">
        <w:rPr>
          <w:rFonts w:ascii="Times New Roman" w:hAnsi="Times New Roman" w:cs="Times New Roman"/>
          <w:sz w:val="24"/>
          <w:szCs w:val="24"/>
          <w:u w:val="single"/>
        </w:rPr>
        <w:t>и</w:t>
      </w:r>
      <w:r w:rsidR="0023583B" w:rsidRPr="00D13990">
        <w:rPr>
          <w:rFonts w:ascii="Times New Roman" w:hAnsi="Times New Roman" w:cs="Times New Roman"/>
          <w:sz w:val="24"/>
          <w:szCs w:val="24"/>
          <w:u w:val="single"/>
        </w:rPr>
        <w:t>зпълнение на обществената у</w:t>
      </w:r>
      <w:r w:rsidR="0052545B" w:rsidRPr="00D13990">
        <w:rPr>
          <w:rFonts w:ascii="Times New Roman" w:hAnsi="Times New Roman" w:cs="Times New Roman"/>
          <w:sz w:val="24"/>
          <w:szCs w:val="24"/>
          <w:u w:val="single"/>
        </w:rPr>
        <w:t>слуга</w:t>
      </w:r>
      <w:r w:rsidRPr="00D13990">
        <w:rPr>
          <w:rFonts w:ascii="Times New Roman" w:hAnsi="Times New Roman" w:cs="Times New Roman"/>
          <w:sz w:val="24"/>
          <w:szCs w:val="24"/>
          <w:u w:val="single"/>
        </w:rPr>
        <w:t>, е определен пропорционално на обема на услугата, която ще се извършва за съответната обособена позиция, спрямо обема на обществената услуга за цялата страна.</w:t>
      </w:r>
    </w:p>
    <w:p w14:paraId="4F9CEDCE" w14:textId="284813A1" w:rsidR="00055CEE" w:rsidRPr="00D13990" w:rsidRDefault="00055CEE" w:rsidP="005C2068">
      <w:pPr>
        <w:tabs>
          <w:tab w:val="left" w:pos="9072"/>
        </w:tabs>
        <w:spacing w:after="0" w:line="240" w:lineRule="auto"/>
        <w:ind w:firstLine="708"/>
        <w:jc w:val="both"/>
        <w:rPr>
          <w:rFonts w:ascii="Times New Roman" w:hAnsi="Times New Roman" w:cs="Times New Roman"/>
          <w:sz w:val="24"/>
          <w:szCs w:val="24"/>
        </w:rPr>
      </w:pPr>
      <w:r w:rsidRPr="00D13990">
        <w:rPr>
          <w:rFonts w:ascii="Times New Roman" w:eastAsia="Times New Roman" w:hAnsi="Times New Roman" w:cs="Times New Roman"/>
          <w:color w:val="000000"/>
          <w:sz w:val="24"/>
          <w:szCs w:val="24"/>
          <w:lang w:eastAsia="bg-BG"/>
        </w:rPr>
        <w:t xml:space="preserve">В съответствие с чл. 5а от Регламент 1370/2007 на избраните изпълнители ще бъде осигурен достъп до подвижен състав, както </w:t>
      </w:r>
      <w:r w:rsidR="005C2068" w:rsidRPr="00D13990">
        <w:rPr>
          <w:rFonts w:ascii="Times New Roman" w:eastAsia="Times New Roman" w:hAnsi="Times New Roman" w:cs="Times New Roman"/>
          <w:color w:val="000000"/>
          <w:sz w:val="24"/>
          <w:szCs w:val="24"/>
          <w:lang w:eastAsia="bg-BG"/>
        </w:rPr>
        <w:t>са посочени в раздел I. Обща информация.</w:t>
      </w:r>
    </w:p>
    <w:p w14:paraId="0811E605" w14:textId="77777777" w:rsidR="005C2068" w:rsidRPr="00D13990" w:rsidRDefault="005C2068" w:rsidP="00957BD5">
      <w:pPr>
        <w:tabs>
          <w:tab w:val="left" w:pos="9072"/>
        </w:tabs>
        <w:spacing w:after="0" w:line="240" w:lineRule="auto"/>
        <w:ind w:firstLine="709"/>
        <w:jc w:val="both"/>
        <w:rPr>
          <w:rFonts w:ascii="Times New Roman" w:hAnsi="Times New Roman" w:cs="Times New Roman"/>
          <w:sz w:val="24"/>
          <w:szCs w:val="24"/>
          <w:u w:val="single"/>
        </w:rPr>
      </w:pPr>
    </w:p>
    <w:p w14:paraId="525BD07A" w14:textId="344CF9A4"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u w:val="single"/>
        </w:rPr>
        <w:t>За трите обособени позиции</w:t>
      </w:r>
    </w:p>
    <w:p w14:paraId="2759AD97" w14:textId="7DA00DA9"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След доставката на подвижен състав с капиталов трансфер съгласно </w:t>
      </w:r>
      <w:r w:rsidRPr="00D13990">
        <w:rPr>
          <w:rFonts w:ascii="Times New Roman" w:hAnsi="Times New Roman" w:cs="Times New Roman"/>
          <w:i/>
          <w:sz w:val="24"/>
          <w:szCs w:val="24"/>
        </w:rPr>
        <w:t xml:space="preserve">Договор № 03-43-218/18.12.2023 г. за доставка и гаранционна поддръжка на 10 броя </w:t>
      </w:r>
      <w:proofErr w:type="spellStart"/>
      <w:r w:rsidRPr="00D13990">
        <w:rPr>
          <w:rFonts w:ascii="Times New Roman" w:hAnsi="Times New Roman" w:cs="Times New Roman"/>
          <w:i/>
          <w:sz w:val="24"/>
          <w:szCs w:val="24"/>
        </w:rPr>
        <w:t>новопроизведени</w:t>
      </w:r>
      <w:proofErr w:type="spellEnd"/>
      <w:r w:rsidRPr="00D13990">
        <w:rPr>
          <w:rFonts w:ascii="Times New Roman" w:hAnsi="Times New Roman" w:cs="Times New Roman"/>
          <w:i/>
          <w:sz w:val="24"/>
          <w:szCs w:val="24"/>
        </w:rPr>
        <w:t xml:space="preserve"> магистрални електрически локомотиви,</w:t>
      </w:r>
      <w:r w:rsidRPr="00D13990">
        <w:rPr>
          <w:rFonts w:ascii="Times New Roman" w:hAnsi="Times New Roman" w:cs="Times New Roman"/>
          <w:sz w:val="24"/>
          <w:szCs w:val="24"/>
        </w:rPr>
        <w:t xml:space="preserve"> на избрания Изпълнител ще му бъде предоставен за ползване подвижен състав, пропорционално на обема на услугата, която извършва спрямо обема на обществената услуга за цялата страна. Доставката на </w:t>
      </w:r>
      <w:proofErr w:type="spellStart"/>
      <w:r w:rsidRPr="00D13990">
        <w:rPr>
          <w:rFonts w:ascii="Times New Roman" w:hAnsi="Times New Roman" w:cs="Times New Roman"/>
          <w:sz w:val="24"/>
          <w:szCs w:val="24"/>
        </w:rPr>
        <w:t>тяговия</w:t>
      </w:r>
      <w:proofErr w:type="spellEnd"/>
      <w:r w:rsidRPr="00D13990">
        <w:rPr>
          <w:rFonts w:ascii="Times New Roman" w:hAnsi="Times New Roman" w:cs="Times New Roman"/>
          <w:sz w:val="24"/>
          <w:szCs w:val="24"/>
        </w:rPr>
        <w:t xml:space="preserve"> подвижен състав по посочения договор следва да бъде реализирана до м. декември 2025 г.</w:t>
      </w:r>
    </w:p>
    <w:p w14:paraId="36654875" w14:textId="77777777" w:rsidR="00055CEE" w:rsidRPr="00D13990" w:rsidRDefault="00055CEE" w:rsidP="00957BD5">
      <w:pPr>
        <w:tabs>
          <w:tab w:val="left" w:pos="1134"/>
          <w:tab w:val="left" w:pos="9072"/>
        </w:tabs>
        <w:spacing w:before="120"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Техническите спецификации включват информация за подвижния състав, закупен с капиталов трансфер през срока на действие на настоящия договор и за</w:t>
      </w:r>
      <w:r w:rsidRPr="00D13990">
        <w:rPr>
          <w:rFonts w:ascii="Times New Roman" w:hAnsi="Times New Roman" w:cs="Times New Roman"/>
          <w:i/>
          <w:sz w:val="24"/>
          <w:szCs w:val="24"/>
        </w:rPr>
        <w:t xml:space="preserve"> </w:t>
      </w:r>
      <w:r w:rsidRPr="00D13990">
        <w:rPr>
          <w:rFonts w:ascii="Times New Roman" w:hAnsi="Times New Roman" w:cs="Times New Roman"/>
          <w:sz w:val="24"/>
          <w:szCs w:val="24"/>
        </w:rPr>
        <w:t xml:space="preserve">подвижния състав, придобит преди влизането в сила на Регламент (ЕО) № 1370/2007, до който ще бъде осигурен достъп на избраните изпълнители за изпълнение на услугата за съответната обособена позиция. </w:t>
      </w:r>
    </w:p>
    <w:p w14:paraId="669978BC" w14:textId="77777777" w:rsidR="00055CEE" w:rsidRPr="00D13990" w:rsidRDefault="00055CEE" w:rsidP="00957BD5">
      <w:pPr>
        <w:pStyle w:val="ListParagraph"/>
        <w:numPr>
          <w:ilvl w:val="0"/>
          <w:numId w:val="30"/>
        </w:numPr>
        <w:tabs>
          <w:tab w:val="left" w:pos="1134"/>
          <w:tab w:val="left" w:pos="9072"/>
        </w:tabs>
        <w:spacing w:before="120" w:after="0" w:line="240" w:lineRule="auto"/>
        <w:ind w:left="1066" w:hanging="357"/>
        <w:contextualSpacing w:val="0"/>
        <w:rPr>
          <w:rFonts w:ascii="Times New Roman" w:hAnsi="Times New Roman" w:cs="Times New Roman"/>
          <w:b/>
          <w:sz w:val="24"/>
          <w:szCs w:val="24"/>
        </w:rPr>
      </w:pPr>
      <w:r w:rsidRPr="00D13990">
        <w:rPr>
          <w:rFonts w:ascii="Times New Roman" w:hAnsi="Times New Roman" w:cs="Times New Roman"/>
          <w:b/>
          <w:sz w:val="24"/>
          <w:szCs w:val="24"/>
        </w:rPr>
        <w:t xml:space="preserve">Достъп до материална база за ремонт, поддържане и експлоатация </w:t>
      </w:r>
    </w:p>
    <w:p w14:paraId="28B9A209" w14:textId="77777777"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За изпълнение на задължението за превоз, на избрания изпълнител ще бъде осигурен равнопоставен и недискриминационен достъп до материални бази за ремонт, поддържане и експлоатация на подвижния състав</w:t>
      </w:r>
      <w:r w:rsidR="005D57C1" w:rsidRPr="00D13990">
        <w:rPr>
          <w:rFonts w:ascii="Times New Roman" w:eastAsia="Times New Roman" w:hAnsi="Times New Roman" w:cs="Times New Roman"/>
          <w:color w:val="000000"/>
          <w:sz w:val="24"/>
          <w:szCs w:val="24"/>
          <w:lang w:eastAsia="bg-BG"/>
        </w:rPr>
        <w:t>, единствено за целите на изпълнението на съответната възложена обществена услуга</w:t>
      </w:r>
      <w:r w:rsidRPr="00D13990">
        <w:rPr>
          <w:rFonts w:ascii="Times New Roman" w:eastAsia="Times New Roman" w:hAnsi="Times New Roman" w:cs="Times New Roman"/>
          <w:color w:val="000000"/>
          <w:sz w:val="24"/>
          <w:szCs w:val="24"/>
          <w:lang w:eastAsia="bg-BG"/>
        </w:rPr>
        <w:t xml:space="preserve">. </w:t>
      </w:r>
    </w:p>
    <w:p w14:paraId="7489EFA9" w14:textId="77777777"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p>
    <w:p w14:paraId="6ABC0FAB"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Компенсиране на задължението за превоз на пътници</w:t>
      </w:r>
    </w:p>
    <w:p w14:paraId="4BB1F4E7" w14:textId="77777777" w:rsidR="0051196A" w:rsidRPr="00D13990" w:rsidRDefault="0051196A" w:rsidP="00957BD5">
      <w:pPr>
        <w:tabs>
          <w:tab w:val="left" w:pos="9072"/>
        </w:tabs>
        <w:rPr>
          <w:rFonts w:ascii="Times New Roman" w:hAnsi="Times New Roman" w:cs="Times New Roman"/>
          <w:sz w:val="24"/>
          <w:szCs w:val="24"/>
        </w:rPr>
      </w:pPr>
    </w:p>
    <w:p w14:paraId="69A9082A" w14:textId="77777777" w:rsidR="00915D98" w:rsidRPr="00D13990" w:rsidRDefault="006235A9" w:rsidP="00915D98">
      <w:pPr>
        <w:tabs>
          <w:tab w:val="left" w:pos="709"/>
          <w:tab w:val="left" w:pos="9072"/>
        </w:tabs>
        <w:spacing w:before="120" w:after="0" w:line="240" w:lineRule="auto"/>
        <w:jc w:val="both"/>
        <w:rPr>
          <w:rFonts w:ascii="Times New Roman" w:hAnsi="Times New Roman" w:cs="Times New Roman"/>
          <w:sz w:val="24"/>
          <w:szCs w:val="24"/>
        </w:rPr>
      </w:pPr>
      <w:r w:rsidRPr="00D13990">
        <w:rPr>
          <w:rFonts w:ascii="Times New Roman" w:hAnsi="Times New Roman" w:cs="Times New Roman"/>
          <w:b/>
          <w:sz w:val="24"/>
          <w:szCs w:val="24"/>
        </w:rPr>
        <w:tab/>
      </w:r>
      <w:r w:rsidR="00915D98" w:rsidRPr="00D13990">
        <w:rPr>
          <w:rFonts w:ascii="Times New Roman" w:hAnsi="Times New Roman" w:cs="Times New Roman"/>
          <w:sz w:val="24"/>
          <w:szCs w:val="24"/>
        </w:rPr>
        <w:t xml:space="preserve">В съответствие с принципите, установени в член 4 и член 6 от Регламент 1370/2007, избраните оператори на обществени превозни услуги с железопътен транспорт ще бъдат </w:t>
      </w:r>
      <w:r w:rsidR="00915D98" w:rsidRPr="00D13990">
        <w:rPr>
          <w:rFonts w:ascii="Times New Roman" w:hAnsi="Times New Roman" w:cs="Times New Roman"/>
          <w:sz w:val="24"/>
          <w:szCs w:val="24"/>
        </w:rPr>
        <w:lastRenderedPageBreak/>
        <w:t>компенсирани за извършените разходи при изпълнение на услугата, след приспадане на реализираните приходи вследствие спазването на тарифните задължения, установени с общи правила, по начин, който предотвратява свръх компенсиране. Това не засяга правото на компетентния орган да включва задължения за извършване на обществени услуги, свързани с установяване на максимални тарифи в обществени поръчки за услуги.</w:t>
      </w:r>
    </w:p>
    <w:p w14:paraId="062241E7" w14:textId="14DDD68C" w:rsidR="00055CEE" w:rsidRPr="00D13990" w:rsidRDefault="00915D98" w:rsidP="00915D98">
      <w:pPr>
        <w:tabs>
          <w:tab w:val="left" w:pos="709"/>
          <w:tab w:val="left" w:pos="9072"/>
        </w:tabs>
        <w:spacing w:before="120" w:after="0" w:line="240" w:lineRule="auto"/>
        <w:jc w:val="both"/>
        <w:rPr>
          <w:rFonts w:ascii="Times New Roman" w:hAnsi="Times New Roman" w:cs="Times New Roman"/>
          <w:kern w:val="2"/>
          <w:sz w:val="24"/>
          <w:szCs w:val="24"/>
        </w:rPr>
      </w:pPr>
      <w:r w:rsidRPr="00D13990">
        <w:rPr>
          <w:rFonts w:ascii="Times New Roman" w:hAnsi="Times New Roman" w:cs="Times New Roman"/>
          <w:sz w:val="24"/>
          <w:szCs w:val="24"/>
        </w:rPr>
        <w:tab/>
      </w:r>
      <w:r w:rsidR="00055CEE" w:rsidRPr="00D13990">
        <w:rPr>
          <w:rFonts w:ascii="Times New Roman" w:hAnsi="Times New Roman" w:cs="Times New Roman"/>
          <w:sz w:val="24"/>
          <w:szCs w:val="24"/>
        </w:rPr>
        <w:t>В процедурата ще се установят предварително, по обективен и прозрачен начин, параметрите, въз основа на които се изчислява компенсацията.</w:t>
      </w:r>
    </w:p>
    <w:p w14:paraId="6B46EAA5" w14:textId="77777777" w:rsidR="00055CEE" w:rsidRPr="00D13990" w:rsidRDefault="00055CEE" w:rsidP="00957BD5">
      <w:pPr>
        <w:tabs>
          <w:tab w:val="left" w:pos="9072"/>
        </w:tabs>
        <w:spacing w:before="120" w:after="120" w:line="240" w:lineRule="auto"/>
        <w:ind w:firstLine="708"/>
        <w:jc w:val="both"/>
        <w:rPr>
          <w:rFonts w:ascii="Times New Roman" w:hAnsi="Times New Roman" w:cs="Times New Roman"/>
          <w:sz w:val="24"/>
          <w:szCs w:val="24"/>
        </w:rPr>
      </w:pPr>
    </w:p>
    <w:p w14:paraId="1AA4B0D5" w14:textId="77777777" w:rsidR="0051196A" w:rsidRPr="00D13990" w:rsidRDefault="0051196A" w:rsidP="00957BD5">
      <w:pPr>
        <w:tabs>
          <w:tab w:val="left" w:pos="9072"/>
        </w:tabs>
        <w:spacing w:before="120" w:after="120" w:line="240" w:lineRule="auto"/>
        <w:ind w:firstLine="708"/>
        <w:jc w:val="both"/>
        <w:rPr>
          <w:rFonts w:ascii="Times New Roman" w:hAnsi="Times New Roman" w:cs="Times New Roman"/>
          <w:sz w:val="24"/>
          <w:szCs w:val="24"/>
        </w:rPr>
      </w:pPr>
      <w:r w:rsidRPr="00D13990">
        <w:rPr>
          <w:rFonts w:ascii="Times New Roman" w:hAnsi="Times New Roman" w:cs="Times New Roman"/>
          <w:sz w:val="24"/>
          <w:szCs w:val="24"/>
        </w:rPr>
        <w:t>В член 13. на проекта на договор за обществена услуга е определена субсидията за компенсиране на задължението за превоз на пътници.</w:t>
      </w:r>
    </w:p>
    <w:p w14:paraId="3B209CA4" w14:textId="56C89486"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За изпълнението на </w:t>
      </w:r>
      <w:r w:rsidR="006235A9" w:rsidRPr="00D13990">
        <w:rPr>
          <w:rFonts w:ascii="Times New Roman" w:hAnsi="Times New Roman" w:cs="Times New Roman"/>
          <w:sz w:val="24"/>
          <w:szCs w:val="24"/>
        </w:rPr>
        <w:t xml:space="preserve">услугата </w:t>
      </w:r>
      <w:r w:rsidRPr="00D13990">
        <w:rPr>
          <w:rFonts w:ascii="Times New Roman" w:hAnsi="Times New Roman" w:cs="Times New Roman"/>
          <w:sz w:val="24"/>
          <w:szCs w:val="24"/>
        </w:rPr>
        <w:t>държавата, чрез Министерство на транспорта и съобщенията, предоставя на Изпълнителя бюджетни средства под формата на субсидии за компенсиране на задължението за превоз</w:t>
      </w:r>
      <w:r w:rsidRPr="00D13990">
        <w:rPr>
          <w:rFonts w:ascii="Times New Roman" w:hAnsi="Times New Roman" w:cs="Times New Roman"/>
          <w:i/>
          <w:sz w:val="24"/>
          <w:szCs w:val="24"/>
        </w:rPr>
        <w:t>.</w:t>
      </w:r>
      <w:r w:rsidRPr="00D13990">
        <w:rPr>
          <w:rFonts w:ascii="Times New Roman" w:hAnsi="Times New Roman" w:cs="Times New Roman"/>
          <w:sz w:val="24"/>
          <w:szCs w:val="24"/>
        </w:rPr>
        <w:t xml:space="preserve">  Изпълнителят разработва мотивирана годишна и средносрочна бюджетна прогноза за необходимата субсидия и ги представя на </w:t>
      </w:r>
      <w:r w:rsidR="00595235" w:rsidRPr="00D13990">
        <w:rPr>
          <w:rFonts w:ascii="Times New Roman" w:hAnsi="Times New Roman" w:cs="Times New Roman"/>
          <w:sz w:val="24"/>
          <w:szCs w:val="24"/>
        </w:rPr>
        <w:t>МТС</w:t>
      </w:r>
      <w:r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не по-късно от 30 септември на предходната година.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може да иска актуализация на прогнозата при необходимост.</w:t>
      </w:r>
    </w:p>
    <w:p w14:paraId="6D26216F"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Ежегодно, в хода на бюджетната процедура,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представя в Министерството на финансите мотивирано предложение за размера на субсидиите за компенсиране на задължението за превоз на пътници за обсъждане и включване в проекта на Закон за държавния бюджет на Република България за съответната година.</w:t>
      </w:r>
    </w:p>
    <w:p w14:paraId="6ADD81B4"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Определеният със Закона за държавния бюджет на Република България за съответната година размер на субсидията за компенсиране на задължението за превоз на пътници се включва в постановлението на Министерския съвет за изпълнението на държавния бюджет на Република България. При доказана необходимост от допълнителни средства, които не надвишават действителния нетен финансов ефект и финансова възможност на държавния бюджет, такива могат да се отпускат с акт на Министерския съвет на Република България.</w:t>
      </w:r>
    </w:p>
    <w:p w14:paraId="4EC5C343"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Размерът на субсидията за компенсиране на задължението за превоз на пътници за съответната година се определя по следната формула:</w:t>
      </w:r>
    </w:p>
    <w:p w14:paraId="13E0B856"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Нетен финансов ефект = Разходи, извършени във връзка със задължението за извършване на обществени услуги или група задължения за извършване на обществени услуги, наложени от Възложителя и съдържащи се в обществена поръчка за услуги, минус всякакви положителни финансови резултати, реализирани в рамките на мрежата, експлоатирана съгласно въпросното/</w:t>
      </w:r>
      <w:proofErr w:type="spellStart"/>
      <w:r w:rsidRPr="00D13990">
        <w:rPr>
          <w:rFonts w:ascii="Times New Roman" w:hAnsi="Times New Roman" w:cs="Times New Roman"/>
          <w:sz w:val="24"/>
          <w:szCs w:val="24"/>
        </w:rPr>
        <w:t>ните</w:t>
      </w:r>
      <w:proofErr w:type="spellEnd"/>
      <w:r w:rsidRPr="00D13990">
        <w:rPr>
          <w:rFonts w:ascii="Times New Roman" w:hAnsi="Times New Roman" w:cs="Times New Roman"/>
          <w:sz w:val="24"/>
          <w:szCs w:val="24"/>
        </w:rPr>
        <w:t xml:space="preserve"> задължение/я за извършване на обществени услуги, минус тарифните приходи или всякакви други постъпления, реализирани при изпълнение на въпросното/</w:t>
      </w:r>
      <w:proofErr w:type="spellStart"/>
      <w:r w:rsidRPr="00D13990">
        <w:rPr>
          <w:rFonts w:ascii="Times New Roman" w:hAnsi="Times New Roman" w:cs="Times New Roman"/>
          <w:sz w:val="24"/>
          <w:szCs w:val="24"/>
        </w:rPr>
        <w:t>ите</w:t>
      </w:r>
      <w:proofErr w:type="spellEnd"/>
      <w:r w:rsidRPr="00D13990">
        <w:rPr>
          <w:rFonts w:ascii="Times New Roman" w:hAnsi="Times New Roman" w:cs="Times New Roman"/>
          <w:sz w:val="24"/>
          <w:szCs w:val="24"/>
        </w:rPr>
        <w:t xml:space="preserve"> задължение/я за извършване на обществени услуги, плюс разумна печалба, равно на нетен финансов ефект.</w:t>
      </w:r>
    </w:p>
    <w:p w14:paraId="6DA2ACB5" w14:textId="77777777" w:rsidR="00915D98" w:rsidRPr="00D13990" w:rsidRDefault="00915D98" w:rsidP="00915D98">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При изчисляването на субсидията за компенсиране на задължението за превоз разходите се изчисляват съгласно действащите счетоводни правила и стандарти. В разходите за амортизация не се включват амортизационните отчисления за активите, придобити с капиталов трансфер или предоставени от държавата при условията на договора за извършване на обществената превозна услуга със железопътен транспорт.  Собственик на подвижния състав закупен с капиталов трансфер ще бъде избрания превозвач. Като в проекта на договор е регламентирано, че Изпълнителят е длъжен да върне на Възложителя превозните средства, които са му били предоставени от него или за които е получил финансови средства от Възложителя за закупуването им. Изпълнителят </w:t>
      </w:r>
      <w:r w:rsidRPr="00D13990">
        <w:rPr>
          <w:rFonts w:ascii="Times New Roman" w:hAnsi="Times New Roman" w:cs="Times New Roman"/>
          <w:sz w:val="24"/>
          <w:szCs w:val="24"/>
        </w:rPr>
        <w:lastRenderedPageBreak/>
        <w:t>предоставя обратно подвижния състав безплатно на Възложителя или, по избор на Възложителя, на друг изпълнител, предоставящ услуги за обществен железопътен превоз на пътници. Превозните средства трябва да бъдат предадени в състояние, което съответства на предписаната за тях експлоатационна технология и годност.</w:t>
      </w:r>
    </w:p>
    <w:p w14:paraId="0A56C226"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В случай че </w:t>
      </w:r>
      <w:r w:rsidR="00595235" w:rsidRPr="00D13990">
        <w:rPr>
          <w:rFonts w:ascii="Times New Roman" w:hAnsi="Times New Roman" w:cs="Times New Roman"/>
          <w:sz w:val="24"/>
          <w:szCs w:val="24"/>
        </w:rPr>
        <w:t xml:space="preserve">изпълнителят </w:t>
      </w:r>
      <w:r w:rsidRPr="00D13990">
        <w:rPr>
          <w:rFonts w:ascii="Times New Roman" w:hAnsi="Times New Roman" w:cs="Times New Roman"/>
          <w:sz w:val="24"/>
          <w:szCs w:val="24"/>
        </w:rPr>
        <w:t>извършва не само субсидирани услуги в изпълнение на задължения за обществени превозни услуги</w:t>
      </w:r>
      <w:r w:rsidRPr="00D13990">
        <w:rPr>
          <w:rFonts w:ascii="Times New Roman" w:hAnsi="Times New Roman" w:cs="Times New Roman"/>
          <w:i/>
          <w:sz w:val="24"/>
          <w:szCs w:val="24"/>
        </w:rPr>
        <w:t>,</w:t>
      </w:r>
      <w:r w:rsidRPr="00D13990">
        <w:rPr>
          <w:rFonts w:ascii="Times New Roman" w:hAnsi="Times New Roman" w:cs="Times New Roman"/>
          <w:sz w:val="24"/>
          <w:szCs w:val="24"/>
        </w:rPr>
        <w:t xml:space="preserve"> но развива и други дейности, счетоводството за посочените обществени услуги трябва да бъде отделено, така че да отговаря поне на следните условия:</w:t>
      </w:r>
    </w:p>
    <w:p w14:paraId="3D62EBCB"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а.</w:t>
      </w:r>
      <w:r w:rsidRPr="00D13990">
        <w:rPr>
          <w:rFonts w:ascii="Times New Roman" w:hAnsi="Times New Roman" w:cs="Times New Roman"/>
          <w:sz w:val="24"/>
          <w:szCs w:val="24"/>
        </w:rPr>
        <w:t xml:space="preserve"> текущите сметки по всяка една от тези дейности трябва да са отделни и делът на съответните активи, както и фиксираните разходи, трябва да са разпределени в съответствие с действащите счетоводни и данъчни правила;</w:t>
      </w:r>
    </w:p>
    <w:p w14:paraId="16FCA93C"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б.</w:t>
      </w:r>
      <w:r w:rsidRPr="00D13990">
        <w:rPr>
          <w:rFonts w:ascii="Times New Roman" w:hAnsi="Times New Roman" w:cs="Times New Roman"/>
          <w:sz w:val="24"/>
          <w:szCs w:val="24"/>
        </w:rPr>
        <w:t xml:space="preserve"> всички разходи, свързани с каквато и да е друга дейност на Изпълнителя, не могат при никакви обстоятелства да бъдат начислявани към въпросната обществена услуга;</w:t>
      </w:r>
    </w:p>
    <w:p w14:paraId="75F51825"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в.</w:t>
      </w:r>
      <w:r w:rsidRPr="00D13990">
        <w:rPr>
          <w:rFonts w:ascii="Times New Roman" w:hAnsi="Times New Roman" w:cs="Times New Roman"/>
          <w:sz w:val="24"/>
          <w:szCs w:val="24"/>
        </w:rPr>
        <w:t xml:space="preserve"> разходите за обществените услуги трябва да се уравновесяват с приходите от дейността и плащанията на публичните органи, без никаква възможност за прехвърляне на приходи към друг сектор от дейността на Изпълнителя.</w:t>
      </w:r>
    </w:p>
    <w:p w14:paraId="56AC29DE"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Услугите, излизащи извън договорения обем по договора, но приети от </w:t>
      </w:r>
      <w:r w:rsidR="00595235" w:rsidRPr="00D13990">
        <w:rPr>
          <w:rFonts w:ascii="Times New Roman" w:hAnsi="Times New Roman" w:cs="Times New Roman"/>
          <w:sz w:val="24"/>
          <w:szCs w:val="24"/>
        </w:rPr>
        <w:t>МТС</w:t>
      </w:r>
      <w:r w:rsidRPr="00D13990">
        <w:rPr>
          <w:rFonts w:ascii="Times New Roman" w:hAnsi="Times New Roman" w:cs="Times New Roman"/>
          <w:sz w:val="24"/>
          <w:szCs w:val="24"/>
        </w:rPr>
        <w:t>, се включват при изчисляването на субсидията за компенсиране на задължението за превоз на пътници (нетния финансов ефект), съгласно този член.</w:t>
      </w:r>
    </w:p>
    <w:p w14:paraId="25CF0F2E"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Субсидията за компенсиране на задължението за превоз на пътници по този член се изплаща на Изпълнителя от Министерството на транспорта и съобщенията срещу издаден протокол до 15-то число на текущия месец, съгласно утвърдения годишен график. </w:t>
      </w:r>
    </w:p>
    <w:p w14:paraId="13860FE9"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На всеки три месеца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информира Министерството на финансите за изпълнението на задълженията по договора и за размера на наложените санкции по чл. 17 от Договора. След края на отчетното тримесечие,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и Изпълнителят представят на Министерството на финансите следната информация: отчет за приходите и разходите за дейността по изпълнение на задълженията за извършване на обществени превозни услуги за съответното тримесечие</w:t>
      </w:r>
      <w:r w:rsidRPr="00D13990">
        <w:rPr>
          <w:rFonts w:ascii="Times New Roman" w:hAnsi="Times New Roman" w:cs="Times New Roman"/>
          <w:i/>
          <w:sz w:val="24"/>
          <w:szCs w:val="24"/>
        </w:rPr>
        <w:t>;</w:t>
      </w:r>
      <w:r w:rsidR="00595235" w:rsidRPr="00D13990">
        <w:rPr>
          <w:rFonts w:ascii="Times New Roman" w:hAnsi="Times New Roman" w:cs="Times New Roman"/>
          <w:i/>
          <w:sz w:val="24"/>
          <w:szCs w:val="24"/>
        </w:rPr>
        <w:t xml:space="preserve"> </w:t>
      </w:r>
      <w:r w:rsidRPr="00D13990">
        <w:rPr>
          <w:rFonts w:ascii="Times New Roman" w:hAnsi="Times New Roman" w:cs="Times New Roman"/>
          <w:sz w:val="24"/>
          <w:szCs w:val="24"/>
        </w:rPr>
        <w:t xml:space="preserve">размерът на наложените санкции и неустойки за съответното тримесечие или изрична декларация, че такива не са налагани; изчисления </w:t>
      </w:r>
      <w:proofErr w:type="spellStart"/>
      <w:r w:rsidRPr="00D13990">
        <w:rPr>
          <w:rFonts w:ascii="Times New Roman" w:hAnsi="Times New Roman" w:cs="Times New Roman"/>
          <w:sz w:val="24"/>
          <w:szCs w:val="24"/>
        </w:rPr>
        <w:t>на:нетен</w:t>
      </w:r>
      <w:proofErr w:type="spellEnd"/>
      <w:r w:rsidRPr="00D13990">
        <w:rPr>
          <w:rFonts w:ascii="Times New Roman" w:hAnsi="Times New Roman" w:cs="Times New Roman"/>
          <w:sz w:val="24"/>
          <w:szCs w:val="24"/>
        </w:rPr>
        <w:t xml:space="preserve"> финансов ефект.</w:t>
      </w:r>
    </w:p>
    <w:p w14:paraId="38E0B050" w14:textId="77777777" w:rsidR="0051196A" w:rsidRPr="00D13990" w:rsidRDefault="0051196A" w:rsidP="00957BD5">
      <w:pPr>
        <w:tabs>
          <w:tab w:val="left" w:pos="9072"/>
        </w:tabs>
        <w:spacing w:line="240" w:lineRule="auto"/>
        <w:rPr>
          <w:rFonts w:ascii="Times New Roman" w:hAnsi="Times New Roman" w:cs="Times New Roman"/>
          <w:sz w:val="24"/>
          <w:szCs w:val="24"/>
        </w:rPr>
      </w:pPr>
    </w:p>
    <w:p w14:paraId="1ED8C122"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 xml:space="preserve">Контрол на </w:t>
      </w:r>
      <w:proofErr w:type="spellStart"/>
      <w:r w:rsidRPr="00D13990">
        <w:rPr>
          <w:rFonts w:ascii="Times New Roman" w:hAnsi="Times New Roman" w:cs="Times New Roman"/>
          <w:sz w:val="24"/>
          <w:szCs w:val="24"/>
        </w:rPr>
        <w:t>свръхкомпенсация</w:t>
      </w:r>
      <w:proofErr w:type="spellEnd"/>
    </w:p>
    <w:p w14:paraId="7C76078B" w14:textId="77777777" w:rsidR="0051196A" w:rsidRPr="00D13990" w:rsidRDefault="0051196A" w:rsidP="00957BD5">
      <w:pPr>
        <w:tabs>
          <w:tab w:val="left" w:pos="9072"/>
        </w:tabs>
        <w:jc w:val="both"/>
        <w:rPr>
          <w:rFonts w:ascii="Times New Roman" w:hAnsi="Times New Roman" w:cs="Times New Roman"/>
          <w:sz w:val="24"/>
          <w:szCs w:val="24"/>
        </w:rPr>
      </w:pPr>
    </w:p>
    <w:p w14:paraId="23D44B8B" w14:textId="44274FB4" w:rsidR="00956EFE" w:rsidRPr="00D13990" w:rsidRDefault="0051196A" w:rsidP="00956EFE">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Контролът по изпълнение на задълженията по договора се осъществява от министъра на транспорта и съобщенията чрез определени от него лица. Лицата, които извършват проверката, имат право да изискват всякакви документи, свързани с предоставяните по договора превозни услуги, както и да изискват всякакви данни, информация и обяснения от служители на Изпълнителя.</w:t>
      </w:r>
      <w:r w:rsidR="00956EFE" w:rsidRPr="00D13990">
        <w:rPr>
          <w:rFonts w:ascii="Times New Roman" w:hAnsi="Times New Roman" w:cs="Times New Roman"/>
          <w:sz w:val="24"/>
          <w:szCs w:val="24"/>
        </w:rPr>
        <w:t xml:space="preserve"> След представяне на годишния отчет и доклада за изпълнение на услугата за предходната календарна година Възложителят ежегодно назначава независим одитор за проверка на отчета и доклада за съответствие на изплатената годишна </w:t>
      </w:r>
      <w:proofErr w:type="spellStart"/>
      <w:r w:rsidR="00956EFE" w:rsidRPr="00D13990">
        <w:rPr>
          <w:rFonts w:ascii="Times New Roman" w:hAnsi="Times New Roman" w:cs="Times New Roman"/>
          <w:sz w:val="24"/>
          <w:szCs w:val="24"/>
        </w:rPr>
        <w:t>субидия</w:t>
      </w:r>
      <w:proofErr w:type="spellEnd"/>
      <w:r w:rsidR="00956EFE" w:rsidRPr="00D13990">
        <w:rPr>
          <w:rFonts w:ascii="Times New Roman" w:hAnsi="Times New Roman" w:cs="Times New Roman"/>
          <w:sz w:val="24"/>
          <w:szCs w:val="24"/>
        </w:rPr>
        <w:t xml:space="preserve"> за компенсиране на задължението за превоз на пътници.</w:t>
      </w:r>
    </w:p>
    <w:p w14:paraId="355F58EA" w14:textId="7F31020B"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lastRenderedPageBreak/>
        <w:t>Възложителят има право да проверява всички данни, които са от значение за изчисляване размера на субсидиите и компенсациите, доколкото се отнасят до съдържанието на този договор, съответно – да изисква те да бъдат потвърдени от одитора, който проверява годишните отчети на Изпълнителя.</w:t>
      </w:r>
    </w:p>
    <w:p w14:paraId="0949E16C" w14:textId="3AB54A6F"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Проектът на договора за обществена услуга подготвян от МТС, част от документацията за обявяване на бъдещата обществена поръчка определя реда и условията за възстановяване на </w:t>
      </w:r>
      <w:proofErr w:type="spellStart"/>
      <w:r w:rsidRPr="00D13990">
        <w:rPr>
          <w:rFonts w:ascii="Times New Roman" w:hAnsi="Times New Roman" w:cs="Times New Roman"/>
          <w:sz w:val="24"/>
          <w:szCs w:val="24"/>
        </w:rPr>
        <w:t>свръхкомпенсациите</w:t>
      </w:r>
      <w:proofErr w:type="spellEnd"/>
      <w:r w:rsidRPr="00D13990">
        <w:rPr>
          <w:rFonts w:ascii="Times New Roman" w:hAnsi="Times New Roman" w:cs="Times New Roman"/>
          <w:sz w:val="24"/>
          <w:szCs w:val="24"/>
        </w:rPr>
        <w:t xml:space="preserve">. Съгласно </w:t>
      </w:r>
      <w:r w:rsidR="00F87A4B" w:rsidRPr="00D13990">
        <w:rPr>
          <w:rFonts w:ascii="Times New Roman" w:hAnsi="Times New Roman" w:cs="Times New Roman"/>
          <w:sz w:val="24"/>
          <w:szCs w:val="24"/>
        </w:rPr>
        <w:t>договора</w:t>
      </w:r>
      <w:r w:rsidRPr="00D13990">
        <w:rPr>
          <w:rFonts w:ascii="Times New Roman" w:hAnsi="Times New Roman" w:cs="Times New Roman"/>
          <w:sz w:val="24"/>
          <w:szCs w:val="24"/>
        </w:rPr>
        <w:t xml:space="preserve"> Възложителят, въз основа на констатациите на одитора, уведомява Изпълнителя и Министерството на финансите за изчисления окончателен годишен размер на субсидията за компенсиране на задължението за превоз на пътници. </w:t>
      </w:r>
      <w:r w:rsidR="00956EFE" w:rsidRPr="00D13990">
        <w:rPr>
          <w:rFonts w:ascii="Times New Roman" w:hAnsi="Times New Roman" w:cs="Times New Roman"/>
          <w:sz w:val="24"/>
          <w:szCs w:val="24"/>
        </w:rPr>
        <w:t xml:space="preserve">Ако в края на годината са предоставени средства, които надвишават размера на субсидията за компенсиране на задължението за превоз, намален със съответните санкции, същите се възстановяват от Изпълнителя в държавния бюджет. </w:t>
      </w:r>
      <w:r w:rsidRPr="00D13990">
        <w:rPr>
          <w:rFonts w:ascii="Times New Roman" w:hAnsi="Times New Roman" w:cs="Times New Roman"/>
          <w:sz w:val="24"/>
          <w:szCs w:val="24"/>
        </w:rPr>
        <w:t>За последната година на действие на настоящия договор, средствата по предходното изречение се възстановяват от Изпълнителя в държавния бюджет.</w:t>
      </w:r>
    </w:p>
    <w:p w14:paraId="67E2B37C" w14:textId="77777777" w:rsidR="00956EFE" w:rsidRPr="00D13990" w:rsidRDefault="00956EFE" w:rsidP="00956EFE">
      <w:pPr>
        <w:tabs>
          <w:tab w:val="left" w:pos="9072"/>
        </w:tabs>
        <w:ind w:firstLine="708"/>
        <w:jc w:val="both"/>
        <w:rPr>
          <w:rFonts w:ascii="Times New Roman" w:eastAsia="Times New Roman" w:hAnsi="Times New Roman" w:cs="Times New Roman"/>
          <w:bCs/>
          <w:sz w:val="24"/>
          <w:szCs w:val="24"/>
          <w:lang w:eastAsia="bg-BG"/>
        </w:rPr>
      </w:pPr>
      <w:r w:rsidRPr="00D13990">
        <w:rPr>
          <w:rFonts w:ascii="Times New Roman" w:hAnsi="Times New Roman" w:cs="Times New Roman"/>
          <w:sz w:val="24"/>
          <w:szCs w:val="24"/>
        </w:rPr>
        <w:t xml:space="preserve">В проекта на договор е предвидено, че на избрания превозвач в случай на предоставяне на капиталови трансфери от страна на българската държава за закупуването на превозни средства Изпълнителят се задължава, без да се засяга действието на други разпоредби в акта за отпускане на компенсациите, да използва превозните средства за срока на договора на територията на Република България само за изпълнение на задълженията по договора. Собственик на подвижния състав закупен с капиталов трансфер ще бъде избрания превозвач. Като в проекта на </w:t>
      </w:r>
      <w:r w:rsidRPr="00D13990">
        <w:rPr>
          <w:rFonts w:ascii="Times New Roman" w:eastAsia="Times New Roman" w:hAnsi="Times New Roman" w:cs="Times New Roman"/>
          <w:bCs/>
          <w:sz w:val="24"/>
          <w:szCs w:val="24"/>
          <w:lang w:eastAsia="bg-BG"/>
        </w:rPr>
        <w:t xml:space="preserve">договор е регламентирано, че </w:t>
      </w:r>
      <w:r w:rsidRPr="00D13990">
        <w:rPr>
          <w:rFonts w:ascii="Times New Roman" w:eastAsia="Times New Roman" w:hAnsi="Times New Roman" w:cs="Times New Roman"/>
          <w:sz w:val="24"/>
          <w:szCs w:val="24"/>
          <w:lang w:eastAsia="bg-BG"/>
        </w:rPr>
        <w:t>Изпълнителят</w:t>
      </w:r>
      <w:r w:rsidRPr="00D13990">
        <w:rPr>
          <w:rFonts w:ascii="Times New Roman" w:eastAsia="Times New Roman" w:hAnsi="Times New Roman" w:cs="Times New Roman"/>
          <w:bCs/>
          <w:sz w:val="24"/>
          <w:szCs w:val="24"/>
          <w:lang w:eastAsia="bg-BG"/>
        </w:rPr>
        <w:t xml:space="preserve"> е длъжен да върне на Възложителя превозните средства, които са му били предоставени от него или за които е получил финансови средства от Възложителя за закупуването им. Изпълнителят предоставя обратно подвижния състав безплатно на </w:t>
      </w:r>
      <w:r w:rsidRPr="00D13990">
        <w:rPr>
          <w:rFonts w:ascii="Times New Roman" w:eastAsia="Times New Roman" w:hAnsi="Times New Roman" w:cs="Times New Roman"/>
          <w:sz w:val="24"/>
          <w:szCs w:val="24"/>
          <w:lang w:eastAsia="bg-BG"/>
        </w:rPr>
        <w:t>Възложителя</w:t>
      </w:r>
      <w:r w:rsidRPr="00D13990">
        <w:rPr>
          <w:rFonts w:ascii="Times New Roman" w:eastAsia="Times New Roman" w:hAnsi="Times New Roman" w:cs="Times New Roman"/>
          <w:bCs/>
          <w:sz w:val="24"/>
          <w:szCs w:val="24"/>
          <w:lang w:eastAsia="bg-BG"/>
        </w:rPr>
        <w:t xml:space="preserve"> или, по избор на </w:t>
      </w:r>
      <w:r w:rsidRPr="00D13990">
        <w:rPr>
          <w:rFonts w:ascii="Times New Roman" w:eastAsia="Times New Roman" w:hAnsi="Times New Roman" w:cs="Times New Roman"/>
          <w:sz w:val="24"/>
          <w:szCs w:val="24"/>
          <w:lang w:eastAsia="bg-BG"/>
        </w:rPr>
        <w:t>Възложителя</w:t>
      </w:r>
      <w:r w:rsidRPr="00D13990">
        <w:rPr>
          <w:rFonts w:ascii="Times New Roman" w:eastAsia="Times New Roman" w:hAnsi="Times New Roman" w:cs="Times New Roman"/>
          <w:bCs/>
          <w:sz w:val="24"/>
          <w:szCs w:val="24"/>
          <w:lang w:eastAsia="bg-BG"/>
        </w:rPr>
        <w:t>, на друг изпълнител, предоставящ услуги за обществен железопътен превоз на пътници. Превозните средства трябва да бъдат предадени в състояние, което съответства на предписаната за тях експлоатационна технология и годност.</w:t>
      </w:r>
    </w:p>
    <w:p w14:paraId="7252763B" w14:textId="77777777" w:rsidR="006235A9" w:rsidRPr="00D13990" w:rsidRDefault="006235A9" w:rsidP="00957BD5">
      <w:pPr>
        <w:tabs>
          <w:tab w:val="left" w:pos="9072"/>
        </w:tabs>
        <w:spacing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Съгласно проекта на договор за обществена услуга: </w:t>
      </w:r>
    </w:p>
    <w:p w14:paraId="608EB57C" w14:textId="77777777" w:rsidR="006235A9" w:rsidRPr="00D13990" w:rsidRDefault="006235A9" w:rsidP="00957BD5">
      <w:pPr>
        <w:tabs>
          <w:tab w:val="left" w:pos="9072"/>
        </w:tabs>
        <w:spacing w:before="120" w:after="120" w:line="240" w:lineRule="auto"/>
        <w:ind w:firstLine="709"/>
        <w:jc w:val="both"/>
        <w:rPr>
          <w:rFonts w:ascii="Times New Roman" w:hAnsi="Times New Roman" w:cs="Times New Roman"/>
        </w:rPr>
      </w:pPr>
      <w:r w:rsidRPr="00D13990">
        <w:rPr>
          <w:rFonts w:ascii="Times New Roman" w:hAnsi="Times New Roman" w:cs="Times New Roman"/>
          <w:b/>
          <w:i/>
        </w:rPr>
        <w:t xml:space="preserve">„Субсидия за </w:t>
      </w:r>
      <w:r w:rsidRPr="00D13990">
        <w:rPr>
          <w:rFonts w:ascii="Times New Roman" w:hAnsi="Times New Roman" w:cs="Times New Roman"/>
          <w:b/>
          <w:i/>
          <w:szCs w:val="24"/>
        </w:rPr>
        <w:t>компенсиране на задължението за превоз на пътници</w:t>
      </w:r>
      <w:r w:rsidRPr="00D13990">
        <w:rPr>
          <w:rFonts w:ascii="Times New Roman" w:hAnsi="Times New Roman" w:cs="Times New Roman"/>
          <w:b/>
          <w:i/>
        </w:rPr>
        <w:t xml:space="preserve">“ </w:t>
      </w:r>
      <w:r w:rsidRPr="00D13990">
        <w:rPr>
          <w:rFonts w:ascii="Times New Roman" w:hAnsi="Times New Roman" w:cs="Times New Roman"/>
        </w:rPr>
        <w:t>означава</w:t>
      </w:r>
      <w:r w:rsidRPr="00D13990">
        <w:rPr>
          <w:rFonts w:ascii="Times New Roman" w:hAnsi="Times New Roman" w:cs="Times New Roman"/>
          <w:szCs w:val="24"/>
        </w:rPr>
        <w:t xml:space="preserve"> </w:t>
      </w:r>
      <w:r w:rsidRPr="00D13990">
        <w:rPr>
          <w:rFonts w:ascii="Times New Roman" w:hAnsi="Times New Roman" w:cs="Times New Roman"/>
        </w:rPr>
        <w:t>каквато и да е облага, в частност финансова, предоставена пряко или непряко от компетентен орган на обществени средства по време на периода на изпълнение на задължение за извършване на обществени превозни услуги с железопътен транспорт или във връзка с този период и включва предоставените средства от държавен орган под формата на компенсация за изпълнение на задължението за превоз.</w:t>
      </w:r>
    </w:p>
    <w:p w14:paraId="5DD54038" w14:textId="77777777" w:rsidR="006235A9" w:rsidRPr="00D13990" w:rsidRDefault="006235A9" w:rsidP="00957BD5">
      <w:pPr>
        <w:tabs>
          <w:tab w:val="left" w:pos="9072"/>
        </w:tabs>
        <w:spacing w:before="120" w:after="120" w:line="240" w:lineRule="auto"/>
        <w:ind w:firstLine="709"/>
        <w:jc w:val="both"/>
        <w:rPr>
          <w:rFonts w:ascii="Times New Roman" w:hAnsi="Times New Roman" w:cs="Times New Roman"/>
          <w:szCs w:val="24"/>
        </w:rPr>
      </w:pPr>
      <w:r w:rsidRPr="00D13990">
        <w:rPr>
          <w:rFonts w:ascii="Times New Roman" w:hAnsi="Times New Roman" w:cs="Times New Roman"/>
          <w:b/>
          <w:i/>
          <w:szCs w:val="24"/>
        </w:rPr>
        <w:t>„Компенсация</w:t>
      </w:r>
      <w:r w:rsidRPr="00D13990">
        <w:rPr>
          <w:rFonts w:ascii="Times New Roman" w:hAnsi="Times New Roman" w:cs="Times New Roman"/>
        </w:rPr>
        <w:t xml:space="preserve"> </w:t>
      </w:r>
      <w:r w:rsidRPr="00D13990">
        <w:rPr>
          <w:rFonts w:ascii="Times New Roman" w:hAnsi="Times New Roman" w:cs="Times New Roman"/>
          <w:b/>
          <w:i/>
          <w:szCs w:val="24"/>
        </w:rPr>
        <w:t xml:space="preserve">за изпълнението на тарифното задължение за превоз на пътници“ </w:t>
      </w:r>
      <w:r w:rsidRPr="00D13990">
        <w:rPr>
          <w:rFonts w:ascii="Times New Roman" w:hAnsi="Times New Roman" w:cs="Times New Roman"/>
          <w:szCs w:val="24"/>
        </w:rPr>
        <w:t>означава предоставените средства от държавен орган под формата на компенсация за изпълнение на тарифното задължение за превоз на определени с нормативни актове категории пътници, на които е предоставено правото на безплатно или с намалени цени пътуване.</w:t>
      </w:r>
    </w:p>
    <w:p w14:paraId="590D8CF1" w14:textId="77777777" w:rsidR="006235A9" w:rsidRPr="00D13990" w:rsidRDefault="006235A9"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В член 13 от проекта на договор се определя субсидията за компенсиране на задължението за превоз на пътници, като за изпълнението на услугата държавата, чрез Министерство на транспорта и съобщенията, предоставя на Изпълнителя бюджетни средства под формата на субсидии за компенсиране на задължението за превоз на пътници</w:t>
      </w:r>
      <w:r w:rsidRPr="00D13990">
        <w:rPr>
          <w:rFonts w:ascii="Times New Roman" w:hAnsi="Times New Roman" w:cs="Times New Roman"/>
        </w:rPr>
        <w:t xml:space="preserve"> </w:t>
      </w:r>
      <w:r w:rsidRPr="00D13990">
        <w:rPr>
          <w:rFonts w:ascii="Times New Roman" w:hAnsi="Times New Roman" w:cs="Times New Roman"/>
          <w:sz w:val="24"/>
          <w:szCs w:val="24"/>
        </w:rPr>
        <w:t>с железопътен транспорт.</w:t>
      </w:r>
    </w:p>
    <w:p w14:paraId="77E4E944" w14:textId="12796A7B"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lastRenderedPageBreak/>
        <w:t xml:space="preserve">В </w:t>
      </w:r>
      <w:r w:rsidR="006235A9" w:rsidRPr="00D13990">
        <w:rPr>
          <w:rFonts w:ascii="Times New Roman" w:hAnsi="Times New Roman" w:cs="Times New Roman"/>
          <w:sz w:val="24"/>
          <w:szCs w:val="24"/>
        </w:rPr>
        <w:t>ч</w:t>
      </w:r>
      <w:r w:rsidRPr="00D13990">
        <w:rPr>
          <w:rFonts w:ascii="Times New Roman" w:hAnsi="Times New Roman" w:cs="Times New Roman"/>
          <w:sz w:val="24"/>
          <w:szCs w:val="24"/>
        </w:rPr>
        <w:t xml:space="preserve">лен 14. </w:t>
      </w:r>
      <w:r w:rsidR="00956EFE" w:rsidRPr="00D13990">
        <w:rPr>
          <w:rFonts w:ascii="Times New Roman" w:hAnsi="Times New Roman" w:cs="Times New Roman"/>
          <w:sz w:val="24"/>
          <w:szCs w:val="24"/>
        </w:rPr>
        <w:t xml:space="preserve">от проекта на договор </w:t>
      </w:r>
      <w:r w:rsidRPr="00D13990">
        <w:rPr>
          <w:rFonts w:ascii="Times New Roman" w:hAnsi="Times New Roman" w:cs="Times New Roman"/>
          <w:sz w:val="24"/>
          <w:szCs w:val="24"/>
        </w:rPr>
        <w:t>са определени компенсациите за средствата за компенсиране на тарифни задължения:</w:t>
      </w:r>
    </w:p>
    <w:p w14:paraId="23D5CF3D"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14.1. Компенсацията за изпълнение на тарифно задължение включва компенсацията за безплатни и по намалени цени за пътувания по обособена позиция №., изплащана на Изпълнителя и се предоставя в зависимост от </w:t>
      </w:r>
      <w:r w:rsidR="00F87A4B" w:rsidRPr="00D13990">
        <w:rPr>
          <w:rFonts w:ascii="Times New Roman" w:hAnsi="Times New Roman" w:cs="Times New Roman"/>
          <w:sz w:val="24"/>
          <w:szCs w:val="24"/>
        </w:rPr>
        <w:t>действително извършените услуги</w:t>
      </w:r>
      <w:r w:rsidRPr="00D13990">
        <w:rPr>
          <w:rFonts w:ascii="Times New Roman" w:hAnsi="Times New Roman" w:cs="Times New Roman"/>
          <w:sz w:val="24"/>
          <w:szCs w:val="24"/>
        </w:rPr>
        <w:t xml:space="preserve">. </w:t>
      </w:r>
    </w:p>
    <w:p w14:paraId="5C7C229D"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14.2. Размерът на компенсацията по тарифно задължение за съответната година се определя по следната формула:</w:t>
      </w:r>
    </w:p>
    <w:p w14:paraId="2148B781" w14:textId="77777777" w:rsidR="0051196A" w:rsidRPr="00D13990" w:rsidRDefault="0051196A" w:rsidP="00957BD5">
      <w:pPr>
        <w:tabs>
          <w:tab w:val="left" w:pos="9072"/>
        </w:tabs>
        <w:ind w:firstLine="708"/>
        <w:jc w:val="both"/>
        <w:rPr>
          <w:rFonts w:ascii="Times New Roman" w:hAnsi="Times New Roman" w:cs="Times New Roman"/>
          <w:sz w:val="24"/>
          <w:szCs w:val="24"/>
        </w:rPr>
      </w:pPr>
      <w:proofErr w:type="spellStart"/>
      <w:r w:rsidRPr="00D13990">
        <w:rPr>
          <w:rFonts w:ascii="Times New Roman" w:hAnsi="Times New Roman" w:cs="Times New Roman"/>
          <w:sz w:val="24"/>
          <w:szCs w:val="24"/>
        </w:rPr>
        <w:t>Комп</w:t>
      </w:r>
      <w:proofErr w:type="spellEnd"/>
      <w:r w:rsidRPr="00D13990">
        <w:rPr>
          <w:rFonts w:ascii="Times New Roman" w:hAnsi="Times New Roman" w:cs="Times New Roman"/>
          <w:sz w:val="24"/>
          <w:szCs w:val="24"/>
        </w:rPr>
        <w:t>. = публичната тарифа за превоз на пътници, включително железопътни карти, всички специални услуги, отстъпки и намаления, посочени в нея,</w:t>
      </w:r>
    </w:p>
    <w:p w14:paraId="7DB49ADD"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умножена по нормативно определения процент на намаление, определен с акт на Министерския съвет за определена категория пътници с право на безплатно и при намалени цени пътуване), </w:t>
      </w:r>
    </w:p>
    <w:p w14:paraId="14A609AC"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умножена по действителния брой извършени пътувания на съответните категории пътници.</w:t>
      </w:r>
    </w:p>
    <w:p w14:paraId="40CDC8DA"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14.3. Компенсациите за тарифно задължение се изплащат съгласно разпоредбите на Постановление № 295 на Министерския съвет от 2001 г. за определяне на групите пътници, ползващи право на безплатни и с намалени цени пътувания при превоз с железопътен транспорт, и за определяне размера на намалението, след издаване на фактура.  </w:t>
      </w:r>
    </w:p>
    <w:p w14:paraId="319F23F8"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14.4. Размерът на средствата за компенсиране на намалените приходи (от безплатните и с намалени цени пътувания на учащи се, възрастни граждани, многодетни майки, хора с увреждания, ветерани от войните или други лица, определени с акт на Министерския съвет) на превозвачите, които са сключили договор за обществена превозна услуга и прилагат пътнически тарифи в интерес на една или няколко социални категории лица, се определя със Закона за държавния бюджет за съответната година.</w:t>
      </w:r>
    </w:p>
    <w:p w14:paraId="4133B397"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14.5. Заплащането на компенсацията се извършва</w:t>
      </w:r>
      <w:r w:rsidR="00F87A4B" w:rsidRPr="00D13990">
        <w:rPr>
          <w:rFonts w:ascii="Times New Roman" w:hAnsi="Times New Roman" w:cs="Times New Roman"/>
          <w:sz w:val="24"/>
          <w:szCs w:val="24"/>
        </w:rPr>
        <w:t xml:space="preserve"> от Министерството на финансите.</w:t>
      </w:r>
    </w:p>
    <w:p w14:paraId="24D13C3E"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 xml:space="preserve">3адължения за осигуряване на прозрачност </w:t>
      </w:r>
    </w:p>
    <w:p w14:paraId="5875DF03"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ab/>
        <w:t xml:space="preserve">Текстовете на т. 2.7 от Известие на Комисията относно тълкувателни насоки по отношение на Регламент (ЕО) № 1370/2007 относно обществените услуги за пътнически превоз с железопътен и автомобилен транспорт (2023/C 222/01) обхващат задължението на компетентните органи да гарантират прозрачност при възлагането на обществени поръчки за извършване на услуги преди и след процедурата за възлагане. </w:t>
      </w:r>
    </w:p>
    <w:p w14:paraId="19E61D66"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Съгласно член 7, параграф 2 поне една година преди публикуването на поканата за участие в търг или преди прякото възлагане на обществена поръчка за услуги компетентните органи публикуват определена информация относно предвижданата поръчка в Официален вестник на Европейския съюз. Задължението за публикуване на тази информация се прилага и когато обществените поръчки за услуги се възлагат съгласно член 5, параграф 1, второ изречение от Регламент (ЕО) № 1370/2007 в съответствие с </w:t>
      </w:r>
      <w:r w:rsidRPr="00D13990">
        <w:rPr>
          <w:rFonts w:ascii="Times New Roman" w:hAnsi="Times New Roman" w:cs="Times New Roman"/>
          <w:sz w:val="24"/>
          <w:szCs w:val="24"/>
        </w:rPr>
        <w:lastRenderedPageBreak/>
        <w:t>процедурата, предвидена в директивите за обществените поръчки, въпреки че тези директиви не предвиждат такова публикуване.</w:t>
      </w:r>
    </w:p>
    <w:p w14:paraId="450782E3"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Целта на член 7, параграф 2 е, от една страна, да се даде възможност на икономическите оператори да реагират в съответствие с намеренията на компетентния орган, по-специално в съответствие с вида възлагане, към който възнамерява да прибегне (покана за представяне на оферти или пряко възлагане), и от друга страна, да се даде време на икономическите оператори да се подготвят по-добре за поканата за представяне на оферти. В резултат на това </w:t>
      </w:r>
      <w:proofErr w:type="spellStart"/>
      <w:r w:rsidRPr="00D13990">
        <w:rPr>
          <w:rFonts w:ascii="Times New Roman" w:hAnsi="Times New Roman" w:cs="Times New Roman"/>
          <w:sz w:val="24"/>
          <w:szCs w:val="24"/>
        </w:rPr>
        <w:t>непубликуването</w:t>
      </w:r>
      <w:proofErr w:type="spellEnd"/>
      <w:r w:rsidRPr="00D13990">
        <w:rPr>
          <w:rFonts w:ascii="Times New Roman" w:hAnsi="Times New Roman" w:cs="Times New Roman"/>
          <w:sz w:val="24"/>
          <w:szCs w:val="24"/>
        </w:rPr>
        <w:t xml:space="preserve"> на информацията съгласно член 7, параграф 2 може да доведе до отмяна на поканата за представяне на оферти, ако липсата на предварителна информация е поставила в значително по-неблагоприятно положение операторите в сравнение с оператора, който понастоящем изпълнява поръчката, и следователно разполага с точни познания за всички нейни характеристики. Такъв пропуск също така ще лиши държавите членки от освобождаването от задължение за уведомяване съгласно член 108, параграф 3 от ДФЕС. </w:t>
      </w:r>
    </w:p>
    <w:p w14:paraId="3510DBE7"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В член 7, параграф 3 се посочва, че в едногодишен срок от прякото възлагане на обществена поръчка за железопътни услуги компетентните органи публикуват определена информация относно възложената поръчка. </w:t>
      </w:r>
    </w:p>
    <w:p w14:paraId="0FC055B7"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Службите на Комисията са разработили образци и процедури, които позволяват на компетентните органи да изпълняват посочените изисквания за публикуване. С оглед на публикуването на информацията в Официален вестник на Европейския съюз компетентните органи следва да използват специалния инструмент „</w:t>
      </w:r>
      <w:proofErr w:type="spellStart"/>
      <w:r w:rsidRPr="00D13990">
        <w:rPr>
          <w:rFonts w:ascii="Times New Roman" w:hAnsi="Times New Roman" w:cs="Times New Roman"/>
          <w:sz w:val="24"/>
          <w:szCs w:val="24"/>
        </w:rPr>
        <w:t>eNotices</w:t>
      </w:r>
      <w:proofErr w:type="spellEnd"/>
      <w:r w:rsidRPr="00D13990">
        <w:rPr>
          <w:rFonts w:ascii="Times New Roman" w:hAnsi="Times New Roman" w:cs="Times New Roman"/>
          <w:sz w:val="24"/>
          <w:szCs w:val="24"/>
        </w:rPr>
        <w:t xml:space="preserve">“ за попълване и подаване на обявления за публикуване в „Електронния ежедневник за обществени поръчки“ (TED). </w:t>
      </w:r>
    </w:p>
    <w:p w14:paraId="260FCA40"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Съгласно член 7, параграф 4 при постъпване на искане от заинтересована страна компетентният орган ѝ предоставя мотивите за своето решение за пряко възлагане на обществена поръчка за услуги. Най-малко една година предварително компетентният орган е длъжен да определи своето намерение за пряко възлагане на поръчка, тъй като тази информация трябва да бъде публикувана в Официален вестник на Европейския съюз (член 7, параграф 2, по-специално буква б). Поради това заинтересованите страни разполагат с възможност да формулират въпроси дълго време преди възлагането на обществената поръчка, което трябва да бъде най-малко една година по-късно. С оглед предоставяне на ефективна правна защита, информацията, която се изисква в съответствие с член 7, параграф 4, следва да се предоставя без необосновано забавяне. </w:t>
      </w:r>
    </w:p>
    <w:p w14:paraId="6F463956" w14:textId="77777777" w:rsidR="00622558" w:rsidRPr="00D13990" w:rsidRDefault="00622558" w:rsidP="00E91706">
      <w:pPr>
        <w:tabs>
          <w:tab w:val="left" w:pos="9072"/>
        </w:tabs>
        <w:ind w:firstLine="567"/>
        <w:jc w:val="both"/>
        <w:rPr>
          <w:rFonts w:ascii="Times New Roman" w:hAnsi="Times New Roman" w:cs="Times New Roman"/>
          <w:sz w:val="24"/>
          <w:szCs w:val="24"/>
        </w:rPr>
      </w:pPr>
    </w:p>
    <w:p w14:paraId="5737E0E2" w14:textId="69CADD87" w:rsidR="0051196A"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Член 7, параграфи 2 и 4 от Регламент (ЕО) № 1370/2007 не изискват от компетентния орган да публикува или съобщава на заинтересованите икономически оператори цялата необходима информация, за да могат те да представят достатъчно подробна оферта, която може да бъде предмет на сравнителна оценка, нито да извършват такава сравнителна оценка на всички оферти, които може да са получени след публикуването на тази информация.</w:t>
      </w:r>
    </w:p>
    <w:p w14:paraId="15BB208F" w14:textId="77777777" w:rsidR="0051196A" w:rsidRPr="00D13990" w:rsidRDefault="0051196A" w:rsidP="00957BD5">
      <w:pPr>
        <w:pStyle w:val="Heading1"/>
        <w:numPr>
          <w:ilvl w:val="0"/>
          <w:numId w:val="25"/>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Възстановяване на неправомерна и несъвместима държавна помощ</w:t>
      </w:r>
    </w:p>
    <w:p w14:paraId="46DCDB5A" w14:textId="77777777" w:rsidR="0051196A" w:rsidRPr="00D13990" w:rsidRDefault="0051196A" w:rsidP="00957BD5">
      <w:pPr>
        <w:tabs>
          <w:tab w:val="left" w:pos="9072"/>
        </w:tabs>
        <w:spacing w:before="90"/>
        <w:jc w:val="both"/>
        <w:rPr>
          <w:rFonts w:ascii="Times New Roman" w:hAnsi="Times New Roman" w:cs="Times New Roman"/>
          <w:sz w:val="24"/>
          <w:szCs w:val="24"/>
        </w:rPr>
      </w:pPr>
    </w:p>
    <w:p w14:paraId="21D7D786"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lastRenderedPageBreak/>
        <w:t>Съгласно чл. 38, ал. 1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7074029F"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приложимите разпоредби на европейското и националното законодателство.</w:t>
      </w:r>
    </w:p>
    <w:p w14:paraId="2D9590E3"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Съгласно чл. 44 от Закона за държавните помощи администраторът на помощ е длъжен да не предоставя нова държавна помощ на предприятие, което не е изпълнило решение на Европейската комисия по чл. 38, ал. 1 и не е възстановило изцяло неправомерна и несъвместима държавна помощ или неправилно използвана държавна помощ.</w:t>
      </w:r>
    </w:p>
    <w:p w14:paraId="5DE42982"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 случай на влезли в сила изменения на Европейската или националната нормативна уредба или изменение в проектите ще бъде извършена допълнителна оценка на мерките за съответствие с правилата за държавните помощи, а при необходимост и изменение на настоящите Условия за кандидатстване.</w:t>
      </w:r>
    </w:p>
    <w:p w14:paraId="1519404A" w14:textId="77777777" w:rsidR="0051196A" w:rsidRPr="00D13990" w:rsidRDefault="0051196A" w:rsidP="00957BD5">
      <w:pPr>
        <w:tabs>
          <w:tab w:val="left" w:pos="9072"/>
        </w:tabs>
        <w:jc w:val="both"/>
        <w:rPr>
          <w:rFonts w:ascii="Times New Roman" w:hAnsi="Times New Roman" w:cs="Times New Roman"/>
          <w:sz w:val="24"/>
          <w:szCs w:val="24"/>
        </w:rPr>
      </w:pPr>
    </w:p>
    <w:p w14:paraId="04C4051E" w14:textId="77777777" w:rsidR="0051196A" w:rsidRPr="00D13990" w:rsidRDefault="0051196A" w:rsidP="00957BD5">
      <w:pPr>
        <w:pStyle w:val="NormalWeb"/>
        <w:tabs>
          <w:tab w:val="left" w:pos="9072"/>
        </w:tabs>
        <w:spacing w:before="120" w:beforeAutospacing="0" w:after="120" w:afterAutospacing="0"/>
        <w:ind w:firstLine="567"/>
        <w:jc w:val="both"/>
      </w:pPr>
    </w:p>
    <w:sectPr w:rsidR="0051196A" w:rsidRPr="00D13990" w:rsidSect="00AA479B">
      <w:headerReference w:type="default" r:id="rId15"/>
      <w:footerReference w:type="default" r:id="rId16"/>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0BBC9" w14:textId="77777777" w:rsidR="00FF10FB" w:rsidRDefault="00FF10FB" w:rsidP="00DA67E5">
      <w:pPr>
        <w:spacing w:after="0" w:line="240" w:lineRule="auto"/>
      </w:pPr>
      <w:r>
        <w:separator/>
      </w:r>
    </w:p>
  </w:endnote>
  <w:endnote w:type="continuationSeparator" w:id="0">
    <w:p w14:paraId="79D7EC84" w14:textId="77777777" w:rsidR="00FF10FB" w:rsidRDefault="00FF10FB" w:rsidP="00DA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CY">
    <w:altName w:val="Yu Gothic UI"/>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835052"/>
      <w:docPartObj>
        <w:docPartGallery w:val="Page Numbers (Bottom of Page)"/>
        <w:docPartUnique/>
      </w:docPartObj>
    </w:sdtPr>
    <w:sdtContent>
      <w:p w14:paraId="423CB1EE" w14:textId="4D82C77F" w:rsidR="00FF10FB" w:rsidRDefault="00FF10FB">
        <w:pPr>
          <w:pStyle w:val="Footer"/>
          <w:jc w:val="right"/>
        </w:pPr>
        <w:r>
          <w:fldChar w:fldCharType="begin"/>
        </w:r>
        <w:r>
          <w:instrText>PAGE   \* MERGEFORMAT</w:instrText>
        </w:r>
        <w:r>
          <w:fldChar w:fldCharType="separate"/>
        </w:r>
        <w:r w:rsidR="007A4C8F">
          <w:rPr>
            <w:noProof/>
          </w:rPr>
          <w:t>25</w:t>
        </w:r>
        <w:r>
          <w:fldChar w:fldCharType="end"/>
        </w:r>
      </w:p>
    </w:sdtContent>
  </w:sdt>
  <w:p w14:paraId="2D82D9FE" w14:textId="77777777" w:rsidR="00FF10FB" w:rsidRDefault="00FF10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6D736" w14:textId="77777777" w:rsidR="00FF10FB" w:rsidRDefault="00FF10FB" w:rsidP="00DA67E5">
      <w:pPr>
        <w:spacing w:after="0" w:line="240" w:lineRule="auto"/>
      </w:pPr>
      <w:r>
        <w:separator/>
      </w:r>
    </w:p>
  </w:footnote>
  <w:footnote w:type="continuationSeparator" w:id="0">
    <w:p w14:paraId="43D06446" w14:textId="77777777" w:rsidR="00FF10FB" w:rsidRDefault="00FF10FB" w:rsidP="00DA67E5">
      <w:pPr>
        <w:spacing w:after="0" w:line="240" w:lineRule="auto"/>
      </w:pPr>
      <w:r>
        <w:continuationSeparator/>
      </w:r>
    </w:p>
  </w:footnote>
  <w:footnote w:id="1">
    <w:p w14:paraId="7A7D1874" w14:textId="38E82F7C" w:rsidR="00FF10FB" w:rsidRPr="009021D8" w:rsidRDefault="00FF10FB">
      <w:pPr>
        <w:pStyle w:val="FootnoteText"/>
        <w:rPr>
          <w:rFonts w:ascii="Times New Roman" w:hAnsi="Times New Roman" w:cs="Times New Roman"/>
        </w:rPr>
      </w:pPr>
      <w:r>
        <w:rPr>
          <w:rStyle w:val="FootnoteReference"/>
        </w:rPr>
        <w:footnoteRef/>
      </w:r>
      <w:r>
        <w:t xml:space="preserve"> </w:t>
      </w:r>
      <w:r w:rsidRPr="009021D8">
        <w:rPr>
          <w:rFonts w:ascii="Times New Roman" w:hAnsi="Times New Roman" w:cs="Times New Roman"/>
        </w:rPr>
        <w:t>Съгласно чл.2, т. 4 от Регламент (ЕС) 2017/352 на Европейския парламент и на Съвета от 15 февруари 2017 година за създаване на рамка за предоставянето на пристанищни услуги и общи правила за финансовата прозрачност на пристанищата</w:t>
      </w:r>
    </w:p>
  </w:footnote>
  <w:footnote w:id="2">
    <w:p w14:paraId="0A4AD1A1" w14:textId="77777777" w:rsidR="00FF10FB" w:rsidRDefault="00FF10FB" w:rsidP="006235A9">
      <w:pPr>
        <w:pStyle w:val="FootnoteText"/>
        <w:jc w:val="both"/>
      </w:pPr>
      <w:r>
        <w:rPr>
          <w:rStyle w:val="FootnoteReference"/>
        </w:rPr>
        <w:footnoteRef/>
      </w:r>
      <w:r>
        <w:t xml:space="preserve"> Представеният в</w:t>
      </w:r>
      <w:r w:rsidRPr="00B41FAF">
        <w:t>ариант за обособяване на позициите</w:t>
      </w:r>
      <w:r>
        <w:t xml:space="preserve"> </w:t>
      </w:r>
      <w:r>
        <w:rPr>
          <w:lang w:val="en-US"/>
        </w:rPr>
        <w:t xml:space="preserve">e </w:t>
      </w:r>
      <w:r>
        <w:t xml:space="preserve">в проект разработен и към момента на изготвяне на настоящата версия на насоките по процедурата (февруари 2025 г.) е в процес на съгласуване с ЕК </w:t>
      </w:r>
    </w:p>
  </w:footnote>
  <w:footnote w:id="3">
    <w:p w14:paraId="7358C05D" w14:textId="0F8B2D5A" w:rsidR="00FF10FB" w:rsidRPr="006235A9" w:rsidRDefault="00FF10FB">
      <w:pPr>
        <w:pStyle w:val="FootnoteText"/>
        <w:rPr>
          <w:rFonts w:ascii="Times New Roman" w:hAnsi="Times New Roman" w:cs="Times New Roman"/>
        </w:rPr>
      </w:pPr>
      <w:r>
        <w:rPr>
          <w:rStyle w:val="FootnoteReference"/>
        </w:rPr>
        <w:footnoteRef/>
      </w:r>
      <w:r>
        <w:t xml:space="preserve"> </w:t>
      </w:r>
      <w:r w:rsidRPr="006235A9">
        <w:rPr>
          <w:rFonts w:ascii="Times New Roman" w:hAnsi="Times New Roman" w:cs="Times New Roman"/>
        </w:rPr>
        <w:t>Информацията представена в тази точка е в процес на съгласуване с ЕК. Обществената поръчка предстои да бъде обявена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3AD62" w14:textId="77777777" w:rsidR="00FF10FB" w:rsidRPr="00DA67E5" w:rsidRDefault="00FF10FB" w:rsidP="00DA67E5">
    <w:pPr>
      <w:pStyle w:val="Header"/>
      <w:jc w:val="right"/>
      <w:rPr>
        <w:rFonts w:ascii="Times New Roman" w:hAnsi="Times New Roman" w:cs="Times New Roman"/>
        <w:sz w:val="24"/>
        <w:szCs w:val="24"/>
      </w:rPr>
    </w:pPr>
    <w:r>
      <w:rPr>
        <w:rFonts w:ascii="Times New Roman" w:hAnsi="Times New Roman" w:cs="Times New Roman"/>
        <w:sz w:val="24"/>
        <w:szCs w:val="24"/>
      </w:rPr>
      <w:t>Приложение №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21C2ADD"/>
    <w:multiLevelType w:val="hybridMultilevel"/>
    <w:tmpl w:val="4636F2B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15:restartNumberingAfterBreak="0">
    <w:nsid w:val="03057B63"/>
    <w:multiLevelType w:val="multilevel"/>
    <w:tmpl w:val="C79C3346"/>
    <w:lvl w:ilvl="0">
      <w:start w:val="16"/>
      <w:numFmt w:val="decimal"/>
      <w:lvlText w:val="%1"/>
      <w:lvlJc w:val="left"/>
      <w:pPr>
        <w:ind w:left="600" w:hanging="600"/>
      </w:pPr>
    </w:lvl>
    <w:lvl w:ilvl="1">
      <w:start w:val="6"/>
      <w:numFmt w:val="decimal"/>
      <w:lvlText w:val="%1.%2"/>
      <w:lvlJc w:val="left"/>
      <w:pPr>
        <w:ind w:left="2175" w:hanging="600"/>
      </w:pPr>
    </w:lvl>
    <w:lvl w:ilvl="2">
      <w:start w:val="1"/>
      <w:numFmt w:val="decimal"/>
      <w:lvlText w:val="%1.%2.%3"/>
      <w:lvlJc w:val="left"/>
      <w:pPr>
        <w:ind w:left="3870" w:hanging="720"/>
      </w:pPr>
    </w:lvl>
    <w:lvl w:ilvl="3">
      <w:start w:val="1"/>
      <w:numFmt w:val="decimal"/>
      <w:lvlText w:val="%1.%2.%3.%4"/>
      <w:lvlJc w:val="left"/>
      <w:pPr>
        <w:ind w:left="5445" w:hanging="720"/>
      </w:pPr>
    </w:lvl>
    <w:lvl w:ilvl="4">
      <w:start w:val="1"/>
      <w:numFmt w:val="decimal"/>
      <w:lvlText w:val="%1.%2.%3.%4.%5"/>
      <w:lvlJc w:val="left"/>
      <w:pPr>
        <w:ind w:left="7380" w:hanging="1080"/>
      </w:pPr>
    </w:lvl>
    <w:lvl w:ilvl="5">
      <w:start w:val="1"/>
      <w:numFmt w:val="decimal"/>
      <w:lvlText w:val="%1.%2.%3.%4.%5.%6"/>
      <w:lvlJc w:val="left"/>
      <w:pPr>
        <w:ind w:left="8955" w:hanging="1080"/>
      </w:pPr>
    </w:lvl>
    <w:lvl w:ilvl="6">
      <w:start w:val="1"/>
      <w:numFmt w:val="decimal"/>
      <w:lvlText w:val="%1.%2.%3.%4.%5.%6.%7"/>
      <w:lvlJc w:val="left"/>
      <w:pPr>
        <w:ind w:left="10890" w:hanging="1440"/>
      </w:pPr>
    </w:lvl>
    <w:lvl w:ilvl="7">
      <w:start w:val="1"/>
      <w:numFmt w:val="decimal"/>
      <w:lvlText w:val="%1.%2.%3.%4.%5.%6.%7.%8"/>
      <w:lvlJc w:val="left"/>
      <w:pPr>
        <w:ind w:left="12465" w:hanging="1440"/>
      </w:pPr>
    </w:lvl>
    <w:lvl w:ilvl="8">
      <w:start w:val="1"/>
      <w:numFmt w:val="decimal"/>
      <w:lvlText w:val="%1.%2.%3.%4.%5.%6.%7.%8.%9"/>
      <w:lvlJc w:val="left"/>
      <w:pPr>
        <w:ind w:left="14400" w:hanging="1800"/>
      </w:pPr>
    </w:lvl>
  </w:abstractNum>
  <w:abstractNum w:abstractNumId="3" w15:restartNumberingAfterBreak="0">
    <w:nsid w:val="031C05B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46249B"/>
    <w:multiLevelType w:val="hybridMultilevel"/>
    <w:tmpl w:val="229C39C2"/>
    <w:lvl w:ilvl="0" w:tplc="301E3B8E">
      <w:start w:val="5"/>
      <w:numFmt w:val="bullet"/>
      <w:lvlText w:val="-"/>
      <w:lvlJc w:val="left"/>
      <w:pPr>
        <w:ind w:left="1069" w:hanging="360"/>
      </w:pPr>
      <w:rPr>
        <w:rFonts w:ascii="Times New Roman" w:eastAsiaTheme="minorHAnsi"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5" w15:restartNumberingAfterBreak="0">
    <w:nsid w:val="09E83E6B"/>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B53C8E"/>
    <w:multiLevelType w:val="hybridMultilevel"/>
    <w:tmpl w:val="CA2211E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D3547F"/>
    <w:multiLevelType w:val="multilevel"/>
    <w:tmpl w:val="C64E43B8"/>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132C4617"/>
    <w:multiLevelType w:val="multilevel"/>
    <w:tmpl w:val="097AE622"/>
    <w:lvl w:ilvl="0">
      <w:start w:val="1"/>
      <w:numFmt w:val="decimal"/>
      <w:lvlText w:val="%1."/>
      <w:lvlJc w:val="left"/>
      <w:pPr>
        <w:ind w:left="720" w:hanging="360"/>
      </w:pPr>
    </w:lvl>
    <w:lvl w:ilvl="1">
      <w:start w:val="1"/>
      <w:numFmt w:val="decimal"/>
      <w:isLgl/>
      <w:lvlText w:val="%1.%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 w15:restartNumberingAfterBreak="0">
    <w:nsid w:val="15A03D7A"/>
    <w:multiLevelType w:val="hybridMultilevel"/>
    <w:tmpl w:val="6784C89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15A62F13"/>
    <w:multiLevelType w:val="hybridMultilevel"/>
    <w:tmpl w:val="317815E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6E57FAE"/>
    <w:multiLevelType w:val="hybridMultilevel"/>
    <w:tmpl w:val="309AF5D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2544680D"/>
    <w:multiLevelType w:val="hybridMultilevel"/>
    <w:tmpl w:val="6E2AE23E"/>
    <w:lvl w:ilvl="0" w:tplc="4A064C66">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0434C5"/>
    <w:multiLevelType w:val="hybridMultilevel"/>
    <w:tmpl w:val="B9D80BD0"/>
    <w:lvl w:ilvl="0" w:tplc="6F6C265A">
      <w:start w:val="1"/>
      <mc:AlternateContent>
        <mc:Choice Requires="w14">
          <w:numFmt w:val="custom" w:format="А, Й, К, ..."/>
        </mc:Choice>
        <mc:Fallback>
          <w:numFmt w:val="decimal"/>
        </mc:Fallback>
      </mc:AlternateContent>
      <w:lvlText w:val="%1)"/>
      <w:lvlJc w:val="left"/>
      <w:pPr>
        <w:ind w:left="1571" w:hanging="360"/>
      </w:pPr>
      <w:rPr>
        <w:rFont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15:restartNumberingAfterBreak="0">
    <w:nsid w:val="2A1E6A2E"/>
    <w:multiLevelType w:val="hybridMultilevel"/>
    <w:tmpl w:val="54CEBE0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15:restartNumberingAfterBreak="0">
    <w:nsid w:val="337B2ED8"/>
    <w:multiLevelType w:val="hybridMultilevel"/>
    <w:tmpl w:val="876488D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352A4BAA"/>
    <w:multiLevelType w:val="hybridMultilevel"/>
    <w:tmpl w:val="217284A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52A4E19"/>
    <w:multiLevelType w:val="hybridMultilevel"/>
    <w:tmpl w:val="D23AB0F4"/>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19" w15:restartNumberingAfterBreak="0">
    <w:nsid w:val="411760A6"/>
    <w:multiLevelType w:val="hybridMultilevel"/>
    <w:tmpl w:val="30BE5492"/>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32F13A9"/>
    <w:multiLevelType w:val="multilevel"/>
    <w:tmpl w:val="1B529EF0"/>
    <w:lvl w:ilvl="0">
      <w:start w:val="1"/>
      <w:numFmt w:val="decimal"/>
      <w:lvlText w:val="%1."/>
      <w:lvlJc w:val="left"/>
      <w:pPr>
        <w:ind w:left="1068"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1" w15:restartNumberingAfterBreak="0">
    <w:nsid w:val="45D077DC"/>
    <w:multiLevelType w:val="hybridMultilevel"/>
    <w:tmpl w:val="25546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C54F99"/>
    <w:multiLevelType w:val="multilevel"/>
    <w:tmpl w:val="CBD65C7A"/>
    <w:lvl w:ilvl="0">
      <w:start w:val="16"/>
      <w:numFmt w:val="decimal"/>
      <w:lvlText w:val="%1."/>
      <w:lvlJc w:val="left"/>
      <w:pPr>
        <w:ind w:left="555" w:hanging="555"/>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3870" w:hanging="720"/>
      </w:pPr>
      <w:rPr>
        <w:rFonts w:hint="default"/>
        <w:b/>
      </w:rPr>
    </w:lvl>
    <w:lvl w:ilvl="3">
      <w:start w:val="1"/>
      <w:numFmt w:val="decimal"/>
      <w:lvlText w:val="%1.%2.%3.%4."/>
      <w:lvlJc w:val="left"/>
      <w:pPr>
        <w:ind w:left="5805" w:hanging="108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9315" w:hanging="144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825" w:hanging="1800"/>
      </w:pPr>
      <w:rPr>
        <w:rFonts w:hint="default"/>
      </w:rPr>
    </w:lvl>
    <w:lvl w:ilvl="8">
      <w:start w:val="1"/>
      <w:numFmt w:val="decimal"/>
      <w:lvlText w:val="%1.%2.%3.%4.%5.%6.%7.%8.%9."/>
      <w:lvlJc w:val="left"/>
      <w:pPr>
        <w:ind w:left="14400" w:hanging="1800"/>
      </w:pPr>
      <w:rPr>
        <w:rFonts w:hint="default"/>
      </w:rPr>
    </w:lvl>
  </w:abstractNum>
  <w:abstractNum w:abstractNumId="24" w15:restartNumberingAfterBreak="0">
    <w:nsid w:val="49DE129F"/>
    <w:multiLevelType w:val="hybridMultilevel"/>
    <w:tmpl w:val="0636805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5" w15:restartNumberingAfterBreak="0">
    <w:nsid w:val="4D28459F"/>
    <w:multiLevelType w:val="multilevel"/>
    <w:tmpl w:val="1B529EF0"/>
    <w:lvl w:ilvl="0">
      <w:start w:val="1"/>
      <w:numFmt w:val="decimal"/>
      <w:lvlText w:val="%1."/>
      <w:lvlJc w:val="left"/>
      <w:pPr>
        <w:ind w:left="1068"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6" w15:restartNumberingAfterBreak="0">
    <w:nsid w:val="4F042175"/>
    <w:multiLevelType w:val="hybridMultilevel"/>
    <w:tmpl w:val="8222EAE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7" w15:restartNumberingAfterBreak="0">
    <w:nsid w:val="4F570BE1"/>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7A4016F"/>
    <w:multiLevelType w:val="hybridMultilevel"/>
    <w:tmpl w:val="3948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45E09"/>
    <w:multiLevelType w:val="hybridMultilevel"/>
    <w:tmpl w:val="7A10560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0"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1" w15:restartNumberingAfterBreak="0">
    <w:nsid w:val="5D1D647F"/>
    <w:multiLevelType w:val="hybridMultilevel"/>
    <w:tmpl w:val="31E0D0F0"/>
    <w:lvl w:ilvl="0" w:tplc="648CC8A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2" w15:restartNumberingAfterBreak="0">
    <w:nsid w:val="5F3950D4"/>
    <w:multiLevelType w:val="hybridMultilevel"/>
    <w:tmpl w:val="3350057A"/>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33" w15:restartNumberingAfterBreak="0">
    <w:nsid w:val="625807C6"/>
    <w:multiLevelType w:val="hybridMultilevel"/>
    <w:tmpl w:val="ACCA2FC8"/>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34" w15:restartNumberingAfterBreak="0">
    <w:nsid w:val="62F63F21"/>
    <w:multiLevelType w:val="hybridMultilevel"/>
    <w:tmpl w:val="1A6C137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5" w15:restartNumberingAfterBreak="0">
    <w:nsid w:val="653B43F0"/>
    <w:multiLevelType w:val="hybridMultilevel"/>
    <w:tmpl w:val="3F7ABFD2"/>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36" w15:restartNumberingAfterBreak="0">
    <w:nsid w:val="656071DF"/>
    <w:multiLevelType w:val="hybridMultilevel"/>
    <w:tmpl w:val="93302314"/>
    <w:lvl w:ilvl="0" w:tplc="33B40D60">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37" w15:restartNumberingAfterBreak="0">
    <w:nsid w:val="6643573F"/>
    <w:multiLevelType w:val="hybridMultilevel"/>
    <w:tmpl w:val="C9FC746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8" w15:restartNumberingAfterBreak="0">
    <w:nsid w:val="68612521"/>
    <w:multiLevelType w:val="hybridMultilevel"/>
    <w:tmpl w:val="C77ECBA0"/>
    <w:lvl w:ilvl="0" w:tplc="26FCE15A">
      <w:start w:val="215"/>
      <w:numFmt w:val="bullet"/>
      <w:lvlText w:val="-"/>
      <w:lvlJc w:val="left"/>
      <w:pPr>
        <w:ind w:left="927" w:hanging="360"/>
      </w:pPr>
      <w:rPr>
        <w:rFonts w:ascii="Times New Roman" w:eastAsia="Calibr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9" w15:restartNumberingAfterBreak="0">
    <w:nsid w:val="6A482A96"/>
    <w:multiLevelType w:val="hybridMultilevel"/>
    <w:tmpl w:val="79ECF3B2"/>
    <w:lvl w:ilvl="0" w:tplc="02FE1404">
      <w:start w:val="1"/>
      <w:numFmt w:val="upperRoman"/>
      <w:lvlText w:val="%1."/>
      <w:lvlJc w:val="left"/>
      <w:pPr>
        <w:ind w:left="1080" w:hanging="720"/>
      </w:pPr>
      <w:rPr>
        <w:rFonts w:ascii="Times New Roman" w:hAnsi="Times New Roman" w:cs="Times New Roman" w:hint="default"/>
        <w:b/>
        <w:sz w:val="24"/>
        <w:szCs w:val="24"/>
      </w:rPr>
    </w:lvl>
    <w:lvl w:ilvl="1" w:tplc="BE8E0828">
      <w:numFmt w:val="bullet"/>
      <w:lvlText w:val="•"/>
      <w:lvlJc w:val="left"/>
      <w:pPr>
        <w:ind w:left="1440" w:hanging="360"/>
      </w:pPr>
      <w:rPr>
        <w:rFonts w:ascii="Times New Roman" w:eastAsia="Times CY"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0" w15:restartNumberingAfterBreak="0">
    <w:nsid w:val="70D43A96"/>
    <w:multiLevelType w:val="hybridMultilevel"/>
    <w:tmpl w:val="AA12FF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55D41E1"/>
    <w:multiLevelType w:val="multilevel"/>
    <w:tmpl w:val="431E6A42"/>
    <w:lvl w:ilvl="0">
      <w:start w:val="16"/>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AC4E73"/>
    <w:multiLevelType w:val="multilevel"/>
    <w:tmpl w:val="8FE84CA2"/>
    <w:lvl w:ilvl="0">
      <w:start w:val="16"/>
      <w:numFmt w:val="decimal"/>
      <w:lvlText w:val="%1."/>
      <w:lvlJc w:val="left"/>
      <w:pPr>
        <w:ind w:left="660" w:hanging="660"/>
      </w:pPr>
      <w:rPr>
        <w:rFonts w:hint="default"/>
      </w:rPr>
    </w:lvl>
    <w:lvl w:ilvl="1">
      <w:start w:val="5"/>
      <w:numFmt w:val="decimal"/>
      <w:lvlText w:val="%1.%2."/>
      <w:lvlJc w:val="left"/>
      <w:pPr>
        <w:ind w:left="2235" w:hanging="660"/>
      </w:pPr>
      <w:rPr>
        <w:rFonts w:hint="default"/>
      </w:rPr>
    </w:lvl>
    <w:lvl w:ilvl="2">
      <w:start w:val="9"/>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43" w15:restartNumberingAfterBreak="0">
    <w:nsid w:val="7DF74628"/>
    <w:multiLevelType w:val="multilevel"/>
    <w:tmpl w:val="5A9EF348"/>
    <w:lvl w:ilvl="0">
      <w:start w:val="16"/>
      <w:numFmt w:val="decimal"/>
      <w:lvlText w:val="%1."/>
      <w:lvlJc w:val="left"/>
      <w:pPr>
        <w:ind w:left="480" w:hanging="480"/>
      </w:pPr>
      <w:rPr>
        <w:rFonts w:hint="default"/>
      </w:rPr>
    </w:lvl>
    <w:lvl w:ilvl="1">
      <w:start w:val="4"/>
      <w:numFmt w:val="decimal"/>
      <w:lvlText w:val="%1.%2."/>
      <w:lvlJc w:val="left"/>
      <w:pPr>
        <w:ind w:left="1615" w:hanging="48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num w:numId="1">
    <w:abstractNumId w:val="7"/>
  </w:num>
  <w:num w:numId="2">
    <w:abstractNumId w:val="30"/>
  </w:num>
  <w:num w:numId="3">
    <w:abstractNumId w:val="0"/>
  </w:num>
  <w:num w:numId="4">
    <w:abstractNumId w:val="14"/>
  </w:num>
  <w:num w:numId="5">
    <w:abstractNumId w:val="29"/>
  </w:num>
  <w:num w:numId="6">
    <w:abstractNumId w:val="35"/>
  </w:num>
  <w:num w:numId="7">
    <w:abstractNumId w:val="22"/>
  </w:num>
  <w:num w:numId="8">
    <w:abstractNumId w:val="21"/>
  </w:num>
  <w:num w:numId="9">
    <w:abstractNumId w:val="34"/>
  </w:num>
  <w:num w:numId="10">
    <w:abstractNumId w:val="28"/>
  </w:num>
  <w:num w:numId="11">
    <w:abstractNumId w:val="23"/>
  </w:num>
  <w:num w:numId="12">
    <w:abstractNumId w:val="38"/>
  </w:num>
  <w:num w:numId="13">
    <w:abstractNumId w:val="31"/>
  </w:num>
  <w:num w:numId="14">
    <w:abstractNumId w:val="5"/>
  </w:num>
  <w:num w:numId="15">
    <w:abstractNumId w:val="6"/>
  </w:num>
  <w:num w:numId="16">
    <w:abstractNumId w:val="13"/>
  </w:num>
  <w:num w:numId="17">
    <w:abstractNumId w:val="2"/>
    <w:lvlOverride w:ilvl="0">
      <w:startOverride w:val="1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33"/>
  </w:num>
  <w:num w:numId="23">
    <w:abstractNumId w:val="16"/>
  </w:num>
  <w:num w:numId="24">
    <w:abstractNumId w:val="17"/>
  </w:num>
  <w:num w:numId="25">
    <w:abstractNumId w:val="19"/>
  </w:num>
  <w:num w:numId="26">
    <w:abstractNumId w:val="41"/>
  </w:num>
  <w:num w:numId="27">
    <w:abstractNumId w:val="42"/>
  </w:num>
  <w:num w:numId="28">
    <w:abstractNumId w:val="27"/>
  </w:num>
  <w:num w:numId="29">
    <w:abstractNumId w:val="1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8"/>
  </w:num>
  <w:num w:numId="34">
    <w:abstractNumId w:val="40"/>
  </w:num>
  <w:num w:numId="35">
    <w:abstractNumId w:val="4"/>
  </w:num>
  <w:num w:numId="36">
    <w:abstractNumId w:val="18"/>
  </w:num>
  <w:num w:numId="37">
    <w:abstractNumId w:val="4"/>
  </w:num>
  <w:num w:numId="38">
    <w:abstractNumId w:val="25"/>
  </w:num>
  <w:num w:numId="39">
    <w:abstractNumId w:val="10"/>
  </w:num>
  <w:num w:numId="40">
    <w:abstractNumId w:val="24"/>
  </w:num>
  <w:num w:numId="41">
    <w:abstractNumId w:val="37"/>
  </w:num>
  <w:num w:numId="42">
    <w:abstractNumId w:val="12"/>
  </w:num>
  <w:num w:numId="43">
    <w:abstractNumId w:val="1"/>
  </w:num>
  <w:num w:numId="44">
    <w:abstractNumId w:val="15"/>
  </w:num>
  <w:num w:numId="4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4F5"/>
    <w:rsid w:val="00055CEE"/>
    <w:rsid w:val="0005773B"/>
    <w:rsid w:val="0005793C"/>
    <w:rsid w:val="00076B55"/>
    <w:rsid w:val="0008237F"/>
    <w:rsid w:val="00083B01"/>
    <w:rsid w:val="000F3A77"/>
    <w:rsid w:val="00112DF8"/>
    <w:rsid w:val="00116892"/>
    <w:rsid w:val="00125694"/>
    <w:rsid w:val="001333E2"/>
    <w:rsid w:val="00154276"/>
    <w:rsid w:val="00172B97"/>
    <w:rsid w:val="00177AD4"/>
    <w:rsid w:val="00186344"/>
    <w:rsid w:val="00190089"/>
    <w:rsid w:val="001B742F"/>
    <w:rsid w:val="002125B4"/>
    <w:rsid w:val="0023583B"/>
    <w:rsid w:val="00245B7A"/>
    <w:rsid w:val="002719C3"/>
    <w:rsid w:val="002C05DF"/>
    <w:rsid w:val="002D24F6"/>
    <w:rsid w:val="002D7AB5"/>
    <w:rsid w:val="002E5A57"/>
    <w:rsid w:val="002F364D"/>
    <w:rsid w:val="002F6E3D"/>
    <w:rsid w:val="00312EF7"/>
    <w:rsid w:val="0033489A"/>
    <w:rsid w:val="00341B2F"/>
    <w:rsid w:val="003722F4"/>
    <w:rsid w:val="00377924"/>
    <w:rsid w:val="0038755B"/>
    <w:rsid w:val="00396D7C"/>
    <w:rsid w:val="003A0DF0"/>
    <w:rsid w:val="003F4AE1"/>
    <w:rsid w:val="00401C87"/>
    <w:rsid w:val="004434F5"/>
    <w:rsid w:val="00447F4B"/>
    <w:rsid w:val="00474CFA"/>
    <w:rsid w:val="00480D18"/>
    <w:rsid w:val="004B1F13"/>
    <w:rsid w:val="004D0A59"/>
    <w:rsid w:val="004E43A4"/>
    <w:rsid w:val="004F16B4"/>
    <w:rsid w:val="0051196A"/>
    <w:rsid w:val="0052545B"/>
    <w:rsid w:val="0053208D"/>
    <w:rsid w:val="005325DA"/>
    <w:rsid w:val="005326A5"/>
    <w:rsid w:val="00567578"/>
    <w:rsid w:val="0058556A"/>
    <w:rsid w:val="00595235"/>
    <w:rsid w:val="005952C4"/>
    <w:rsid w:val="005C2068"/>
    <w:rsid w:val="005D29B5"/>
    <w:rsid w:val="005D424D"/>
    <w:rsid w:val="005D57C1"/>
    <w:rsid w:val="005D645F"/>
    <w:rsid w:val="005D7EA8"/>
    <w:rsid w:val="0061170F"/>
    <w:rsid w:val="006200D2"/>
    <w:rsid w:val="00622558"/>
    <w:rsid w:val="006235A9"/>
    <w:rsid w:val="00627632"/>
    <w:rsid w:val="006350CA"/>
    <w:rsid w:val="00641A3A"/>
    <w:rsid w:val="006426F0"/>
    <w:rsid w:val="00665EFC"/>
    <w:rsid w:val="006C46B5"/>
    <w:rsid w:val="006D0772"/>
    <w:rsid w:val="006D0E57"/>
    <w:rsid w:val="006D1324"/>
    <w:rsid w:val="006E1042"/>
    <w:rsid w:val="00710C48"/>
    <w:rsid w:val="0073105F"/>
    <w:rsid w:val="00760BFD"/>
    <w:rsid w:val="00774552"/>
    <w:rsid w:val="0078101E"/>
    <w:rsid w:val="00783AD8"/>
    <w:rsid w:val="007927F2"/>
    <w:rsid w:val="00794F17"/>
    <w:rsid w:val="007A4C8F"/>
    <w:rsid w:val="007A5AB1"/>
    <w:rsid w:val="007E7556"/>
    <w:rsid w:val="00807EA9"/>
    <w:rsid w:val="00817208"/>
    <w:rsid w:val="008252BE"/>
    <w:rsid w:val="008A007E"/>
    <w:rsid w:val="008C21FE"/>
    <w:rsid w:val="008C57B8"/>
    <w:rsid w:val="009021D8"/>
    <w:rsid w:val="0091261F"/>
    <w:rsid w:val="00915D98"/>
    <w:rsid w:val="009172CF"/>
    <w:rsid w:val="00921100"/>
    <w:rsid w:val="00925172"/>
    <w:rsid w:val="0094427B"/>
    <w:rsid w:val="0095551A"/>
    <w:rsid w:val="00956EFE"/>
    <w:rsid w:val="00957BD5"/>
    <w:rsid w:val="009E32AC"/>
    <w:rsid w:val="00A13E98"/>
    <w:rsid w:val="00A34CDE"/>
    <w:rsid w:val="00A65878"/>
    <w:rsid w:val="00A77C22"/>
    <w:rsid w:val="00A93573"/>
    <w:rsid w:val="00A951EB"/>
    <w:rsid w:val="00A9737A"/>
    <w:rsid w:val="00AA479B"/>
    <w:rsid w:val="00AB4DB3"/>
    <w:rsid w:val="00AD7ADE"/>
    <w:rsid w:val="00B102CE"/>
    <w:rsid w:val="00B10BB4"/>
    <w:rsid w:val="00B13AAC"/>
    <w:rsid w:val="00B176F5"/>
    <w:rsid w:val="00B3490C"/>
    <w:rsid w:val="00B376DA"/>
    <w:rsid w:val="00B41FAF"/>
    <w:rsid w:val="00B551FE"/>
    <w:rsid w:val="00B558E2"/>
    <w:rsid w:val="00B83414"/>
    <w:rsid w:val="00B97CA2"/>
    <w:rsid w:val="00BA5B53"/>
    <w:rsid w:val="00C0132B"/>
    <w:rsid w:val="00C112E3"/>
    <w:rsid w:val="00C234C6"/>
    <w:rsid w:val="00C36F1D"/>
    <w:rsid w:val="00C50AF9"/>
    <w:rsid w:val="00C53427"/>
    <w:rsid w:val="00C7295B"/>
    <w:rsid w:val="00C82B12"/>
    <w:rsid w:val="00C86145"/>
    <w:rsid w:val="00C94DF1"/>
    <w:rsid w:val="00C95CA5"/>
    <w:rsid w:val="00CA7887"/>
    <w:rsid w:val="00CB11D6"/>
    <w:rsid w:val="00CC2E99"/>
    <w:rsid w:val="00CC3351"/>
    <w:rsid w:val="00CC5122"/>
    <w:rsid w:val="00CF32C3"/>
    <w:rsid w:val="00D13990"/>
    <w:rsid w:val="00D50993"/>
    <w:rsid w:val="00D56C76"/>
    <w:rsid w:val="00D6790F"/>
    <w:rsid w:val="00D761B2"/>
    <w:rsid w:val="00D7735C"/>
    <w:rsid w:val="00D971FC"/>
    <w:rsid w:val="00DA67E5"/>
    <w:rsid w:val="00E07750"/>
    <w:rsid w:val="00E209E1"/>
    <w:rsid w:val="00E224B7"/>
    <w:rsid w:val="00E47A6B"/>
    <w:rsid w:val="00E527BD"/>
    <w:rsid w:val="00E536F5"/>
    <w:rsid w:val="00E91706"/>
    <w:rsid w:val="00E97074"/>
    <w:rsid w:val="00EB3CA3"/>
    <w:rsid w:val="00F045E8"/>
    <w:rsid w:val="00F50749"/>
    <w:rsid w:val="00F608EE"/>
    <w:rsid w:val="00F75223"/>
    <w:rsid w:val="00F767B8"/>
    <w:rsid w:val="00F767DB"/>
    <w:rsid w:val="00F87A4B"/>
    <w:rsid w:val="00FA234E"/>
    <w:rsid w:val="00FB1B2B"/>
    <w:rsid w:val="00FE1069"/>
    <w:rsid w:val="00FF10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2368A"/>
  <w15:chartTrackingRefBased/>
  <w15:docId w15:val="{E7AD40BF-C577-4341-A1AF-E0D107ED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4F5"/>
  </w:style>
  <w:style w:type="paragraph" w:styleId="Heading1">
    <w:name w:val="heading 1"/>
    <w:basedOn w:val="Normal"/>
    <w:next w:val="Normal"/>
    <w:link w:val="Heading1Char"/>
    <w:uiPriority w:val="9"/>
    <w:qFormat/>
    <w:rsid w:val="004434F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434F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4434F5"/>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4434F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4F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4434F5"/>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4434F5"/>
    <w:rPr>
      <w:rFonts w:asciiTheme="majorHAnsi" w:eastAsiaTheme="majorEastAsia" w:hAnsiTheme="majorHAnsi" w:cstheme="majorBidi"/>
      <w:b/>
      <w:bCs/>
      <w:color w:val="5B9BD5" w:themeColor="accent1"/>
    </w:rPr>
  </w:style>
  <w:style w:type="character" w:customStyle="1" w:styleId="Heading5Char">
    <w:name w:val="Heading 5 Char"/>
    <w:basedOn w:val="DefaultParagraphFont"/>
    <w:link w:val="Heading5"/>
    <w:uiPriority w:val="9"/>
    <w:semiHidden/>
    <w:rsid w:val="004434F5"/>
    <w:rPr>
      <w:rFonts w:asciiTheme="majorHAnsi" w:eastAsiaTheme="majorEastAsia" w:hAnsiTheme="majorHAnsi" w:cstheme="majorBidi"/>
      <w:color w:val="2E74B5" w:themeColor="accent1" w:themeShade="BF"/>
    </w:rPr>
  </w:style>
  <w:style w:type="paragraph" w:styleId="ListParagraph">
    <w:name w:val="List Paragraph"/>
    <w:aliases w:val="Normal List,Endnote,Indent,ПАРАГРАФ,Гл точки,punto elenco,bullet2,PDP DOCUMENT SUBTITLE,Bullet Points,Liste Paragraf,Liststycke SKL,Normal bullet 2,Bullet list,Table of contents numbered,En tête 1,Foot note,List1,List Paragraph1,Style 1"/>
    <w:basedOn w:val="Normal"/>
    <w:link w:val="ListParagraphChar"/>
    <w:uiPriority w:val="34"/>
    <w:qFormat/>
    <w:rsid w:val="004434F5"/>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4434F5"/>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4434F5"/>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4434F5"/>
    <w:rPr>
      <w:vertAlign w:val="superscript"/>
    </w:rPr>
  </w:style>
  <w:style w:type="paragraph" w:styleId="BalloonText">
    <w:name w:val="Balloon Text"/>
    <w:basedOn w:val="Normal"/>
    <w:link w:val="BalloonTextChar"/>
    <w:uiPriority w:val="99"/>
    <w:semiHidden/>
    <w:unhideWhenUsed/>
    <w:rsid w:val="004434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4F5"/>
    <w:rPr>
      <w:rFonts w:ascii="Segoe UI" w:hAnsi="Segoe UI" w:cs="Segoe UI"/>
      <w:sz w:val="18"/>
      <w:szCs w:val="18"/>
    </w:rPr>
  </w:style>
  <w:style w:type="paragraph" w:styleId="Header">
    <w:name w:val="header"/>
    <w:basedOn w:val="Normal"/>
    <w:link w:val="HeaderChar"/>
    <w:unhideWhenUsed/>
    <w:rsid w:val="004434F5"/>
    <w:pPr>
      <w:tabs>
        <w:tab w:val="center" w:pos="4536"/>
        <w:tab w:val="right" w:pos="9072"/>
      </w:tabs>
      <w:spacing w:after="0" w:line="240" w:lineRule="auto"/>
    </w:pPr>
  </w:style>
  <w:style w:type="character" w:customStyle="1" w:styleId="HeaderChar">
    <w:name w:val="Header Char"/>
    <w:basedOn w:val="DefaultParagraphFont"/>
    <w:link w:val="Header"/>
    <w:rsid w:val="004434F5"/>
  </w:style>
  <w:style w:type="paragraph" w:styleId="Footer">
    <w:name w:val="footer"/>
    <w:basedOn w:val="Normal"/>
    <w:link w:val="FooterChar"/>
    <w:uiPriority w:val="99"/>
    <w:unhideWhenUsed/>
    <w:rsid w:val="004434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34F5"/>
  </w:style>
  <w:style w:type="table" w:styleId="TableGrid">
    <w:name w:val="Table Grid"/>
    <w:basedOn w:val="TableNormal"/>
    <w:uiPriority w:val="39"/>
    <w:rsid w:val="004434F5"/>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434F5"/>
    <w:rPr>
      <w:sz w:val="16"/>
      <w:szCs w:val="16"/>
    </w:rPr>
  </w:style>
  <w:style w:type="paragraph" w:styleId="CommentText">
    <w:name w:val="annotation text"/>
    <w:basedOn w:val="Normal"/>
    <w:link w:val="CommentTextChar"/>
    <w:uiPriority w:val="99"/>
    <w:unhideWhenUsed/>
    <w:rsid w:val="004434F5"/>
    <w:pPr>
      <w:spacing w:line="240" w:lineRule="auto"/>
    </w:pPr>
    <w:rPr>
      <w:sz w:val="20"/>
      <w:szCs w:val="20"/>
    </w:rPr>
  </w:style>
  <w:style w:type="character" w:customStyle="1" w:styleId="CommentTextChar">
    <w:name w:val="Comment Text Char"/>
    <w:basedOn w:val="DefaultParagraphFont"/>
    <w:link w:val="CommentText"/>
    <w:uiPriority w:val="99"/>
    <w:rsid w:val="004434F5"/>
    <w:rPr>
      <w:sz w:val="20"/>
      <w:szCs w:val="20"/>
    </w:rPr>
  </w:style>
  <w:style w:type="paragraph" w:styleId="CommentSubject">
    <w:name w:val="annotation subject"/>
    <w:basedOn w:val="CommentText"/>
    <w:next w:val="CommentText"/>
    <w:link w:val="CommentSubjectChar"/>
    <w:uiPriority w:val="99"/>
    <w:semiHidden/>
    <w:unhideWhenUsed/>
    <w:rsid w:val="004434F5"/>
    <w:rPr>
      <w:b/>
      <w:bCs/>
    </w:rPr>
  </w:style>
  <w:style w:type="character" w:customStyle="1" w:styleId="CommentSubjectChar">
    <w:name w:val="Comment Subject Char"/>
    <w:basedOn w:val="CommentTextChar"/>
    <w:link w:val="CommentSubject"/>
    <w:uiPriority w:val="99"/>
    <w:semiHidden/>
    <w:rsid w:val="004434F5"/>
    <w:rPr>
      <w:b/>
      <w:bCs/>
      <w:sz w:val="20"/>
      <w:szCs w:val="20"/>
    </w:rPr>
  </w:style>
  <w:style w:type="paragraph" w:styleId="TOCHeading">
    <w:name w:val="TOC Heading"/>
    <w:basedOn w:val="Heading1"/>
    <w:next w:val="Normal"/>
    <w:uiPriority w:val="39"/>
    <w:unhideWhenUsed/>
    <w:qFormat/>
    <w:rsid w:val="004434F5"/>
    <w:pPr>
      <w:spacing w:line="276" w:lineRule="auto"/>
      <w:outlineLvl w:val="9"/>
    </w:pPr>
    <w:rPr>
      <w:lang w:val="en-US" w:eastAsia="ja-JP"/>
    </w:rPr>
  </w:style>
  <w:style w:type="paragraph" w:styleId="TOC2">
    <w:name w:val="toc 2"/>
    <w:basedOn w:val="Normal"/>
    <w:next w:val="Normal"/>
    <w:autoRedefine/>
    <w:uiPriority w:val="39"/>
    <w:unhideWhenUsed/>
    <w:rsid w:val="004434F5"/>
    <w:pPr>
      <w:spacing w:after="100"/>
      <w:ind w:left="220"/>
    </w:pPr>
  </w:style>
  <w:style w:type="character" w:styleId="Hyperlink">
    <w:name w:val="Hyperlink"/>
    <w:basedOn w:val="DefaultParagraphFont"/>
    <w:uiPriority w:val="99"/>
    <w:unhideWhenUsed/>
    <w:rsid w:val="004434F5"/>
    <w:rPr>
      <w:color w:val="0563C1" w:themeColor="hyperlink"/>
      <w:u w:val="single"/>
    </w:rPr>
  </w:style>
  <w:style w:type="paragraph" w:styleId="NormalWeb">
    <w:name w:val="Normal (Web)"/>
    <w:basedOn w:val="Normal"/>
    <w:uiPriority w:val="99"/>
    <w:unhideWhenUsed/>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4434F5"/>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Default">
    <w:name w:val="Default"/>
    <w:link w:val="DefaultChar"/>
    <w:uiPriority w:val="99"/>
    <w:rsid w:val="004434F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4434F5"/>
    <w:rPr>
      <w:i/>
      <w:iCs/>
    </w:rPr>
  </w:style>
  <w:style w:type="character" w:styleId="FollowedHyperlink">
    <w:name w:val="FollowedHyperlink"/>
    <w:basedOn w:val="DefaultParagraphFont"/>
    <w:uiPriority w:val="99"/>
    <w:semiHidden/>
    <w:unhideWhenUsed/>
    <w:rsid w:val="004434F5"/>
    <w:rPr>
      <w:color w:val="954F72" w:themeColor="followedHyperlink"/>
      <w:u w:val="single"/>
    </w:rPr>
  </w:style>
  <w:style w:type="paragraph" w:styleId="Revision">
    <w:name w:val="Revision"/>
    <w:hidden/>
    <w:uiPriority w:val="99"/>
    <w:semiHidden/>
    <w:rsid w:val="004434F5"/>
    <w:pPr>
      <w:spacing w:after="0" w:line="240" w:lineRule="auto"/>
    </w:pPr>
  </w:style>
  <w:style w:type="paragraph" w:styleId="EndnoteText">
    <w:name w:val="endnote text"/>
    <w:basedOn w:val="Normal"/>
    <w:link w:val="EndnoteTextChar"/>
    <w:uiPriority w:val="99"/>
    <w:unhideWhenUsed/>
    <w:rsid w:val="004434F5"/>
    <w:pPr>
      <w:spacing w:after="0" w:line="240" w:lineRule="auto"/>
    </w:pPr>
    <w:rPr>
      <w:sz w:val="20"/>
      <w:szCs w:val="20"/>
    </w:rPr>
  </w:style>
  <w:style w:type="character" w:customStyle="1" w:styleId="EndnoteTextChar">
    <w:name w:val="Endnote Text Char"/>
    <w:basedOn w:val="DefaultParagraphFont"/>
    <w:link w:val="EndnoteText"/>
    <w:uiPriority w:val="99"/>
    <w:rsid w:val="004434F5"/>
    <w:rPr>
      <w:sz w:val="20"/>
      <w:szCs w:val="20"/>
    </w:rPr>
  </w:style>
  <w:style w:type="character" w:styleId="EndnoteReference">
    <w:name w:val="endnote reference"/>
    <w:basedOn w:val="DefaultParagraphFont"/>
    <w:uiPriority w:val="99"/>
    <w:semiHidden/>
    <w:unhideWhenUsed/>
    <w:rsid w:val="004434F5"/>
    <w:rPr>
      <w:vertAlign w:val="superscript"/>
    </w:rPr>
  </w:style>
  <w:style w:type="character" w:customStyle="1" w:styleId="a">
    <w:name w:val="Основен текст_"/>
    <w:basedOn w:val="DefaultParagraphFont"/>
    <w:link w:val="1"/>
    <w:uiPriority w:val="99"/>
    <w:locked/>
    <w:rsid w:val="004434F5"/>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4434F5"/>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4434F5"/>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4434F5"/>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4434F5"/>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4434F5"/>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434F5"/>
  </w:style>
  <w:style w:type="character" w:customStyle="1" w:styleId="blue">
    <w:name w:val="blue"/>
    <w:basedOn w:val="DefaultParagraphFont"/>
    <w:rsid w:val="004434F5"/>
  </w:style>
  <w:style w:type="paragraph" w:customStyle="1" w:styleId="Normal1">
    <w:name w:val="Normal1"/>
    <w:basedOn w:val="Normal"/>
    <w:rsid w:val="004434F5"/>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4434F5"/>
    <w:pPr>
      <w:numPr>
        <w:numId w:val="1"/>
      </w:numPr>
    </w:pPr>
  </w:style>
  <w:style w:type="table" w:customStyle="1" w:styleId="TableGrid1">
    <w:name w:val="Table Grid1"/>
    <w:basedOn w:val="TableNormal"/>
    <w:next w:val="TableGrid"/>
    <w:uiPriority w:val="59"/>
    <w:rsid w:val="004434F5"/>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List Char,Endnote Char,Indent Char,ПАРАГРАФ Char,Гл точки Char,punto elenco Char,bullet2 Char,PDP DOCUMENT SUBTITLE Char,Bullet Points Char,Liste Paragraf Char,Liststycke SKL Char,Normal bullet 2 Char,Bullet list Char"/>
    <w:link w:val="ListParagraph"/>
    <w:uiPriority w:val="34"/>
    <w:qFormat/>
    <w:locked/>
    <w:rsid w:val="004434F5"/>
  </w:style>
  <w:style w:type="paragraph" w:customStyle="1" w:styleId="oj-normal">
    <w:name w:val="oj-normal"/>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4434F5"/>
    <w:pPr>
      <w:numPr>
        <w:numId w:val="2"/>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4434F5"/>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4434F5"/>
    <w:pPr>
      <w:numPr>
        <w:numId w:val="3"/>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4434F5"/>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4434F5"/>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4434F5"/>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4434F5"/>
  </w:style>
  <w:style w:type="paragraph" w:customStyle="1" w:styleId="Normal2">
    <w:name w:val="Normal2"/>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4434F5"/>
  </w:style>
  <w:style w:type="character" w:customStyle="1" w:styleId="super">
    <w:name w:val="super"/>
    <w:basedOn w:val="DefaultParagraphFont"/>
    <w:rsid w:val="004434F5"/>
  </w:style>
  <w:style w:type="character" w:customStyle="1" w:styleId="WW8Num9z0">
    <w:name w:val="WW8Num9z0"/>
    <w:rsid w:val="004434F5"/>
    <w:rPr>
      <w:rFonts w:hint="default"/>
    </w:rPr>
  </w:style>
  <w:style w:type="numbering" w:styleId="111111">
    <w:name w:val="Outline List 2"/>
    <w:basedOn w:val="NoList"/>
    <w:uiPriority w:val="99"/>
    <w:semiHidden/>
    <w:unhideWhenUsed/>
    <w:rsid w:val="004434F5"/>
    <w:pPr>
      <w:numPr>
        <w:numId w:val="7"/>
      </w:numPr>
    </w:pPr>
  </w:style>
  <w:style w:type="paragraph" w:customStyle="1" w:styleId="norm">
    <w:name w:val="norm"/>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4434F5"/>
  </w:style>
  <w:style w:type="character" w:customStyle="1" w:styleId="DefaultChar">
    <w:name w:val="Default Char"/>
    <w:link w:val="Default"/>
    <w:uiPriority w:val="99"/>
    <w:rsid w:val="004434F5"/>
    <w:rPr>
      <w:rFonts w:ascii="Times New Roman" w:eastAsia="Times New Roman" w:hAnsi="Times New Roman" w:cs="Times New Roman"/>
      <w:color w:val="000000"/>
      <w:sz w:val="24"/>
      <w:szCs w:val="24"/>
      <w:lang w:eastAsia="bg-BG"/>
    </w:rPr>
  </w:style>
  <w:style w:type="character" w:customStyle="1" w:styleId="Bodytext2">
    <w:name w:val="Body text (2)_"/>
    <w:link w:val="Bodytext20"/>
    <w:rsid w:val="00925172"/>
    <w:rPr>
      <w:shd w:val="clear" w:color="auto" w:fill="FFFFFF"/>
    </w:rPr>
  </w:style>
  <w:style w:type="paragraph" w:customStyle="1" w:styleId="Bodytext20">
    <w:name w:val="Body text (2)"/>
    <w:basedOn w:val="Normal"/>
    <w:link w:val="Bodytext2"/>
    <w:rsid w:val="00925172"/>
    <w:pPr>
      <w:widowControl w:val="0"/>
      <w:shd w:val="clear" w:color="auto" w:fill="FFFFFF"/>
      <w:spacing w:after="0" w:line="0" w:lineRule="atLeast"/>
    </w:pPr>
  </w:style>
  <w:style w:type="character" w:customStyle="1" w:styleId="Bodytext1">
    <w:name w:val="Body text|1_"/>
    <w:basedOn w:val="DefaultParagraphFont"/>
    <w:link w:val="Bodytext10"/>
    <w:locked/>
    <w:rsid w:val="00055CEE"/>
  </w:style>
  <w:style w:type="paragraph" w:customStyle="1" w:styleId="Bodytext10">
    <w:name w:val="Body text|1"/>
    <w:basedOn w:val="Normal"/>
    <w:link w:val="Bodytext1"/>
    <w:rsid w:val="00055CEE"/>
    <w:pPr>
      <w:widowControl w:val="0"/>
      <w:spacing w:after="260"/>
      <w:ind w:firstLine="400"/>
    </w:pPr>
  </w:style>
  <w:style w:type="paragraph" w:customStyle="1" w:styleId="Normal3">
    <w:name w:val="Normal3"/>
    <w:basedOn w:val="Normal"/>
    <w:rsid w:val="00A973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grseq-1">
    <w:name w:val="ti-grseq-1"/>
    <w:basedOn w:val="Normal"/>
    <w:rsid w:val="00A9737A"/>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A97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6151">
      <w:bodyDiv w:val="1"/>
      <w:marLeft w:val="0"/>
      <w:marRight w:val="0"/>
      <w:marTop w:val="0"/>
      <w:marBottom w:val="0"/>
      <w:divBdr>
        <w:top w:val="none" w:sz="0" w:space="0" w:color="auto"/>
        <w:left w:val="none" w:sz="0" w:space="0" w:color="auto"/>
        <w:bottom w:val="none" w:sz="0" w:space="0" w:color="auto"/>
        <w:right w:val="none" w:sz="0" w:space="0" w:color="auto"/>
      </w:divBdr>
    </w:div>
    <w:div w:id="318658452">
      <w:bodyDiv w:val="1"/>
      <w:marLeft w:val="0"/>
      <w:marRight w:val="0"/>
      <w:marTop w:val="0"/>
      <w:marBottom w:val="0"/>
      <w:divBdr>
        <w:top w:val="none" w:sz="0" w:space="0" w:color="auto"/>
        <w:left w:val="none" w:sz="0" w:space="0" w:color="auto"/>
        <w:bottom w:val="none" w:sz="0" w:space="0" w:color="auto"/>
        <w:right w:val="none" w:sz="0" w:space="0" w:color="auto"/>
      </w:divBdr>
    </w:div>
    <w:div w:id="655687730">
      <w:bodyDiv w:val="1"/>
      <w:marLeft w:val="0"/>
      <w:marRight w:val="0"/>
      <w:marTop w:val="0"/>
      <w:marBottom w:val="0"/>
      <w:divBdr>
        <w:top w:val="none" w:sz="0" w:space="0" w:color="auto"/>
        <w:left w:val="none" w:sz="0" w:space="0" w:color="auto"/>
        <w:bottom w:val="none" w:sz="0" w:space="0" w:color="auto"/>
        <w:right w:val="none" w:sz="0" w:space="0" w:color="auto"/>
      </w:divBdr>
    </w:div>
    <w:div w:id="770054350">
      <w:bodyDiv w:val="1"/>
      <w:marLeft w:val="0"/>
      <w:marRight w:val="0"/>
      <w:marTop w:val="0"/>
      <w:marBottom w:val="0"/>
      <w:divBdr>
        <w:top w:val="none" w:sz="0" w:space="0" w:color="auto"/>
        <w:left w:val="none" w:sz="0" w:space="0" w:color="auto"/>
        <w:bottom w:val="none" w:sz="0" w:space="0" w:color="auto"/>
        <w:right w:val="none" w:sz="0" w:space="0" w:color="auto"/>
      </w:divBdr>
    </w:div>
    <w:div w:id="786045976">
      <w:bodyDiv w:val="1"/>
      <w:marLeft w:val="0"/>
      <w:marRight w:val="0"/>
      <w:marTop w:val="0"/>
      <w:marBottom w:val="0"/>
      <w:divBdr>
        <w:top w:val="none" w:sz="0" w:space="0" w:color="auto"/>
        <w:left w:val="none" w:sz="0" w:space="0" w:color="auto"/>
        <w:bottom w:val="none" w:sz="0" w:space="0" w:color="auto"/>
        <w:right w:val="none" w:sz="0" w:space="0" w:color="auto"/>
      </w:divBdr>
    </w:div>
    <w:div w:id="900288217">
      <w:bodyDiv w:val="1"/>
      <w:marLeft w:val="0"/>
      <w:marRight w:val="0"/>
      <w:marTop w:val="0"/>
      <w:marBottom w:val="0"/>
      <w:divBdr>
        <w:top w:val="none" w:sz="0" w:space="0" w:color="auto"/>
        <w:left w:val="none" w:sz="0" w:space="0" w:color="auto"/>
        <w:bottom w:val="none" w:sz="0" w:space="0" w:color="auto"/>
        <w:right w:val="none" w:sz="0" w:space="0" w:color="auto"/>
      </w:divBdr>
    </w:div>
    <w:div w:id="971986018">
      <w:bodyDiv w:val="1"/>
      <w:marLeft w:val="0"/>
      <w:marRight w:val="0"/>
      <w:marTop w:val="0"/>
      <w:marBottom w:val="0"/>
      <w:divBdr>
        <w:top w:val="none" w:sz="0" w:space="0" w:color="auto"/>
        <w:left w:val="none" w:sz="0" w:space="0" w:color="auto"/>
        <w:bottom w:val="none" w:sz="0" w:space="0" w:color="auto"/>
        <w:right w:val="none" w:sz="0" w:space="0" w:color="auto"/>
      </w:divBdr>
    </w:div>
    <w:div w:id="1188524964">
      <w:bodyDiv w:val="1"/>
      <w:marLeft w:val="0"/>
      <w:marRight w:val="0"/>
      <w:marTop w:val="0"/>
      <w:marBottom w:val="0"/>
      <w:divBdr>
        <w:top w:val="none" w:sz="0" w:space="0" w:color="auto"/>
        <w:left w:val="none" w:sz="0" w:space="0" w:color="auto"/>
        <w:bottom w:val="none" w:sz="0" w:space="0" w:color="auto"/>
        <w:right w:val="none" w:sz="0" w:space="0" w:color="auto"/>
      </w:divBdr>
    </w:div>
    <w:div w:id="1286427227">
      <w:bodyDiv w:val="1"/>
      <w:marLeft w:val="0"/>
      <w:marRight w:val="0"/>
      <w:marTop w:val="0"/>
      <w:marBottom w:val="0"/>
      <w:divBdr>
        <w:top w:val="none" w:sz="0" w:space="0" w:color="auto"/>
        <w:left w:val="none" w:sz="0" w:space="0" w:color="auto"/>
        <w:bottom w:val="none" w:sz="0" w:space="0" w:color="auto"/>
        <w:right w:val="none" w:sz="0" w:space="0" w:color="auto"/>
      </w:divBdr>
      <w:divsChild>
        <w:div w:id="428237052">
          <w:marLeft w:val="480"/>
          <w:marRight w:val="0"/>
          <w:marTop w:val="0"/>
          <w:marBottom w:val="0"/>
          <w:divBdr>
            <w:top w:val="none" w:sz="0" w:space="0" w:color="auto"/>
            <w:left w:val="none" w:sz="0" w:space="0" w:color="auto"/>
            <w:bottom w:val="none" w:sz="0" w:space="0" w:color="auto"/>
            <w:right w:val="none" w:sz="0" w:space="0" w:color="auto"/>
          </w:divBdr>
        </w:div>
        <w:div w:id="1127628699">
          <w:marLeft w:val="480"/>
          <w:marRight w:val="0"/>
          <w:marTop w:val="0"/>
          <w:marBottom w:val="0"/>
          <w:divBdr>
            <w:top w:val="none" w:sz="0" w:space="0" w:color="auto"/>
            <w:left w:val="none" w:sz="0" w:space="0" w:color="auto"/>
            <w:bottom w:val="none" w:sz="0" w:space="0" w:color="auto"/>
            <w:right w:val="none" w:sz="0" w:space="0" w:color="auto"/>
          </w:divBdr>
        </w:div>
        <w:div w:id="968511870">
          <w:marLeft w:val="480"/>
          <w:marRight w:val="0"/>
          <w:marTop w:val="0"/>
          <w:marBottom w:val="0"/>
          <w:divBdr>
            <w:top w:val="none" w:sz="0" w:space="0" w:color="auto"/>
            <w:left w:val="none" w:sz="0" w:space="0" w:color="auto"/>
            <w:bottom w:val="none" w:sz="0" w:space="0" w:color="auto"/>
            <w:right w:val="none" w:sz="0" w:space="0" w:color="auto"/>
          </w:divBdr>
        </w:div>
        <w:div w:id="1769347836">
          <w:marLeft w:val="480"/>
          <w:marRight w:val="0"/>
          <w:marTop w:val="0"/>
          <w:marBottom w:val="0"/>
          <w:divBdr>
            <w:top w:val="none" w:sz="0" w:space="0" w:color="auto"/>
            <w:left w:val="none" w:sz="0" w:space="0" w:color="auto"/>
            <w:bottom w:val="none" w:sz="0" w:space="0" w:color="auto"/>
            <w:right w:val="none" w:sz="0" w:space="0" w:color="auto"/>
          </w:divBdr>
        </w:div>
      </w:divsChild>
    </w:div>
    <w:div w:id="1311865093">
      <w:bodyDiv w:val="1"/>
      <w:marLeft w:val="0"/>
      <w:marRight w:val="0"/>
      <w:marTop w:val="0"/>
      <w:marBottom w:val="0"/>
      <w:divBdr>
        <w:top w:val="none" w:sz="0" w:space="0" w:color="auto"/>
        <w:left w:val="none" w:sz="0" w:space="0" w:color="auto"/>
        <w:bottom w:val="none" w:sz="0" w:space="0" w:color="auto"/>
        <w:right w:val="none" w:sz="0" w:space="0" w:color="auto"/>
      </w:divBdr>
    </w:div>
    <w:div w:id="1436680842">
      <w:bodyDiv w:val="1"/>
      <w:marLeft w:val="0"/>
      <w:marRight w:val="0"/>
      <w:marTop w:val="0"/>
      <w:marBottom w:val="0"/>
      <w:divBdr>
        <w:top w:val="none" w:sz="0" w:space="0" w:color="auto"/>
        <w:left w:val="none" w:sz="0" w:space="0" w:color="auto"/>
        <w:bottom w:val="none" w:sz="0" w:space="0" w:color="auto"/>
        <w:right w:val="none" w:sz="0" w:space="0" w:color="auto"/>
      </w:divBdr>
    </w:div>
    <w:div w:id="1754279145">
      <w:bodyDiv w:val="1"/>
      <w:marLeft w:val="0"/>
      <w:marRight w:val="0"/>
      <w:marTop w:val="0"/>
      <w:marBottom w:val="0"/>
      <w:divBdr>
        <w:top w:val="none" w:sz="0" w:space="0" w:color="auto"/>
        <w:left w:val="none" w:sz="0" w:space="0" w:color="auto"/>
        <w:bottom w:val="none" w:sz="0" w:space="0" w:color="auto"/>
        <w:right w:val="none" w:sz="0" w:space="0" w:color="auto"/>
      </w:divBdr>
    </w:div>
    <w:div w:id="1863932626">
      <w:bodyDiv w:val="1"/>
      <w:marLeft w:val="0"/>
      <w:marRight w:val="0"/>
      <w:marTop w:val="0"/>
      <w:marBottom w:val="0"/>
      <w:divBdr>
        <w:top w:val="none" w:sz="0" w:space="0" w:color="auto"/>
        <w:left w:val="none" w:sz="0" w:space="0" w:color="auto"/>
        <w:bottom w:val="none" w:sz="0" w:space="0" w:color="auto"/>
        <w:right w:val="none" w:sz="0" w:space="0" w:color="auto"/>
      </w:divBdr>
    </w:div>
    <w:div w:id="1896240727">
      <w:bodyDiv w:val="1"/>
      <w:marLeft w:val="0"/>
      <w:marRight w:val="0"/>
      <w:marTop w:val="0"/>
      <w:marBottom w:val="0"/>
      <w:divBdr>
        <w:top w:val="none" w:sz="0" w:space="0" w:color="auto"/>
        <w:left w:val="none" w:sz="0" w:space="0" w:color="auto"/>
        <w:bottom w:val="none" w:sz="0" w:space="0" w:color="auto"/>
        <w:right w:val="none" w:sz="0" w:space="0" w:color="auto"/>
      </w:divBdr>
    </w:div>
    <w:div w:id="1985967735">
      <w:bodyDiv w:val="1"/>
      <w:marLeft w:val="0"/>
      <w:marRight w:val="0"/>
      <w:marTop w:val="0"/>
      <w:marBottom w:val="0"/>
      <w:divBdr>
        <w:top w:val="none" w:sz="0" w:space="0" w:color="auto"/>
        <w:left w:val="none" w:sz="0" w:space="0" w:color="auto"/>
        <w:bottom w:val="none" w:sz="0" w:space="0" w:color="auto"/>
        <w:right w:val="none" w:sz="0" w:space="0" w:color="auto"/>
      </w:divBdr>
    </w:div>
    <w:div w:id="209061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competition/sani2/index.gsp" TargetMode="External"/><Relationship Id="rId13" Type="http://schemas.openxmlformats.org/officeDocument/2006/relationships/hyperlink" Target="https://razpisanie.bdz.bg/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il-infra.bg/bg/1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competition/sani2/index.gs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ebgate.ec.europa.eu/competition/sani2/index.gsp" TargetMode="External"/><Relationship Id="rId4" Type="http://schemas.openxmlformats.org/officeDocument/2006/relationships/settings" Target="settings.xml"/><Relationship Id="rId9" Type="http://schemas.openxmlformats.org/officeDocument/2006/relationships/hyperlink" Target="https://webgate.ec.europa.eu/competition/sani2/index.gsp" TargetMode="External"/><Relationship Id="rId14" Type="http://schemas.openxmlformats.org/officeDocument/2006/relationships/hyperlink" Target="https://www.bdz.bg/bg/a/proektt-na-grafik-za-dvizhenie-na-vlakovete-za-2024-g-e-publikuvan-za-obshchestveno-obszhda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C0C37-96A1-46F0-B159-EC911903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192</Pages>
  <Words>82951</Words>
  <Characters>472824</Characters>
  <Application>Microsoft Office Word</Application>
  <DocSecurity>0</DocSecurity>
  <Lines>3940</Lines>
  <Paragraphs>1109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554666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13</cp:revision>
  <dcterms:created xsi:type="dcterms:W3CDTF">2025-02-20T13:12:00Z</dcterms:created>
  <dcterms:modified xsi:type="dcterms:W3CDTF">2025-03-07T09:30:00Z</dcterms:modified>
</cp:coreProperties>
</file>