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EA62A" w14:textId="2DBDA9FE" w:rsidR="003E4507" w:rsidRPr="00190837" w:rsidRDefault="003E4507" w:rsidP="003E4507">
      <w:pPr>
        <w:spacing w:before="120"/>
        <w:jc w:val="both"/>
        <w:rPr>
          <w:rFonts w:ascii="Times New Roman" w:eastAsia="Times New Roman" w:hAnsi="Times New Roman" w:cs="Times New Roman"/>
          <w:b/>
          <w:color w:val="000000"/>
          <w:sz w:val="24"/>
          <w:szCs w:val="24"/>
          <w:lang w:eastAsia="pl-PL"/>
        </w:rPr>
      </w:pPr>
      <w:r w:rsidRPr="00190837">
        <w:rPr>
          <w:rFonts w:ascii="Times New Roman" w:eastAsia="Times New Roman" w:hAnsi="Times New Roman" w:cs="Times New Roman"/>
          <w:b/>
          <w:color w:val="000000"/>
          <w:sz w:val="24"/>
          <w:szCs w:val="24"/>
          <w:lang w:eastAsia="pl-PL"/>
        </w:rPr>
        <w:t>Утвърждавам:</w:t>
      </w:r>
    </w:p>
    <w:p w14:paraId="6B2999E8" w14:textId="77777777" w:rsidR="003E4507" w:rsidRPr="00190837" w:rsidRDefault="003E4507" w:rsidP="003E4507">
      <w:pPr>
        <w:spacing w:after="0" w:line="240" w:lineRule="auto"/>
        <w:jc w:val="both"/>
        <w:rPr>
          <w:rFonts w:ascii="Times New Roman" w:eastAsia="Times New Roman" w:hAnsi="Times New Roman" w:cs="Times New Roman"/>
          <w:b/>
          <w:color w:val="000000"/>
          <w:sz w:val="24"/>
          <w:szCs w:val="24"/>
          <w:lang w:eastAsia="pl-PL"/>
        </w:rPr>
      </w:pPr>
    </w:p>
    <w:p w14:paraId="360254D7" w14:textId="77777777" w:rsidR="003E4507" w:rsidRPr="00190837" w:rsidRDefault="003E4507" w:rsidP="003E4507">
      <w:pPr>
        <w:spacing w:after="0" w:line="240" w:lineRule="auto"/>
        <w:jc w:val="both"/>
        <w:rPr>
          <w:rFonts w:ascii="Times New Roman" w:eastAsia="Times New Roman" w:hAnsi="Times New Roman" w:cs="Times New Roman"/>
          <w:b/>
          <w:color w:val="000000"/>
          <w:sz w:val="24"/>
          <w:szCs w:val="24"/>
          <w:lang w:eastAsia="pl-PL"/>
        </w:rPr>
      </w:pPr>
    </w:p>
    <w:p w14:paraId="127D83D1" w14:textId="77777777" w:rsidR="003E4507" w:rsidRPr="00190837" w:rsidRDefault="003E4507" w:rsidP="003E4507">
      <w:pPr>
        <w:spacing w:after="0" w:line="240" w:lineRule="auto"/>
        <w:jc w:val="both"/>
        <w:rPr>
          <w:rFonts w:ascii="Times New Roman" w:eastAsia="Times New Roman" w:hAnsi="Times New Roman" w:cs="Times New Roman"/>
          <w:b/>
          <w:color w:val="000000"/>
          <w:sz w:val="24"/>
          <w:szCs w:val="24"/>
          <w:lang w:eastAsia="pl-PL"/>
        </w:rPr>
      </w:pPr>
    </w:p>
    <w:p w14:paraId="743695E1" w14:textId="77777777" w:rsidR="003E4507" w:rsidRPr="00190837" w:rsidRDefault="003E4507" w:rsidP="003E4507">
      <w:pPr>
        <w:spacing w:after="0" w:line="240" w:lineRule="auto"/>
        <w:jc w:val="both"/>
        <w:rPr>
          <w:rFonts w:ascii="Times New Roman" w:eastAsia="Times New Roman" w:hAnsi="Times New Roman" w:cs="Times New Roman"/>
          <w:b/>
          <w:color w:val="000000"/>
          <w:sz w:val="24"/>
          <w:szCs w:val="24"/>
          <w:lang w:eastAsia="pl-PL"/>
        </w:rPr>
      </w:pPr>
    </w:p>
    <w:p w14:paraId="6D20D857" w14:textId="77777777" w:rsidR="003E4507" w:rsidRPr="00190837" w:rsidRDefault="003E4507" w:rsidP="003E4507">
      <w:pPr>
        <w:spacing w:after="0" w:line="240" w:lineRule="auto"/>
        <w:jc w:val="both"/>
        <w:rPr>
          <w:rFonts w:ascii="Times New Roman" w:eastAsia="Times New Roman" w:hAnsi="Times New Roman" w:cs="Times New Roman"/>
          <w:b/>
          <w:color w:val="000000"/>
          <w:sz w:val="24"/>
          <w:szCs w:val="24"/>
          <w:lang w:eastAsia="pl-PL"/>
        </w:rPr>
      </w:pPr>
    </w:p>
    <w:p w14:paraId="20186856" w14:textId="77777777" w:rsidR="003E4507" w:rsidRPr="00190837" w:rsidRDefault="003E4507" w:rsidP="003E4507">
      <w:pPr>
        <w:spacing w:after="0" w:line="240" w:lineRule="auto"/>
        <w:jc w:val="both"/>
        <w:rPr>
          <w:rFonts w:ascii="Times New Roman" w:eastAsia="Times New Roman" w:hAnsi="Times New Roman" w:cs="Times New Roman"/>
          <w:b/>
          <w:color w:val="000000"/>
          <w:sz w:val="24"/>
          <w:szCs w:val="24"/>
          <w:lang w:eastAsia="pl-PL"/>
        </w:rPr>
      </w:pPr>
      <w:r w:rsidRPr="00190837">
        <w:rPr>
          <w:rFonts w:ascii="Times New Roman" w:eastAsia="Times New Roman" w:hAnsi="Times New Roman" w:cs="Times New Roman"/>
          <w:b/>
          <w:color w:val="000000"/>
          <w:sz w:val="24"/>
          <w:szCs w:val="24"/>
          <w:lang w:eastAsia="pl-PL"/>
        </w:rPr>
        <w:t>Мартин Георгиев</w:t>
      </w:r>
    </w:p>
    <w:p w14:paraId="63675FEA" w14:textId="77777777" w:rsidR="003E4507" w:rsidRPr="00190837" w:rsidRDefault="003E4507" w:rsidP="003E4507">
      <w:pPr>
        <w:spacing w:after="0" w:line="240" w:lineRule="auto"/>
        <w:jc w:val="both"/>
        <w:rPr>
          <w:rFonts w:ascii="Times New Roman" w:eastAsia="Times New Roman" w:hAnsi="Times New Roman" w:cs="Times New Roman"/>
          <w:i/>
          <w:color w:val="000000"/>
          <w:sz w:val="24"/>
          <w:szCs w:val="24"/>
          <w:lang w:eastAsia="pl-PL"/>
        </w:rPr>
      </w:pPr>
      <w:r w:rsidRPr="00190837">
        <w:rPr>
          <w:rFonts w:ascii="Times New Roman" w:eastAsia="Times New Roman" w:hAnsi="Times New Roman" w:cs="Times New Roman"/>
          <w:i/>
          <w:color w:val="000000"/>
          <w:sz w:val="24"/>
          <w:szCs w:val="24"/>
          <w:lang w:eastAsia="pl-PL"/>
        </w:rPr>
        <w:t xml:space="preserve">Ръководител на Управляващия орган на </w:t>
      </w:r>
    </w:p>
    <w:p w14:paraId="0FD78873" w14:textId="77777777" w:rsidR="003E4507" w:rsidRPr="00190837" w:rsidRDefault="003E4507" w:rsidP="003E4507">
      <w:pPr>
        <w:spacing w:after="0" w:line="240" w:lineRule="auto"/>
        <w:jc w:val="both"/>
        <w:rPr>
          <w:rFonts w:ascii="Times New Roman" w:eastAsia="Times New Roman" w:hAnsi="Times New Roman" w:cs="Times New Roman"/>
          <w:i/>
          <w:color w:val="000000"/>
          <w:sz w:val="24"/>
          <w:szCs w:val="24"/>
          <w:lang w:eastAsia="pl-PL"/>
        </w:rPr>
      </w:pPr>
      <w:r w:rsidRPr="00190837">
        <w:rPr>
          <w:rFonts w:ascii="Times New Roman" w:eastAsia="Times New Roman" w:hAnsi="Times New Roman" w:cs="Times New Roman"/>
          <w:i/>
          <w:color w:val="000000"/>
          <w:sz w:val="24"/>
          <w:szCs w:val="24"/>
          <w:lang w:eastAsia="pl-PL"/>
        </w:rPr>
        <w:t xml:space="preserve">Програма „Транспортна свързаност” 2021-2027 г. и </w:t>
      </w:r>
    </w:p>
    <w:p w14:paraId="5A9A6198" w14:textId="77777777" w:rsidR="003E4507" w:rsidRPr="00190837" w:rsidRDefault="003E4507" w:rsidP="003E4507">
      <w:pPr>
        <w:spacing w:after="0" w:line="240" w:lineRule="auto"/>
        <w:jc w:val="both"/>
        <w:rPr>
          <w:rFonts w:ascii="Times New Roman" w:eastAsia="Times New Roman" w:hAnsi="Times New Roman" w:cs="Times New Roman"/>
          <w:i/>
          <w:color w:val="000000"/>
          <w:sz w:val="24"/>
          <w:szCs w:val="24"/>
          <w:lang w:eastAsia="pl-PL"/>
        </w:rPr>
      </w:pPr>
      <w:r w:rsidRPr="00190837">
        <w:rPr>
          <w:rFonts w:ascii="Times New Roman" w:eastAsia="Times New Roman" w:hAnsi="Times New Roman" w:cs="Times New Roman"/>
          <w:i/>
          <w:color w:val="000000"/>
          <w:sz w:val="24"/>
          <w:szCs w:val="24"/>
          <w:lang w:eastAsia="pl-PL"/>
        </w:rPr>
        <w:t xml:space="preserve">директор на дирекция „Координация на програми и проекти“ в </w:t>
      </w:r>
    </w:p>
    <w:p w14:paraId="6F9ED870" w14:textId="77777777" w:rsidR="003E4507" w:rsidRPr="00190837" w:rsidRDefault="003E4507" w:rsidP="003E4507">
      <w:pPr>
        <w:spacing w:after="0" w:line="240" w:lineRule="auto"/>
        <w:jc w:val="both"/>
        <w:rPr>
          <w:rFonts w:ascii="Times New Roman" w:eastAsia="Times New Roman" w:hAnsi="Times New Roman" w:cs="Times New Roman"/>
          <w:i/>
          <w:color w:val="000000"/>
          <w:sz w:val="24"/>
          <w:szCs w:val="24"/>
          <w:lang w:eastAsia="pl-PL"/>
        </w:rPr>
      </w:pPr>
      <w:r w:rsidRPr="00190837">
        <w:rPr>
          <w:rFonts w:ascii="Times New Roman" w:eastAsia="Times New Roman" w:hAnsi="Times New Roman" w:cs="Times New Roman"/>
          <w:i/>
          <w:color w:val="000000"/>
          <w:sz w:val="24"/>
          <w:szCs w:val="24"/>
          <w:lang w:eastAsia="pl-PL"/>
        </w:rPr>
        <w:t>Министерството на транспорта и съобщенията</w:t>
      </w:r>
    </w:p>
    <w:p w14:paraId="3BE220D2" w14:textId="77777777" w:rsidR="003E4507" w:rsidRPr="00190837" w:rsidRDefault="003E4507" w:rsidP="003E4507">
      <w:pPr>
        <w:spacing w:after="60" w:line="240" w:lineRule="auto"/>
        <w:rPr>
          <w:rFonts w:ascii="Times New Roman" w:eastAsia="Times New Roman" w:hAnsi="Times New Roman" w:cs="Times New Roman"/>
          <w:b/>
          <w:snapToGrid w:val="0"/>
          <w:sz w:val="24"/>
          <w:szCs w:val="24"/>
          <w:lang w:eastAsia="pl-PL"/>
        </w:rPr>
      </w:pPr>
    </w:p>
    <w:p w14:paraId="6D11F3ED" w14:textId="77777777" w:rsidR="003E4507" w:rsidRPr="00190837" w:rsidRDefault="003E4507" w:rsidP="003E4507">
      <w:pPr>
        <w:spacing w:after="60" w:line="240" w:lineRule="auto"/>
        <w:rPr>
          <w:rFonts w:ascii="Times New Roman" w:eastAsia="Times New Roman" w:hAnsi="Times New Roman" w:cs="Times New Roman"/>
          <w:b/>
          <w:snapToGrid w:val="0"/>
          <w:sz w:val="24"/>
          <w:szCs w:val="24"/>
          <w:lang w:eastAsia="pl-PL"/>
        </w:rPr>
      </w:pPr>
    </w:p>
    <w:p w14:paraId="64C7AA8E" w14:textId="77777777" w:rsidR="003E4507" w:rsidRPr="00190837" w:rsidRDefault="003E4507" w:rsidP="003E4507">
      <w:pPr>
        <w:spacing w:after="120" w:line="240" w:lineRule="auto"/>
        <w:jc w:val="center"/>
        <w:rPr>
          <w:rFonts w:ascii="Times New Roman" w:eastAsia="Times New Roman" w:hAnsi="Times New Roman" w:cs="Times New Roman"/>
          <w:b/>
          <w:snapToGrid w:val="0"/>
          <w:sz w:val="24"/>
          <w:szCs w:val="24"/>
          <w:lang w:eastAsia="pl-PL"/>
        </w:rPr>
      </w:pPr>
    </w:p>
    <w:p w14:paraId="5AE6F34F" w14:textId="77777777" w:rsidR="003E4507" w:rsidRPr="00190837" w:rsidRDefault="003E4507" w:rsidP="003E4507">
      <w:pPr>
        <w:spacing w:after="120" w:line="240" w:lineRule="auto"/>
        <w:jc w:val="center"/>
        <w:rPr>
          <w:rFonts w:ascii="Times New Roman" w:eastAsia="Times New Roman" w:hAnsi="Times New Roman" w:cs="Times New Roman"/>
          <w:b/>
          <w:snapToGrid w:val="0"/>
          <w:sz w:val="24"/>
          <w:szCs w:val="24"/>
          <w:lang w:eastAsia="pl-PL"/>
        </w:rPr>
      </w:pPr>
    </w:p>
    <w:p w14:paraId="691102DA" w14:textId="77777777" w:rsidR="003E4507" w:rsidRPr="00190837" w:rsidRDefault="003E4507" w:rsidP="003E4507">
      <w:pPr>
        <w:spacing w:after="0" w:line="240" w:lineRule="auto"/>
        <w:jc w:val="center"/>
        <w:rPr>
          <w:rFonts w:ascii="Times New Roman" w:eastAsia="Calibri" w:hAnsi="Times New Roman" w:cs="Times New Roman"/>
          <w:b/>
          <w:sz w:val="28"/>
          <w:szCs w:val="28"/>
          <w:lang w:eastAsia="pl-PL"/>
        </w:rPr>
      </w:pPr>
      <w:r w:rsidRPr="00190837">
        <w:rPr>
          <w:rFonts w:ascii="Times New Roman" w:eastAsia="Calibri" w:hAnsi="Times New Roman" w:cs="Times New Roman"/>
          <w:b/>
          <w:sz w:val="28"/>
          <w:szCs w:val="28"/>
          <w:lang w:eastAsia="pl-PL"/>
        </w:rPr>
        <w:t xml:space="preserve">НАСОКИ </w:t>
      </w:r>
    </w:p>
    <w:p w14:paraId="4CA74747" w14:textId="77777777" w:rsidR="003E4507" w:rsidRPr="00190837" w:rsidRDefault="003E4507" w:rsidP="003E4507">
      <w:pPr>
        <w:spacing w:after="0" w:line="240" w:lineRule="auto"/>
        <w:jc w:val="center"/>
        <w:rPr>
          <w:rFonts w:ascii="Times New Roman" w:eastAsia="Times New Roman" w:hAnsi="Times New Roman" w:cs="Times New Roman"/>
          <w:b/>
          <w:sz w:val="28"/>
          <w:szCs w:val="28"/>
          <w:lang w:eastAsia="pl-PL"/>
        </w:rPr>
      </w:pPr>
      <w:r w:rsidRPr="00190837">
        <w:rPr>
          <w:rFonts w:ascii="Times New Roman" w:eastAsia="Times New Roman" w:hAnsi="Times New Roman" w:cs="Times New Roman"/>
          <w:b/>
          <w:sz w:val="28"/>
          <w:szCs w:val="28"/>
          <w:lang w:eastAsia="pl-PL"/>
        </w:rPr>
        <w:t xml:space="preserve">по </w:t>
      </w:r>
    </w:p>
    <w:p w14:paraId="48663FB7" w14:textId="77777777" w:rsidR="003E4507" w:rsidRPr="00190837" w:rsidRDefault="003E4507" w:rsidP="003E4507">
      <w:pPr>
        <w:spacing w:after="0" w:line="240" w:lineRule="auto"/>
        <w:jc w:val="center"/>
        <w:rPr>
          <w:rFonts w:ascii="Times New Roman" w:eastAsia="Times New Roman" w:hAnsi="Times New Roman" w:cs="Times New Roman"/>
          <w:sz w:val="24"/>
          <w:szCs w:val="24"/>
          <w:lang w:eastAsia="pl-PL"/>
        </w:rPr>
      </w:pPr>
      <w:r w:rsidRPr="00190837">
        <w:rPr>
          <w:rFonts w:ascii="Times New Roman" w:eastAsia="Times New Roman" w:hAnsi="Times New Roman" w:cs="Times New Roman"/>
          <w:sz w:val="28"/>
          <w:szCs w:val="28"/>
          <w:lang w:eastAsia="pl-PL"/>
        </w:rPr>
        <w:t xml:space="preserve">приоритет 3 </w:t>
      </w:r>
      <w:r w:rsidRPr="00190837">
        <w:rPr>
          <w:rFonts w:ascii="Times New Roman" w:eastAsia="Calibri" w:hAnsi="Times New Roman" w:cs="Times New Roman"/>
          <w:sz w:val="28"/>
          <w:szCs w:val="28"/>
          <w:lang w:eastAsia="pl-PL"/>
        </w:rPr>
        <w:t xml:space="preserve">„Подобряване на интермодалността, иновации, модернизирани системи за управление на трафика, подобряване на сигурността и безопасността на транспорта“ на </w:t>
      </w:r>
      <w:r w:rsidRPr="00190837">
        <w:rPr>
          <w:rFonts w:ascii="Times New Roman" w:eastAsia="Times New Roman" w:hAnsi="Times New Roman" w:cs="Times New Roman"/>
          <w:snapToGrid w:val="0"/>
          <w:sz w:val="28"/>
          <w:szCs w:val="24"/>
          <w:lang w:eastAsia="pl-PL"/>
        </w:rPr>
        <w:t>Програма „Транспортна свързаност” 2021-2027 г. за</w:t>
      </w:r>
      <w:r w:rsidRPr="00190837">
        <w:rPr>
          <w:rFonts w:ascii="Times New Roman" w:eastAsia="Times New Roman" w:hAnsi="Times New Roman" w:cs="Times New Roman"/>
          <w:sz w:val="24"/>
          <w:szCs w:val="24"/>
          <w:lang w:eastAsia="pl-PL"/>
        </w:rPr>
        <w:t>:</w:t>
      </w:r>
    </w:p>
    <w:p w14:paraId="15A72FEB" w14:textId="77777777" w:rsidR="003E4507" w:rsidRPr="00190837" w:rsidRDefault="003E4507" w:rsidP="003E4507">
      <w:pPr>
        <w:spacing w:after="0" w:line="240" w:lineRule="auto"/>
        <w:jc w:val="center"/>
        <w:rPr>
          <w:rFonts w:ascii="Times New Roman" w:eastAsia="Times New Roman" w:hAnsi="Times New Roman" w:cs="Times New Roman"/>
          <w:sz w:val="24"/>
          <w:szCs w:val="24"/>
          <w:lang w:eastAsia="pl-PL"/>
        </w:rPr>
      </w:pPr>
    </w:p>
    <w:p w14:paraId="49E5F514" w14:textId="77777777" w:rsidR="003E4507" w:rsidRPr="00190837" w:rsidRDefault="003E4507" w:rsidP="003E4507">
      <w:pPr>
        <w:spacing w:after="0" w:line="240" w:lineRule="auto"/>
        <w:jc w:val="center"/>
        <w:rPr>
          <w:rFonts w:ascii="Times New Roman" w:eastAsia="Times New Roman" w:hAnsi="Times New Roman" w:cs="Times New Roman"/>
          <w:snapToGrid w:val="0"/>
          <w:sz w:val="28"/>
          <w:szCs w:val="28"/>
          <w:lang w:eastAsia="pl-PL"/>
        </w:rPr>
      </w:pPr>
      <w:r w:rsidRPr="00190837">
        <w:rPr>
          <w:rFonts w:ascii="Times New Roman" w:eastAsia="Times New Roman" w:hAnsi="Times New Roman" w:cs="Times New Roman"/>
          <w:sz w:val="28"/>
          <w:szCs w:val="28"/>
          <w:lang w:eastAsia="pl-PL"/>
        </w:rPr>
        <w:t xml:space="preserve">Процедура № 2021BG16FFPR001-3.001 </w:t>
      </w:r>
      <w:r w:rsidRPr="00190837">
        <w:rPr>
          <w:rFonts w:ascii="Times New Roman" w:eastAsia="Calibri" w:hAnsi="Times New Roman" w:cs="Times New Roman"/>
          <w:b/>
          <w:sz w:val="28"/>
          <w:szCs w:val="28"/>
          <w:lang w:eastAsia="pl-PL"/>
        </w:rPr>
        <w:t>„Подобряване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p w14:paraId="15F7EEA3" w14:textId="77777777" w:rsidR="003E4507" w:rsidRPr="003E4507" w:rsidRDefault="003E4507" w:rsidP="003E4507">
      <w:pPr>
        <w:spacing w:after="240" w:line="240" w:lineRule="auto"/>
        <w:jc w:val="center"/>
        <w:rPr>
          <w:rFonts w:ascii="Times New Roman" w:eastAsia="Times New Roman" w:hAnsi="Times New Roman" w:cs="Times New Roman"/>
          <w:b/>
          <w:sz w:val="28"/>
          <w:szCs w:val="28"/>
          <w:lang w:val="pl-PL" w:eastAsia="pl-PL"/>
        </w:rPr>
      </w:pPr>
    </w:p>
    <w:p w14:paraId="638AAC0B" w14:textId="77777777" w:rsidR="003E4507" w:rsidRPr="003E4507" w:rsidRDefault="003E4507" w:rsidP="003E4507">
      <w:pPr>
        <w:spacing w:after="240" w:line="240" w:lineRule="auto"/>
        <w:jc w:val="center"/>
        <w:rPr>
          <w:rFonts w:ascii="Times New Roman" w:eastAsia="Times New Roman" w:hAnsi="Times New Roman" w:cs="Times New Roman"/>
          <w:b/>
          <w:sz w:val="28"/>
          <w:szCs w:val="28"/>
          <w:lang w:val="en-US" w:eastAsia="pl-PL"/>
        </w:rPr>
      </w:pPr>
    </w:p>
    <w:p w14:paraId="59F7111D" w14:textId="77777777" w:rsidR="003E4507" w:rsidRPr="003E4507" w:rsidRDefault="003E4507" w:rsidP="003E4507">
      <w:pPr>
        <w:spacing w:after="240" w:line="240" w:lineRule="auto"/>
        <w:jc w:val="center"/>
        <w:rPr>
          <w:rFonts w:ascii="Times New Roman" w:eastAsia="Times New Roman" w:hAnsi="Times New Roman" w:cs="Times New Roman"/>
          <w:b/>
          <w:sz w:val="28"/>
          <w:szCs w:val="28"/>
          <w:lang w:val="en-US" w:eastAsia="pl-PL"/>
        </w:rPr>
      </w:pPr>
    </w:p>
    <w:tbl>
      <w:tblPr>
        <w:tblW w:w="10065" w:type="dxa"/>
        <w:tblInd w:w="-488" w:type="dxa"/>
        <w:tblBorders>
          <w:top w:val="triple" w:sz="4" w:space="0" w:color="5B9BD5"/>
          <w:left w:val="triple" w:sz="4" w:space="0" w:color="5B9BD5"/>
          <w:bottom w:val="triple" w:sz="4" w:space="0" w:color="5B9BD5"/>
          <w:right w:val="triple" w:sz="4" w:space="0" w:color="5B9BD5"/>
          <w:insideH w:val="triple" w:sz="4" w:space="0" w:color="5B9BD5"/>
          <w:insideV w:val="triple" w:sz="4" w:space="0" w:color="5B9BD5"/>
        </w:tblBorders>
        <w:tblLayout w:type="fixed"/>
        <w:tblLook w:val="0000" w:firstRow="0" w:lastRow="0" w:firstColumn="0" w:lastColumn="0" w:noHBand="0" w:noVBand="0"/>
      </w:tblPr>
      <w:tblGrid>
        <w:gridCol w:w="2694"/>
        <w:gridCol w:w="4536"/>
        <w:gridCol w:w="2835"/>
      </w:tblGrid>
      <w:tr w:rsidR="003E4507" w:rsidRPr="003E4507" w14:paraId="2149F460" w14:textId="77777777" w:rsidTr="002C16F2">
        <w:trPr>
          <w:trHeight w:val="2804"/>
        </w:trPr>
        <w:tc>
          <w:tcPr>
            <w:tcW w:w="2694" w:type="dxa"/>
            <w:tcBorders>
              <w:top w:val="single" w:sz="4" w:space="0" w:color="auto"/>
              <w:left w:val="single" w:sz="4" w:space="0" w:color="auto"/>
              <w:bottom w:val="single" w:sz="4" w:space="0" w:color="auto"/>
              <w:right w:val="single" w:sz="4" w:space="0" w:color="auto"/>
            </w:tcBorders>
            <w:vAlign w:val="center"/>
          </w:tcPr>
          <w:p w14:paraId="76586DAF" w14:textId="77777777" w:rsidR="003E4507" w:rsidRPr="003E4507" w:rsidRDefault="003E4507" w:rsidP="003E4507">
            <w:pPr>
              <w:spacing w:after="0" w:line="240" w:lineRule="auto"/>
              <w:rPr>
                <w:rFonts w:ascii="Times New Roman" w:eastAsia="Times New Roman" w:hAnsi="Times New Roman" w:cs="Times New Roman"/>
                <w:i/>
                <w:sz w:val="10"/>
                <w:szCs w:val="10"/>
                <w:lang w:val="pl-PL" w:eastAsia="pl-PL"/>
              </w:rPr>
            </w:pPr>
          </w:p>
          <w:p w14:paraId="3974BED9" w14:textId="77777777" w:rsidR="003E4507" w:rsidRPr="003E4507" w:rsidRDefault="003E4507" w:rsidP="003E4507">
            <w:pPr>
              <w:spacing w:after="0" w:line="240" w:lineRule="auto"/>
              <w:ind w:left="204"/>
              <w:rPr>
                <w:rFonts w:ascii="Times New Roman" w:eastAsia="Times New Roman" w:hAnsi="Times New Roman" w:cs="Times New Roman"/>
                <w:i/>
                <w:color w:val="0070C0"/>
                <w:sz w:val="10"/>
                <w:szCs w:val="10"/>
                <w:lang w:val="pl-PL" w:eastAsia="pl-PL"/>
              </w:rPr>
            </w:pPr>
            <w:r w:rsidRPr="003E4507">
              <w:rPr>
                <w:rFonts w:ascii="Times New Roman" w:eastAsia="Times New Roman" w:hAnsi="Times New Roman" w:cs="Times New Roman"/>
                <w:i/>
                <w:color w:val="0070C0"/>
                <w:sz w:val="10"/>
                <w:szCs w:val="10"/>
                <w:lang w:val="pl-PL" w:eastAsia="pl-PL"/>
              </w:rPr>
              <w:t xml:space="preserve">   Инвестираме във Вашето бъдеще</w:t>
            </w:r>
          </w:p>
          <w:p w14:paraId="4ECA5071" w14:textId="77777777" w:rsidR="003E4507" w:rsidRPr="003E4507" w:rsidRDefault="003E4507" w:rsidP="003E4507">
            <w:pPr>
              <w:spacing w:before="120" w:after="0" w:line="240" w:lineRule="auto"/>
              <w:ind w:left="346"/>
              <w:rPr>
                <w:rFonts w:ascii="Times New Roman" w:eastAsia="Times New Roman" w:hAnsi="Times New Roman" w:cs="Times New Roman"/>
                <w:sz w:val="16"/>
                <w:szCs w:val="16"/>
                <w:lang w:val="pl-PL" w:eastAsia="pl-PL"/>
              </w:rPr>
            </w:pPr>
            <w:r w:rsidRPr="003E4507">
              <w:rPr>
                <w:rFonts w:ascii="Times New Roman" w:eastAsia="Times New Roman" w:hAnsi="Times New Roman" w:cs="Times New Roman"/>
                <w:noProof/>
                <w:color w:val="000000"/>
                <w:sz w:val="19"/>
                <w:szCs w:val="19"/>
                <w:lang w:eastAsia="bg-BG"/>
              </w:rPr>
              <w:drawing>
                <wp:inline distT="0" distB="0" distL="0" distR="0" wp14:anchorId="46188A70" wp14:editId="3683CBF2">
                  <wp:extent cx="1057275" cy="809625"/>
                  <wp:effectExtent l="0" t="0" r="0" b="0"/>
                  <wp:docPr id="4" name="Picture 1787"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EU FL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09625"/>
                          </a:xfrm>
                          <a:prstGeom prst="rect">
                            <a:avLst/>
                          </a:prstGeom>
                          <a:noFill/>
                          <a:ln>
                            <a:noFill/>
                          </a:ln>
                        </pic:spPr>
                      </pic:pic>
                    </a:graphicData>
                  </a:graphic>
                </wp:inline>
              </w:drawing>
            </w:r>
            <w:r w:rsidRPr="003E4507">
              <w:rPr>
                <w:rFonts w:ascii="Times New Roman" w:eastAsia="Times New Roman" w:hAnsi="Times New Roman" w:cs="Times New Roman"/>
                <w:sz w:val="16"/>
                <w:szCs w:val="16"/>
                <w:lang w:val="pl-PL" w:eastAsia="pl-PL"/>
              </w:rPr>
              <w:t xml:space="preserve"> </w:t>
            </w:r>
          </w:p>
          <w:p w14:paraId="427CCF13" w14:textId="77777777" w:rsidR="003E4507" w:rsidRPr="003E4507" w:rsidRDefault="003E4507" w:rsidP="003E4507">
            <w:pPr>
              <w:spacing w:after="0" w:line="240" w:lineRule="auto"/>
              <w:rPr>
                <w:rFonts w:ascii="Times New Roman" w:eastAsia="Times New Roman" w:hAnsi="Times New Roman" w:cs="Times New Roman"/>
                <w:b/>
                <w:sz w:val="16"/>
                <w:szCs w:val="16"/>
                <w:lang w:val="pl-PL" w:eastAsia="pl-PL"/>
              </w:rPr>
            </w:pPr>
            <w:r w:rsidRPr="003E4507">
              <w:rPr>
                <w:rFonts w:ascii="Times New Roman" w:eastAsia="Times New Roman" w:hAnsi="Times New Roman" w:cs="Times New Roman"/>
                <w:sz w:val="16"/>
                <w:szCs w:val="16"/>
                <w:lang w:val="pl-PL" w:eastAsia="pl-PL"/>
              </w:rPr>
              <w:t xml:space="preserve">         </w:t>
            </w:r>
            <w:r w:rsidRPr="003E4507">
              <w:rPr>
                <w:rFonts w:ascii="Times New Roman" w:eastAsia="Times New Roman" w:hAnsi="Times New Roman" w:cs="Times New Roman"/>
                <w:b/>
                <w:sz w:val="16"/>
                <w:szCs w:val="16"/>
                <w:lang w:val="pl-PL" w:eastAsia="pl-PL"/>
              </w:rPr>
              <w:t>ЕВРОПЕЙСКИ СЪЮЗ</w:t>
            </w:r>
          </w:p>
          <w:p w14:paraId="4920E571" w14:textId="77777777" w:rsidR="003E4507" w:rsidRPr="003E4507" w:rsidRDefault="003E4507" w:rsidP="003E4507">
            <w:pPr>
              <w:spacing w:after="0" w:line="240" w:lineRule="auto"/>
              <w:rPr>
                <w:rFonts w:ascii="Times New Roman" w:eastAsia="Times New Roman" w:hAnsi="Times New Roman" w:cs="Times New Roman"/>
                <w:b/>
                <w:sz w:val="14"/>
                <w:szCs w:val="14"/>
                <w:lang w:val="pl-PL" w:eastAsia="pl-PL"/>
              </w:rPr>
            </w:pPr>
            <w:r w:rsidRPr="003E4507">
              <w:rPr>
                <w:rFonts w:ascii="Times New Roman" w:eastAsia="Times New Roman" w:hAnsi="Times New Roman" w:cs="Times New Roman"/>
                <w:b/>
                <w:sz w:val="14"/>
                <w:szCs w:val="14"/>
                <w:lang w:val="pl-PL" w:eastAsia="pl-PL"/>
              </w:rPr>
              <w:t xml:space="preserve">           ЕВРОПЕЙСКИ ФОНД</w:t>
            </w:r>
          </w:p>
          <w:p w14:paraId="0E0EFC37" w14:textId="77777777" w:rsidR="003E4507" w:rsidRPr="003E4507" w:rsidRDefault="003E4507" w:rsidP="003E4507">
            <w:pPr>
              <w:tabs>
                <w:tab w:val="left" w:pos="1725"/>
              </w:tabs>
              <w:spacing w:after="0" w:line="240" w:lineRule="auto"/>
              <w:rPr>
                <w:rFonts w:ascii="Times New Roman" w:eastAsia="Times New Roman" w:hAnsi="Times New Roman" w:cs="Times New Roman"/>
                <w:b/>
                <w:sz w:val="14"/>
                <w:szCs w:val="14"/>
                <w:lang w:val="pl-PL" w:eastAsia="pl-PL"/>
              </w:rPr>
            </w:pPr>
            <w:r w:rsidRPr="003E4507">
              <w:rPr>
                <w:rFonts w:ascii="Times New Roman" w:eastAsia="Times New Roman" w:hAnsi="Times New Roman" w:cs="Times New Roman"/>
                <w:b/>
                <w:sz w:val="14"/>
                <w:szCs w:val="14"/>
                <w:lang w:val="pl-PL" w:eastAsia="pl-PL"/>
              </w:rPr>
              <w:t xml:space="preserve">           ЗА РЕГИОНАЛНО РАЗВИТИЕ</w:t>
            </w:r>
          </w:p>
          <w:p w14:paraId="6FEE8D7D" w14:textId="77777777" w:rsidR="003E4507" w:rsidRPr="003E4507" w:rsidRDefault="003E4507" w:rsidP="003E4507">
            <w:pPr>
              <w:tabs>
                <w:tab w:val="left" w:pos="1725"/>
              </w:tabs>
              <w:spacing w:after="0" w:line="240" w:lineRule="auto"/>
              <w:rPr>
                <w:rFonts w:ascii="Times New Roman" w:eastAsia="Times New Roman" w:hAnsi="Times New Roman" w:cs="Times New Roman"/>
                <w:sz w:val="12"/>
                <w:szCs w:val="12"/>
                <w:lang w:val="pl-PL" w:eastAsia="pl-PL"/>
              </w:rPr>
            </w:pPr>
            <w:r w:rsidRPr="003E4507">
              <w:rPr>
                <w:rFonts w:ascii="Times New Roman" w:eastAsia="Times New Roman" w:hAnsi="Times New Roman" w:cs="Times New Roman"/>
                <w:b/>
                <w:sz w:val="14"/>
                <w:szCs w:val="14"/>
                <w:lang w:val="pl-PL" w:eastAsia="pl-PL"/>
              </w:rPr>
              <w:t xml:space="preserve">           КОХЕЗИОНЕН ФОНД</w:t>
            </w:r>
          </w:p>
        </w:tc>
        <w:tc>
          <w:tcPr>
            <w:tcW w:w="4536" w:type="dxa"/>
            <w:tcBorders>
              <w:top w:val="single" w:sz="4" w:space="0" w:color="auto"/>
              <w:left w:val="single" w:sz="4" w:space="0" w:color="auto"/>
              <w:bottom w:val="single" w:sz="4" w:space="0" w:color="auto"/>
              <w:right w:val="single" w:sz="4" w:space="0" w:color="auto"/>
            </w:tcBorders>
            <w:vAlign w:val="center"/>
          </w:tcPr>
          <w:p w14:paraId="2DB6E780" w14:textId="77777777" w:rsidR="003E4507" w:rsidRPr="003E4507" w:rsidRDefault="003E4507" w:rsidP="003E4507">
            <w:pPr>
              <w:spacing w:after="0" w:line="240" w:lineRule="auto"/>
              <w:jc w:val="center"/>
              <w:rPr>
                <w:rFonts w:ascii="Times New Roman" w:eastAsia="Times New Roman" w:hAnsi="Times New Roman" w:cs="Times New Roman"/>
                <w:b/>
                <w:color w:val="000000"/>
                <w:sz w:val="24"/>
                <w:szCs w:val="20"/>
                <w:lang w:val="pl-PL" w:eastAsia="pl-PL"/>
              </w:rPr>
            </w:pPr>
            <w:r w:rsidRPr="003E4507">
              <w:rPr>
                <w:rFonts w:ascii="Times New Roman" w:eastAsia="Times New Roman" w:hAnsi="Times New Roman" w:cs="Times New Roman"/>
                <w:b/>
                <w:color w:val="000000"/>
                <w:sz w:val="24"/>
                <w:szCs w:val="20"/>
                <w:lang w:val="pl-PL" w:eastAsia="pl-PL"/>
              </w:rPr>
              <w:t>Дирекция „Координация на програми и проекти”</w:t>
            </w:r>
          </w:p>
          <w:p w14:paraId="5CDBF356" w14:textId="77777777" w:rsidR="003E4507" w:rsidRPr="003E4507" w:rsidRDefault="003E4507" w:rsidP="003E4507">
            <w:pPr>
              <w:spacing w:after="0" w:line="240" w:lineRule="auto"/>
              <w:jc w:val="center"/>
              <w:rPr>
                <w:rFonts w:ascii="Times New Roman" w:eastAsia="Times New Roman" w:hAnsi="Times New Roman" w:cs="Times New Roman"/>
                <w:b/>
                <w:color w:val="000000"/>
                <w:sz w:val="24"/>
                <w:szCs w:val="20"/>
                <w:lang w:val="pl-PL" w:eastAsia="pl-PL"/>
              </w:rPr>
            </w:pPr>
            <w:r w:rsidRPr="003E4507">
              <w:rPr>
                <w:rFonts w:ascii="Times New Roman" w:eastAsia="Times New Roman" w:hAnsi="Times New Roman" w:cs="Times New Roman"/>
                <w:b/>
                <w:color w:val="000000"/>
                <w:sz w:val="24"/>
                <w:szCs w:val="20"/>
                <w:lang w:val="pl-PL" w:eastAsia="pl-PL"/>
              </w:rPr>
              <w:t>Управляващия орган на Програма „Транспортна свързаност” 2021-2027 г.</w:t>
            </w:r>
          </w:p>
          <w:p w14:paraId="7D132246" w14:textId="3F86F8AA" w:rsidR="003E4507" w:rsidRPr="003E4507" w:rsidRDefault="003E4507" w:rsidP="00ED34D6">
            <w:pPr>
              <w:spacing w:after="0" w:line="240" w:lineRule="auto"/>
              <w:jc w:val="center"/>
              <w:rPr>
                <w:rFonts w:ascii="Times New Roman" w:eastAsia="Times New Roman" w:hAnsi="Times New Roman" w:cs="Times New Roman"/>
                <w:sz w:val="24"/>
                <w:szCs w:val="24"/>
                <w:lang w:eastAsia="pl-PL"/>
              </w:rPr>
            </w:pPr>
            <w:r w:rsidRPr="003E4507">
              <w:rPr>
                <w:rFonts w:ascii="Times New Roman" w:eastAsia="Times New Roman" w:hAnsi="Times New Roman" w:cs="Times New Roman"/>
                <w:sz w:val="24"/>
                <w:szCs w:val="24"/>
                <w:lang w:val="pl-PL" w:eastAsia="pl-PL"/>
              </w:rPr>
              <w:t xml:space="preserve">Версия </w:t>
            </w:r>
            <w:r w:rsidR="00975CE7">
              <w:rPr>
                <w:rFonts w:ascii="Times New Roman" w:eastAsia="Times New Roman" w:hAnsi="Times New Roman" w:cs="Times New Roman"/>
                <w:sz w:val="24"/>
                <w:szCs w:val="24"/>
                <w:lang w:val="en-US" w:eastAsia="pl-PL"/>
              </w:rPr>
              <w:t>2</w:t>
            </w:r>
            <w:r w:rsidRPr="003E4507">
              <w:rPr>
                <w:rFonts w:ascii="Times New Roman" w:eastAsia="Times New Roman" w:hAnsi="Times New Roman" w:cs="Times New Roman"/>
                <w:sz w:val="24"/>
                <w:szCs w:val="24"/>
                <w:lang w:val="pl-PL" w:eastAsia="pl-PL"/>
              </w:rPr>
              <w:t xml:space="preserve">.0 от </w:t>
            </w:r>
            <w:r w:rsidR="00ED34D6">
              <w:rPr>
                <w:rFonts w:ascii="Times New Roman" w:eastAsia="Times New Roman" w:hAnsi="Times New Roman" w:cs="Times New Roman"/>
                <w:sz w:val="24"/>
                <w:szCs w:val="24"/>
                <w:lang w:eastAsia="pl-PL"/>
              </w:rPr>
              <w:t>февруари</w:t>
            </w:r>
            <w:r w:rsidR="00975CE7" w:rsidRPr="003E4507">
              <w:rPr>
                <w:rFonts w:ascii="Times New Roman" w:eastAsia="Times New Roman" w:hAnsi="Times New Roman" w:cs="Times New Roman"/>
                <w:sz w:val="24"/>
                <w:szCs w:val="24"/>
                <w:lang w:val="pl-PL" w:eastAsia="pl-PL"/>
              </w:rPr>
              <w:t xml:space="preserve"> </w:t>
            </w:r>
            <w:r w:rsidRPr="003E4507">
              <w:rPr>
                <w:rFonts w:ascii="Times New Roman" w:eastAsia="Times New Roman" w:hAnsi="Times New Roman" w:cs="Times New Roman"/>
                <w:sz w:val="24"/>
                <w:szCs w:val="24"/>
                <w:lang w:val="pl-PL" w:eastAsia="pl-PL"/>
              </w:rPr>
              <w:t>202</w:t>
            </w:r>
            <w:r w:rsidR="00C232EA">
              <w:rPr>
                <w:rFonts w:ascii="Times New Roman" w:eastAsia="Times New Roman" w:hAnsi="Times New Roman" w:cs="Times New Roman"/>
                <w:sz w:val="24"/>
                <w:szCs w:val="24"/>
                <w:lang w:eastAsia="pl-PL"/>
              </w:rPr>
              <w:t>5</w:t>
            </w:r>
            <w:r w:rsidRPr="003E4507">
              <w:rPr>
                <w:rFonts w:ascii="Times New Roman" w:eastAsia="Times New Roman" w:hAnsi="Times New Roman" w:cs="Times New Roman"/>
                <w:sz w:val="24"/>
                <w:szCs w:val="24"/>
                <w:lang w:val="pl-PL" w:eastAsia="pl-PL"/>
              </w:rPr>
              <w:t xml:space="preserve"> г.</w:t>
            </w:r>
          </w:p>
        </w:tc>
        <w:tc>
          <w:tcPr>
            <w:tcW w:w="2835" w:type="dxa"/>
            <w:tcBorders>
              <w:top w:val="single" w:sz="4" w:space="0" w:color="auto"/>
              <w:left w:val="single" w:sz="4" w:space="0" w:color="auto"/>
              <w:bottom w:val="single" w:sz="4" w:space="0" w:color="auto"/>
              <w:right w:val="single" w:sz="4" w:space="0" w:color="auto"/>
            </w:tcBorders>
            <w:vAlign w:val="center"/>
          </w:tcPr>
          <w:p w14:paraId="6216D72E" w14:textId="77777777" w:rsidR="003E4507" w:rsidRPr="003E4507" w:rsidRDefault="0035657E" w:rsidP="003E4507">
            <w:pPr>
              <w:spacing w:after="0" w:line="240" w:lineRule="auto"/>
              <w:jc w:val="center"/>
              <w:rPr>
                <w:rFonts w:ascii="Times New Roman" w:eastAsia="Times New Roman" w:hAnsi="Times New Roman" w:cs="Times New Roman"/>
                <w:b/>
                <w:sz w:val="18"/>
                <w:szCs w:val="18"/>
                <w:lang w:val="pl-PL" w:eastAsia="pl-PL"/>
              </w:rPr>
            </w:pPr>
            <w:hyperlink r:id="rId9" w:history="1">
              <w:r w:rsidR="003E4507" w:rsidRPr="003E4507">
                <w:rPr>
                  <w:rFonts w:ascii="Times New Roman" w:eastAsia="Times New Roman" w:hAnsi="Times New Roman" w:cs="Times New Roman"/>
                  <w:color w:val="0000FF"/>
                  <w:sz w:val="24"/>
                  <w:szCs w:val="24"/>
                  <w:u w:val="single"/>
                  <w:lang w:val="pl-PL" w:eastAsia="pl-PL"/>
                </w:rPr>
                <w:t>www.eufunds.bg</w:t>
              </w:r>
            </w:hyperlink>
          </w:p>
        </w:tc>
      </w:tr>
    </w:tbl>
    <w:p w14:paraId="2D30D999" w14:textId="77777777" w:rsidR="003E4507" w:rsidRPr="003E4507" w:rsidRDefault="003E4507" w:rsidP="003E4507">
      <w:pPr>
        <w:spacing w:before="120" w:after="0" w:line="240" w:lineRule="auto"/>
        <w:jc w:val="both"/>
        <w:rPr>
          <w:rFonts w:ascii="Times New Roman" w:eastAsia="Times New Roman" w:hAnsi="Times New Roman" w:cs="Times New Roman"/>
          <w:b/>
          <w:color w:val="000000"/>
          <w:sz w:val="24"/>
          <w:szCs w:val="24"/>
          <w:lang w:val="pl-PL" w:eastAsia="pl-PL"/>
        </w:rPr>
      </w:pPr>
    </w:p>
    <w:p w14:paraId="15303477" w14:textId="77777777" w:rsidR="00F27730" w:rsidRPr="00D82B77" w:rsidRDefault="00F27730" w:rsidP="00F27730">
      <w:pPr>
        <w:spacing w:before="120"/>
        <w:jc w:val="both"/>
        <w:rPr>
          <w:rFonts w:ascii="Times New Roman" w:hAnsi="Times New Roman" w:cs="Times New Roman"/>
          <w:b/>
          <w:color w:val="FFFFFF" w:themeColor="background1"/>
          <w:sz w:val="24"/>
          <w:szCs w:val="24"/>
        </w:rPr>
      </w:pPr>
      <w:r w:rsidRPr="00D82B77">
        <w:rPr>
          <w:rFonts w:ascii="Times New Roman" w:hAnsi="Times New Roman" w:cs="Times New Roman"/>
          <w:b/>
          <w:color w:val="FFFFFF" w:themeColor="background1"/>
          <w:sz w:val="24"/>
          <w:szCs w:val="24"/>
        </w:rPr>
        <w:t>давам:</w:t>
      </w:r>
    </w:p>
    <w:p w14:paraId="755965F6" w14:textId="77777777" w:rsidR="00F27730" w:rsidRPr="00D82B77" w:rsidRDefault="00F27730" w:rsidP="00F27730">
      <w:pPr>
        <w:jc w:val="both"/>
        <w:rPr>
          <w:rFonts w:ascii="Times New Roman" w:hAnsi="Times New Roman" w:cs="Times New Roman"/>
          <w:b/>
          <w:color w:val="FFFFFF" w:themeColor="background1"/>
          <w:sz w:val="24"/>
          <w:szCs w:val="24"/>
        </w:rPr>
      </w:pPr>
    </w:p>
    <w:p w14:paraId="01A97912" w14:textId="77777777" w:rsidR="00F27730" w:rsidRPr="00D82B77" w:rsidRDefault="00F27730" w:rsidP="00F27730">
      <w:pPr>
        <w:jc w:val="both"/>
        <w:rPr>
          <w:rFonts w:ascii="Times New Roman" w:hAnsi="Times New Roman" w:cs="Times New Roman"/>
          <w:b/>
          <w:color w:val="FFFFFF" w:themeColor="background1"/>
          <w:sz w:val="24"/>
          <w:szCs w:val="24"/>
        </w:rPr>
      </w:pPr>
    </w:p>
    <w:p w14:paraId="5D964DD3" w14:textId="77777777" w:rsidR="00F27730" w:rsidRPr="00D82B77" w:rsidRDefault="00F27730" w:rsidP="00F27730">
      <w:pPr>
        <w:jc w:val="both"/>
        <w:rPr>
          <w:rFonts w:ascii="Times New Roman" w:hAnsi="Times New Roman" w:cs="Times New Roman"/>
          <w:b/>
          <w:color w:val="FFFFFF" w:themeColor="background1"/>
          <w:sz w:val="24"/>
          <w:szCs w:val="24"/>
          <w:lang w:val="en-US"/>
        </w:rPr>
      </w:pPr>
    </w:p>
    <w:p w14:paraId="6A3490E3" w14:textId="77777777" w:rsidR="00F27730" w:rsidRPr="00D82B77" w:rsidRDefault="00F27730" w:rsidP="00F27730">
      <w:pPr>
        <w:spacing w:after="0" w:line="240" w:lineRule="auto"/>
        <w:jc w:val="both"/>
        <w:rPr>
          <w:rFonts w:ascii="Times New Roman" w:hAnsi="Times New Roman" w:cs="Times New Roman"/>
          <w:b/>
          <w:color w:val="FFFFFF" w:themeColor="background1"/>
          <w:sz w:val="24"/>
          <w:szCs w:val="24"/>
        </w:rPr>
      </w:pPr>
      <w:r w:rsidRPr="00D82B77">
        <w:rPr>
          <w:rFonts w:ascii="Times New Roman" w:hAnsi="Times New Roman" w:cs="Times New Roman"/>
          <w:b/>
          <w:color w:val="FFFFFF" w:themeColor="background1"/>
          <w:sz w:val="24"/>
          <w:szCs w:val="24"/>
        </w:rPr>
        <w:t>Мартин Георгиев</w:t>
      </w:r>
    </w:p>
    <w:p w14:paraId="7DA735B8" w14:textId="77777777" w:rsidR="00F27730" w:rsidRPr="00D82B77" w:rsidRDefault="00F27730" w:rsidP="00F27730">
      <w:pPr>
        <w:spacing w:after="0" w:line="240" w:lineRule="auto"/>
        <w:jc w:val="both"/>
        <w:rPr>
          <w:rFonts w:ascii="Times New Roman" w:hAnsi="Times New Roman" w:cs="Times New Roman"/>
          <w:i/>
          <w:color w:val="FFFFFF" w:themeColor="background1"/>
          <w:sz w:val="24"/>
          <w:szCs w:val="24"/>
        </w:rPr>
      </w:pPr>
      <w:r w:rsidRPr="00D82B77">
        <w:rPr>
          <w:rFonts w:ascii="Times New Roman" w:hAnsi="Times New Roman" w:cs="Times New Roman"/>
          <w:i/>
          <w:color w:val="FFFFFF" w:themeColor="background1"/>
          <w:sz w:val="24"/>
          <w:szCs w:val="24"/>
        </w:rPr>
        <w:t xml:space="preserve">Ръководител на Управляващия орган на </w:t>
      </w:r>
    </w:p>
    <w:p w14:paraId="12C4CB35" w14:textId="77777777" w:rsidR="00F27730" w:rsidRPr="00D82B77" w:rsidRDefault="00F27730" w:rsidP="00F27730">
      <w:pPr>
        <w:spacing w:after="0" w:line="240" w:lineRule="auto"/>
        <w:jc w:val="both"/>
        <w:rPr>
          <w:rFonts w:ascii="Times New Roman" w:hAnsi="Times New Roman" w:cs="Times New Roman"/>
          <w:i/>
          <w:color w:val="FFFFFF" w:themeColor="background1"/>
          <w:sz w:val="24"/>
          <w:szCs w:val="24"/>
        </w:rPr>
      </w:pPr>
      <w:r w:rsidRPr="00D82B77">
        <w:rPr>
          <w:rFonts w:ascii="Times New Roman" w:hAnsi="Times New Roman" w:cs="Times New Roman"/>
          <w:i/>
          <w:color w:val="FFFFFF" w:themeColor="background1"/>
          <w:sz w:val="24"/>
          <w:szCs w:val="24"/>
        </w:rPr>
        <w:t xml:space="preserve">Програма „Транспортна свързаност” 2021-2027 г. и </w:t>
      </w:r>
    </w:p>
    <w:p w14:paraId="22B4715E" w14:textId="77777777" w:rsidR="00F27730" w:rsidRPr="00D82B77" w:rsidRDefault="00F27730" w:rsidP="00F27730">
      <w:pPr>
        <w:spacing w:after="0" w:line="240" w:lineRule="auto"/>
        <w:jc w:val="both"/>
        <w:rPr>
          <w:rFonts w:ascii="Times New Roman" w:hAnsi="Times New Roman" w:cs="Times New Roman"/>
          <w:i/>
          <w:color w:val="FFFFFF" w:themeColor="background1"/>
          <w:sz w:val="24"/>
          <w:szCs w:val="24"/>
        </w:rPr>
      </w:pPr>
      <w:r w:rsidRPr="00D82B77">
        <w:rPr>
          <w:rFonts w:ascii="Times New Roman" w:hAnsi="Times New Roman" w:cs="Times New Roman"/>
          <w:i/>
          <w:color w:val="FFFFFF" w:themeColor="background1"/>
          <w:sz w:val="24"/>
          <w:szCs w:val="24"/>
        </w:rPr>
        <w:t xml:space="preserve">директор на дирекция „Координация на програми и проекти“ в </w:t>
      </w:r>
    </w:p>
    <w:p w14:paraId="7F6DF711" w14:textId="77777777" w:rsidR="00F27730" w:rsidRPr="00D82B77" w:rsidRDefault="00F27730" w:rsidP="00F27730">
      <w:pPr>
        <w:spacing w:after="0" w:line="240" w:lineRule="auto"/>
        <w:jc w:val="both"/>
        <w:rPr>
          <w:rFonts w:ascii="Times New Roman" w:hAnsi="Times New Roman" w:cs="Times New Roman"/>
          <w:i/>
          <w:color w:val="FFFFFF" w:themeColor="background1"/>
          <w:sz w:val="24"/>
          <w:szCs w:val="24"/>
        </w:rPr>
      </w:pPr>
      <w:r w:rsidRPr="00D82B77">
        <w:rPr>
          <w:rFonts w:ascii="Times New Roman" w:hAnsi="Times New Roman" w:cs="Times New Roman"/>
          <w:i/>
          <w:color w:val="FFFFFF" w:themeColor="background1"/>
          <w:sz w:val="24"/>
          <w:szCs w:val="24"/>
        </w:rPr>
        <w:t>Министерството на транспорта и съобщенията</w:t>
      </w:r>
    </w:p>
    <w:p w14:paraId="601FE0B4" w14:textId="2FD4107B" w:rsidR="00F70FBC" w:rsidRPr="008D4AB4" w:rsidRDefault="00F70FBC" w:rsidP="0049597E">
      <w:pPr>
        <w:spacing w:after="60"/>
        <w:rPr>
          <w:rFonts w:ascii="Times New Roman" w:eastAsia="Times New Roman" w:hAnsi="Times New Roman" w:cs="Times New Roman"/>
          <w:b/>
          <w:snapToGrid w:val="0"/>
          <w:sz w:val="24"/>
          <w:szCs w:val="24"/>
          <w:lang w:val="en-US"/>
        </w:rPr>
      </w:pPr>
    </w:p>
    <w:p w14:paraId="7588FFB8" w14:textId="77777777" w:rsidR="00F27730" w:rsidRPr="008D4AB4" w:rsidRDefault="00F27730" w:rsidP="0049597E">
      <w:pPr>
        <w:spacing w:after="60"/>
        <w:rPr>
          <w:rFonts w:ascii="Times New Roman" w:eastAsia="Times New Roman" w:hAnsi="Times New Roman" w:cs="Times New Roman"/>
          <w:b/>
          <w:snapToGrid w:val="0"/>
          <w:sz w:val="24"/>
          <w:szCs w:val="24"/>
          <w:lang w:val="en-US"/>
        </w:rPr>
      </w:pPr>
    </w:p>
    <w:p w14:paraId="03828D65" w14:textId="6841F6F3" w:rsidR="0049597E" w:rsidRPr="008D4AB4" w:rsidRDefault="0049597E" w:rsidP="0049597E">
      <w:pPr>
        <w:spacing w:after="120" w:line="240" w:lineRule="auto"/>
        <w:jc w:val="center"/>
        <w:rPr>
          <w:rFonts w:ascii="Times New Roman" w:eastAsia="Times New Roman" w:hAnsi="Times New Roman" w:cs="Times New Roman"/>
          <w:b/>
          <w:snapToGrid w:val="0"/>
          <w:sz w:val="24"/>
          <w:szCs w:val="24"/>
        </w:rPr>
      </w:pPr>
    </w:p>
    <w:p w14:paraId="45ABAAF5" w14:textId="182A3C8D" w:rsidR="00F27730" w:rsidRPr="008D4AB4" w:rsidRDefault="00F27730" w:rsidP="0049597E">
      <w:pPr>
        <w:spacing w:after="120" w:line="240" w:lineRule="auto"/>
        <w:jc w:val="center"/>
        <w:rPr>
          <w:rFonts w:ascii="Times New Roman" w:eastAsia="Times New Roman" w:hAnsi="Times New Roman" w:cs="Times New Roman"/>
          <w:b/>
          <w:snapToGrid w:val="0"/>
          <w:sz w:val="24"/>
          <w:szCs w:val="24"/>
        </w:rPr>
      </w:pPr>
    </w:p>
    <w:p w14:paraId="6B03E802" w14:textId="77777777" w:rsidR="0049597E" w:rsidRPr="008D4AB4" w:rsidRDefault="0049597E" w:rsidP="0049597E">
      <w:pPr>
        <w:spacing w:after="0" w:line="240" w:lineRule="auto"/>
        <w:jc w:val="center"/>
        <w:rPr>
          <w:rFonts w:ascii="Times New Roman" w:hAnsi="Times New Roman" w:cs="Times New Roman"/>
          <w:b/>
          <w:sz w:val="28"/>
          <w:szCs w:val="28"/>
        </w:rPr>
      </w:pPr>
    </w:p>
    <w:p w14:paraId="0DE0CB1A" w14:textId="77777777" w:rsidR="001F582C" w:rsidRPr="008D4AB4" w:rsidRDefault="001F582C" w:rsidP="001F582C">
      <w:pPr>
        <w:spacing w:after="0" w:line="240" w:lineRule="auto"/>
        <w:jc w:val="center"/>
        <w:rPr>
          <w:rFonts w:ascii="Times New Roman" w:eastAsia="Calibri" w:hAnsi="Times New Roman" w:cs="Times New Roman"/>
          <w:b/>
          <w:sz w:val="28"/>
          <w:szCs w:val="28"/>
        </w:rPr>
      </w:pPr>
      <w:r w:rsidRPr="008D4AB4">
        <w:rPr>
          <w:rFonts w:ascii="Times New Roman" w:eastAsia="Calibri" w:hAnsi="Times New Roman" w:cs="Times New Roman"/>
          <w:b/>
          <w:sz w:val="28"/>
          <w:szCs w:val="28"/>
        </w:rPr>
        <w:t>УСЛОВИЯ ЗА КАНДИДАТСТВАНЕ</w:t>
      </w:r>
    </w:p>
    <w:p w14:paraId="03DC4B1D" w14:textId="77777777" w:rsidR="001F582C" w:rsidRPr="00774B32" w:rsidRDefault="001F582C" w:rsidP="001F582C">
      <w:pPr>
        <w:spacing w:after="0"/>
        <w:jc w:val="center"/>
        <w:rPr>
          <w:rFonts w:ascii="Times New Roman" w:eastAsia="Calibri" w:hAnsi="Times New Roman" w:cs="Times New Roman"/>
          <w:sz w:val="28"/>
          <w:szCs w:val="28"/>
        </w:rPr>
      </w:pPr>
      <w:r w:rsidRPr="007415ED">
        <w:rPr>
          <w:rFonts w:ascii="Times New Roman" w:eastAsia="Calibri" w:hAnsi="Times New Roman" w:cs="Times New Roman"/>
          <w:sz w:val="28"/>
          <w:szCs w:val="28"/>
        </w:rPr>
        <w:t xml:space="preserve">за предоставяне на безвъзмездна финансова помощ </w:t>
      </w:r>
    </w:p>
    <w:p w14:paraId="3855B0D7" w14:textId="77777777" w:rsidR="00FB1422" w:rsidRDefault="001F582C" w:rsidP="001F582C">
      <w:pPr>
        <w:spacing w:after="0"/>
        <w:jc w:val="center"/>
        <w:rPr>
          <w:rFonts w:ascii="Times New Roman" w:eastAsia="Calibri" w:hAnsi="Times New Roman" w:cs="Times New Roman"/>
          <w:sz w:val="28"/>
          <w:szCs w:val="28"/>
        </w:rPr>
      </w:pPr>
      <w:r w:rsidRPr="00774B32">
        <w:rPr>
          <w:rFonts w:ascii="Times New Roman" w:eastAsia="Calibri" w:hAnsi="Times New Roman" w:cs="Times New Roman"/>
          <w:sz w:val="28"/>
          <w:szCs w:val="28"/>
        </w:rPr>
        <w:t xml:space="preserve">по </w:t>
      </w:r>
      <w:r w:rsidR="00FB1422" w:rsidRPr="0047161F">
        <w:rPr>
          <w:rFonts w:ascii="Times New Roman" w:hAnsi="Times New Roman" w:cs="Times New Roman"/>
          <w:sz w:val="24"/>
          <w:szCs w:val="24"/>
        </w:rPr>
        <w:t xml:space="preserve">Процедура № 2021BG16FFPR001-3.001 </w:t>
      </w:r>
      <w:r w:rsidRPr="00774B32">
        <w:rPr>
          <w:rFonts w:ascii="Times New Roman" w:eastAsia="Calibri" w:hAnsi="Times New Roman" w:cs="Times New Roman"/>
          <w:b/>
          <w:sz w:val="28"/>
          <w:szCs w:val="28"/>
        </w:rPr>
        <w:t>„</w:t>
      </w:r>
      <w:r w:rsidRPr="001F582C">
        <w:rPr>
          <w:rFonts w:ascii="Times New Roman" w:eastAsia="Calibri" w:hAnsi="Times New Roman" w:cs="Times New Roman"/>
          <w:b/>
          <w:sz w:val="28"/>
          <w:szCs w:val="28"/>
        </w:rPr>
        <w:t>Подобряване на интермодалността, иновации, модернизирани системи за управление на трафика, подобряване на сигурностт</w:t>
      </w:r>
      <w:r>
        <w:rPr>
          <w:rFonts w:ascii="Times New Roman" w:eastAsia="Calibri" w:hAnsi="Times New Roman" w:cs="Times New Roman"/>
          <w:b/>
          <w:sz w:val="28"/>
          <w:szCs w:val="28"/>
        </w:rPr>
        <w:t>а и безопасността на транспорта</w:t>
      </w:r>
      <w:r w:rsidRPr="00774B32">
        <w:rPr>
          <w:rFonts w:ascii="Times New Roman" w:eastAsia="Calibri" w:hAnsi="Times New Roman" w:cs="Times New Roman"/>
          <w:b/>
          <w:sz w:val="28"/>
          <w:szCs w:val="28"/>
        </w:rPr>
        <w:t>“</w:t>
      </w:r>
      <w:r w:rsidRPr="00774B32">
        <w:rPr>
          <w:rFonts w:ascii="Times New Roman" w:eastAsia="Calibri" w:hAnsi="Times New Roman" w:cs="Times New Roman"/>
          <w:sz w:val="28"/>
          <w:szCs w:val="28"/>
        </w:rPr>
        <w:t xml:space="preserve"> </w:t>
      </w:r>
    </w:p>
    <w:p w14:paraId="353A4086" w14:textId="75A43A18" w:rsidR="001F582C" w:rsidRPr="00774B32" w:rsidRDefault="00FB1422" w:rsidP="001F582C">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FB1422">
        <w:rPr>
          <w:rFonts w:ascii="Times New Roman" w:eastAsia="Calibri" w:hAnsi="Times New Roman" w:cs="Times New Roman"/>
          <w:sz w:val="28"/>
          <w:szCs w:val="28"/>
        </w:rPr>
        <w:t xml:space="preserve">приоритет </w:t>
      </w:r>
      <w:r w:rsidRPr="00FB1422">
        <w:rPr>
          <w:rFonts w:ascii="Times New Roman" w:eastAsia="Calibri" w:hAnsi="Times New Roman" w:cs="Times New Roman"/>
          <w:sz w:val="28"/>
          <w:szCs w:val="28"/>
          <w:lang w:val="en-US"/>
        </w:rPr>
        <w:t>3</w:t>
      </w:r>
      <w:r w:rsidRPr="00774B32">
        <w:rPr>
          <w:rFonts w:ascii="Times New Roman" w:eastAsia="Calibri" w:hAnsi="Times New Roman" w:cs="Times New Roman"/>
          <w:b/>
          <w:sz w:val="28"/>
          <w:szCs w:val="28"/>
        </w:rPr>
        <w:t xml:space="preserve"> </w:t>
      </w:r>
      <w:r w:rsidR="001F582C" w:rsidRPr="007415ED">
        <w:rPr>
          <w:rFonts w:ascii="Times New Roman" w:eastAsia="Calibri" w:hAnsi="Times New Roman" w:cs="Times New Roman"/>
          <w:sz w:val="28"/>
          <w:szCs w:val="28"/>
        </w:rPr>
        <w:t xml:space="preserve">на </w:t>
      </w:r>
      <w:r w:rsidR="001F582C" w:rsidRPr="00774B32">
        <w:rPr>
          <w:rFonts w:ascii="Times New Roman" w:eastAsia="Calibri" w:hAnsi="Times New Roman" w:cs="Times New Roman"/>
          <w:sz w:val="28"/>
          <w:szCs w:val="28"/>
        </w:rPr>
        <w:t>Програма „Транспортна свързаност” 2021-2027 г.</w:t>
      </w:r>
    </w:p>
    <w:p w14:paraId="0CCD8DDC" w14:textId="2BE81AC6" w:rsidR="00F45C8B" w:rsidRPr="008D4AB4" w:rsidRDefault="00F45C8B" w:rsidP="000D5298">
      <w:pPr>
        <w:spacing w:after="240"/>
        <w:jc w:val="center"/>
        <w:rPr>
          <w:rFonts w:ascii="Times New Roman" w:hAnsi="Times New Roman" w:cs="Times New Roman"/>
          <w:b/>
          <w:sz w:val="28"/>
          <w:szCs w:val="28"/>
          <w:lang w:val="en-US"/>
        </w:rPr>
      </w:pPr>
    </w:p>
    <w:p w14:paraId="1412AEC9" w14:textId="5FCA029F" w:rsidR="00F45C8B" w:rsidRPr="008D4AB4" w:rsidRDefault="00F45C8B" w:rsidP="000D5298">
      <w:pPr>
        <w:spacing w:after="240"/>
        <w:jc w:val="center"/>
        <w:rPr>
          <w:rFonts w:ascii="Times New Roman" w:hAnsi="Times New Roman" w:cs="Times New Roman"/>
          <w:b/>
          <w:sz w:val="28"/>
          <w:szCs w:val="28"/>
          <w:lang w:val="en-US"/>
        </w:rPr>
      </w:pPr>
    </w:p>
    <w:p w14:paraId="0105FC59" w14:textId="2B5590ED" w:rsidR="00F45C8B" w:rsidRPr="008D4AB4" w:rsidRDefault="00F45C8B" w:rsidP="000D5298">
      <w:pPr>
        <w:spacing w:after="240"/>
        <w:jc w:val="center"/>
        <w:rPr>
          <w:rFonts w:ascii="Times New Roman" w:hAnsi="Times New Roman" w:cs="Times New Roman"/>
          <w:b/>
          <w:sz w:val="28"/>
          <w:szCs w:val="28"/>
          <w:lang w:val="en-US"/>
        </w:rPr>
      </w:pPr>
    </w:p>
    <w:p w14:paraId="0CA59B48" w14:textId="7C2328A3" w:rsidR="00F45C8B" w:rsidRPr="008D4AB4" w:rsidRDefault="00F45C8B" w:rsidP="000D5298">
      <w:pPr>
        <w:spacing w:after="240"/>
        <w:jc w:val="center"/>
        <w:rPr>
          <w:rFonts w:ascii="Times New Roman" w:hAnsi="Times New Roman" w:cs="Times New Roman"/>
          <w:b/>
          <w:sz w:val="28"/>
          <w:szCs w:val="28"/>
          <w:lang w:val="en-US"/>
        </w:rPr>
      </w:pPr>
    </w:p>
    <w:p w14:paraId="24456DDE" w14:textId="7FB8BEFC" w:rsidR="00F45C8B" w:rsidRPr="008D4AB4" w:rsidRDefault="00F45C8B" w:rsidP="000D5298">
      <w:pPr>
        <w:spacing w:after="240"/>
        <w:jc w:val="center"/>
        <w:rPr>
          <w:rFonts w:ascii="Times New Roman" w:hAnsi="Times New Roman" w:cs="Times New Roman"/>
          <w:b/>
          <w:sz w:val="28"/>
          <w:szCs w:val="28"/>
          <w:lang w:val="en-US"/>
        </w:rPr>
      </w:pPr>
    </w:p>
    <w:tbl>
      <w:tblPr>
        <w:tblW w:w="10065" w:type="dxa"/>
        <w:tblInd w:w="-488" w:type="dxa"/>
        <w:tblBorders>
          <w:top w:val="triple" w:sz="4" w:space="0" w:color="5B9BD5"/>
          <w:left w:val="triple" w:sz="4" w:space="0" w:color="5B9BD5"/>
          <w:bottom w:val="triple" w:sz="4" w:space="0" w:color="5B9BD5"/>
          <w:right w:val="triple" w:sz="4" w:space="0" w:color="5B9BD5"/>
          <w:insideH w:val="triple" w:sz="4" w:space="0" w:color="5B9BD5"/>
          <w:insideV w:val="triple" w:sz="4" w:space="0" w:color="5B9BD5"/>
        </w:tblBorders>
        <w:tblLayout w:type="fixed"/>
        <w:tblLook w:val="0000" w:firstRow="0" w:lastRow="0" w:firstColumn="0" w:lastColumn="0" w:noHBand="0" w:noVBand="0"/>
      </w:tblPr>
      <w:tblGrid>
        <w:gridCol w:w="2694"/>
        <w:gridCol w:w="4536"/>
        <w:gridCol w:w="2835"/>
      </w:tblGrid>
      <w:tr w:rsidR="00EF07D4" w:rsidRPr="0047161F" w14:paraId="2DF87CA8" w14:textId="77777777" w:rsidTr="00F45C8B">
        <w:trPr>
          <w:trHeight w:val="2804"/>
        </w:trPr>
        <w:tc>
          <w:tcPr>
            <w:tcW w:w="2694" w:type="dxa"/>
            <w:tcBorders>
              <w:top w:val="single" w:sz="4" w:space="0" w:color="auto"/>
              <w:left w:val="single" w:sz="4" w:space="0" w:color="auto"/>
              <w:bottom w:val="single" w:sz="4" w:space="0" w:color="auto"/>
              <w:right w:val="single" w:sz="4" w:space="0" w:color="auto"/>
            </w:tcBorders>
            <w:vAlign w:val="center"/>
          </w:tcPr>
          <w:p w14:paraId="09AF209F" w14:textId="77777777" w:rsidR="00EF07D4" w:rsidRPr="0047161F" w:rsidRDefault="00EF07D4" w:rsidP="00F45C8B">
            <w:pPr>
              <w:rPr>
                <w:rFonts w:ascii="Times New Roman" w:hAnsi="Times New Roman" w:cs="Times New Roman"/>
                <w:i/>
                <w:sz w:val="10"/>
                <w:szCs w:val="10"/>
              </w:rPr>
            </w:pPr>
          </w:p>
          <w:p w14:paraId="1E8330FB" w14:textId="77777777" w:rsidR="00EF07D4" w:rsidRPr="0047161F" w:rsidRDefault="00EF07D4" w:rsidP="00F45C8B">
            <w:pPr>
              <w:ind w:left="204"/>
              <w:rPr>
                <w:rFonts w:ascii="Times New Roman" w:hAnsi="Times New Roman" w:cs="Times New Roman"/>
                <w:i/>
                <w:color w:val="0070C0"/>
                <w:sz w:val="10"/>
                <w:szCs w:val="10"/>
              </w:rPr>
            </w:pPr>
            <w:r w:rsidRPr="0047161F">
              <w:rPr>
                <w:rFonts w:ascii="Times New Roman" w:hAnsi="Times New Roman" w:cs="Times New Roman"/>
                <w:i/>
                <w:color w:val="0070C0"/>
                <w:sz w:val="10"/>
                <w:szCs w:val="10"/>
              </w:rPr>
              <w:t xml:space="preserve">   Инвестираме във Вашето бъдеще</w:t>
            </w:r>
          </w:p>
          <w:p w14:paraId="29FAD005" w14:textId="77777777" w:rsidR="00EF07D4" w:rsidRPr="0047161F" w:rsidRDefault="00EF07D4" w:rsidP="00F45C8B">
            <w:pPr>
              <w:spacing w:before="120"/>
              <w:ind w:left="346"/>
              <w:rPr>
                <w:rFonts w:ascii="Times New Roman" w:hAnsi="Times New Roman" w:cs="Times New Roman"/>
                <w:sz w:val="16"/>
                <w:szCs w:val="16"/>
              </w:rPr>
            </w:pPr>
            <w:r w:rsidRPr="0047161F">
              <w:rPr>
                <w:rFonts w:ascii="Times New Roman" w:hAnsi="Times New Roman" w:cs="Times New Roman"/>
                <w:noProof/>
                <w:color w:val="000000"/>
                <w:sz w:val="19"/>
                <w:szCs w:val="19"/>
                <w:lang w:eastAsia="bg-BG"/>
              </w:rPr>
              <w:drawing>
                <wp:inline distT="0" distB="0" distL="0" distR="0" wp14:anchorId="30D3016A" wp14:editId="29EA04D1">
                  <wp:extent cx="1057275" cy="809625"/>
                  <wp:effectExtent l="0" t="0" r="0" b="0"/>
                  <wp:docPr id="2" name="Picture 1787"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EU FL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09625"/>
                          </a:xfrm>
                          <a:prstGeom prst="rect">
                            <a:avLst/>
                          </a:prstGeom>
                          <a:noFill/>
                          <a:ln>
                            <a:noFill/>
                          </a:ln>
                        </pic:spPr>
                      </pic:pic>
                    </a:graphicData>
                  </a:graphic>
                </wp:inline>
              </w:drawing>
            </w:r>
            <w:r w:rsidRPr="0047161F">
              <w:rPr>
                <w:rFonts w:ascii="Times New Roman" w:hAnsi="Times New Roman" w:cs="Times New Roman"/>
                <w:sz w:val="16"/>
                <w:szCs w:val="16"/>
              </w:rPr>
              <w:t xml:space="preserve"> </w:t>
            </w:r>
          </w:p>
          <w:p w14:paraId="160B2A8F" w14:textId="77777777" w:rsidR="00EF07D4" w:rsidRPr="0047161F" w:rsidRDefault="00EF07D4" w:rsidP="00F45C8B">
            <w:pPr>
              <w:spacing w:after="0"/>
              <w:rPr>
                <w:rFonts w:ascii="Times New Roman" w:hAnsi="Times New Roman" w:cs="Times New Roman"/>
                <w:b/>
                <w:sz w:val="16"/>
                <w:szCs w:val="16"/>
              </w:rPr>
            </w:pPr>
            <w:r w:rsidRPr="0047161F">
              <w:rPr>
                <w:rFonts w:ascii="Times New Roman" w:hAnsi="Times New Roman" w:cs="Times New Roman"/>
                <w:sz w:val="16"/>
                <w:szCs w:val="16"/>
              </w:rPr>
              <w:t xml:space="preserve">         </w:t>
            </w:r>
            <w:r w:rsidRPr="0047161F">
              <w:rPr>
                <w:rFonts w:ascii="Times New Roman" w:hAnsi="Times New Roman" w:cs="Times New Roman"/>
                <w:b/>
                <w:sz w:val="16"/>
                <w:szCs w:val="16"/>
              </w:rPr>
              <w:t>ЕВРОПЕЙСКИ СЪЮЗ</w:t>
            </w:r>
          </w:p>
          <w:p w14:paraId="456C6227" w14:textId="77777777" w:rsidR="00EF07D4" w:rsidRPr="0047161F" w:rsidRDefault="00EF07D4" w:rsidP="00F45C8B">
            <w:pPr>
              <w:spacing w:after="0"/>
              <w:rPr>
                <w:rFonts w:ascii="Times New Roman" w:hAnsi="Times New Roman" w:cs="Times New Roman"/>
                <w:b/>
                <w:sz w:val="14"/>
                <w:szCs w:val="14"/>
              </w:rPr>
            </w:pPr>
            <w:r w:rsidRPr="0047161F">
              <w:rPr>
                <w:rFonts w:ascii="Times New Roman" w:hAnsi="Times New Roman" w:cs="Times New Roman"/>
                <w:b/>
                <w:sz w:val="14"/>
                <w:szCs w:val="14"/>
              </w:rPr>
              <w:t xml:space="preserve">           ЕВРОПЕЙСКИ ФОНД</w:t>
            </w:r>
          </w:p>
          <w:p w14:paraId="69FE4077" w14:textId="77777777" w:rsidR="00EF07D4" w:rsidRPr="0047161F" w:rsidRDefault="00EF07D4" w:rsidP="00F45C8B">
            <w:pPr>
              <w:tabs>
                <w:tab w:val="left" w:pos="1725"/>
              </w:tabs>
              <w:spacing w:after="0"/>
              <w:rPr>
                <w:rFonts w:ascii="Times New Roman" w:hAnsi="Times New Roman" w:cs="Times New Roman"/>
                <w:b/>
                <w:sz w:val="14"/>
                <w:szCs w:val="14"/>
              </w:rPr>
            </w:pPr>
            <w:r w:rsidRPr="0047161F">
              <w:rPr>
                <w:rFonts w:ascii="Times New Roman" w:hAnsi="Times New Roman" w:cs="Times New Roman"/>
                <w:b/>
                <w:sz w:val="14"/>
                <w:szCs w:val="14"/>
              </w:rPr>
              <w:t xml:space="preserve">           ЗА РЕГИОНАЛНО РАЗВИТИЕ</w:t>
            </w:r>
          </w:p>
          <w:p w14:paraId="59FC0E50" w14:textId="77777777" w:rsidR="00EF07D4" w:rsidRPr="0047161F" w:rsidRDefault="00EF07D4" w:rsidP="00F45C8B">
            <w:pPr>
              <w:tabs>
                <w:tab w:val="left" w:pos="1725"/>
              </w:tabs>
              <w:spacing w:after="0"/>
              <w:rPr>
                <w:rFonts w:ascii="Times New Roman" w:hAnsi="Times New Roman" w:cs="Times New Roman"/>
                <w:sz w:val="12"/>
                <w:szCs w:val="12"/>
              </w:rPr>
            </w:pPr>
            <w:r w:rsidRPr="0047161F">
              <w:rPr>
                <w:rFonts w:ascii="Times New Roman" w:hAnsi="Times New Roman" w:cs="Times New Roman"/>
                <w:b/>
                <w:sz w:val="14"/>
                <w:szCs w:val="14"/>
              </w:rPr>
              <w:t xml:space="preserve">           КОХЕЗИОНЕН ФОНД</w:t>
            </w:r>
          </w:p>
        </w:tc>
        <w:tc>
          <w:tcPr>
            <w:tcW w:w="4536" w:type="dxa"/>
            <w:tcBorders>
              <w:top w:val="single" w:sz="4" w:space="0" w:color="auto"/>
              <w:left w:val="single" w:sz="4" w:space="0" w:color="auto"/>
              <w:bottom w:val="single" w:sz="4" w:space="0" w:color="auto"/>
              <w:right w:val="single" w:sz="4" w:space="0" w:color="auto"/>
            </w:tcBorders>
            <w:vAlign w:val="center"/>
          </w:tcPr>
          <w:p w14:paraId="35BE0148" w14:textId="77777777" w:rsidR="00EF07D4" w:rsidRPr="0047161F" w:rsidRDefault="00EF07D4" w:rsidP="00F45C8B">
            <w:pPr>
              <w:jc w:val="center"/>
              <w:rPr>
                <w:rFonts w:ascii="Times New Roman" w:hAnsi="Times New Roman" w:cs="Times New Roman"/>
                <w:b/>
                <w:color w:val="000000"/>
                <w:sz w:val="24"/>
              </w:rPr>
            </w:pPr>
            <w:r w:rsidRPr="0047161F">
              <w:rPr>
                <w:rFonts w:ascii="Times New Roman" w:hAnsi="Times New Roman" w:cs="Times New Roman"/>
                <w:b/>
                <w:color w:val="000000"/>
                <w:sz w:val="24"/>
              </w:rPr>
              <w:t>Дирекция „Координация на програми и проекти”</w:t>
            </w:r>
          </w:p>
          <w:p w14:paraId="5544086A" w14:textId="77777777" w:rsidR="00EF07D4" w:rsidRPr="0047161F" w:rsidRDefault="00EF07D4" w:rsidP="00F45C8B">
            <w:pPr>
              <w:jc w:val="center"/>
              <w:rPr>
                <w:rFonts w:ascii="Times New Roman" w:hAnsi="Times New Roman" w:cs="Times New Roman"/>
                <w:b/>
                <w:color w:val="000000"/>
                <w:sz w:val="24"/>
              </w:rPr>
            </w:pPr>
            <w:r w:rsidRPr="0047161F">
              <w:rPr>
                <w:rFonts w:ascii="Times New Roman" w:hAnsi="Times New Roman" w:cs="Times New Roman"/>
                <w:b/>
                <w:color w:val="000000"/>
                <w:sz w:val="24"/>
              </w:rPr>
              <w:t>Управляващия орган на Програма „Транспортна свързаност” 2021-2027 г.</w:t>
            </w:r>
          </w:p>
          <w:p w14:paraId="2E039B82" w14:textId="7B613A98" w:rsidR="00EF07D4" w:rsidRPr="0047161F" w:rsidRDefault="00EF07D4" w:rsidP="00ED34D6">
            <w:pPr>
              <w:jc w:val="center"/>
              <w:rPr>
                <w:rFonts w:ascii="Times New Roman" w:hAnsi="Times New Roman" w:cs="Times New Roman"/>
                <w:sz w:val="24"/>
                <w:szCs w:val="24"/>
              </w:rPr>
            </w:pPr>
            <w:r w:rsidRPr="0047161F">
              <w:rPr>
                <w:rFonts w:ascii="Times New Roman" w:hAnsi="Times New Roman" w:cs="Times New Roman"/>
                <w:sz w:val="24"/>
                <w:szCs w:val="24"/>
              </w:rPr>
              <w:t xml:space="preserve">Версия </w:t>
            </w:r>
            <w:r w:rsidR="00975CE7">
              <w:rPr>
                <w:rFonts w:ascii="Times New Roman" w:hAnsi="Times New Roman" w:cs="Times New Roman"/>
                <w:sz w:val="24"/>
                <w:szCs w:val="24"/>
                <w:lang w:val="en-US"/>
              </w:rPr>
              <w:t>2</w:t>
            </w:r>
            <w:r w:rsidR="005277F1" w:rsidRPr="0047161F">
              <w:rPr>
                <w:rFonts w:ascii="Times New Roman" w:hAnsi="Times New Roman" w:cs="Times New Roman"/>
                <w:sz w:val="24"/>
                <w:szCs w:val="24"/>
              </w:rPr>
              <w:t xml:space="preserve">.0 от </w:t>
            </w:r>
            <w:r w:rsidR="00ED34D6">
              <w:rPr>
                <w:rFonts w:ascii="Times New Roman" w:hAnsi="Times New Roman" w:cs="Times New Roman"/>
                <w:sz w:val="24"/>
                <w:szCs w:val="24"/>
              </w:rPr>
              <w:t>февруари</w:t>
            </w:r>
            <w:r w:rsidR="00975CE7" w:rsidRPr="0047161F">
              <w:rPr>
                <w:rFonts w:ascii="Times New Roman" w:hAnsi="Times New Roman" w:cs="Times New Roman"/>
                <w:sz w:val="24"/>
                <w:szCs w:val="24"/>
              </w:rPr>
              <w:t xml:space="preserve"> </w:t>
            </w:r>
            <w:r w:rsidRPr="0047161F">
              <w:rPr>
                <w:rFonts w:ascii="Times New Roman" w:hAnsi="Times New Roman" w:cs="Times New Roman"/>
                <w:sz w:val="24"/>
                <w:szCs w:val="24"/>
              </w:rPr>
              <w:t>202</w:t>
            </w:r>
            <w:r w:rsidR="00C232EA">
              <w:rPr>
                <w:rFonts w:ascii="Times New Roman" w:hAnsi="Times New Roman" w:cs="Times New Roman"/>
                <w:sz w:val="24"/>
                <w:szCs w:val="24"/>
              </w:rPr>
              <w:t>5</w:t>
            </w:r>
            <w:r w:rsidRPr="0047161F">
              <w:rPr>
                <w:rFonts w:ascii="Times New Roman" w:hAnsi="Times New Roman" w:cs="Times New Roman"/>
                <w:sz w:val="24"/>
                <w:szCs w:val="24"/>
              </w:rPr>
              <w:t xml:space="preserve"> г.</w:t>
            </w:r>
          </w:p>
        </w:tc>
        <w:tc>
          <w:tcPr>
            <w:tcW w:w="2835" w:type="dxa"/>
            <w:tcBorders>
              <w:top w:val="single" w:sz="4" w:space="0" w:color="auto"/>
              <w:left w:val="single" w:sz="4" w:space="0" w:color="auto"/>
              <w:bottom w:val="single" w:sz="4" w:space="0" w:color="auto"/>
              <w:right w:val="single" w:sz="4" w:space="0" w:color="auto"/>
            </w:tcBorders>
            <w:vAlign w:val="center"/>
          </w:tcPr>
          <w:p w14:paraId="5B718B43" w14:textId="2AF85C5E" w:rsidR="00EF07D4" w:rsidRPr="0047161F" w:rsidRDefault="0035657E" w:rsidP="00F45C8B">
            <w:pPr>
              <w:jc w:val="center"/>
              <w:rPr>
                <w:rFonts w:ascii="Times New Roman" w:hAnsi="Times New Roman" w:cs="Times New Roman"/>
                <w:b/>
                <w:sz w:val="18"/>
                <w:szCs w:val="18"/>
              </w:rPr>
            </w:pPr>
            <w:hyperlink r:id="rId10" w:history="1">
              <w:r w:rsidR="00EF07D4" w:rsidRPr="0047161F">
                <w:rPr>
                  <w:rFonts w:ascii="Times New Roman" w:hAnsi="Times New Roman" w:cs="Times New Roman"/>
                  <w:color w:val="0000FF"/>
                  <w:sz w:val="24"/>
                  <w:szCs w:val="24"/>
                  <w:u w:val="single"/>
                </w:rPr>
                <w:t>www.eufunds.bg</w:t>
              </w:r>
            </w:hyperlink>
          </w:p>
        </w:tc>
      </w:tr>
    </w:tbl>
    <w:p w14:paraId="3CD19AAF" w14:textId="476EB9BE" w:rsidR="00F45C8B" w:rsidRPr="0047161F" w:rsidRDefault="00F45C8B" w:rsidP="00F45C8B">
      <w:pPr>
        <w:tabs>
          <w:tab w:val="center" w:pos="4678"/>
        </w:tabs>
        <w:rPr>
          <w:rFonts w:ascii="Times New Roman" w:hAnsi="Times New Roman" w:cs="Times New Roman"/>
          <w:b/>
          <w:sz w:val="28"/>
          <w:szCs w:val="28"/>
        </w:rPr>
      </w:pPr>
    </w:p>
    <w:tbl>
      <w:tblPr>
        <w:tblpPr w:leftFromText="141" w:rightFromText="141"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010"/>
        <w:gridCol w:w="5812"/>
        <w:gridCol w:w="702"/>
      </w:tblGrid>
      <w:tr w:rsidR="00F45C8B" w:rsidRPr="0047161F" w14:paraId="2C69EDE7" w14:textId="77777777" w:rsidTr="00D408DF">
        <w:trPr>
          <w:cantSplit/>
          <w:trHeight w:val="130"/>
        </w:trPr>
        <w:tc>
          <w:tcPr>
            <w:tcW w:w="9486" w:type="dxa"/>
            <w:gridSpan w:val="4"/>
            <w:shd w:val="clear" w:color="auto" w:fill="auto"/>
          </w:tcPr>
          <w:p w14:paraId="502812E6"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lastRenderedPageBreak/>
              <w:t>История на промените</w:t>
            </w:r>
          </w:p>
        </w:tc>
      </w:tr>
      <w:tr w:rsidR="00F45C8B" w:rsidRPr="0047161F" w14:paraId="56CDAB45" w14:textId="77777777" w:rsidTr="00D408DF">
        <w:trPr>
          <w:trHeight w:val="361"/>
        </w:trPr>
        <w:tc>
          <w:tcPr>
            <w:tcW w:w="962" w:type="dxa"/>
            <w:shd w:val="clear" w:color="auto" w:fill="auto"/>
          </w:tcPr>
          <w:p w14:paraId="76D8836B"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версия</w:t>
            </w:r>
          </w:p>
        </w:tc>
        <w:tc>
          <w:tcPr>
            <w:tcW w:w="2010" w:type="dxa"/>
            <w:shd w:val="clear" w:color="auto" w:fill="auto"/>
          </w:tcPr>
          <w:p w14:paraId="6B368B2B"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Дата на одобрение</w:t>
            </w:r>
          </w:p>
        </w:tc>
        <w:tc>
          <w:tcPr>
            <w:tcW w:w="5812" w:type="dxa"/>
            <w:shd w:val="clear" w:color="auto" w:fill="auto"/>
          </w:tcPr>
          <w:p w14:paraId="2685CEA8"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Промяна</w:t>
            </w:r>
          </w:p>
        </w:tc>
        <w:tc>
          <w:tcPr>
            <w:tcW w:w="702" w:type="dxa"/>
            <w:shd w:val="clear" w:color="auto" w:fill="auto"/>
          </w:tcPr>
          <w:p w14:paraId="7655DB5E"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стр.</w:t>
            </w:r>
          </w:p>
        </w:tc>
      </w:tr>
      <w:tr w:rsidR="00F45C8B" w:rsidRPr="0047161F" w14:paraId="612B558A" w14:textId="77777777" w:rsidTr="00D408DF">
        <w:tc>
          <w:tcPr>
            <w:tcW w:w="962" w:type="dxa"/>
            <w:shd w:val="clear" w:color="auto" w:fill="auto"/>
          </w:tcPr>
          <w:p w14:paraId="2B30554D"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1.0</w:t>
            </w:r>
          </w:p>
        </w:tc>
        <w:tc>
          <w:tcPr>
            <w:tcW w:w="2010" w:type="dxa"/>
            <w:shd w:val="clear" w:color="auto" w:fill="auto"/>
          </w:tcPr>
          <w:p w14:paraId="78453FA3" w14:textId="6C237AA0" w:rsidR="00F45C8B" w:rsidRPr="0047161F" w:rsidRDefault="0098168A" w:rsidP="00762798">
            <w:pPr>
              <w:pStyle w:val="TOCHeading"/>
              <w:spacing w:before="0"/>
              <w:jc w:val="center"/>
              <w:rPr>
                <w:rFonts w:ascii="Times New Roman" w:hAnsi="Times New Roman" w:cs="Times New Roman"/>
                <w:color w:val="244061"/>
                <w:sz w:val="24"/>
                <w:szCs w:val="24"/>
                <w:lang w:val="bg-BG"/>
              </w:rPr>
            </w:pPr>
            <w:r>
              <w:rPr>
                <w:rFonts w:ascii="Times New Roman" w:hAnsi="Times New Roman" w:cs="Times New Roman"/>
                <w:color w:val="244061"/>
                <w:sz w:val="24"/>
                <w:szCs w:val="24"/>
                <w:lang w:val="bg-BG"/>
              </w:rPr>
              <w:t>август</w:t>
            </w:r>
            <w:r w:rsidR="00D82B77">
              <w:rPr>
                <w:rFonts w:ascii="Times New Roman" w:hAnsi="Times New Roman" w:cs="Times New Roman"/>
                <w:color w:val="244061"/>
                <w:sz w:val="24"/>
                <w:szCs w:val="24"/>
                <w:lang w:val="bg-BG"/>
              </w:rPr>
              <w:t xml:space="preserve"> </w:t>
            </w:r>
            <w:r w:rsidR="00F45C8B" w:rsidRPr="0047161F">
              <w:rPr>
                <w:rFonts w:ascii="Times New Roman" w:hAnsi="Times New Roman" w:cs="Times New Roman"/>
                <w:color w:val="244061"/>
                <w:sz w:val="24"/>
                <w:szCs w:val="24"/>
                <w:lang w:val="bg-BG"/>
              </w:rPr>
              <w:t>202</w:t>
            </w:r>
            <w:r w:rsidR="00762798" w:rsidRPr="0047161F">
              <w:rPr>
                <w:rFonts w:ascii="Times New Roman" w:hAnsi="Times New Roman" w:cs="Times New Roman"/>
                <w:color w:val="244061"/>
                <w:sz w:val="24"/>
                <w:szCs w:val="24"/>
                <w:lang w:val="bg-BG"/>
              </w:rPr>
              <w:t>3</w:t>
            </w:r>
            <w:r w:rsidR="00F45C8B" w:rsidRPr="0047161F">
              <w:rPr>
                <w:rFonts w:ascii="Times New Roman" w:hAnsi="Times New Roman" w:cs="Times New Roman"/>
                <w:color w:val="244061"/>
                <w:sz w:val="24"/>
                <w:szCs w:val="24"/>
                <w:lang w:val="bg-BG"/>
              </w:rPr>
              <w:t xml:space="preserve"> г.</w:t>
            </w:r>
          </w:p>
        </w:tc>
        <w:tc>
          <w:tcPr>
            <w:tcW w:w="5812" w:type="dxa"/>
            <w:shd w:val="clear" w:color="auto" w:fill="auto"/>
          </w:tcPr>
          <w:p w14:paraId="13A75A29" w14:textId="77777777" w:rsidR="00F45C8B" w:rsidRPr="0047161F" w:rsidRDefault="00F45C8B" w:rsidP="00F45C8B">
            <w:pPr>
              <w:pStyle w:val="TOCHeading"/>
              <w:spacing w:before="0"/>
              <w:jc w:val="center"/>
              <w:rPr>
                <w:rFonts w:ascii="Times New Roman" w:hAnsi="Times New Roman" w:cs="Times New Roman"/>
                <w:color w:val="244061"/>
                <w:sz w:val="24"/>
                <w:szCs w:val="24"/>
              </w:rPr>
            </w:pPr>
            <w:r w:rsidRPr="0047161F">
              <w:rPr>
                <w:rFonts w:ascii="Times New Roman" w:hAnsi="Times New Roman" w:cs="Times New Roman"/>
                <w:color w:val="244061"/>
                <w:sz w:val="24"/>
                <w:szCs w:val="24"/>
                <w:lang w:val="bg-BG"/>
              </w:rPr>
              <w:t>Първоначален документ</w:t>
            </w:r>
          </w:p>
        </w:tc>
        <w:tc>
          <w:tcPr>
            <w:tcW w:w="702" w:type="dxa"/>
            <w:shd w:val="clear" w:color="auto" w:fill="auto"/>
          </w:tcPr>
          <w:p w14:paraId="163A99CF"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p>
        </w:tc>
      </w:tr>
      <w:tr w:rsidR="00190837" w:rsidRPr="0047161F" w14:paraId="29943BC3" w14:textId="77777777" w:rsidTr="00D408DF">
        <w:tc>
          <w:tcPr>
            <w:tcW w:w="962" w:type="dxa"/>
            <w:shd w:val="clear" w:color="auto" w:fill="auto"/>
          </w:tcPr>
          <w:p w14:paraId="459EA349" w14:textId="4EB83FEB" w:rsidR="00190837" w:rsidRPr="00190837" w:rsidRDefault="00190837" w:rsidP="00F45C8B">
            <w:pPr>
              <w:pStyle w:val="TOCHeading"/>
              <w:spacing w:before="0"/>
              <w:jc w:val="center"/>
              <w:rPr>
                <w:rFonts w:ascii="Times New Roman" w:hAnsi="Times New Roman" w:cs="Times New Roman"/>
                <w:color w:val="244061"/>
                <w:sz w:val="24"/>
                <w:szCs w:val="24"/>
              </w:rPr>
            </w:pPr>
            <w:r>
              <w:rPr>
                <w:rFonts w:ascii="Times New Roman" w:hAnsi="Times New Roman" w:cs="Times New Roman"/>
                <w:color w:val="244061"/>
                <w:sz w:val="24"/>
                <w:szCs w:val="24"/>
              </w:rPr>
              <w:t>2.0</w:t>
            </w:r>
          </w:p>
        </w:tc>
        <w:tc>
          <w:tcPr>
            <w:tcW w:w="2010" w:type="dxa"/>
            <w:shd w:val="clear" w:color="auto" w:fill="auto"/>
          </w:tcPr>
          <w:p w14:paraId="14F1CBC6" w14:textId="5F39B856" w:rsidR="00ED34D6" w:rsidRDefault="00ED34D6" w:rsidP="00C232EA">
            <w:pPr>
              <w:pStyle w:val="TOCHeading"/>
              <w:spacing w:before="0"/>
              <w:jc w:val="center"/>
              <w:rPr>
                <w:rFonts w:ascii="Times New Roman" w:hAnsi="Times New Roman" w:cs="Times New Roman"/>
                <w:color w:val="244061"/>
                <w:sz w:val="24"/>
                <w:szCs w:val="24"/>
                <w:lang w:val="bg-BG"/>
              </w:rPr>
            </w:pPr>
            <w:r>
              <w:rPr>
                <w:rFonts w:ascii="Times New Roman" w:hAnsi="Times New Roman" w:cs="Times New Roman"/>
                <w:color w:val="244061"/>
                <w:sz w:val="24"/>
                <w:szCs w:val="24"/>
                <w:lang w:val="bg-BG"/>
              </w:rPr>
              <w:t>Февруари</w:t>
            </w:r>
          </w:p>
          <w:p w14:paraId="71EAF90A" w14:textId="028A7687" w:rsidR="00190837" w:rsidRPr="00190837" w:rsidRDefault="00190837" w:rsidP="00C232EA">
            <w:pPr>
              <w:pStyle w:val="TOCHeading"/>
              <w:spacing w:before="0"/>
              <w:jc w:val="center"/>
              <w:rPr>
                <w:rFonts w:ascii="Times New Roman" w:hAnsi="Times New Roman" w:cs="Times New Roman"/>
                <w:color w:val="244061"/>
                <w:sz w:val="24"/>
                <w:szCs w:val="24"/>
                <w:lang w:val="bg-BG"/>
              </w:rPr>
            </w:pPr>
            <w:r>
              <w:rPr>
                <w:rFonts w:ascii="Times New Roman" w:hAnsi="Times New Roman" w:cs="Times New Roman"/>
                <w:color w:val="244061"/>
                <w:sz w:val="24"/>
                <w:szCs w:val="24"/>
                <w:lang w:val="bg-BG"/>
              </w:rPr>
              <w:t xml:space="preserve"> 202</w:t>
            </w:r>
            <w:r w:rsidR="00C232EA">
              <w:rPr>
                <w:rFonts w:ascii="Times New Roman" w:hAnsi="Times New Roman" w:cs="Times New Roman"/>
                <w:color w:val="244061"/>
                <w:sz w:val="24"/>
                <w:szCs w:val="24"/>
                <w:lang w:val="bg-BG"/>
              </w:rPr>
              <w:t>5</w:t>
            </w:r>
            <w:r w:rsidR="00975CE7">
              <w:rPr>
                <w:rFonts w:ascii="Times New Roman" w:hAnsi="Times New Roman" w:cs="Times New Roman"/>
                <w:color w:val="244061"/>
                <w:sz w:val="24"/>
                <w:szCs w:val="24"/>
                <w:lang w:val="bg-BG"/>
              </w:rPr>
              <w:t xml:space="preserve"> г.</w:t>
            </w:r>
          </w:p>
        </w:tc>
        <w:tc>
          <w:tcPr>
            <w:tcW w:w="5812" w:type="dxa"/>
            <w:shd w:val="clear" w:color="auto" w:fill="auto"/>
          </w:tcPr>
          <w:p w14:paraId="42417CB5" w14:textId="77777777" w:rsidR="00C232EA" w:rsidRPr="00F31AA9" w:rsidRDefault="00C232EA" w:rsidP="00F31AA9">
            <w:pPr>
              <w:pStyle w:val="TOCHeading"/>
              <w:spacing w:before="0"/>
              <w:rPr>
                <w:rFonts w:ascii="Times New Roman" w:hAnsi="Times New Roman" w:cs="Times New Roman"/>
                <w:b w:val="0"/>
                <w:color w:val="244061"/>
                <w:sz w:val="24"/>
                <w:szCs w:val="24"/>
                <w:lang w:val="bg-BG"/>
              </w:rPr>
            </w:pPr>
            <w:r w:rsidRPr="00F31AA9">
              <w:rPr>
                <w:rFonts w:ascii="Times New Roman" w:hAnsi="Times New Roman" w:cs="Times New Roman"/>
                <w:b w:val="0"/>
                <w:color w:val="244061"/>
                <w:sz w:val="24"/>
                <w:szCs w:val="24"/>
                <w:lang w:val="bg-BG"/>
              </w:rPr>
              <w:t>Включени</w:t>
            </w:r>
            <w:r w:rsidR="00D408DF" w:rsidRPr="00F31AA9">
              <w:rPr>
                <w:rFonts w:ascii="Times New Roman" w:hAnsi="Times New Roman" w:cs="Times New Roman"/>
                <w:b w:val="0"/>
                <w:color w:val="244061"/>
                <w:sz w:val="24"/>
                <w:szCs w:val="24"/>
                <w:lang w:val="bg-BG"/>
              </w:rPr>
              <w:t xml:space="preserve"> проект</w:t>
            </w:r>
            <w:r w:rsidRPr="00F31AA9">
              <w:rPr>
                <w:rFonts w:ascii="Times New Roman" w:hAnsi="Times New Roman" w:cs="Times New Roman"/>
                <w:b w:val="0"/>
                <w:color w:val="244061"/>
                <w:sz w:val="24"/>
                <w:szCs w:val="24"/>
                <w:lang w:val="bg-BG"/>
              </w:rPr>
              <w:t>и с бенефициент МТС, ДППИ</w:t>
            </w:r>
            <w:r w:rsidR="00D408DF" w:rsidRPr="00F31AA9">
              <w:rPr>
                <w:rFonts w:ascii="Times New Roman" w:hAnsi="Times New Roman" w:cs="Times New Roman"/>
                <w:b w:val="0"/>
                <w:color w:val="244061"/>
                <w:sz w:val="24"/>
                <w:szCs w:val="24"/>
                <w:lang w:val="bg-BG"/>
              </w:rPr>
              <w:t xml:space="preserve"> по</w:t>
            </w:r>
            <w:r w:rsidRPr="00F31AA9">
              <w:rPr>
                <w:rFonts w:ascii="Times New Roman" w:hAnsi="Times New Roman" w:cs="Times New Roman"/>
                <w:b w:val="0"/>
                <w:color w:val="244061"/>
                <w:sz w:val="24"/>
                <w:szCs w:val="24"/>
                <w:lang w:val="bg-BG"/>
              </w:rPr>
              <w:t>:</w:t>
            </w:r>
          </w:p>
          <w:p w14:paraId="146E2BD3" w14:textId="5FE778B1" w:rsidR="00190837" w:rsidRPr="00F31AA9" w:rsidRDefault="00D31B49" w:rsidP="00F31AA9">
            <w:pPr>
              <w:pStyle w:val="ListParagraph"/>
              <w:numPr>
                <w:ilvl w:val="0"/>
                <w:numId w:val="31"/>
              </w:numPr>
              <w:rPr>
                <w:rFonts w:ascii="Times New Roman" w:hAnsi="Times New Roman" w:cs="Times New Roman"/>
                <w:color w:val="244061"/>
                <w:sz w:val="24"/>
                <w:szCs w:val="24"/>
              </w:rPr>
            </w:pPr>
            <w:r>
              <w:rPr>
                <w:rFonts w:ascii="Times New Roman" w:hAnsi="Times New Roman" w:cs="Times New Roman"/>
                <w:color w:val="244061"/>
                <w:sz w:val="24"/>
                <w:szCs w:val="24"/>
              </w:rPr>
              <w:t>т. 16.5</w:t>
            </w:r>
            <w:r w:rsidR="00D408DF" w:rsidRPr="00F31AA9">
              <w:rPr>
                <w:rFonts w:ascii="Times New Roman" w:hAnsi="Times New Roman" w:cs="Times New Roman"/>
                <w:color w:val="244061"/>
                <w:sz w:val="24"/>
                <w:szCs w:val="24"/>
              </w:rPr>
              <w:t xml:space="preserve">.8. </w:t>
            </w:r>
            <w:r w:rsidR="00975CE7" w:rsidRPr="00F31AA9">
              <w:rPr>
                <w:rFonts w:ascii="Times New Roman" w:hAnsi="Times New Roman" w:cs="Times New Roman"/>
                <w:color w:val="244061"/>
                <w:sz w:val="24"/>
                <w:szCs w:val="24"/>
              </w:rPr>
              <w:t>Проект „Капитално драгиране - басейн между Терминал  „Бургас Запад“ и Терминал „Бургас Изток 2/2А/“</w:t>
            </w:r>
            <w:r w:rsidR="00D408DF" w:rsidRPr="00F31AA9">
              <w:rPr>
                <w:rFonts w:ascii="Times New Roman" w:hAnsi="Times New Roman" w:cs="Times New Roman"/>
                <w:color w:val="244061"/>
                <w:sz w:val="24"/>
                <w:szCs w:val="24"/>
              </w:rPr>
              <w:t xml:space="preserve"> и подробно описание в Приложение № 11</w:t>
            </w:r>
          </w:p>
          <w:p w14:paraId="401B5BD7" w14:textId="0A7C633F" w:rsidR="00107FDD" w:rsidRPr="00F31AA9" w:rsidRDefault="00D31B49" w:rsidP="00107FDD">
            <w:pPr>
              <w:pStyle w:val="ListParagraph"/>
              <w:numPr>
                <w:ilvl w:val="0"/>
                <w:numId w:val="31"/>
              </w:numPr>
              <w:rPr>
                <w:rFonts w:ascii="Times New Roman" w:eastAsiaTheme="majorEastAsia" w:hAnsi="Times New Roman" w:cs="Times New Roman"/>
                <w:bCs/>
                <w:color w:val="244061"/>
                <w:sz w:val="24"/>
                <w:szCs w:val="24"/>
                <w:lang w:eastAsia="ja-JP"/>
              </w:rPr>
            </w:pPr>
            <w:r>
              <w:rPr>
                <w:rFonts w:ascii="Times New Roman" w:hAnsi="Times New Roman" w:cs="Times New Roman"/>
                <w:color w:val="244061"/>
                <w:sz w:val="24"/>
                <w:szCs w:val="24"/>
              </w:rPr>
              <w:t>т. 16.5</w:t>
            </w:r>
            <w:r w:rsidR="00107FDD" w:rsidRPr="00F31AA9">
              <w:rPr>
                <w:rFonts w:ascii="Times New Roman" w:hAnsi="Times New Roman" w:cs="Times New Roman"/>
                <w:color w:val="244061"/>
                <w:sz w:val="24"/>
                <w:szCs w:val="24"/>
              </w:rPr>
              <w:t xml:space="preserve">.9. Проект </w:t>
            </w:r>
            <w:r w:rsidR="00107FDD" w:rsidRPr="00F31AA9">
              <w:t xml:space="preserve"> </w:t>
            </w:r>
            <w:r w:rsidR="00107FDD" w:rsidRPr="00F31AA9">
              <w:rPr>
                <w:rFonts w:ascii="Times New Roman" w:eastAsiaTheme="majorEastAsia" w:hAnsi="Times New Roman" w:cs="Times New Roman"/>
                <w:bCs/>
                <w:color w:val="244061"/>
                <w:sz w:val="24"/>
                <w:szCs w:val="24"/>
                <w:lang w:eastAsia="ja-JP"/>
              </w:rPr>
              <w:t>„Ремонтно-възстановителни и укрепителни работи по вълнолом Варна – III етап“</w:t>
            </w:r>
            <w:r w:rsidR="00107FDD" w:rsidRPr="00F31AA9">
              <w:rPr>
                <w:rFonts w:ascii="Times New Roman" w:eastAsiaTheme="majorEastAsia" w:hAnsi="Times New Roman" w:cs="Times New Roman"/>
                <w:bCs/>
                <w:color w:val="244061"/>
                <w:sz w:val="24"/>
                <w:szCs w:val="24"/>
                <w:lang w:val="en-US" w:eastAsia="ja-JP"/>
              </w:rPr>
              <w:t xml:space="preserve"> </w:t>
            </w:r>
            <w:r w:rsidR="00107FDD" w:rsidRPr="00F31AA9">
              <w:rPr>
                <w:rFonts w:ascii="Times New Roman" w:hAnsi="Times New Roman" w:cs="Times New Roman"/>
                <w:color w:val="244061"/>
                <w:sz w:val="24"/>
                <w:szCs w:val="24"/>
              </w:rPr>
              <w:t>и подробно описание в Приложение № 11</w:t>
            </w:r>
          </w:p>
          <w:p w14:paraId="03D06209" w14:textId="134ACEB8" w:rsidR="00107FDD" w:rsidRPr="00F31AA9" w:rsidRDefault="00D31B49" w:rsidP="00107FDD">
            <w:pPr>
              <w:numPr>
                <w:ilvl w:val="0"/>
                <w:numId w:val="31"/>
              </w:numPr>
              <w:rPr>
                <w:rFonts w:ascii="Times New Roman" w:eastAsiaTheme="majorEastAsia" w:hAnsi="Times New Roman" w:cs="Times New Roman"/>
                <w:bCs/>
                <w:color w:val="244061"/>
                <w:sz w:val="24"/>
                <w:szCs w:val="24"/>
                <w:lang w:eastAsia="ja-JP"/>
              </w:rPr>
            </w:pPr>
            <w:r>
              <w:rPr>
                <w:rFonts w:ascii="Times New Roman" w:eastAsiaTheme="majorEastAsia" w:hAnsi="Times New Roman" w:cs="Times New Roman"/>
                <w:bCs/>
                <w:color w:val="244061"/>
                <w:sz w:val="24"/>
                <w:szCs w:val="24"/>
                <w:lang w:eastAsia="ja-JP"/>
              </w:rPr>
              <w:t>т. 16.5</w:t>
            </w:r>
            <w:r w:rsidR="00107FDD" w:rsidRPr="00F31AA9">
              <w:rPr>
                <w:rFonts w:ascii="Times New Roman" w:eastAsiaTheme="majorEastAsia" w:hAnsi="Times New Roman" w:cs="Times New Roman"/>
                <w:bCs/>
                <w:color w:val="244061"/>
                <w:sz w:val="24"/>
                <w:szCs w:val="24"/>
                <w:lang w:eastAsia="ja-JP"/>
              </w:rPr>
              <w:t>.</w:t>
            </w:r>
            <w:r w:rsidR="00107FDD" w:rsidRPr="00F31AA9">
              <w:rPr>
                <w:rFonts w:ascii="Times New Roman" w:eastAsiaTheme="majorEastAsia" w:hAnsi="Times New Roman" w:cs="Times New Roman"/>
                <w:bCs/>
                <w:color w:val="244061"/>
                <w:sz w:val="24"/>
                <w:szCs w:val="24"/>
                <w:lang w:val="en-US" w:eastAsia="ja-JP"/>
              </w:rPr>
              <w:t>10</w:t>
            </w:r>
            <w:r w:rsidR="00107FDD" w:rsidRPr="00F31AA9">
              <w:rPr>
                <w:rFonts w:ascii="Times New Roman" w:eastAsiaTheme="majorEastAsia" w:hAnsi="Times New Roman" w:cs="Times New Roman"/>
                <w:bCs/>
                <w:color w:val="244061"/>
                <w:sz w:val="24"/>
                <w:szCs w:val="24"/>
                <w:lang w:eastAsia="ja-JP"/>
              </w:rPr>
              <w:t>. Проект „Капитално драгиране за осигуряване на достъп до новоизграждащата се инфраструктура на корабни места № 20А и № 20Б, пристанищен терминал Бургас-изток 2 – етап I“ и подробно описание в Приложение № 11</w:t>
            </w:r>
          </w:p>
          <w:p w14:paraId="0AEC0BF9" w14:textId="0C544CBE" w:rsidR="00D83911" w:rsidRPr="00F31AA9" w:rsidRDefault="00D83911" w:rsidP="00D83911">
            <w:pPr>
              <w:pStyle w:val="ListParagraph"/>
              <w:numPr>
                <w:ilvl w:val="0"/>
                <w:numId w:val="31"/>
              </w:numPr>
              <w:rPr>
                <w:rFonts w:ascii="Times New Roman" w:eastAsiaTheme="majorEastAsia" w:hAnsi="Times New Roman" w:cs="Times New Roman"/>
                <w:bCs/>
                <w:color w:val="244061"/>
                <w:sz w:val="24"/>
                <w:szCs w:val="24"/>
                <w:lang w:eastAsia="ja-JP"/>
              </w:rPr>
            </w:pPr>
            <w:r w:rsidRPr="00F31AA9">
              <w:rPr>
                <w:rFonts w:ascii="Times New Roman" w:eastAsiaTheme="majorEastAsia" w:hAnsi="Times New Roman" w:cs="Times New Roman"/>
                <w:bCs/>
                <w:color w:val="244061"/>
                <w:sz w:val="24"/>
                <w:szCs w:val="24"/>
                <w:lang w:eastAsia="ja-JP"/>
              </w:rPr>
              <w:t xml:space="preserve">т. 16. 6  </w:t>
            </w:r>
            <w:r w:rsidR="001A78E0" w:rsidRPr="00F31AA9">
              <w:rPr>
                <w:rFonts w:ascii="Times New Roman" w:eastAsiaTheme="majorEastAsia" w:hAnsi="Times New Roman" w:cs="Times New Roman"/>
                <w:bCs/>
                <w:color w:val="244061"/>
                <w:sz w:val="24"/>
                <w:szCs w:val="24"/>
                <w:lang w:eastAsia="ja-JP"/>
              </w:rPr>
              <w:t xml:space="preserve"> Проект </w:t>
            </w:r>
            <w:r w:rsidR="001A78E0">
              <w:rPr>
                <w:rFonts w:ascii="Times New Roman" w:eastAsiaTheme="majorEastAsia" w:hAnsi="Times New Roman" w:cs="Times New Roman"/>
                <w:bCs/>
                <w:color w:val="244061"/>
                <w:sz w:val="24"/>
                <w:szCs w:val="24"/>
                <w:lang w:eastAsia="ja-JP"/>
              </w:rPr>
              <w:t>„</w:t>
            </w:r>
            <w:r w:rsidRPr="00F31AA9">
              <w:rPr>
                <w:rFonts w:ascii="Times New Roman" w:eastAsiaTheme="majorEastAsia" w:hAnsi="Times New Roman" w:cs="Times New Roman"/>
                <w:bCs/>
                <w:color w:val="244061"/>
                <w:sz w:val="24"/>
                <w:szCs w:val="24"/>
                <w:lang w:eastAsia="ja-JP"/>
              </w:rPr>
              <w:t>Доставка на пет броя едноетажни нулевоемисионни електрически мотрисни влака</w:t>
            </w:r>
            <w:r w:rsidR="001A78E0">
              <w:rPr>
                <w:rFonts w:ascii="Times New Roman" w:eastAsiaTheme="majorEastAsia" w:hAnsi="Times New Roman" w:cs="Times New Roman"/>
                <w:bCs/>
                <w:color w:val="244061"/>
                <w:sz w:val="24"/>
                <w:szCs w:val="24"/>
                <w:lang w:eastAsia="ja-JP"/>
              </w:rPr>
              <w:t>“</w:t>
            </w:r>
          </w:p>
          <w:p w14:paraId="5E60E673" w14:textId="795A3347" w:rsidR="00C232EA" w:rsidRPr="00107FDD" w:rsidRDefault="00C232EA" w:rsidP="00107FDD">
            <w:pPr>
              <w:ind w:left="720"/>
              <w:rPr>
                <w:rFonts w:ascii="Times New Roman" w:eastAsiaTheme="majorEastAsia" w:hAnsi="Times New Roman" w:cs="Times New Roman"/>
                <w:b/>
                <w:bCs/>
                <w:color w:val="244061"/>
                <w:sz w:val="24"/>
                <w:szCs w:val="24"/>
                <w:lang w:eastAsia="ja-JP"/>
              </w:rPr>
            </w:pPr>
          </w:p>
        </w:tc>
        <w:tc>
          <w:tcPr>
            <w:tcW w:w="702" w:type="dxa"/>
            <w:shd w:val="clear" w:color="auto" w:fill="auto"/>
          </w:tcPr>
          <w:p w14:paraId="4675A052" w14:textId="39FE267A" w:rsidR="00190837" w:rsidRPr="00107FDD" w:rsidRDefault="00285C19" w:rsidP="00107FDD">
            <w:pPr>
              <w:pStyle w:val="TOCHeading"/>
              <w:spacing w:before="0"/>
              <w:jc w:val="center"/>
              <w:rPr>
                <w:rFonts w:ascii="Times New Roman" w:hAnsi="Times New Roman" w:cs="Times New Roman"/>
                <w:color w:val="244061"/>
                <w:sz w:val="24"/>
                <w:szCs w:val="24"/>
              </w:rPr>
            </w:pPr>
            <w:r>
              <w:rPr>
                <w:rFonts w:ascii="Times New Roman" w:hAnsi="Times New Roman" w:cs="Times New Roman"/>
                <w:color w:val="244061"/>
                <w:sz w:val="24"/>
                <w:szCs w:val="24"/>
                <w:lang w:val="bg-BG"/>
              </w:rPr>
              <w:t xml:space="preserve"> </w:t>
            </w:r>
            <w:r w:rsidR="00107FDD">
              <w:rPr>
                <w:rFonts w:ascii="Times New Roman" w:hAnsi="Times New Roman" w:cs="Times New Roman"/>
                <w:color w:val="244061"/>
                <w:sz w:val="24"/>
                <w:szCs w:val="24"/>
                <w:lang w:val="bg-BG"/>
              </w:rPr>
              <w:t>3</w:t>
            </w:r>
            <w:r w:rsidR="00107FDD">
              <w:rPr>
                <w:rFonts w:ascii="Times New Roman" w:hAnsi="Times New Roman" w:cs="Times New Roman"/>
                <w:color w:val="244061"/>
                <w:sz w:val="24"/>
                <w:szCs w:val="24"/>
              </w:rPr>
              <w:t>3</w:t>
            </w:r>
          </w:p>
        </w:tc>
      </w:tr>
    </w:tbl>
    <w:p w14:paraId="6B285A7A" w14:textId="5DDED2EA" w:rsidR="00762798" w:rsidRPr="0047161F" w:rsidRDefault="00762798" w:rsidP="00F45C8B">
      <w:pPr>
        <w:tabs>
          <w:tab w:val="center" w:pos="4678"/>
        </w:tabs>
        <w:rPr>
          <w:rFonts w:ascii="Times New Roman" w:hAnsi="Times New Roman" w:cs="Times New Roman"/>
          <w:b/>
          <w:sz w:val="28"/>
          <w:szCs w:val="28"/>
        </w:rPr>
      </w:pPr>
    </w:p>
    <w:p w14:paraId="484E403C" w14:textId="310C4EA7" w:rsidR="00762798" w:rsidRPr="0047161F" w:rsidRDefault="00762798">
      <w:pPr>
        <w:rPr>
          <w:rFonts w:ascii="Times New Roman" w:hAnsi="Times New Roman" w:cs="Times New Roman"/>
          <w:b/>
          <w:sz w:val="28"/>
          <w:szCs w:val="28"/>
        </w:rPr>
      </w:pPr>
      <w:r w:rsidRPr="0047161F">
        <w:rPr>
          <w:rFonts w:ascii="Times New Roman" w:hAnsi="Times New Roman" w:cs="Times New Roman"/>
          <w:b/>
          <w:sz w:val="28"/>
          <w:szCs w:val="28"/>
        </w:rPr>
        <w:br w:type="page"/>
      </w:r>
    </w:p>
    <w:p w14:paraId="236E69D5" w14:textId="77777777" w:rsidR="00F45C8B" w:rsidRPr="0047161F" w:rsidRDefault="00F45C8B" w:rsidP="00F45C8B">
      <w:pPr>
        <w:tabs>
          <w:tab w:val="center" w:pos="4678"/>
        </w:tabs>
        <w:rPr>
          <w:rFonts w:ascii="Times New Roman" w:hAnsi="Times New Roman" w:cs="Times New Roman"/>
          <w:b/>
          <w:sz w:val="28"/>
          <w:szCs w:val="28"/>
          <w:lang w:val="en-US"/>
        </w:rPr>
      </w:pPr>
    </w:p>
    <w:sdt>
      <w:sdtPr>
        <w:rPr>
          <w:rFonts w:ascii="Times New Roman" w:eastAsiaTheme="minorHAnsi" w:hAnsi="Times New Roman" w:cs="Times New Roman"/>
          <w:b w:val="0"/>
          <w:bCs w:val="0"/>
          <w:color w:val="auto"/>
          <w:sz w:val="22"/>
          <w:szCs w:val="22"/>
          <w:lang w:val="bg-BG" w:eastAsia="en-US"/>
        </w:rPr>
        <w:id w:val="-800689042"/>
        <w:docPartObj>
          <w:docPartGallery w:val="Table of Contents"/>
          <w:docPartUnique/>
        </w:docPartObj>
      </w:sdtPr>
      <w:sdtEndPr>
        <w:rPr>
          <w:noProof/>
        </w:rPr>
      </w:sdtEndPr>
      <w:sdtContent>
        <w:p w14:paraId="532F6CC1" w14:textId="66F54A18" w:rsidR="007551DA" w:rsidRPr="0047161F" w:rsidRDefault="007551DA" w:rsidP="00F45C8B">
          <w:pPr>
            <w:pStyle w:val="TOCHeading"/>
            <w:rPr>
              <w:rFonts w:ascii="Times New Roman" w:hAnsi="Times New Roman" w:cs="Times New Roman"/>
            </w:rPr>
          </w:pPr>
        </w:p>
        <w:p w14:paraId="4E7A1920" w14:textId="58B34082" w:rsidR="00F31AA9" w:rsidRPr="00665CB0" w:rsidRDefault="007551DA">
          <w:pPr>
            <w:pStyle w:val="TOC2"/>
            <w:tabs>
              <w:tab w:val="right" w:leader="dot" w:pos="9486"/>
            </w:tabs>
            <w:rPr>
              <w:rFonts w:eastAsiaTheme="minorEastAsia"/>
              <w:noProof/>
              <w:lang w:eastAsia="bg-BG"/>
            </w:rPr>
          </w:pPr>
          <w:r w:rsidRPr="0047161F">
            <w:rPr>
              <w:rFonts w:ascii="Times New Roman" w:hAnsi="Times New Roman" w:cs="Times New Roman"/>
            </w:rPr>
            <w:fldChar w:fldCharType="begin"/>
          </w:r>
          <w:r w:rsidRPr="0047161F">
            <w:rPr>
              <w:rFonts w:ascii="Times New Roman" w:hAnsi="Times New Roman" w:cs="Times New Roman"/>
            </w:rPr>
            <w:instrText xml:space="preserve"> TOC \o "1-3" \h \z \u </w:instrText>
          </w:r>
          <w:r w:rsidRPr="0047161F">
            <w:rPr>
              <w:rFonts w:ascii="Times New Roman" w:hAnsi="Times New Roman" w:cs="Times New Roman"/>
            </w:rPr>
            <w:fldChar w:fldCharType="separate"/>
          </w:r>
          <w:hyperlink w:anchor="_Toc188021654" w:history="1">
            <w:r w:rsidR="00F31AA9" w:rsidRPr="00665CB0">
              <w:rPr>
                <w:rStyle w:val="Hyperlink"/>
                <w:rFonts w:ascii="Times New Roman" w:hAnsi="Times New Roman" w:cs="Times New Roman"/>
                <w:noProof/>
              </w:rPr>
              <w:t>1. Наименование на програмата:</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_Toc188021654 \h </w:instrText>
            </w:r>
            <w:r w:rsidR="00F31AA9" w:rsidRPr="00665CB0">
              <w:rPr>
                <w:noProof/>
                <w:webHidden/>
              </w:rPr>
            </w:r>
            <w:r w:rsidR="00F31AA9" w:rsidRPr="00665CB0">
              <w:rPr>
                <w:noProof/>
                <w:webHidden/>
              </w:rPr>
              <w:fldChar w:fldCharType="separate"/>
            </w:r>
            <w:r w:rsidR="00F31AA9" w:rsidRPr="00665CB0">
              <w:rPr>
                <w:noProof/>
                <w:webHidden/>
              </w:rPr>
              <w:t>6</w:t>
            </w:r>
            <w:r w:rsidR="00F31AA9" w:rsidRPr="00665CB0">
              <w:rPr>
                <w:noProof/>
                <w:webHidden/>
              </w:rPr>
              <w:fldChar w:fldCharType="end"/>
            </w:r>
          </w:hyperlink>
        </w:p>
        <w:p w14:paraId="3D22C195" w14:textId="69ED2A84" w:rsidR="00F31AA9" w:rsidRPr="00665CB0" w:rsidRDefault="0035657E">
          <w:pPr>
            <w:pStyle w:val="TOC2"/>
            <w:tabs>
              <w:tab w:val="right" w:leader="dot" w:pos="9486"/>
            </w:tabs>
            <w:rPr>
              <w:rFonts w:eastAsiaTheme="minorEastAsia"/>
              <w:noProof/>
              <w:lang w:eastAsia="bg-BG"/>
            </w:rPr>
          </w:pPr>
          <w:hyperlink w:anchor="_Toc188021655" w:history="1">
            <w:r w:rsidR="00F31AA9" w:rsidRPr="00665CB0">
              <w:rPr>
                <w:rStyle w:val="Hyperlink"/>
                <w:rFonts w:ascii="Times New Roman" w:hAnsi="Times New Roman" w:cs="Times New Roman"/>
                <w:noProof/>
              </w:rPr>
              <w:t>2. Наименование на приоритета:</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_Toc188021655 \h </w:instrText>
            </w:r>
            <w:r w:rsidR="00F31AA9" w:rsidRPr="00665CB0">
              <w:rPr>
                <w:noProof/>
                <w:webHidden/>
              </w:rPr>
            </w:r>
            <w:r w:rsidR="00F31AA9" w:rsidRPr="00665CB0">
              <w:rPr>
                <w:noProof/>
                <w:webHidden/>
              </w:rPr>
              <w:fldChar w:fldCharType="separate"/>
            </w:r>
            <w:r w:rsidR="00F31AA9" w:rsidRPr="00665CB0">
              <w:rPr>
                <w:noProof/>
                <w:webHidden/>
              </w:rPr>
              <w:t>6</w:t>
            </w:r>
            <w:r w:rsidR="00F31AA9" w:rsidRPr="00665CB0">
              <w:rPr>
                <w:noProof/>
                <w:webHidden/>
              </w:rPr>
              <w:fldChar w:fldCharType="end"/>
            </w:r>
          </w:hyperlink>
        </w:p>
        <w:p w14:paraId="79694C9D" w14:textId="4969A7E5" w:rsidR="00F31AA9" w:rsidRPr="00665CB0" w:rsidRDefault="0035657E">
          <w:pPr>
            <w:pStyle w:val="TOC2"/>
            <w:tabs>
              <w:tab w:val="right" w:leader="dot" w:pos="9486"/>
            </w:tabs>
            <w:rPr>
              <w:rFonts w:eastAsiaTheme="minorEastAsia"/>
              <w:noProof/>
              <w:lang w:eastAsia="bg-BG"/>
            </w:rPr>
          </w:pPr>
          <w:hyperlink w:anchor="_Toc188021656" w:history="1">
            <w:r w:rsidR="00F31AA9" w:rsidRPr="00665CB0">
              <w:rPr>
                <w:rStyle w:val="Hyperlink"/>
                <w:rFonts w:ascii="Times New Roman" w:hAnsi="Times New Roman" w:cs="Times New Roman"/>
                <w:noProof/>
              </w:rPr>
              <w:t>3. Наименование на процедурите:</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_Toc188021656 \h </w:instrText>
            </w:r>
            <w:r w:rsidR="00F31AA9" w:rsidRPr="00665CB0">
              <w:rPr>
                <w:noProof/>
                <w:webHidden/>
              </w:rPr>
            </w:r>
            <w:r w:rsidR="00F31AA9" w:rsidRPr="00665CB0">
              <w:rPr>
                <w:noProof/>
                <w:webHidden/>
              </w:rPr>
              <w:fldChar w:fldCharType="separate"/>
            </w:r>
            <w:r w:rsidR="00F31AA9" w:rsidRPr="00665CB0">
              <w:rPr>
                <w:noProof/>
                <w:webHidden/>
              </w:rPr>
              <w:t>6</w:t>
            </w:r>
            <w:r w:rsidR="00F31AA9" w:rsidRPr="00665CB0">
              <w:rPr>
                <w:noProof/>
                <w:webHidden/>
              </w:rPr>
              <w:fldChar w:fldCharType="end"/>
            </w:r>
          </w:hyperlink>
        </w:p>
        <w:p w14:paraId="57AD1AEB" w14:textId="532EE275" w:rsidR="00F31AA9" w:rsidRPr="00665CB0" w:rsidRDefault="0035657E">
          <w:pPr>
            <w:pStyle w:val="TOC2"/>
            <w:tabs>
              <w:tab w:val="right" w:leader="dot" w:pos="9486"/>
            </w:tabs>
            <w:rPr>
              <w:rFonts w:eastAsiaTheme="minorEastAsia"/>
              <w:noProof/>
              <w:lang w:eastAsia="bg-BG"/>
            </w:rPr>
          </w:pPr>
          <w:hyperlink w:anchor="_Toc188021657" w:history="1">
            <w:r w:rsidR="00F31AA9" w:rsidRPr="00665CB0">
              <w:rPr>
                <w:rStyle w:val="Hyperlink"/>
                <w:rFonts w:ascii="Times New Roman" w:hAnsi="Times New Roman" w:cs="Times New Roman"/>
                <w:noProof/>
              </w:rPr>
              <w:t>4. Измерения по кодове:</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_Toc188021657 \h </w:instrText>
            </w:r>
            <w:r w:rsidR="00F31AA9" w:rsidRPr="00665CB0">
              <w:rPr>
                <w:noProof/>
                <w:webHidden/>
              </w:rPr>
            </w:r>
            <w:r w:rsidR="00F31AA9" w:rsidRPr="00665CB0">
              <w:rPr>
                <w:noProof/>
                <w:webHidden/>
              </w:rPr>
              <w:fldChar w:fldCharType="separate"/>
            </w:r>
            <w:r w:rsidR="00F31AA9" w:rsidRPr="00665CB0">
              <w:rPr>
                <w:noProof/>
                <w:webHidden/>
              </w:rPr>
              <w:t>6</w:t>
            </w:r>
            <w:r w:rsidR="00F31AA9" w:rsidRPr="00665CB0">
              <w:rPr>
                <w:noProof/>
                <w:webHidden/>
              </w:rPr>
              <w:fldChar w:fldCharType="end"/>
            </w:r>
          </w:hyperlink>
        </w:p>
        <w:p w14:paraId="26EE9B30" w14:textId="0F6EE5DD" w:rsidR="00F31AA9" w:rsidRPr="00665CB0" w:rsidRDefault="0035657E">
          <w:pPr>
            <w:pStyle w:val="TOC2"/>
            <w:tabs>
              <w:tab w:val="right" w:leader="dot" w:pos="9486"/>
            </w:tabs>
            <w:rPr>
              <w:rFonts w:eastAsiaTheme="minorEastAsia"/>
              <w:noProof/>
              <w:lang w:eastAsia="bg-BG"/>
            </w:rPr>
          </w:pPr>
          <w:hyperlink w:anchor="_Toc188021658" w:history="1">
            <w:r w:rsidR="00F31AA9" w:rsidRPr="00665CB0">
              <w:rPr>
                <w:rStyle w:val="Hyperlink"/>
                <w:rFonts w:ascii="Times New Roman" w:hAnsi="Times New Roman" w:cs="Times New Roman"/>
                <w:noProof/>
              </w:rPr>
              <w:t>5. Териториален обхват:</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_Toc188021658 \h </w:instrText>
            </w:r>
            <w:r w:rsidR="00F31AA9" w:rsidRPr="00665CB0">
              <w:rPr>
                <w:noProof/>
                <w:webHidden/>
              </w:rPr>
            </w:r>
            <w:r w:rsidR="00F31AA9" w:rsidRPr="00665CB0">
              <w:rPr>
                <w:noProof/>
                <w:webHidden/>
              </w:rPr>
              <w:fldChar w:fldCharType="separate"/>
            </w:r>
            <w:r w:rsidR="00F31AA9" w:rsidRPr="00665CB0">
              <w:rPr>
                <w:noProof/>
                <w:webHidden/>
              </w:rPr>
              <w:t>8</w:t>
            </w:r>
            <w:r w:rsidR="00F31AA9" w:rsidRPr="00665CB0">
              <w:rPr>
                <w:noProof/>
                <w:webHidden/>
              </w:rPr>
              <w:fldChar w:fldCharType="end"/>
            </w:r>
          </w:hyperlink>
        </w:p>
        <w:p w14:paraId="2AC456E8" w14:textId="387DF870" w:rsidR="00F31AA9" w:rsidRPr="00665CB0" w:rsidRDefault="0035657E">
          <w:pPr>
            <w:pStyle w:val="TOC2"/>
            <w:tabs>
              <w:tab w:val="right" w:leader="dot" w:pos="9486"/>
            </w:tabs>
            <w:rPr>
              <w:rFonts w:eastAsiaTheme="minorEastAsia"/>
              <w:noProof/>
              <w:lang w:eastAsia="bg-BG"/>
            </w:rPr>
          </w:pPr>
          <w:hyperlink w:anchor="_Toc188021659" w:history="1">
            <w:r w:rsidR="00F31AA9" w:rsidRPr="00665CB0">
              <w:rPr>
                <w:rStyle w:val="Hyperlink"/>
                <w:rFonts w:ascii="Times New Roman" w:hAnsi="Times New Roman" w:cs="Times New Roman"/>
                <w:noProof/>
              </w:rPr>
              <w:t>6. Цели на предоставяната безвъзмездна финансова помощ по процедурата и очаквани резултати: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_Toc188021659 \h </w:instrText>
            </w:r>
            <w:r w:rsidR="00F31AA9" w:rsidRPr="00665CB0">
              <w:rPr>
                <w:noProof/>
                <w:webHidden/>
              </w:rPr>
            </w:r>
            <w:r w:rsidR="00F31AA9" w:rsidRPr="00665CB0">
              <w:rPr>
                <w:noProof/>
                <w:webHidden/>
              </w:rPr>
              <w:fldChar w:fldCharType="separate"/>
            </w:r>
            <w:r w:rsidR="00F31AA9" w:rsidRPr="00665CB0">
              <w:rPr>
                <w:noProof/>
                <w:webHidden/>
              </w:rPr>
              <w:t>8</w:t>
            </w:r>
            <w:r w:rsidR="00F31AA9" w:rsidRPr="00665CB0">
              <w:rPr>
                <w:noProof/>
                <w:webHidden/>
              </w:rPr>
              <w:fldChar w:fldCharType="end"/>
            </w:r>
          </w:hyperlink>
        </w:p>
        <w:p w14:paraId="4946CD49" w14:textId="4E47593D" w:rsidR="00F31AA9" w:rsidRPr="00665CB0" w:rsidRDefault="0035657E">
          <w:pPr>
            <w:pStyle w:val="TOC2"/>
            <w:tabs>
              <w:tab w:val="right" w:leader="dot" w:pos="9486"/>
            </w:tabs>
            <w:rPr>
              <w:rFonts w:eastAsiaTheme="minorEastAsia"/>
              <w:noProof/>
              <w:lang w:eastAsia="bg-BG"/>
            </w:rPr>
          </w:pPr>
          <w:hyperlink w:anchor="_Toc188021660" w:history="1">
            <w:r w:rsidR="00F31AA9" w:rsidRPr="00665CB0">
              <w:rPr>
                <w:rStyle w:val="Hyperlink"/>
                <w:rFonts w:ascii="Times New Roman" w:hAnsi="Times New Roman" w:cs="Times New Roman"/>
                <w:noProof/>
              </w:rPr>
              <w:t>7. Индикатори: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_Toc188021660 \h </w:instrText>
            </w:r>
            <w:r w:rsidR="00F31AA9" w:rsidRPr="00665CB0">
              <w:rPr>
                <w:noProof/>
                <w:webHidden/>
              </w:rPr>
            </w:r>
            <w:r w:rsidR="00F31AA9" w:rsidRPr="00665CB0">
              <w:rPr>
                <w:noProof/>
                <w:webHidden/>
              </w:rPr>
              <w:fldChar w:fldCharType="separate"/>
            </w:r>
            <w:r w:rsidR="00F31AA9" w:rsidRPr="00665CB0">
              <w:rPr>
                <w:noProof/>
                <w:webHidden/>
              </w:rPr>
              <w:t>10</w:t>
            </w:r>
            <w:r w:rsidR="00F31AA9" w:rsidRPr="00665CB0">
              <w:rPr>
                <w:noProof/>
                <w:webHidden/>
              </w:rPr>
              <w:fldChar w:fldCharType="end"/>
            </w:r>
          </w:hyperlink>
        </w:p>
        <w:p w14:paraId="3C3E3C8A" w14:textId="70CA1531" w:rsidR="00F31AA9" w:rsidRPr="00665CB0" w:rsidRDefault="0035657E">
          <w:pPr>
            <w:pStyle w:val="TOC2"/>
            <w:tabs>
              <w:tab w:val="right" w:leader="dot" w:pos="9486"/>
            </w:tabs>
            <w:rPr>
              <w:rFonts w:eastAsiaTheme="minorEastAsia"/>
              <w:noProof/>
              <w:lang w:eastAsia="bg-BG"/>
            </w:rPr>
          </w:pPr>
          <w:hyperlink w:anchor="_Toc188021661" w:history="1">
            <w:r w:rsidR="00F31AA9" w:rsidRPr="00665CB0">
              <w:rPr>
                <w:rStyle w:val="Hyperlink"/>
                <w:rFonts w:ascii="Times New Roman" w:hAnsi="Times New Roman" w:cs="Times New Roman"/>
                <w:noProof/>
              </w:rPr>
              <w:t>8. Общ размер на безвъзмездната финансова помощ по процедурите и разпределение по региони: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_Toc188021661 \h </w:instrText>
            </w:r>
            <w:r w:rsidR="00F31AA9" w:rsidRPr="00665CB0">
              <w:rPr>
                <w:noProof/>
                <w:webHidden/>
              </w:rPr>
            </w:r>
            <w:r w:rsidR="00F31AA9" w:rsidRPr="00665CB0">
              <w:rPr>
                <w:noProof/>
                <w:webHidden/>
              </w:rPr>
              <w:fldChar w:fldCharType="separate"/>
            </w:r>
            <w:r w:rsidR="00F31AA9" w:rsidRPr="00665CB0">
              <w:rPr>
                <w:noProof/>
                <w:webHidden/>
              </w:rPr>
              <w:t>12</w:t>
            </w:r>
            <w:r w:rsidR="00F31AA9" w:rsidRPr="00665CB0">
              <w:rPr>
                <w:noProof/>
                <w:webHidden/>
              </w:rPr>
              <w:fldChar w:fldCharType="end"/>
            </w:r>
          </w:hyperlink>
        </w:p>
        <w:p w14:paraId="3AA55DDD" w14:textId="30CD5119" w:rsidR="00F31AA9" w:rsidRPr="00665CB0" w:rsidRDefault="0035657E">
          <w:pPr>
            <w:pStyle w:val="TOC2"/>
            <w:tabs>
              <w:tab w:val="left" w:pos="660"/>
              <w:tab w:val="right" w:leader="dot" w:pos="9486"/>
            </w:tabs>
            <w:rPr>
              <w:rFonts w:eastAsiaTheme="minorEastAsia"/>
              <w:noProof/>
              <w:lang w:eastAsia="bg-BG"/>
            </w:rPr>
          </w:pPr>
          <w:hyperlink w:anchor="_Toc188021662" w:history="1">
            <w:r w:rsidR="00F31AA9" w:rsidRPr="00665CB0">
              <w:rPr>
                <w:rStyle w:val="Hyperlink"/>
                <w:rFonts w:ascii="Times New Roman" w:hAnsi="Times New Roman" w:cs="Times New Roman"/>
                <w:noProof/>
              </w:rPr>
              <w:t>9.</w:t>
            </w:r>
            <w:r w:rsidR="00F31AA9" w:rsidRPr="00665CB0">
              <w:rPr>
                <w:rFonts w:eastAsiaTheme="minorEastAsia"/>
                <w:noProof/>
                <w:lang w:eastAsia="bg-BG"/>
              </w:rPr>
              <w:tab/>
            </w:r>
            <w:r w:rsidR="00F31AA9" w:rsidRPr="00665CB0">
              <w:rPr>
                <w:rStyle w:val="Hyperlink"/>
                <w:rFonts w:ascii="Times New Roman" w:hAnsi="Times New Roman" w:cs="Times New Roman"/>
                <w:noProof/>
              </w:rPr>
              <w:t>Минимален (ако е приложимо) и максимален размер на безвъзмездната финансова помощ за конкретен проект:</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_Toc188021662 \h </w:instrText>
            </w:r>
            <w:r w:rsidR="00F31AA9" w:rsidRPr="00665CB0">
              <w:rPr>
                <w:noProof/>
                <w:webHidden/>
              </w:rPr>
            </w:r>
            <w:r w:rsidR="00F31AA9" w:rsidRPr="00665CB0">
              <w:rPr>
                <w:noProof/>
                <w:webHidden/>
              </w:rPr>
              <w:fldChar w:fldCharType="separate"/>
            </w:r>
            <w:r w:rsidR="00F31AA9" w:rsidRPr="00665CB0">
              <w:rPr>
                <w:noProof/>
                <w:webHidden/>
              </w:rPr>
              <w:t>12</w:t>
            </w:r>
            <w:r w:rsidR="00F31AA9" w:rsidRPr="00665CB0">
              <w:rPr>
                <w:noProof/>
                <w:webHidden/>
              </w:rPr>
              <w:fldChar w:fldCharType="end"/>
            </w:r>
          </w:hyperlink>
        </w:p>
        <w:p w14:paraId="750EB80E" w14:textId="5DB07E12" w:rsidR="00F31AA9" w:rsidRPr="00665CB0" w:rsidRDefault="0035657E">
          <w:pPr>
            <w:pStyle w:val="TOC2"/>
            <w:tabs>
              <w:tab w:val="left" w:pos="880"/>
              <w:tab w:val="right" w:leader="dot" w:pos="9486"/>
            </w:tabs>
            <w:rPr>
              <w:rFonts w:eastAsiaTheme="minorEastAsia"/>
              <w:noProof/>
              <w:lang w:eastAsia="bg-BG"/>
            </w:rPr>
          </w:pPr>
          <w:hyperlink w:anchor="_Toc188021663" w:history="1">
            <w:r w:rsidR="00F31AA9" w:rsidRPr="00665CB0">
              <w:rPr>
                <w:rStyle w:val="Hyperlink"/>
                <w:rFonts w:ascii="Times New Roman" w:hAnsi="Times New Roman" w:cs="Times New Roman"/>
                <w:noProof/>
              </w:rPr>
              <w:t>10.</w:t>
            </w:r>
            <w:r w:rsidR="00F31AA9" w:rsidRPr="00665CB0">
              <w:rPr>
                <w:rFonts w:eastAsiaTheme="minorEastAsia"/>
                <w:noProof/>
                <w:lang w:eastAsia="bg-BG"/>
              </w:rPr>
              <w:tab/>
            </w:r>
            <w:r w:rsidR="00F31AA9" w:rsidRPr="00665CB0">
              <w:rPr>
                <w:rStyle w:val="Hyperlink"/>
                <w:rFonts w:ascii="Times New Roman" w:hAnsi="Times New Roman" w:cs="Times New Roman"/>
                <w:noProof/>
              </w:rPr>
              <w:t>Процент на съфинансиране:</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_Toc188021663 \h </w:instrText>
            </w:r>
            <w:r w:rsidR="00F31AA9" w:rsidRPr="00665CB0">
              <w:rPr>
                <w:noProof/>
                <w:webHidden/>
              </w:rPr>
            </w:r>
            <w:r w:rsidR="00F31AA9" w:rsidRPr="00665CB0">
              <w:rPr>
                <w:noProof/>
                <w:webHidden/>
              </w:rPr>
              <w:fldChar w:fldCharType="separate"/>
            </w:r>
            <w:r w:rsidR="00F31AA9" w:rsidRPr="00665CB0">
              <w:rPr>
                <w:noProof/>
                <w:webHidden/>
              </w:rPr>
              <w:t>12</w:t>
            </w:r>
            <w:r w:rsidR="00F31AA9" w:rsidRPr="00665CB0">
              <w:rPr>
                <w:noProof/>
                <w:webHidden/>
              </w:rPr>
              <w:fldChar w:fldCharType="end"/>
            </w:r>
          </w:hyperlink>
        </w:p>
        <w:p w14:paraId="50B7E9F2" w14:textId="1F2882B3" w:rsidR="00F31AA9" w:rsidRPr="00665CB0" w:rsidRDefault="0035657E">
          <w:pPr>
            <w:pStyle w:val="TOC2"/>
            <w:tabs>
              <w:tab w:val="left" w:pos="880"/>
              <w:tab w:val="right" w:leader="dot" w:pos="9486"/>
            </w:tabs>
            <w:rPr>
              <w:rFonts w:eastAsiaTheme="minorEastAsia"/>
              <w:noProof/>
              <w:lang w:eastAsia="bg-BG"/>
            </w:rPr>
          </w:pPr>
          <w:hyperlink w:anchor="_Toc188021664" w:history="1">
            <w:r w:rsidR="00F31AA9" w:rsidRPr="00665CB0">
              <w:rPr>
                <w:rStyle w:val="Hyperlink"/>
                <w:rFonts w:ascii="Times New Roman" w:hAnsi="Times New Roman" w:cs="Times New Roman"/>
                <w:noProof/>
              </w:rPr>
              <w:t>11.</w:t>
            </w:r>
            <w:r w:rsidR="00F31AA9" w:rsidRPr="00665CB0">
              <w:rPr>
                <w:rFonts w:eastAsiaTheme="minorEastAsia"/>
                <w:noProof/>
                <w:lang w:eastAsia="bg-BG"/>
              </w:rPr>
              <w:tab/>
            </w:r>
            <w:r w:rsidR="00F31AA9" w:rsidRPr="00665CB0">
              <w:rPr>
                <w:rStyle w:val="Hyperlink"/>
                <w:rFonts w:ascii="Times New Roman" w:hAnsi="Times New Roman" w:cs="Times New Roman"/>
                <w:noProof/>
              </w:rPr>
              <w:t>Допустими кандидати: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_Toc188021664 \h </w:instrText>
            </w:r>
            <w:r w:rsidR="00F31AA9" w:rsidRPr="00665CB0">
              <w:rPr>
                <w:noProof/>
                <w:webHidden/>
              </w:rPr>
            </w:r>
            <w:r w:rsidR="00F31AA9" w:rsidRPr="00665CB0">
              <w:rPr>
                <w:noProof/>
                <w:webHidden/>
              </w:rPr>
              <w:fldChar w:fldCharType="separate"/>
            </w:r>
            <w:r w:rsidR="00F31AA9" w:rsidRPr="00665CB0">
              <w:rPr>
                <w:noProof/>
                <w:webHidden/>
              </w:rPr>
              <w:t>13</w:t>
            </w:r>
            <w:r w:rsidR="00F31AA9" w:rsidRPr="00665CB0">
              <w:rPr>
                <w:noProof/>
                <w:webHidden/>
              </w:rPr>
              <w:fldChar w:fldCharType="end"/>
            </w:r>
          </w:hyperlink>
        </w:p>
        <w:p w14:paraId="3A96C24E" w14:textId="2D9F6067" w:rsidR="00F31AA9" w:rsidRPr="00665CB0" w:rsidRDefault="0035657E">
          <w:pPr>
            <w:pStyle w:val="TOC2"/>
            <w:tabs>
              <w:tab w:val="left" w:pos="880"/>
              <w:tab w:val="right" w:leader="dot" w:pos="9486"/>
            </w:tabs>
            <w:rPr>
              <w:rFonts w:eastAsiaTheme="minorEastAsia"/>
              <w:noProof/>
              <w:lang w:eastAsia="bg-BG"/>
            </w:rPr>
          </w:pPr>
          <w:hyperlink w:anchor="_Toc188021665" w:history="1">
            <w:r w:rsidR="00F31AA9" w:rsidRPr="00665CB0">
              <w:rPr>
                <w:rStyle w:val="Hyperlink"/>
                <w:rFonts w:ascii="Times New Roman" w:hAnsi="Times New Roman" w:cs="Times New Roman"/>
                <w:noProof/>
              </w:rPr>
              <w:t>12.</w:t>
            </w:r>
            <w:r w:rsidR="00F31AA9" w:rsidRPr="00665CB0">
              <w:rPr>
                <w:rFonts w:eastAsiaTheme="minorEastAsia"/>
                <w:noProof/>
                <w:lang w:eastAsia="bg-BG"/>
              </w:rPr>
              <w:tab/>
            </w:r>
            <w:r w:rsidR="00F31AA9" w:rsidRPr="00665CB0">
              <w:rPr>
                <w:rStyle w:val="Hyperlink"/>
                <w:rFonts w:ascii="Times New Roman" w:hAnsi="Times New Roman" w:cs="Times New Roman"/>
                <w:noProof/>
              </w:rPr>
              <w:t>Допустими партньори (ако е приложимо):</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_Toc188021665 \h </w:instrText>
            </w:r>
            <w:r w:rsidR="00F31AA9" w:rsidRPr="00665CB0">
              <w:rPr>
                <w:noProof/>
                <w:webHidden/>
              </w:rPr>
            </w:r>
            <w:r w:rsidR="00F31AA9" w:rsidRPr="00665CB0">
              <w:rPr>
                <w:noProof/>
                <w:webHidden/>
              </w:rPr>
              <w:fldChar w:fldCharType="separate"/>
            </w:r>
            <w:r w:rsidR="00F31AA9" w:rsidRPr="00665CB0">
              <w:rPr>
                <w:noProof/>
                <w:webHidden/>
              </w:rPr>
              <w:t>14</w:t>
            </w:r>
            <w:r w:rsidR="00F31AA9" w:rsidRPr="00665CB0">
              <w:rPr>
                <w:noProof/>
                <w:webHidden/>
              </w:rPr>
              <w:fldChar w:fldCharType="end"/>
            </w:r>
          </w:hyperlink>
        </w:p>
        <w:p w14:paraId="44A8F890" w14:textId="49E693CE" w:rsidR="00F31AA9" w:rsidRPr="00665CB0" w:rsidRDefault="0035657E">
          <w:pPr>
            <w:pStyle w:val="TOC2"/>
            <w:tabs>
              <w:tab w:val="left" w:pos="880"/>
              <w:tab w:val="right" w:leader="dot" w:pos="9486"/>
            </w:tabs>
            <w:rPr>
              <w:rFonts w:eastAsiaTheme="minorEastAsia"/>
              <w:noProof/>
              <w:lang w:eastAsia="bg-BG"/>
            </w:rPr>
          </w:pPr>
          <w:hyperlink w:anchor="_Toc188021666" w:history="1">
            <w:r w:rsidR="00F31AA9" w:rsidRPr="00665CB0">
              <w:rPr>
                <w:rStyle w:val="Hyperlink"/>
                <w:rFonts w:ascii="Times New Roman" w:hAnsi="Times New Roman" w:cs="Times New Roman"/>
                <w:noProof/>
              </w:rPr>
              <w:t>13.</w:t>
            </w:r>
            <w:r w:rsidR="00F31AA9" w:rsidRPr="00665CB0">
              <w:rPr>
                <w:rFonts w:eastAsiaTheme="minorEastAsia"/>
                <w:noProof/>
                <w:lang w:eastAsia="bg-BG"/>
              </w:rPr>
              <w:tab/>
            </w:r>
            <w:r w:rsidR="00F31AA9" w:rsidRPr="00665CB0">
              <w:rPr>
                <w:rStyle w:val="Hyperlink"/>
                <w:rFonts w:ascii="Times New Roman" w:hAnsi="Times New Roman" w:cs="Times New Roman"/>
                <w:noProof/>
              </w:rPr>
              <w:t>Дейности, допустими за финансиране:</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_Toc188021666 \h </w:instrText>
            </w:r>
            <w:r w:rsidR="00F31AA9" w:rsidRPr="00665CB0">
              <w:rPr>
                <w:noProof/>
                <w:webHidden/>
              </w:rPr>
            </w:r>
            <w:r w:rsidR="00F31AA9" w:rsidRPr="00665CB0">
              <w:rPr>
                <w:noProof/>
                <w:webHidden/>
              </w:rPr>
              <w:fldChar w:fldCharType="separate"/>
            </w:r>
            <w:r w:rsidR="00F31AA9" w:rsidRPr="00665CB0">
              <w:rPr>
                <w:noProof/>
                <w:webHidden/>
              </w:rPr>
              <w:t>14</w:t>
            </w:r>
            <w:r w:rsidR="00F31AA9" w:rsidRPr="00665CB0">
              <w:rPr>
                <w:noProof/>
                <w:webHidden/>
              </w:rPr>
              <w:fldChar w:fldCharType="end"/>
            </w:r>
          </w:hyperlink>
        </w:p>
        <w:p w14:paraId="21547811" w14:textId="7EB8A1C9" w:rsidR="00F31AA9" w:rsidRPr="00665CB0" w:rsidRDefault="0035657E">
          <w:pPr>
            <w:pStyle w:val="TOC2"/>
            <w:tabs>
              <w:tab w:val="left" w:pos="880"/>
              <w:tab w:val="right" w:leader="dot" w:pos="9486"/>
            </w:tabs>
            <w:rPr>
              <w:rFonts w:eastAsiaTheme="minorEastAsia"/>
              <w:noProof/>
              <w:lang w:eastAsia="bg-BG"/>
            </w:rPr>
          </w:pPr>
          <w:hyperlink w:anchor="_Toc188021667" w:history="1">
            <w:r w:rsidR="00F31AA9" w:rsidRPr="00665CB0">
              <w:rPr>
                <w:rStyle w:val="Hyperlink"/>
                <w:rFonts w:ascii="Times New Roman" w:hAnsi="Times New Roman" w:cs="Times New Roman"/>
                <w:noProof/>
              </w:rPr>
              <w:t>14.</w:t>
            </w:r>
            <w:r w:rsidR="00F31AA9" w:rsidRPr="00665CB0">
              <w:rPr>
                <w:rFonts w:eastAsiaTheme="minorEastAsia"/>
                <w:noProof/>
                <w:lang w:eastAsia="bg-BG"/>
              </w:rPr>
              <w:tab/>
            </w:r>
            <w:r w:rsidR="00F31AA9" w:rsidRPr="00665CB0">
              <w:rPr>
                <w:rStyle w:val="Hyperlink"/>
                <w:rFonts w:ascii="Times New Roman" w:hAnsi="Times New Roman" w:cs="Times New Roman"/>
                <w:noProof/>
              </w:rPr>
              <w:t>Категории разходи, допустими за финансиране:</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_Toc188021667 \h </w:instrText>
            </w:r>
            <w:r w:rsidR="00F31AA9" w:rsidRPr="00665CB0">
              <w:rPr>
                <w:noProof/>
                <w:webHidden/>
              </w:rPr>
            </w:r>
            <w:r w:rsidR="00F31AA9" w:rsidRPr="00665CB0">
              <w:rPr>
                <w:noProof/>
                <w:webHidden/>
              </w:rPr>
              <w:fldChar w:fldCharType="separate"/>
            </w:r>
            <w:r w:rsidR="00F31AA9" w:rsidRPr="00665CB0">
              <w:rPr>
                <w:noProof/>
                <w:webHidden/>
              </w:rPr>
              <w:t>20</w:t>
            </w:r>
            <w:r w:rsidR="00F31AA9" w:rsidRPr="00665CB0">
              <w:rPr>
                <w:noProof/>
                <w:webHidden/>
              </w:rPr>
              <w:fldChar w:fldCharType="end"/>
            </w:r>
          </w:hyperlink>
        </w:p>
        <w:p w14:paraId="408EF027" w14:textId="7ABB67E5" w:rsidR="00F31AA9" w:rsidRPr="00665CB0" w:rsidRDefault="0035657E">
          <w:pPr>
            <w:pStyle w:val="TOC2"/>
            <w:tabs>
              <w:tab w:val="right" w:leader="dot" w:pos="9486"/>
            </w:tabs>
            <w:rPr>
              <w:rFonts w:eastAsiaTheme="minorEastAsia"/>
              <w:noProof/>
              <w:lang w:eastAsia="bg-BG"/>
            </w:rPr>
          </w:pPr>
          <w:hyperlink w:anchor="_Toc188021668" w:history="1">
            <w:r w:rsidR="00F31AA9" w:rsidRPr="00665CB0">
              <w:rPr>
                <w:rStyle w:val="Hyperlink"/>
                <w:rFonts w:ascii="Times New Roman" w:hAnsi="Times New Roman" w:cs="Times New Roman"/>
                <w:noProof/>
              </w:rPr>
              <w:t>14.1. Условия за допустимост на разходите</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_Toc188021668 \h </w:instrText>
            </w:r>
            <w:r w:rsidR="00F31AA9" w:rsidRPr="00665CB0">
              <w:rPr>
                <w:noProof/>
                <w:webHidden/>
              </w:rPr>
            </w:r>
            <w:r w:rsidR="00F31AA9" w:rsidRPr="00665CB0">
              <w:rPr>
                <w:noProof/>
                <w:webHidden/>
              </w:rPr>
              <w:fldChar w:fldCharType="separate"/>
            </w:r>
            <w:r w:rsidR="00F31AA9" w:rsidRPr="00665CB0">
              <w:rPr>
                <w:noProof/>
                <w:webHidden/>
              </w:rPr>
              <w:t>20</w:t>
            </w:r>
            <w:r w:rsidR="00F31AA9" w:rsidRPr="00665CB0">
              <w:rPr>
                <w:noProof/>
                <w:webHidden/>
              </w:rPr>
              <w:fldChar w:fldCharType="end"/>
            </w:r>
          </w:hyperlink>
        </w:p>
        <w:p w14:paraId="469FE90D" w14:textId="10A912C1" w:rsidR="00F31AA9" w:rsidRPr="00665CB0" w:rsidRDefault="0035657E">
          <w:pPr>
            <w:pStyle w:val="TOC2"/>
            <w:tabs>
              <w:tab w:val="right" w:leader="dot" w:pos="9486"/>
            </w:tabs>
            <w:rPr>
              <w:rFonts w:eastAsiaTheme="minorEastAsia"/>
              <w:noProof/>
              <w:lang w:eastAsia="bg-BG"/>
            </w:rPr>
          </w:pPr>
          <w:hyperlink w:anchor="_Toc188021669" w:history="1">
            <w:r w:rsidR="00F31AA9" w:rsidRPr="00665CB0">
              <w:rPr>
                <w:rStyle w:val="Hyperlink"/>
                <w:rFonts w:ascii="Times New Roman" w:hAnsi="Times New Roman" w:cs="Times New Roman"/>
                <w:noProof/>
              </w:rPr>
              <w:t>14.2. Допустими разходи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_Toc188021669 \h </w:instrText>
            </w:r>
            <w:r w:rsidR="00F31AA9" w:rsidRPr="00665CB0">
              <w:rPr>
                <w:noProof/>
                <w:webHidden/>
              </w:rPr>
            </w:r>
            <w:r w:rsidR="00F31AA9" w:rsidRPr="00665CB0">
              <w:rPr>
                <w:noProof/>
                <w:webHidden/>
              </w:rPr>
              <w:fldChar w:fldCharType="separate"/>
            </w:r>
            <w:r w:rsidR="00F31AA9" w:rsidRPr="00665CB0">
              <w:rPr>
                <w:noProof/>
                <w:webHidden/>
              </w:rPr>
              <w:t>22</w:t>
            </w:r>
            <w:r w:rsidR="00F31AA9" w:rsidRPr="00665CB0">
              <w:rPr>
                <w:noProof/>
                <w:webHidden/>
              </w:rPr>
              <w:fldChar w:fldCharType="end"/>
            </w:r>
          </w:hyperlink>
        </w:p>
        <w:p w14:paraId="7FBC6C3D" w14:textId="6AC8D799" w:rsidR="00F31AA9" w:rsidRPr="00665CB0" w:rsidRDefault="0035657E">
          <w:pPr>
            <w:pStyle w:val="TOC2"/>
            <w:tabs>
              <w:tab w:val="right" w:leader="dot" w:pos="9486"/>
            </w:tabs>
            <w:rPr>
              <w:rFonts w:eastAsiaTheme="minorEastAsia"/>
              <w:noProof/>
              <w:lang w:eastAsia="bg-BG"/>
            </w:rPr>
          </w:pPr>
          <w:hyperlink w:anchor="_Toc188021670" w:history="1">
            <w:r w:rsidR="00F31AA9" w:rsidRPr="00665CB0">
              <w:rPr>
                <w:rStyle w:val="Hyperlink"/>
                <w:rFonts w:ascii="Times New Roman" w:hAnsi="Times New Roman" w:cs="Times New Roman"/>
                <w:noProof/>
              </w:rPr>
              <w:t>14.3. Недопустими разходи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_Toc188021670 \h </w:instrText>
            </w:r>
            <w:r w:rsidR="00F31AA9" w:rsidRPr="00665CB0">
              <w:rPr>
                <w:noProof/>
                <w:webHidden/>
              </w:rPr>
            </w:r>
            <w:r w:rsidR="00F31AA9" w:rsidRPr="00665CB0">
              <w:rPr>
                <w:noProof/>
                <w:webHidden/>
              </w:rPr>
              <w:fldChar w:fldCharType="separate"/>
            </w:r>
            <w:r w:rsidR="00F31AA9" w:rsidRPr="00665CB0">
              <w:rPr>
                <w:noProof/>
                <w:webHidden/>
              </w:rPr>
              <w:t>27</w:t>
            </w:r>
            <w:r w:rsidR="00F31AA9" w:rsidRPr="00665CB0">
              <w:rPr>
                <w:noProof/>
                <w:webHidden/>
              </w:rPr>
              <w:fldChar w:fldCharType="end"/>
            </w:r>
          </w:hyperlink>
        </w:p>
        <w:p w14:paraId="7A915C2A" w14:textId="062F95E3" w:rsidR="00F31AA9" w:rsidRPr="00665CB0" w:rsidRDefault="0035657E">
          <w:pPr>
            <w:pStyle w:val="TOC2"/>
            <w:tabs>
              <w:tab w:val="left" w:pos="880"/>
              <w:tab w:val="right" w:leader="dot" w:pos="9486"/>
            </w:tabs>
            <w:rPr>
              <w:rFonts w:eastAsiaTheme="minorEastAsia"/>
              <w:noProof/>
              <w:lang w:eastAsia="bg-BG"/>
            </w:rPr>
          </w:pPr>
          <w:hyperlink w:anchor="_Toc188021671" w:history="1">
            <w:r w:rsidR="00F31AA9" w:rsidRPr="00665CB0">
              <w:rPr>
                <w:rStyle w:val="Hyperlink"/>
                <w:rFonts w:ascii="Times New Roman" w:hAnsi="Times New Roman" w:cs="Times New Roman"/>
                <w:noProof/>
              </w:rPr>
              <w:t>15.</w:t>
            </w:r>
            <w:r w:rsidR="00F31AA9" w:rsidRPr="00665CB0">
              <w:rPr>
                <w:rFonts w:eastAsiaTheme="minorEastAsia"/>
                <w:noProof/>
                <w:lang w:eastAsia="bg-BG"/>
              </w:rPr>
              <w:tab/>
            </w:r>
            <w:r w:rsidR="00F31AA9" w:rsidRPr="00665CB0">
              <w:rPr>
                <w:rStyle w:val="Hyperlink"/>
                <w:rFonts w:ascii="Times New Roman" w:hAnsi="Times New Roman" w:cs="Times New Roman"/>
                <w:noProof/>
              </w:rPr>
              <w:t>Допустими целеви групи (ако е приложимо):</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_Toc188021671 \h </w:instrText>
            </w:r>
            <w:r w:rsidR="00F31AA9" w:rsidRPr="00665CB0">
              <w:rPr>
                <w:noProof/>
                <w:webHidden/>
              </w:rPr>
            </w:r>
            <w:r w:rsidR="00F31AA9" w:rsidRPr="00665CB0">
              <w:rPr>
                <w:noProof/>
                <w:webHidden/>
              </w:rPr>
              <w:fldChar w:fldCharType="separate"/>
            </w:r>
            <w:r w:rsidR="00F31AA9" w:rsidRPr="00665CB0">
              <w:rPr>
                <w:noProof/>
                <w:webHidden/>
              </w:rPr>
              <w:t>30</w:t>
            </w:r>
            <w:r w:rsidR="00F31AA9" w:rsidRPr="00665CB0">
              <w:rPr>
                <w:noProof/>
                <w:webHidden/>
              </w:rPr>
              <w:fldChar w:fldCharType="end"/>
            </w:r>
          </w:hyperlink>
        </w:p>
        <w:p w14:paraId="3589A8C6" w14:textId="07EDAED1" w:rsidR="00F31AA9" w:rsidRPr="00665CB0" w:rsidRDefault="0035657E">
          <w:pPr>
            <w:pStyle w:val="TOC2"/>
            <w:tabs>
              <w:tab w:val="left" w:pos="880"/>
              <w:tab w:val="right" w:leader="dot" w:pos="9486"/>
            </w:tabs>
            <w:rPr>
              <w:rFonts w:eastAsiaTheme="minorEastAsia"/>
              <w:noProof/>
              <w:lang w:eastAsia="bg-BG"/>
            </w:rPr>
          </w:pPr>
          <w:hyperlink w:anchor="_Toc188021672" w:history="1">
            <w:r w:rsidR="00F31AA9" w:rsidRPr="00665CB0">
              <w:rPr>
                <w:rStyle w:val="Hyperlink"/>
                <w:rFonts w:ascii="Times New Roman" w:hAnsi="Times New Roman" w:cs="Times New Roman"/>
                <w:noProof/>
              </w:rPr>
              <w:t>16.</w:t>
            </w:r>
            <w:r w:rsidR="00F31AA9" w:rsidRPr="00665CB0">
              <w:rPr>
                <w:rFonts w:eastAsiaTheme="minorEastAsia"/>
                <w:noProof/>
                <w:lang w:eastAsia="bg-BG"/>
              </w:rPr>
              <w:tab/>
            </w:r>
            <w:r w:rsidR="00F31AA9" w:rsidRPr="00665CB0">
              <w:rPr>
                <w:rStyle w:val="Hyperlink"/>
                <w:rFonts w:ascii="Times New Roman" w:hAnsi="Times New Roman" w:cs="Times New Roman"/>
                <w:noProof/>
              </w:rPr>
              <w:t>Приложим режим на държавни помощи (ако е приложимо):</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_Toc188021672 \h </w:instrText>
            </w:r>
            <w:r w:rsidR="00F31AA9" w:rsidRPr="00665CB0">
              <w:rPr>
                <w:noProof/>
                <w:webHidden/>
              </w:rPr>
            </w:r>
            <w:r w:rsidR="00F31AA9" w:rsidRPr="00665CB0">
              <w:rPr>
                <w:noProof/>
                <w:webHidden/>
              </w:rPr>
              <w:fldChar w:fldCharType="separate"/>
            </w:r>
            <w:r w:rsidR="00F31AA9" w:rsidRPr="00665CB0">
              <w:rPr>
                <w:noProof/>
                <w:webHidden/>
              </w:rPr>
              <w:t>30</w:t>
            </w:r>
            <w:r w:rsidR="00F31AA9" w:rsidRPr="00665CB0">
              <w:rPr>
                <w:noProof/>
                <w:webHidden/>
              </w:rPr>
              <w:fldChar w:fldCharType="end"/>
            </w:r>
          </w:hyperlink>
        </w:p>
        <w:p w14:paraId="7D1C94F5" w14:textId="3FD4E989" w:rsidR="00F31AA9" w:rsidRPr="00665CB0" w:rsidRDefault="0035657E">
          <w:pPr>
            <w:pStyle w:val="TOC2"/>
            <w:tabs>
              <w:tab w:val="left" w:pos="1100"/>
              <w:tab w:val="right" w:leader="dot" w:pos="9486"/>
            </w:tabs>
            <w:rPr>
              <w:rFonts w:eastAsiaTheme="minorEastAsia"/>
              <w:noProof/>
              <w:lang w:eastAsia="bg-BG"/>
            </w:rPr>
          </w:pPr>
          <w:hyperlink w:anchor="_Toc188021673" w:history="1">
            <w:r w:rsidR="00F31AA9" w:rsidRPr="00665CB0">
              <w:rPr>
                <w:rStyle w:val="Hyperlink"/>
                <w:rFonts w:ascii="Times New Roman" w:hAnsi="Times New Roman" w:cs="Times New Roman"/>
                <w:noProof/>
              </w:rPr>
              <w:t>16.1.</w:t>
            </w:r>
            <w:r w:rsidR="00F31AA9" w:rsidRPr="00665CB0">
              <w:rPr>
                <w:rFonts w:eastAsiaTheme="minorEastAsia"/>
                <w:noProof/>
                <w:lang w:eastAsia="bg-BG"/>
              </w:rPr>
              <w:tab/>
            </w:r>
            <w:r w:rsidR="00F31AA9" w:rsidRPr="00665CB0">
              <w:rPr>
                <w:rStyle w:val="Hyperlink"/>
                <w:rFonts w:ascii="Times New Roman" w:hAnsi="Times New Roman" w:cs="Times New Roman"/>
                <w:noProof/>
              </w:rPr>
              <w:t>НКЖИ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_Toc188021673 \h </w:instrText>
            </w:r>
            <w:r w:rsidR="00F31AA9" w:rsidRPr="00665CB0">
              <w:rPr>
                <w:noProof/>
                <w:webHidden/>
              </w:rPr>
            </w:r>
            <w:r w:rsidR="00F31AA9" w:rsidRPr="00665CB0">
              <w:rPr>
                <w:noProof/>
                <w:webHidden/>
              </w:rPr>
              <w:fldChar w:fldCharType="separate"/>
            </w:r>
            <w:r w:rsidR="00F31AA9" w:rsidRPr="00665CB0">
              <w:rPr>
                <w:noProof/>
                <w:webHidden/>
              </w:rPr>
              <w:t>30</w:t>
            </w:r>
            <w:r w:rsidR="00F31AA9" w:rsidRPr="00665CB0">
              <w:rPr>
                <w:noProof/>
                <w:webHidden/>
              </w:rPr>
              <w:fldChar w:fldCharType="end"/>
            </w:r>
          </w:hyperlink>
        </w:p>
        <w:p w14:paraId="4C8B83D3" w14:textId="6B2D43F3" w:rsidR="00F31AA9" w:rsidRPr="00665CB0" w:rsidRDefault="0035657E">
          <w:pPr>
            <w:pStyle w:val="TOC2"/>
            <w:tabs>
              <w:tab w:val="left" w:pos="1100"/>
              <w:tab w:val="right" w:leader="dot" w:pos="9486"/>
            </w:tabs>
            <w:rPr>
              <w:rFonts w:eastAsiaTheme="minorEastAsia"/>
              <w:noProof/>
              <w:lang w:eastAsia="bg-BG"/>
            </w:rPr>
          </w:pPr>
          <w:hyperlink w:anchor="_Toc188021674" w:history="1">
            <w:r w:rsidR="00F31AA9" w:rsidRPr="00665CB0">
              <w:rPr>
                <w:rStyle w:val="Hyperlink"/>
                <w:rFonts w:ascii="Times New Roman" w:hAnsi="Times New Roman" w:cs="Times New Roman"/>
                <w:noProof/>
              </w:rPr>
              <w:t>16.2.</w:t>
            </w:r>
            <w:r w:rsidR="00F31AA9" w:rsidRPr="00665CB0">
              <w:rPr>
                <w:rFonts w:eastAsiaTheme="minorEastAsia"/>
                <w:noProof/>
                <w:lang w:eastAsia="bg-BG"/>
              </w:rPr>
              <w:tab/>
            </w:r>
            <w:r w:rsidR="00F31AA9" w:rsidRPr="00665CB0">
              <w:rPr>
                <w:rStyle w:val="Hyperlink"/>
                <w:rFonts w:ascii="Times New Roman" w:hAnsi="Times New Roman" w:cs="Times New Roman"/>
                <w:noProof/>
              </w:rPr>
              <w:t>АПИ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_Toc188021674 \h </w:instrText>
            </w:r>
            <w:r w:rsidR="00F31AA9" w:rsidRPr="00665CB0">
              <w:rPr>
                <w:noProof/>
                <w:webHidden/>
              </w:rPr>
            </w:r>
            <w:r w:rsidR="00F31AA9" w:rsidRPr="00665CB0">
              <w:rPr>
                <w:noProof/>
                <w:webHidden/>
              </w:rPr>
              <w:fldChar w:fldCharType="separate"/>
            </w:r>
            <w:r w:rsidR="00F31AA9" w:rsidRPr="00665CB0">
              <w:rPr>
                <w:noProof/>
                <w:webHidden/>
              </w:rPr>
              <w:t>31</w:t>
            </w:r>
            <w:r w:rsidR="00F31AA9" w:rsidRPr="00665CB0">
              <w:rPr>
                <w:noProof/>
                <w:webHidden/>
              </w:rPr>
              <w:fldChar w:fldCharType="end"/>
            </w:r>
          </w:hyperlink>
        </w:p>
        <w:p w14:paraId="1F4D0335" w14:textId="517A4DE5" w:rsidR="00F31AA9" w:rsidRPr="00665CB0" w:rsidRDefault="0035657E">
          <w:pPr>
            <w:pStyle w:val="TOC2"/>
            <w:tabs>
              <w:tab w:val="left" w:pos="880"/>
              <w:tab w:val="right" w:leader="dot" w:pos="9486"/>
            </w:tabs>
            <w:rPr>
              <w:rFonts w:eastAsiaTheme="minorEastAsia"/>
              <w:noProof/>
              <w:lang w:eastAsia="bg-BG"/>
            </w:rPr>
          </w:pPr>
          <w:hyperlink w:anchor="_Toc188021675" w:history="1">
            <w:r w:rsidR="00F31AA9" w:rsidRPr="00665CB0">
              <w:rPr>
                <w:rStyle w:val="Hyperlink"/>
                <w:rFonts w:ascii="Times New Roman" w:hAnsi="Times New Roman" w:cs="Times New Roman"/>
                <w:noProof/>
              </w:rPr>
              <w:t>16.3</w:t>
            </w:r>
            <w:r w:rsidR="00F31AA9" w:rsidRPr="00665CB0">
              <w:rPr>
                <w:rFonts w:eastAsiaTheme="minorEastAsia"/>
                <w:noProof/>
                <w:lang w:eastAsia="bg-BG"/>
              </w:rPr>
              <w:tab/>
            </w:r>
            <w:r w:rsidR="00F31AA9" w:rsidRPr="00665CB0">
              <w:rPr>
                <w:rStyle w:val="Hyperlink"/>
                <w:rFonts w:ascii="Times New Roman" w:hAnsi="Times New Roman" w:cs="Times New Roman"/>
                <w:noProof/>
              </w:rPr>
              <w:t>. ИАППД</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_Toc188021675 \h </w:instrText>
            </w:r>
            <w:r w:rsidR="00F31AA9" w:rsidRPr="00665CB0">
              <w:rPr>
                <w:noProof/>
                <w:webHidden/>
              </w:rPr>
            </w:r>
            <w:r w:rsidR="00F31AA9" w:rsidRPr="00665CB0">
              <w:rPr>
                <w:noProof/>
                <w:webHidden/>
              </w:rPr>
              <w:fldChar w:fldCharType="separate"/>
            </w:r>
            <w:r w:rsidR="00F31AA9" w:rsidRPr="00665CB0">
              <w:rPr>
                <w:noProof/>
                <w:webHidden/>
              </w:rPr>
              <w:t>31</w:t>
            </w:r>
            <w:r w:rsidR="00F31AA9" w:rsidRPr="00665CB0">
              <w:rPr>
                <w:noProof/>
                <w:webHidden/>
              </w:rPr>
              <w:fldChar w:fldCharType="end"/>
            </w:r>
          </w:hyperlink>
        </w:p>
        <w:p w14:paraId="6880BBA7" w14:textId="791B0DE4" w:rsidR="00F31AA9" w:rsidRPr="00665CB0" w:rsidRDefault="0035657E">
          <w:pPr>
            <w:pStyle w:val="TOC2"/>
            <w:tabs>
              <w:tab w:val="left" w:pos="1100"/>
              <w:tab w:val="right" w:leader="dot" w:pos="9486"/>
            </w:tabs>
            <w:rPr>
              <w:rFonts w:eastAsiaTheme="minorEastAsia"/>
              <w:noProof/>
              <w:lang w:eastAsia="bg-BG"/>
            </w:rPr>
          </w:pPr>
          <w:hyperlink w:anchor="_Toc188021676" w:history="1">
            <w:r w:rsidR="00F31AA9" w:rsidRPr="00665CB0">
              <w:rPr>
                <w:rStyle w:val="Hyperlink"/>
                <w:rFonts w:ascii="Times New Roman" w:hAnsi="Times New Roman" w:cs="Times New Roman"/>
                <w:noProof/>
              </w:rPr>
              <w:t>16.4.</w:t>
            </w:r>
            <w:r w:rsidR="00F31AA9" w:rsidRPr="00665CB0">
              <w:rPr>
                <w:rFonts w:eastAsiaTheme="minorEastAsia"/>
                <w:noProof/>
                <w:lang w:eastAsia="bg-BG"/>
              </w:rPr>
              <w:tab/>
            </w:r>
            <w:r w:rsidR="00F31AA9" w:rsidRPr="00665CB0">
              <w:rPr>
                <w:rStyle w:val="Hyperlink"/>
                <w:rFonts w:ascii="Times New Roman" w:hAnsi="Times New Roman" w:cs="Times New Roman"/>
                <w:noProof/>
              </w:rPr>
              <w:t>ИАМА</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_Toc188021676 \h </w:instrText>
            </w:r>
            <w:r w:rsidR="00F31AA9" w:rsidRPr="00665CB0">
              <w:rPr>
                <w:noProof/>
                <w:webHidden/>
              </w:rPr>
            </w:r>
            <w:r w:rsidR="00F31AA9" w:rsidRPr="00665CB0">
              <w:rPr>
                <w:noProof/>
                <w:webHidden/>
              </w:rPr>
              <w:fldChar w:fldCharType="separate"/>
            </w:r>
            <w:r w:rsidR="00F31AA9" w:rsidRPr="00665CB0">
              <w:rPr>
                <w:noProof/>
                <w:webHidden/>
              </w:rPr>
              <w:t>31</w:t>
            </w:r>
            <w:r w:rsidR="00F31AA9" w:rsidRPr="00665CB0">
              <w:rPr>
                <w:noProof/>
                <w:webHidden/>
              </w:rPr>
              <w:fldChar w:fldCharType="end"/>
            </w:r>
          </w:hyperlink>
        </w:p>
        <w:p w14:paraId="2DABE6BC" w14:textId="75F9079C" w:rsidR="00F31AA9" w:rsidRPr="00665CB0" w:rsidRDefault="0035657E">
          <w:pPr>
            <w:pStyle w:val="TOC2"/>
            <w:tabs>
              <w:tab w:val="left" w:pos="1100"/>
              <w:tab w:val="right" w:leader="dot" w:pos="9486"/>
            </w:tabs>
            <w:rPr>
              <w:rFonts w:eastAsiaTheme="minorEastAsia"/>
              <w:noProof/>
              <w:lang w:eastAsia="bg-BG"/>
            </w:rPr>
          </w:pPr>
          <w:hyperlink w:anchor="_Toc188021677" w:history="1">
            <w:r w:rsidR="00F31AA9" w:rsidRPr="00665CB0">
              <w:rPr>
                <w:rStyle w:val="Hyperlink"/>
                <w:rFonts w:ascii="Times New Roman" w:hAnsi="Times New Roman" w:cs="Times New Roman"/>
                <w:noProof/>
              </w:rPr>
              <w:t>16.5.</w:t>
            </w:r>
            <w:r w:rsidR="00F31AA9" w:rsidRPr="00665CB0">
              <w:rPr>
                <w:rFonts w:eastAsiaTheme="minorEastAsia"/>
                <w:noProof/>
                <w:lang w:eastAsia="bg-BG"/>
              </w:rPr>
              <w:tab/>
            </w:r>
            <w:r w:rsidR="00F31AA9" w:rsidRPr="00665CB0">
              <w:rPr>
                <w:rStyle w:val="Hyperlink"/>
                <w:rFonts w:ascii="Times New Roman" w:hAnsi="Times New Roman" w:cs="Times New Roman"/>
                <w:noProof/>
              </w:rPr>
              <w:t>ДППИ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_Toc188021677 \h </w:instrText>
            </w:r>
            <w:r w:rsidR="00F31AA9" w:rsidRPr="00665CB0">
              <w:rPr>
                <w:noProof/>
                <w:webHidden/>
              </w:rPr>
            </w:r>
            <w:r w:rsidR="00F31AA9" w:rsidRPr="00665CB0">
              <w:rPr>
                <w:noProof/>
                <w:webHidden/>
              </w:rPr>
              <w:fldChar w:fldCharType="separate"/>
            </w:r>
            <w:r w:rsidR="00F31AA9" w:rsidRPr="00665CB0">
              <w:rPr>
                <w:noProof/>
                <w:webHidden/>
              </w:rPr>
              <w:t>31</w:t>
            </w:r>
            <w:r w:rsidR="00F31AA9" w:rsidRPr="00665CB0">
              <w:rPr>
                <w:noProof/>
                <w:webHidden/>
              </w:rPr>
              <w:fldChar w:fldCharType="end"/>
            </w:r>
          </w:hyperlink>
        </w:p>
        <w:p w14:paraId="36BF97CF" w14:textId="0C983B75" w:rsidR="00F31AA9" w:rsidRPr="00665CB0" w:rsidRDefault="0035657E">
          <w:pPr>
            <w:pStyle w:val="TOC2"/>
            <w:tabs>
              <w:tab w:val="left" w:pos="1100"/>
              <w:tab w:val="right" w:leader="dot" w:pos="9486"/>
            </w:tabs>
            <w:rPr>
              <w:rFonts w:eastAsiaTheme="minorEastAsia"/>
              <w:noProof/>
              <w:lang w:eastAsia="bg-BG"/>
            </w:rPr>
          </w:pPr>
          <w:hyperlink w:anchor="_Toc188021678" w:history="1">
            <w:r w:rsidR="00F31AA9" w:rsidRPr="00665CB0">
              <w:rPr>
                <w:rStyle w:val="Hyperlink"/>
                <w:rFonts w:ascii="Times New Roman" w:hAnsi="Times New Roman" w:cs="Times New Roman"/>
                <w:noProof/>
              </w:rPr>
              <w:t>16.2.1.</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„Внедряване на иновативни технологии (високочестотни радарни системи) за осигуряване непрекъснато наблюдение в реално време на основни хидрометеорологични параметри</w:t>
            </w:r>
            <w:r w:rsidR="00F31AA9" w:rsidRPr="00665CB0">
              <w:rPr>
                <w:rStyle w:val="Hyperlink"/>
                <w:rFonts w:ascii="Times New Roman" w:hAnsi="Times New Roman" w:cs="Times New Roman"/>
                <w:noProof/>
                <w:lang w:val="en-US"/>
              </w:rPr>
              <w:t>,</w:t>
            </w:r>
            <w:r w:rsidR="00F31AA9" w:rsidRPr="00665CB0">
              <w:rPr>
                <w:rStyle w:val="Hyperlink"/>
                <w:rFonts w:ascii="Times New Roman" w:hAnsi="Times New Roman" w:cs="Times New Roman"/>
                <w:noProof/>
              </w:rPr>
              <w:t xml:space="preserve"> осигуряващи безопасността на корабите в пристанищата, рейдовете и подходите към пристанищата“</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_Toc188021678 \h </w:instrText>
            </w:r>
            <w:r w:rsidR="00F31AA9" w:rsidRPr="00665CB0">
              <w:rPr>
                <w:noProof/>
                <w:webHidden/>
              </w:rPr>
            </w:r>
            <w:r w:rsidR="00F31AA9" w:rsidRPr="00665CB0">
              <w:rPr>
                <w:noProof/>
                <w:webHidden/>
              </w:rPr>
              <w:fldChar w:fldCharType="separate"/>
            </w:r>
            <w:r w:rsidR="00F31AA9" w:rsidRPr="00665CB0">
              <w:rPr>
                <w:noProof/>
                <w:webHidden/>
              </w:rPr>
              <w:t>31</w:t>
            </w:r>
            <w:r w:rsidR="00F31AA9" w:rsidRPr="00665CB0">
              <w:rPr>
                <w:noProof/>
                <w:webHidden/>
              </w:rPr>
              <w:fldChar w:fldCharType="end"/>
            </w:r>
          </w:hyperlink>
        </w:p>
        <w:p w14:paraId="6F2FAE0C" w14:textId="3D604057" w:rsidR="00F31AA9" w:rsidRPr="00665CB0" w:rsidRDefault="0035657E">
          <w:pPr>
            <w:pStyle w:val="TOC2"/>
            <w:tabs>
              <w:tab w:val="left" w:pos="1100"/>
              <w:tab w:val="right" w:leader="dot" w:pos="9486"/>
            </w:tabs>
            <w:rPr>
              <w:rFonts w:eastAsiaTheme="minorEastAsia"/>
              <w:noProof/>
              <w:lang w:eastAsia="bg-BG"/>
            </w:rPr>
          </w:pPr>
          <w:hyperlink w:anchor="_Toc188021679" w:history="1">
            <w:r w:rsidR="00F31AA9" w:rsidRPr="00665CB0">
              <w:rPr>
                <w:rStyle w:val="Hyperlink"/>
                <w:rFonts w:ascii="Times New Roman" w:hAnsi="Times New Roman" w:cs="Times New Roman"/>
                <w:noProof/>
              </w:rPr>
              <w:t>16.2.2.</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„Превенция от наводнение на гр. Лом и терминал Лом чрез реконструкция на Източен кей“</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_Toc188021679 \h </w:instrText>
            </w:r>
            <w:r w:rsidR="00F31AA9" w:rsidRPr="00665CB0">
              <w:rPr>
                <w:noProof/>
                <w:webHidden/>
              </w:rPr>
            </w:r>
            <w:r w:rsidR="00F31AA9" w:rsidRPr="00665CB0">
              <w:rPr>
                <w:noProof/>
                <w:webHidden/>
              </w:rPr>
              <w:fldChar w:fldCharType="separate"/>
            </w:r>
            <w:r w:rsidR="00F31AA9" w:rsidRPr="00665CB0">
              <w:rPr>
                <w:noProof/>
                <w:webHidden/>
              </w:rPr>
              <w:t>32</w:t>
            </w:r>
            <w:r w:rsidR="00F31AA9" w:rsidRPr="00665CB0">
              <w:rPr>
                <w:noProof/>
                <w:webHidden/>
              </w:rPr>
              <w:fldChar w:fldCharType="end"/>
            </w:r>
          </w:hyperlink>
        </w:p>
        <w:p w14:paraId="1334F800" w14:textId="74C10BD2" w:rsidR="00F31AA9" w:rsidRPr="00665CB0" w:rsidRDefault="0035657E">
          <w:pPr>
            <w:pStyle w:val="TOC2"/>
            <w:tabs>
              <w:tab w:val="left" w:pos="1100"/>
              <w:tab w:val="right" w:leader="dot" w:pos="9486"/>
            </w:tabs>
            <w:rPr>
              <w:rFonts w:eastAsiaTheme="minorEastAsia"/>
              <w:noProof/>
              <w:lang w:eastAsia="bg-BG"/>
            </w:rPr>
          </w:pPr>
          <w:hyperlink w:anchor="_Toc188021680" w:history="1">
            <w:r w:rsidR="00F31AA9" w:rsidRPr="00665CB0">
              <w:rPr>
                <w:rStyle w:val="Hyperlink"/>
                <w:rFonts w:ascii="Times New Roman" w:hAnsi="Times New Roman" w:cs="Times New Roman"/>
                <w:noProof/>
              </w:rPr>
              <w:t>16.2.3.</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„Увеличаване на капацитета, безопасността и ефективността на пристанище Варна за извършване на мултимодални операции чрез осигуряване на ново кейово място, разширение и модернизиране на пристанищната инфраструктура“</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_Toc188021680 \h </w:instrText>
            </w:r>
            <w:r w:rsidR="00F31AA9" w:rsidRPr="00665CB0">
              <w:rPr>
                <w:noProof/>
                <w:webHidden/>
              </w:rPr>
            </w:r>
            <w:r w:rsidR="00F31AA9" w:rsidRPr="00665CB0">
              <w:rPr>
                <w:noProof/>
                <w:webHidden/>
              </w:rPr>
              <w:fldChar w:fldCharType="separate"/>
            </w:r>
            <w:r w:rsidR="00F31AA9" w:rsidRPr="00665CB0">
              <w:rPr>
                <w:noProof/>
                <w:webHidden/>
              </w:rPr>
              <w:t>32</w:t>
            </w:r>
            <w:r w:rsidR="00F31AA9" w:rsidRPr="00665CB0">
              <w:rPr>
                <w:noProof/>
                <w:webHidden/>
              </w:rPr>
              <w:fldChar w:fldCharType="end"/>
            </w:r>
          </w:hyperlink>
        </w:p>
        <w:p w14:paraId="721AD25E" w14:textId="7244A70E" w:rsidR="00F31AA9" w:rsidRPr="00665CB0" w:rsidRDefault="0035657E">
          <w:pPr>
            <w:pStyle w:val="TOC2"/>
            <w:tabs>
              <w:tab w:val="left" w:pos="1100"/>
              <w:tab w:val="right" w:leader="dot" w:pos="9486"/>
            </w:tabs>
            <w:rPr>
              <w:rFonts w:eastAsiaTheme="minorEastAsia"/>
              <w:noProof/>
              <w:lang w:eastAsia="bg-BG"/>
            </w:rPr>
          </w:pPr>
          <w:hyperlink w:anchor="_Toc188021681" w:history="1">
            <w:r w:rsidR="00F31AA9" w:rsidRPr="00665CB0">
              <w:rPr>
                <w:rStyle w:val="Hyperlink"/>
                <w:rFonts w:ascii="Times New Roman" w:hAnsi="Times New Roman" w:cs="Times New Roman"/>
                <w:noProof/>
              </w:rPr>
              <w:t>16.2.4.</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„Изграждане на съоръжения против заливане на терминал Русе-запад при високи води на р. Дунав“</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_Toc188021681 \h </w:instrText>
            </w:r>
            <w:r w:rsidR="00F31AA9" w:rsidRPr="00665CB0">
              <w:rPr>
                <w:noProof/>
                <w:webHidden/>
              </w:rPr>
            </w:r>
            <w:r w:rsidR="00F31AA9" w:rsidRPr="00665CB0">
              <w:rPr>
                <w:noProof/>
                <w:webHidden/>
              </w:rPr>
              <w:fldChar w:fldCharType="separate"/>
            </w:r>
            <w:r w:rsidR="00F31AA9" w:rsidRPr="00665CB0">
              <w:rPr>
                <w:noProof/>
                <w:webHidden/>
              </w:rPr>
              <w:t>32</w:t>
            </w:r>
            <w:r w:rsidR="00F31AA9" w:rsidRPr="00665CB0">
              <w:rPr>
                <w:noProof/>
                <w:webHidden/>
              </w:rPr>
              <w:fldChar w:fldCharType="end"/>
            </w:r>
          </w:hyperlink>
        </w:p>
        <w:p w14:paraId="0A054D19" w14:textId="4DFC1074" w:rsidR="00F31AA9" w:rsidRPr="00665CB0" w:rsidRDefault="0035657E">
          <w:pPr>
            <w:pStyle w:val="TOC2"/>
            <w:tabs>
              <w:tab w:val="left" w:pos="1100"/>
              <w:tab w:val="right" w:leader="dot" w:pos="9486"/>
            </w:tabs>
            <w:rPr>
              <w:rFonts w:eastAsiaTheme="minorEastAsia"/>
              <w:noProof/>
              <w:lang w:eastAsia="bg-BG"/>
            </w:rPr>
          </w:pPr>
          <w:hyperlink w:anchor="_Toc188021682" w:history="1">
            <w:r w:rsidR="00F31AA9" w:rsidRPr="00665CB0">
              <w:rPr>
                <w:rStyle w:val="Hyperlink"/>
                <w:rFonts w:ascii="Times New Roman" w:hAnsi="Times New Roman" w:cs="Times New Roman"/>
                <w:noProof/>
              </w:rPr>
              <w:t>16.2.5.</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„Осигуряване на устойчиво развитие, безопасност и сигурност на мултимодалните операции по основната и широкообхватна ТЕН-Т мрежа, чрез внедряване на високотехнологични пристанищни съоръжения за безопасно и екологосъобразно извършване (осъществяване) на баластни операции в морските пристанища, и информационна система за контрол“</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_Toc188021682 \h </w:instrText>
            </w:r>
            <w:r w:rsidR="00F31AA9" w:rsidRPr="00665CB0">
              <w:rPr>
                <w:noProof/>
                <w:webHidden/>
              </w:rPr>
            </w:r>
            <w:r w:rsidR="00F31AA9" w:rsidRPr="00665CB0">
              <w:rPr>
                <w:noProof/>
                <w:webHidden/>
              </w:rPr>
              <w:fldChar w:fldCharType="separate"/>
            </w:r>
            <w:r w:rsidR="00F31AA9" w:rsidRPr="00665CB0">
              <w:rPr>
                <w:noProof/>
                <w:webHidden/>
              </w:rPr>
              <w:t>32</w:t>
            </w:r>
            <w:r w:rsidR="00F31AA9" w:rsidRPr="00665CB0">
              <w:rPr>
                <w:noProof/>
                <w:webHidden/>
              </w:rPr>
              <w:fldChar w:fldCharType="end"/>
            </w:r>
          </w:hyperlink>
        </w:p>
        <w:p w14:paraId="086B6FC2" w14:textId="5708655F" w:rsidR="00F31AA9" w:rsidRPr="00665CB0" w:rsidRDefault="0035657E">
          <w:pPr>
            <w:pStyle w:val="TOC2"/>
            <w:tabs>
              <w:tab w:val="left" w:pos="1100"/>
              <w:tab w:val="right" w:leader="dot" w:pos="9486"/>
            </w:tabs>
            <w:rPr>
              <w:rFonts w:eastAsiaTheme="minorEastAsia"/>
              <w:noProof/>
              <w:lang w:eastAsia="bg-BG"/>
            </w:rPr>
          </w:pPr>
          <w:hyperlink w:anchor="_Toc188021683" w:history="1">
            <w:r w:rsidR="00F31AA9" w:rsidRPr="00665CB0">
              <w:rPr>
                <w:rStyle w:val="Hyperlink"/>
                <w:rFonts w:ascii="Times New Roman" w:hAnsi="Times New Roman" w:cs="Times New Roman"/>
                <w:noProof/>
              </w:rPr>
              <w:t>16.2.6.</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„Стабилизиране на терминал "Западен кей" в Пристанище Лом“</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_Toc188021683 \h </w:instrText>
            </w:r>
            <w:r w:rsidR="00F31AA9" w:rsidRPr="00665CB0">
              <w:rPr>
                <w:noProof/>
                <w:webHidden/>
              </w:rPr>
            </w:r>
            <w:r w:rsidR="00F31AA9" w:rsidRPr="00665CB0">
              <w:rPr>
                <w:noProof/>
                <w:webHidden/>
              </w:rPr>
              <w:fldChar w:fldCharType="separate"/>
            </w:r>
            <w:r w:rsidR="00F31AA9" w:rsidRPr="00665CB0">
              <w:rPr>
                <w:noProof/>
                <w:webHidden/>
              </w:rPr>
              <w:t>32</w:t>
            </w:r>
            <w:r w:rsidR="00F31AA9" w:rsidRPr="00665CB0">
              <w:rPr>
                <w:noProof/>
                <w:webHidden/>
              </w:rPr>
              <w:fldChar w:fldCharType="end"/>
            </w:r>
          </w:hyperlink>
        </w:p>
        <w:p w14:paraId="1CAB1762" w14:textId="5ED7AB13" w:rsidR="00F31AA9" w:rsidRPr="00665CB0" w:rsidRDefault="0035657E">
          <w:pPr>
            <w:pStyle w:val="TOC2"/>
            <w:tabs>
              <w:tab w:val="left" w:pos="1100"/>
              <w:tab w:val="right" w:leader="dot" w:pos="9486"/>
            </w:tabs>
            <w:rPr>
              <w:rFonts w:eastAsiaTheme="minorEastAsia"/>
              <w:noProof/>
              <w:lang w:eastAsia="bg-BG"/>
            </w:rPr>
          </w:pPr>
          <w:hyperlink w:anchor="_Toc188021684" w:history="1">
            <w:r w:rsidR="00F31AA9" w:rsidRPr="00665CB0">
              <w:rPr>
                <w:rStyle w:val="Hyperlink"/>
                <w:rFonts w:ascii="Times New Roman" w:hAnsi="Times New Roman" w:cs="Times New Roman"/>
                <w:noProof/>
              </w:rPr>
              <w:t>16.2.7.</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„Рехабилитация на вълнолом в пристанище Бургас“</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_Toc188021684 \h </w:instrText>
            </w:r>
            <w:r w:rsidR="00F31AA9" w:rsidRPr="00665CB0">
              <w:rPr>
                <w:noProof/>
                <w:webHidden/>
              </w:rPr>
            </w:r>
            <w:r w:rsidR="00F31AA9" w:rsidRPr="00665CB0">
              <w:rPr>
                <w:noProof/>
                <w:webHidden/>
              </w:rPr>
              <w:fldChar w:fldCharType="separate"/>
            </w:r>
            <w:r w:rsidR="00F31AA9" w:rsidRPr="00665CB0">
              <w:rPr>
                <w:noProof/>
                <w:webHidden/>
              </w:rPr>
              <w:t>33</w:t>
            </w:r>
            <w:r w:rsidR="00F31AA9" w:rsidRPr="00665CB0">
              <w:rPr>
                <w:noProof/>
                <w:webHidden/>
              </w:rPr>
              <w:fldChar w:fldCharType="end"/>
            </w:r>
          </w:hyperlink>
        </w:p>
        <w:p w14:paraId="6AACBD07" w14:textId="604CCCF2" w:rsidR="00F31AA9" w:rsidRPr="00665CB0" w:rsidRDefault="0035657E">
          <w:pPr>
            <w:pStyle w:val="TOC2"/>
            <w:tabs>
              <w:tab w:val="left" w:pos="1100"/>
              <w:tab w:val="right" w:leader="dot" w:pos="9486"/>
            </w:tabs>
            <w:rPr>
              <w:rFonts w:eastAsiaTheme="minorEastAsia"/>
              <w:noProof/>
              <w:lang w:eastAsia="bg-BG"/>
            </w:rPr>
          </w:pPr>
          <w:hyperlink w:anchor="_Toc188021685" w:history="1">
            <w:r w:rsidR="00F31AA9" w:rsidRPr="00665CB0">
              <w:rPr>
                <w:rStyle w:val="Hyperlink"/>
                <w:rFonts w:ascii="Times New Roman" w:hAnsi="Times New Roman" w:cs="Times New Roman"/>
                <w:noProof/>
              </w:rPr>
              <w:t>16.2.8.</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„Капитално драгиране - басейн между Терминал  „Бургас Запад“ и Терминал „Бургас Изток 2/2А/“</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_Toc188021685 \h </w:instrText>
            </w:r>
            <w:r w:rsidR="00F31AA9" w:rsidRPr="00665CB0">
              <w:rPr>
                <w:noProof/>
                <w:webHidden/>
              </w:rPr>
            </w:r>
            <w:r w:rsidR="00F31AA9" w:rsidRPr="00665CB0">
              <w:rPr>
                <w:noProof/>
                <w:webHidden/>
              </w:rPr>
              <w:fldChar w:fldCharType="separate"/>
            </w:r>
            <w:r w:rsidR="00F31AA9" w:rsidRPr="00665CB0">
              <w:rPr>
                <w:noProof/>
                <w:webHidden/>
              </w:rPr>
              <w:t>33</w:t>
            </w:r>
            <w:r w:rsidR="00F31AA9" w:rsidRPr="00665CB0">
              <w:rPr>
                <w:noProof/>
                <w:webHidden/>
              </w:rPr>
              <w:fldChar w:fldCharType="end"/>
            </w:r>
          </w:hyperlink>
        </w:p>
        <w:p w14:paraId="7FDC98BF" w14:textId="456214BC" w:rsidR="00F31AA9" w:rsidRPr="00665CB0" w:rsidRDefault="0035657E">
          <w:pPr>
            <w:pStyle w:val="TOC2"/>
            <w:tabs>
              <w:tab w:val="left" w:pos="1100"/>
              <w:tab w:val="right" w:leader="dot" w:pos="9486"/>
            </w:tabs>
            <w:rPr>
              <w:rFonts w:eastAsiaTheme="minorEastAsia"/>
              <w:noProof/>
              <w:lang w:eastAsia="bg-BG"/>
            </w:rPr>
          </w:pPr>
          <w:hyperlink w:anchor="_Toc188021686" w:history="1">
            <w:r w:rsidR="00F31AA9" w:rsidRPr="00665CB0">
              <w:rPr>
                <w:rStyle w:val="Hyperlink"/>
                <w:rFonts w:ascii="Times New Roman" w:eastAsia="Times New Roman" w:hAnsi="Times New Roman" w:cs="Times New Roman"/>
                <w:bCs/>
                <w:noProof/>
              </w:rPr>
              <w:t>16.2.9.</w:t>
            </w:r>
            <w:r w:rsidR="00F31AA9" w:rsidRPr="00665CB0">
              <w:rPr>
                <w:rFonts w:eastAsiaTheme="minorEastAsia"/>
                <w:noProof/>
                <w:lang w:eastAsia="bg-BG"/>
              </w:rPr>
              <w:tab/>
            </w:r>
            <w:r w:rsidR="00F31AA9" w:rsidRPr="00665CB0">
              <w:rPr>
                <w:rStyle w:val="Hyperlink"/>
                <w:rFonts w:ascii="Times New Roman" w:eastAsia="Times New Roman" w:hAnsi="Times New Roman" w:cs="Times New Roman"/>
                <w:bCs/>
                <w:noProof/>
              </w:rPr>
              <w:t>Проект „Ремонтно-възстановителни и укрепителни работи по вълнолом Варна – III етап“</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_Toc188021686 \h </w:instrText>
            </w:r>
            <w:r w:rsidR="00F31AA9" w:rsidRPr="00665CB0">
              <w:rPr>
                <w:noProof/>
                <w:webHidden/>
              </w:rPr>
            </w:r>
            <w:r w:rsidR="00F31AA9" w:rsidRPr="00665CB0">
              <w:rPr>
                <w:noProof/>
                <w:webHidden/>
              </w:rPr>
              <w:fldChar w:fldCharType="separate"/>
            </w:r>
            <w:r w:rsidR="00F31AA9" w:rsidRPr="00665CB0">
              <w:rPr>
                <w:noProof/>
                <w:webHidden/>
              </w:rPr>
              <w:t>33</w:t>
            </w:r>
            <w:r w:rsidR="00F31AA9" w:rsidRPr="00665CB0">
              <w:rPr>
                <w:noProof/>
                <w:webHidden/>
              </w:rPr>
              <w:fldChar w:fldCharType="end"/>
            </w:r>
          </w:hyperlink>
        </w:p>
        <w:p w14:paraId="4CDCC41B" w14:textId="0F8C4DAA" w:rsidR="00F31AA9" w:rsidRPr="00665CB0" w:rsidRDefault="0035657E">
          <w:pPr>
            <w:pStyle w:val="TOC2"/>
            <w:tabs>
              <w:tab w:val="left" w:pos="1320"/>
              <w:tab w:val="right" w:leader="dot" w:pos="9486"/>
            </w:tabs>
            <w:rPr>
              <w:rFonts w:eastAsiaTheme="minorEastAsia"/>
              <w:noProof/>
              <w:lang w:eastAsia="bg-BG"/>
            </w:rPr>
          </w:pPr>
          <w:hyperlink w:anchor="_Toc188021687" w:history="1">
            <w:r w:rsidR="00F31AA9" w:rsidRPr="00665CB0">
              <w:rPr>
                <w:rStyle w:val="Hyperlink"/>
                <w:rFonts w:ascii="Times New Roman" w:eastAsia="Times New Roman" w:hAnsi="Times New Roman" w:cs="Times New Roman"/>
                <w:bCs/>
                <w:noProof/>
              </w:rPr>
              <w:t>16.2.10.</w:t>
            </w:r>
            <w:r w:rsidR="00F31AA9" w:rsidRPr="00665CB0">
              <w:rPr>
                <w:rFonts w:eastAsiaTheme="minorEastAsia"/>
                <w:noProof/>
                <w:lang w:eastAsia="bg-BG"/>
              </w:rPr>
              <w:tab/>
            </w:r>
            <w:r w:rsidR="00F31AA9" w:rsidRPr="00665CB0">
              <w:rPr>
                <w:rStyle w:val="Hyperlink"/>
                <w:rFonts w:ascii="Times New Roman" w:eastAsia="Times New Roman" w:hAnsi="Times New Roman" w:cs="Times New Roman"/>
                <w:bCs/>
                <w:noProof/>
              </w:rPr>
              <w:t>Проект „Капитално драгиране за осигуряване на достъп до новоизграждащата се инфраструктура на корабни места № 20А и № 20Б, пристанищен терминал Бургас-изток 2 – етап I“</w:t>
            </w:r>
            <w:r w:rsidR="00F31AA9" w:rsidRPr="00665CB0">
              <w:rPr>
                <w:noProof/>
                <w:webHidden/>
              </w:rPr>
              <w:tab/>
            </w:r>
            <w:r w:rsidR="00665CB0">
              <w:rPr>
                <w:noProof/>
                <w:webHidden/>
              </w:rPr>
              <w:t>…………………………………………………………………………………………………………………………………………</w:t>
            </w:r>
            <w:r w:rsidR="00F31AA9" w:rsidRPr="00665CB0">
              <w:rPr>
                <w:noProof/>
                <w:webHidden/>
              </w:rPr>
              <w:fldChar w:fldCharType="begin"/>
            </w:r>
            <w:r w:rsidR="00F31AA9" w:rsidRPr="00665CB0">
              <w:rPr>
                <w:noProof/>
                <w:webHidden/>
              </w:rPr>
              <w:instrText xml:space="preserve"> PAGEREF _Toc188021687 \h </w:instrText>
            </w:r>
            <w:r w:rsidR="00F31AA9" w:rsidRPr="00665CB0">
              <w:rPr>
                <w:noProof/>
                <w:webHidden/>
              </w:rPr>
            </w:r>
            <w:r w:rsidR="00F31AA9" w:rsidRPr="00665CB0">
              <w:rPr>
                <w:noProof/>
                <w:webHidden/>
              </w:rPr>
              <w:fldChar w:fldCharType="separate"/>
            </w:r>
            <w:r w:rsidR="00F31AA9" w:rsidRPr="00665CB0">
              <w:rPr>
                <w:noProof/>
                <w:webHidden/>
              </w:rPr>
              <w:t>33</w:t>
            </w:r>
            <w:r w:rsidR="00F31AA9" w:rsidRPr="00665CB0">
              <w:rPr>
                <w:noProof/>
                <w:webHidden/>
              </w:rPr>
              <w:fldChar w:fldCharType="end"/>
            </w:r>
          </w:hyperlink>
        </w:p>
        <w:p w14:paraId="4C5C2F3A" w14:textId="2FC8B7D9" w:rsidR="00F31AA9" w:rsidRDefault="0035657E">
          <w:pPr>
            <w:pStyle w:val="TOC2"/>
            <w:tabs>
              <w:tab w:val="left" w:pos="1100"/>
              <w:tab w:val="right" w:leader="dot" w:pos="9486"/>
            </w:tabs>
            <w:rPr>
              <w:rFonts w:eastAsiaTheme="minorEastAsia"/>
              <w:noProof/>
              <w:lang w:eastAsia="bg-BG"/>
            </w:rPr>
          </w:pPr>
          <w:hyperlink w:anchor="_Toc188021688" w:history="1">
            <w:r w:rsidR="00F31AA9" w:rsidRPr="005E6C2A">
              <w:rPr>
                <w:rStyle w:val="Hyperlink"/>
                <w:rFonts w:ascii="Times New Roman" w:hAnsi="Times New Roman" w:cs="Times New Roman"/>
                <w:noProof/>
              </w:rPr>
              <w:t>16.6.</w:t>
            </w:r>
            <w:r w:rsidR="00F31AA9">
              <w:rPr>
                <w:rFonts w:eastAsiaTheme="minorEastAsia"/>
                <w:noProof/>
                <w:lang w:eastAsia="bg-BG"/>
              </w:rPr>
              <w:tab/>
            </w:r>
            <w:r w:rsidR="00F31AA9" w:rsidRPr="005E6C2A">
              <w:rPr>
                <w:rStyle w:val="Hyperlink"/>
                <w:rFonts w:ascii="Times New Roman" w:hAnsi="Times New Roman" w:cs="Times New Roman"/>
                <w:noProof/>
              </w:rPr>
              <w:t>МТС</w:t>
            </w:r>
            <w:r w:rsidR="00F31AA9">
              <w:rPr>
                <w:noProof/>
                <w:webHidden/>
              </w:rPr>
              <w:tab/>
            </w:r>
            <w:r w:rsidR="00F31AA9">
              <w:rPr>
                <w:noProof/>
                <w:webHidden/>
              </w:rPr>
              <w:fldChar w:fldCharType="begin"/>
            </w:r>
            <w:r w:rsidR="00F31AA9">
              <w:rPr>
                <w:noProof/>
                <w:webHidden/>
              </w:rPr>
              <w:instrText xml:space="preserve"> PAGEREF _Toc188021688 \h </w:instrText>
            </w:r>
            <w:r w:rsidR="00F31AA9">
              <w:rPr>
                <w:noProof/>
                <w:webHidden/>
              </w:rPr>
            </w:r>
            <w:r w:rsidR="00F31AA9">
              <w:rPr>
                <w:noProof/>
                <w:webHidden/>
              </w:rPr>
              <w:fldChar w:fldCharType="separate"/>
            </w:r>
            <w:r w:rsidR="00F31AA9">
              <w:rPr>
                <w:noProof/>
                <w:webHidden/>
              </w:rPr>
              <w:t>33</w:t>
            </w:r>
            <w:r w:rsidR="00F31AA9">
              <w:rPr>
                <w:noProof/>
                <w:webHidden/>
              </w:rPr>
              <w:fldChar w:fldCharType="end"/>
            </w:r>
          </w:hyperlink>
        </w:p>
        <w:p w14:paraId="078CA1BC" w14:textId="00B06860" w:rsidR="00F31AA9" w:rsidRDefault="0035657E">
          <w:pPr>
            <w:pStyle w:val="TOC2"/>
            <w:tabs>
              <w:tab w:val="left" w:pos="1100"/>
              <w:tab w:val="right" w:leader="dot" w:pos="9486"/>
            </w:tabs>
            <w:rPr>
              <w:rFonts w:eastAsiaTheme="minorEastAsia"/>
              <w:noProof/>
              <w:lang w:eastAsia="bg-BG"/>
            </w:rPr>
          </w:pPr>
          <w:hyperlink w:anchor="_Toc188021689" w:history="1">
            <w:r w:rsidR="00F31AA9" w:rsidRPr="005E6C2A">
              <w:rPr>
                <w:rStyle w:val="Hyperlink"/>
                <w:rFonts w:ascii="Times New Roman" w:hAnsi="Times New Roman" w:cs="Times New Roman"/>
                <w:noProof/>
              </w:rPr>
              <w:t>16.6.1</w:t>
            </w:r>
            <w:r w:rsidR="00F31AA9">
              <w:rPr>
                <w:rFonts w:eastAsiaTheme="minorEastAsia"/>
                <w:noProof/>
                <w:lang w:eastAsia="bg-BG"/>
              </w:rPr>
              <w:tab/>
            </w:r>
            <w:r w:rsidR="00F31AA9" w:rsidRPr="005E6C2A">
              <w:rPr>
                <w:rStyle w:val="Hyperlink"/>
                <w:rFonts w:ascii="Times New Roman" w:hAnsi="Times New Roman" w:cs="Times New Roman"/>
                <w:noProof/>
              </w:rPr>
              <w:t>Доставка на пет броя едноетажни нулевоемисионни електрически мотрисни влака</w:t>
            </w:r>
            <w:r w:rsidR="00F31AA9">
              <w:rPr>
                <w:noProof/>
                <w:webHidden/>
              </w:rPr>
              <w:tab/>
            </w:r>
            <w:r w:rsidR="00F31AA9">
              <w:rPr>
                <w:noProof/>
                <w:webHidden/>
              </w:rPr>
              <w:fldChar w:fldCharType="begin"/>
            </w:r>
            <w:r w:rsidR="00F31AA9">
              <w:rPr>
                <w:noProof/>
                <w:webHidden/>
              </w:rPr>
              <w:instrText xml:space="preserve"> PAGEREF _Toc188021689 \h </w:instrText>
            </w:r>
            <w:r w:rsidR="00F31AA9">
              <w:rPr>
                <w:noProof/>
                <w:webHidden/>
              </w:rPr>
            </w:r>
            <w:r w:rsidR="00F31AA9">
              <w:rPr>
                <w:noProof/>
                <w:webHidden/>
              </w:rPr>
              <w:fldChar w:fldCharType="separate"/>
            </w:r>
            <w:r w:rsidR="00F31AA9">
              <w:rPr>
                <w:noProof/>
                <w:webHidden/>
              </w:rPr>
              <w:t>33</w:t>
            </w:r>
            <w:r w:rsidR="00F31AA9">
              <w:rPr>
                <w:noProof/>
                <w:webHidden/>
              </w:rPr>
              <w:fldChar w:fldCharType="end"/>
            </w:r>
          </w:hyperlink>
        </w:p>
        <w:p w14:paraId="39255EB9" w14:textId="5B2F983D" w:rsidR="00F31AA9" w:rsidRDefault="0035657E">
          <w:pPr>
            <w:pStyle w:val="TOC2"/>
            <w:tabs>
              <w:tab w:val="left" w:pos="880"/>
              <w:tab w:val="right" w:leader="dot" w:pos="9486"/>
            </w:tabs>
            <w:rPr>
              <w:rFonts w:eastAsiaTheme="minorEastAsia"/>
              <w:noProof/>
              <w:lang w:eastAsia="bg-BG"/>
            </w:rPr>
          </w:pPr>
          <w:hyperlink w:anchor="_Toc188021690" w:history="1">
            <w:r w:rsidR="00F31AA9" w:rsidRPr="005E6C2A">
              <w:rPr>
                <w:rStyle w:val="Hyperlink"/>
                <w:rFonts w:ascii="Times New Roman" w:hAnsi="Times New Roman" w:cs="Times New Roman"/>
                <w:noProof/>
              </w:rPr>
              <w:t>17.</w:t>
            </w:r>
            <w:r w:rsidR="00F31AA9">
              <w:rPr>
                <w:rFonts w:eastAsiaTheme="minorEastAsia"/>
                <w:noProof/>
                <w:lang w:eastAsia="bg-BG"/>
              </w:rPr>
              <w:tab/>
            </w:r>
            <w:r w:rsidR="00F31AA9" w:rsidRPr="005E6C2A">
              <w:rPr>
                <w:rStyle w:val="Hyperlink"/>
                <w:rFonts w:ascii="Times New Roman" w:hAnsi="Times New Roman" w:cs="Times New Roman"/>
                <w:noProof/>
              </w:rPr>
              <w:t>Хоризонтални политики:</w:t>
            </w:r>
            <w:r w:rsidR="00F31AA9">
              <w:rPr>
                <w:noProof/>
                <w:webHidden/>
              </w:rPr>
              <w:tab/>
            </w:r>
            <w:r w:rsidR="00F31AA9">
              <w:rPr>
                <w:noProof/>
                <w:webHidden/>
              </w:rPr>
              <w:fldChar w:fldCharType="begin"/>
            </w:r>
            <w:r w:rsidR="00F31AA9">
              <w:rPr>
                <w:noProof/>
                <w:webHidden/>
              </w:rPr>
              <w:instrText xml:space="preserve"> PAGEREF _Toc188021690 \h </w:instrText>
            </w:r>
            <w:r w:rsidR="00F31AA9">
              <w:rPr>
                <w:noProof/>
                <w:webHidden/>
              </w:rPr>
            </w:r>
            <w:r w:rsidR="00F31AA9">
              <w:rPr>
                <w:noProof/>
                <w:webHidden/>
              </w:rPr>
              <w:fldChar w:fldCharType="separate"/>
            </w:r>
            <w:r w:rsidR="00F31AA9">
              <w:rPr>
                <w:noProof/>
                <w:webHidden/>
              </w:rPr>
              <w:t>34</w:t>
            </w:r>
            <w:r w:rsidR="00F31AA9">
              <w:rPr>
                <w:noProof/>
                <w:webHidden/>
              </w:rPr>
              <w:fldChar w:fldCharType="end"/>
            </w:r>
          </w:hyperlink>
        </w:p>
        <w:p w14:paraId="69AFA63D" w14:textId="6B3BC7B7" w:rsidR="00F31AA9" w:rsidRDefault="0035657E">
          <w:pPr>
            <w:pStyle w:val="TOC2"/>
            <w:tabs>
              <w:tab w:val="left" w:pos="880"/>
              <w:tab w:val="right" w:leader="dot" w:pos="9486"/>
            </w:tabs>
            <w:rPr>
              <w:rFonts w:eastAsiaTheme="minorEastAsia"/>
              <w:noProof/>
              <w:lang w:eastAsia="bg-BG"/>
            </w:rPr>
          </w:pPr>
          <w:hyperlink w:anchor="_Toc188021691" w:history="1">
            <w:r w:rsidR="00F31AA9" w:rsidRPr="005E6C2A">
              <w:rPr>
                <w:rStyle w:val="Hyperlink"/>
                <w:rFonts w:ascii="Times New Roman" w:hAnsi="Times New Roman" w:cs="Times New Roman"/>
                <w:noProof/>
              </w:rPr>
              <w:t>18.</w:t>
            </w:r>
            <w:r w:rsidR="00F31AA9">
              <w:rPr>
                <w:rFonts w:eastAsiaTheme="minorEastAsia"/>
                <w:noProof/>
                <w:lang w:eastAsia="bg-BG"/>
              </w:rPr>
              <w:tab/>
            </w:r>
            <w:r w:rsidR="00F31AA9" w:rsidRPr="005E6C2A">
              <w:rPr>
                <w:rStyle w:val="Hyperlink"/>
                <w:rFonts w:ascii="Times New Roman" w:hAnsi="Times New Roman" w:cs="Times New Roman"/>
                <w:noProof/>
              </w:rPr>
              <w:t>Продължителност на процедурите:</w:t>
            </w:r>
            <w:r w:rsidR="00F31AA9">
              <w:rPr>
                <w:noProof/>
                <w:webHidden/>
              </w:rPr>
              <w:tab/>
            </w:r>
            <w:r w:rsidR="00F31AA9">
              <w:rPr>
                <w:noProof/>
                <w:webHidden/>
              </w:rPr>
              <w:fldChar w:fldCharType="begin"/>
            </w:r>
            <w:r w:rsidR="00F31AA9">
              <w:rPr>
                <w:noProof/>
                <w:webHidden/>
              </w:rPr>
              <w:instrText xml:space="preserve"> PAGEREF _Toc188021691 \h </w:instrText>
            </w:r>
            <w:r w:rsidR="00F31AA9">
              <w:rPr>
                <w:noProof/>
                <w:webHidden/>
              </w:rPr>
            </w:r>
            <w:r w:rsidR="00F31AA9">
              <w:rPr>
                <w:noProof/>
                <w:webHidden/>
              </w:rPr>
              <w:fldChar w:fldCharType="separate"/>
            </w:r>
            <w:r w:rsidR="00F31AA9">
              <w:rPr>
                <w:noProof/>
                <w:webHidden/>
              </w:rPr>
              <w:t>35</w:t>
            </w:r>
            <w:r w:rsidR="00F31AA9">
              <w:rPr>
                <w:noProof/>
                <w:webHidden/>
              </w:rPr>
              <w:fldChar w:fldCharType="end"/>
            </w:r>
          </w:hyperlink>
        </w:p>
        <w:p w14:paraId="1289537F" w14:textId="4A68F074" w:rsidR="00F31AA9" w:rsidRDefault="0035657E">
          <w:pPr>
            <w:pStyle w:val="TOC2"/>
            <w:tabs>
              <w:tab w:val="left" w:pos="880"/>
              <w:tab w:val="right" w:leader="dot" w:pos="9486"/>
            </w:tabs>
            <w:rPr>
              <w:rFonts w:eastAsiaTheme="minorEastAsia"/>
              <w:noProof/>
              <w:lang w:eastAsia="bg-BG"/>
            </w:rPr>
          </w:pPr>
          <w:hyperlink w:anchor="_Toc188021692" w:history="1">
            <w:r w:rsidR="00F31AA9" w:rsidRPr="005E6C2A">
              <w:rPr>
                <w:rStyle w:val="Hyperlink"/>
                <w:rFonts w:ascii="Times New Roman" w:hAnsi="Times New Roman" w:cs="Times New Roman"/>
                <w:noProof/>
              </w:rPr>
              <w:t>19.</w:t>
            </w:r>
            <w:r w:rsidR="00F31AA9">
              <w:rPr>
                <w:rFonts w:eastAsiaTheme="minorEastAsia"/>
                <w:noProof/>
                <w:lang w:eastAsia="bg-BG"/>
              </w:rPr>
              <w:tab/>
            </w:r>
            <w:r w:rsidR="00F31AA9" w:rsidRPr="005E6C2A">
              <w:rPr>
                <w:rStyle w:val="Hyperlink"/>
                <w:rFonts w:ascii="Times New Roman" w:hAnsi="Times New Roman" w:cs="Times New Roman"/>
                <w:noProof/>
              </w:rPr>
              <w:t>Начин на подаване на проектните предложения</w:t>
            </w:r>
            <w:r w:rsidR="00F31AA9">
              <w:rPr>
                <w:noProof/>
                <w:webHidden/>
              </w:rPr>
              <w:tab/>
            </w:r>
            <w:r w:rsidR="00F31AA9">
              <w:rPr>
                <w:noProof/>
                <w:webHidden/>
              </w:rPr>
              <w:fldChar w:fldCharType="begin"/>
            </w:r>
            <w:r w:rsidR="00F31AA9">
              <w:rPr>
                <w:noProof/>
                <w:webHidden/>
              </w:rPr>
              <w:instrText xml:space="preserve"> PAGEREF _Toc188021692 \h </w:instrText>
            </w:r>
            <w:r w:rsidR="00F31AA9">
              <w:rPr>
                <w:noProof/>
                <w:webHidden/>
              </w:rPr>
            </w:r>
            <w:r w:rsidR="00F31AA9">
              <w:rPr>
                <w:noProof/>
                <w:webHidden/>
              </w:rPr>
              <w:fldChar w:fldCharType="separate"/>
            </w:r>
            <w:r w:rsidR="00F31AA9">
              <w:rPr>
                <w:noProof/>
                <w:webHidden/>
              </w:rPr>
              <w:t>35</w:t>
            </w:r>
            <w:r w:rsidR="00F31AA9">
              <w:rPr>
                <w:noProof/>
                <w:webHidden/>
              </w:rPr>
              <w:fldChar w:fldCharType="end"/>
            </w:r>
          </w:hyperlink>
        </w:p>
        <w:p w14:paraId="3954E0BD" w14:textId="2B3EE50A" w:rsidR="00F31AA9" w:rsidRDefault="0035657E">
          <w:pPr>
            <w:pStyle w:val="TOC2"/>
            <w:tabs>
              <w:tab w:val="left" w:pos="880"/>
              <w:tab w:val="right" w:leader="dot" w:pos="9486"/>
            </w:tabs>
            <w:rPr>
              <w:rFonts w:eastAsiaTheme="minorEastAsia"/>
              <w:noProof/>
              <w:lang w:eastAsia="bg-BG"/>
            </w:rPr>
          </w:pPr>
          <w:hyperlink w:anchor="_Toc188021693" w:history="1">
            <w:r w:rsidR="00F31AA9" w:rsidRPr="005E6C2A">
              <w:rPr>
                <w:rStyle w:val="Hyperlink"/>
                <w:rFonts w:ascii="Times New Roman" w:hAnsi="Times New Roman"/>
                <w:noProof/>
              </w:rPr>
              <w:t>19.1</w:t>
            </w:r>
            <w:r w:rsidR="00F31AA9">
              <w:rPr>
                <w:rFonts w:eastAsiaTheme="minorEastAsia"/>
                <w:noProof/>
                <w:lang w:eastAsia="bg-BG"/>
              </w:rPr>
              <w:tab/>
            </w:r>
            <w:r w:rsidR="00F31AA9" w:rsidRPr="005E6C2A">
              <w:rPr>
                <w:rStyle w:val="Hyperlink"/>
                <w:rFonts w:ascii="Times New Roman" w:hAnsi="Times New Roman"/>
                <w:noProof/>
              </w:rPr>
              <w:t>Подготовка на формуляр за кандидатстване</w:t>
            </w:r>
            <w:r w:rsidR="00F31AA9">
              <w:rPr>
                <w:noProof/>
                <w:webHidden/>
              </w:rPr>
              <w:tab/>
            </w:r>
            <w:r w:rsidR="00F31AA9">
              <w:rPr>
                <w:noProof/>
                <w:webHidden/>
              </w:rPr>
              <w:fldChar w:fldCharType="begin"/>
            </w:r>
            <w:r w:rsidR="00F31AA9">
              <w:rPr>
                <w:noProof/>
                <w:webHidden/>
              </w:rPr>
              <w:instrText xml:space="preserve"> PAGEREF _Toc188021693 \h </w:instrText>
            </w:r>
            <w:r w:rsidR="00F31AA9">
              <w:rPr>
                <w:noProof/>
                <w:webHidden/>
              </w:rPr>
            </w:r>
            <w:r w:rsidR="00F31AA9">
              <w:rPr>
                <w:noProof/>
                <w:webHidden/>
              </w:rPr>
              <w:fldChar w:fldCharType="separate"/>
            </w:r>
            <w:r w:rsidR="00F31AA9">
              <w:rPr>
                <w:noProof/>
                <w:webHidden/>
              </w:rPr>
              <w:t>35</w:t>
            </w:r>
            <w:r w:rsidR="00F31AA9">
              <w:rPr>
                <w:noProof/>
                <w:webHidden/>
              </w:rPr>
              <w:fldChar w:fldCharType="end"/>
            </w:r>
          </w:hyperlink>
        </w:p>
        <w:p w14:paraId="083E95F2" w14:textId="344066F9" w:rsidR="00F31AA9" w:rsidRDefault="0035657E">
          <w:pPr>
            <w:pStyle w:val="TOC2"/>
            <w:tabs>
              <w:tab w:val="left" w:pos="880"/>
              <w:tab w:val="right" w:leader="dot" w:pos="9486"/>
            </w:tabs>
            <w:rPr>
              <w:rFonts w:eastAsiaTheme="minorEastAsia"/>
              <w:noProof/>
              <w:lang w:eastAsia="bg-BG"/>
            </w:rPr>
          </w:pPr>
          <w:hyperlink w:anchor="_Toc188021694" w:history="1">
            <w:r w:rsidR="00F31AA9" w:rsidRPr="005E6C2A">
              <w:rPr>
                <w:rStyle w:val="Hyperlink"/>
                <w:rFonts w:ascii="Times New Roman" w:hAnsi="Times New Roman" w:cs="Times New Roman"/>
                <w:noProof/>
              </w:rPr>
              <w:t>19.2</w:t>
            </w:r>
            <w:r w:rsidR="00F31AA9">
              <w:rPr>
                <w:rFonts w:eastAsiaTheme="minorEastAsia"/>
                <w:noProof/>
                <w:lang w:eastAsia="bg-BG"/>
              </w:rPr>
              <w:tab/>
            </w:r>
            <w:r w:rsidR="00F31AA9" w:rsidRPr="005E6C2A">
              <w:rPr>
                <w:rStyle w:val="Hyperlink"/>
                <w:rFonts w:ascii="Times New Roman" w:hAnsi="Times New Roman" w:cs="Times New Roman"/>
                <w:noProof/>
              </w:rPr>
              <w:t>Изисквания за попълване на ФК на проектните предложения:</w:t>
            </w:r>
            <w:r w:rsidR="00F31AA9">
              <w:rPr>
                <w:noProof/>
                <w:webHidden/>
              </w:rPr>
              <w:tab/>
            </w:r>
            <w:r w:rsidR="00F31AA9">
              <w:rPr>
                <w:noProof/>
                <w:webHidden/>
              </w:rPr>
              <w:fldChar w:fldCharType="begin"/>
            </w:r>
            <w:r w:rsidR="00F31AA9">
              <w:rPr>
                <w:noProof/>
                <w:webHidden/>
              </w:rPr>
              <w:instrText xml:space="preserve"> PAGEREF _Toc188021694 \h </w:instrText>
            </w:r>
            <w:r w:rsidR="00F31AA9">
              <w:rPr>
                <w:noProof/>
                <w:webHidden/>
              </w:rPr>
            </w:r>
            <w:r w:rsidR="00F31AA9">
              <w:rPr>
                <w:noProof/>
                <w:webHidden/>
              </w:rPr>
              <w:fldChar w:fldCharType="separate"/>
            </w:r>
            <w:r w:rsidR="00F31AA9">
              <w:rPr>
                <w:noProof/>
                <w:webHidden/>
              </w:rPr>
              <w:t>35</w:t>
            </w:r>
            <w:r w:rsidR="00F31AA9">
              <w:rPr>
                <w:noProof/>
                <w:webHidden/>
              </w:rPr>
              <w:fldChar w:fldCharType="end"/>
            </w:r>
          </w:hyperlink>
        </w:p>
        <w:p w14:paraId="640B0BE0" w14:textId="786FB3DA" w:rsidR="00F31AA9" w:rsidRDefault="0035657E">
          <w:pPr>
            <w:pStyle w:val="TOC2"/>
            <w:tabs>
              <w:tab w:val="left" w:pos="880"/>
              <w:tab w:val="right" w:leader="dot" w:pos="9486"/>
            </w:tabs>
            <w:rPr>
              <w:rFonts w:eastAsiaTheme="minorEastAsia"/>
              <w:noProof/>
              <w:lang w:eastAsia="bg-BG"/>
            </w:rPr>
          </w:pPr>
          <w:hyperlink w:anchor="_Toc188021695" w:history="1">
            <w:r w:rsidR="00F31AA9" w:rsidRPr="005E6C2A">
              <w:rPr>
                <w:rStyle w:val="Hyperlink"/>
                <w:rFonts w:ascii="Times New Roman" w:hAnsi="Times New Roman" w:cs="Times New Roman"/>
                <w:noProof/>
              </w:rPr>
              <w:t>19.3</w:t>
            </w:r>
            <w:r w:rsidR="00F31AA9">
              <w:rPr>
                <w:rFonts w:eastAsiaTheme="minorEastAsia"/>
                <w:noProof/>
                <w:lang w:eastAsia="bg-BG"/>
              </w:rPr>
              <w:tab/>
            </w:r>
            <w:r w:rsidR="00F31AA9" w:rsidRPr="005E6C2A">
              <w:rPr>
                <w:rStyle w:val="Hyperlink"/>
                <w:rFonts w:ascii="Times New Roman" w:hAnsi="Times New Roman" w:cs="Times New Roman"/>
                <w:noProof/>
              </w:rPr>
              <w:t>Изисквания за фазирани проекти</w:t>
            </w:r>
            <w:r w:rsidR="00F31AA9">
              <w:rPr>
                <w:noProof/>
                <w:webHidden/>
              </w:rPr>
              <w:tab/>
            </w:r>
            <w:r w:rsidR="00F31AA9">
              <w:rPr>
                <w:noProof/>
                <w:webHidden/>
              </w:rPr>
              <w:fldChar w:fldCharType="begin"/>
            </w:r>
            <w:r w:rsidR="00F31AA9">
              <w:rPr>
                <w:noProof/>
                <w:webHidden/>
              </w:rPr>
              <w:instrText xml:space="preserve"> PAGEREF _Toc188021695 \h </w:instrText>
            </w:r>
            <w:r w:rsidR="00F31AA9">
              <w:rPr>
                <w:noProof/>
                <w:webHidden/>
              </w:rPr>
            </w:r>
            <w:r w:rsidR="00F31AA9">
              <w:rPr>
                <w:noProof/>
                <w:webHidden/>
              </w:rPr>
              <w:fldChar w:fldCharType="separate"/>
            </w:r>
            <w:r w:rsidR="00F31AA9">
              <w:rPr>
                <w:noProof/>
                <w:webHidden/>
              </w:rPr>
              <w:t>49</w:t>
            </w:r>
            <w:r w:rsidR="00F31AA9">
              <w:rPr>
                <w:noProof/>
                <w:webHidden/>
              </w:rPr>
              <w:fldChar w:fldCharType="end"/>
            </w:r>
          </w:hyperlink>
        </w:p>
        <w:p w14:paraId="16D37B9A" w14:textId="6D40F95E" w:rsidR="00F31AA9" w:rsidRDefault="0035657E">
          <w:pPr>
            <w:pStyle w:val="TOC2"/>
            <w:tabs>
              <w:tab w:val="left" w:pos="880"/>
              <w:tab w:val="right" w:leader="dot" w:pos="9486"/>
            </w:tabs>
            <w:rPr>
              <w:rFonts w:eastAsiaTheme="minorEastAsia"/>
              <w:noProof/>
              <w:lang w:eastAsia="bg-BG"/>
            </w:rPr>
          </w:pPr>
          <w:hyperlink w:anchor="_Toc188021696" w:history="1">
            <w:r w:rsidR="00F31AA9" w:rsidRPr="005E6C2A">
              <w:rPr>
                <w:rStyle w:val="Hyperlink"/>
                <w:rFonts w:ascii="Times New Roman" w:hAnsi="Times New Roman" w:cs="Times New Roman"/>
                <w:noProof/>
              </w:rPr>
              <w:t>19.4</w:t>
            </w:r>
            <w:r w:rsidR="00F31AA9">
              <w:rPr>
                <w:rFonts w:eastAsiaTheme="minorEastAsia"/>
                <w:noProof/>
                <w:lang w:eastAsia="bg-BG"/>
              </w:rPr>
              <w:tab/>
            </w:r>
            <w:r w:rsidR="00F31AA9" w:rsidRPr="005E6C2A">
              <w:rPr>
                <w:rStyle w:val="Hyperlink"/>
                <w:rFonts w:ascii="Times New Roman" w:hAnsi="Times New Roman" w:cs="Times New Roman"/>
                <w:noProof/>
              </w:rPr>
              <w:t>Минимални изисквания за видимост, прозрачност и комуникация</w:t>
            </w:r>
            <w:r w:rsidR="00F31AA9">
              <w:rPr>
                <w:noProof/>
                <w:webHidden/>
              </w:rPr>
              <w:tab/>
            </w:r>
            <w:r w:rsidR="00F31AA9">
              <w:rPr>
                <w:noProof/>
                <w:webHidden/>
              </w:rPr>
              <w:fldChar w:fldCharType="begin"/>
            </w:r>
            <w:r w:rsidR="00F31AA9">
              <w:rPr>
                <w:noProof/>
                <w:webHidden/>
              </w:rPr>
              <w:instrText xml:space="preserve"> PAGEREF _Toc188021696 \h </w:instrText>
            </w:r>
            <w:r w:rsidR="00F31AA9">
              <w:rPr>
                <w:noProof/>
                <w:webHidden/>
              </w:rPr>
            </w:r>
            <w:r w:rsidR="00F31AA9">
              <w:rPr>
                <w:noProof/>
                <w:webHidden/>
              </w:rPr>
              <w:fldChar w:fldCharType="separate"/>
            </w:r>
            <w:r w:rsidR="00F31AA9">
              <w:rPr>
                <w:noProof/>
                <w:webHidden/>
              </w:rPr>
              <w:t>50</w:t>
            </w:r>
            <w:r w:rsidR="00F31AA9">
              <w:rPr>
                <w:noProof/>
                <w:webHidden/>
              </w:rPr>
              <w:fldChar w:fldCharType="end"/>
            </w:r>
          </w:hyperlink>
        </w:p>
        <w:p w14:paraId="4A3973A6" w14:textId="1BA2988D" w:rsidR="00F31AA9" w:rsidRDefault="0035657E">
          <w:pPr>
            <w:pStyle w:val="TOC2"/>
            <w:tabs>
              <w:tab w:val="left" w:pos="880"/>
              <w:tab w:val="right" w:leader="dot" w:pos="9486"/>
            </w:tabs>
            <w:rPr>
              <w:rFonts w:eastAsiaTheme="minorEastAsia"/>
              <w:noProof/>
              <w:lang w:eastAsia="bg-BG"/>
            </w:rPr>
          </w:pPr>
          <w:hyperlink w:anchor="_Toc188021697" w:history="1">
            <w:r w:rsidR="00F31AA9" w:rsidRPr="005E6C2A">
              <w:rPr>
                <w:rStyle w:val="Hyperlink"/>
                <w:rFonts w:ascii="Times New Roman" w:hAnsi="Times New Roman"/>
                <w:noProof/>
              </w:rPr>
              <w:t>19.5</w:t>
            </w:r>
            <w:r w:rsidR="00F31AA9">
              <w:rPr>
                <w:rFonts w:eastAsiaTheme="minorEastAsia"/>
                <w:noProof/>
                <w:lang w:eastAsia="bg-BG"/>
              </w:rPr>
              <w:tab/>
            </w:r>
            <w:r w:rsidR="00F31AA9" w:rsidRPr="005E6C2A">
              <w:rPr>
                <w:rStyle w:val="Hyperlink"/>
                <w:rFonts w:ascii="Times New Roman" w:hAnsi="Times New Roman"/>
                <w:noProof/>
              </w:rPr>
              <w:t>Съпътстващи документи към ФК</w:t>
            </w:r>
            <w:r w:rsidR="00F31AA9">
              <w:rPr>
                <w:noProof/>
                <w:webHidden/>
              </w:rPr>
              <w:tab/>
            </w:r>
            <w:r w:rsidR="00F31AA9">
              <w:rPr>
                <w:noProof/>
                <w:webHidden/>
              </w:rPr>
              <w:fldChar w:fldCharType="begin"/>
            </w:r>
            <w:r w:rsidR="00F31AA9">
              <w:rPr>
                <w:noProof/>
                <w:webHidden/>
              </w:rPr>
              <w:instrText xml:space="preserve"> PAGEREF _Toc188021697 \h </w:instrText>
            </w:r>
            <w:r w:rsidR="00F31AA9">
              <w:rPr>
                <w:noProof/>
                <w:webHidden/>
              </w:rPr>
            </w:r>
            <w:r w:rsidR="00F31AA9">
              <w:rPr>
                <w:noProof/>
                <w:webHidden/>
              </w:rPr>
              <w:fldChar w:fldCharType="separate"/>
            </w:r>
            <w:r w:rsidR="00F31AA9">
              <w:rPr>
                <w:noProof/>
                <w:webHidden/>
              </w:rPr>
              <w:t>52</w:t>
            </w:r>
            <w:r w:rsidR="00F31AA9">
              <w:rPr>
                <w:noProof/>
                <w:webHidden/>
              </w:rPr>
              <w:fldChar w:fldCharType="end"/>
            </w:r>
          </w:hyperlink>
        </w:p>
        <w:p w14:paraId="191683B2" w14:textId="77928E54" w:rsidR="00F31AA9" w:rsidRDefault="0035657E">
          <w:pPr>
            <w:pStyle w:val="TOC2"/>
            <w:tabs>
              <w:tab w:val="left" w:pos="880"/>
              <w:tab w:val="right" w:leader="dot" w:pos="9486"/>
            </w:tabs>
            <w:rPr>
              <w:rFonts w:eastAsiaTheme="minorEastAsia"/>
              <w:noProof/>
              <w:lang w:eastAsia="bg-BG"/>
            </w:rPr>
          </w:pPr>
          <w:hyperlink w:anchor="_Toc188021698" w:history="1">
            <w:r w:rsidR="00F31AA9" w:rsidRPr="005E6C2A">
              <w:rPr>
                <w:rStyle w:val="Hyperlink"/>
                <w:rFonts w:ascii="Times New Roman" w:hAnsi="Times New Roman" w:cs="Times New Roman"/>
                <w:noProof/>
              </w:rPr>
              <w:t>20.</w:t>
            </w:r>
            <w:r w:rsidR="00F31AA9">
              <w:rPr>
                <w:rFonts w:eastAsiaTheme="minorEastAsia"/>
                <w:noProof/>
                <w:lang w:eastAsia="bg-BG"/>
              </w:rPr>
              <w:tab/>
            </w:r>
            <w:r w:rsidR="00F31AA9" w:rsidRPr="005E6C2A">
              <w:rPr>
                <w:rStyle w:val="Hyperlink"/>
                <w:rFonts w:ascii="Times New Roman" w:hAnsi="Times New Roman" w:cs="Times New Roman"/>
                <w:noProof/>
              </w:rPr>
              <w:t>Критерии и методика за оценка на проектните предложения:</w:t>
            </w:r>
            <w:r w:rsidR="00F31AA9">
              <w:rPr>
                <w:noProof/>
                <w:webHidden/>
              </w:rPr>
              <w:tab/>
            </w:r>
            <w:r w:rsidR="00F31AA9">
              <w:rPr>
                <w:noProof/>
                <w:webHidden/>
              </w:rPr>
              <w:fldChar w:fldCharType="begin"/>
            </w:r>
            <w:r w:rsidR="00F31AA9">
              <w:rPr>
                <w:noProof/>
                <w:webHidden/>
              </w:rPr>
              <w:instrText xml:space="preserve"> PAGEREF _Toc188021698 \h </w:instrText>
            </w:r>
            <w:r w:rsidR="00F31AA9">
              <w:rPr>
                <w:noProof/>
                <w:webHidden/>
              </w:rPr>
            </w:r>
            <w:r w:rsidR="00F31AA9">
              <w:rPr>
                <w:noProof/>
                <w:webHidden/>
              </w:rPr>
              <w:fldChar w:fldCharType="separate"/>
            </w:r>
            <w:r w:rsidR="00F31AA9">
              <w:rPr>
                <w:noProof/>
                <w:webHidden/>
              </w:rPr>
              <w:t>53</w:t>
            </w:r>
            <w:r w:rsidR="00F31AA9">
              <w:rPr>
                <w:noProof/>
                <w:webHidden/>
              </w:rPr>
              <w:fldChar w:fldCharType="end"/>
            </w:r>
          </w:hyperlink>
        </w:p>
        <w:p w14:paraId="0FC6F5B8" w14:textId="567964B5" w:rsidR="00F31AA9" w:rsidRDefault="0035657E">
          <w:pPr>
            <w:pStyle w:val="TOC2"/>
            <w:tabs>
              <w:tab w:val="left" w:pos="880"/>
              <w:tab w:val="right" w:leader="dot" w:pos="9486"/>
            </w:tabs>
            <w:rPr>
              <w:rFonts w:eastAsiaTheme="minorEastAsia"/>
              <w:noProof/>
              <w:lang w:eastAsia="bg-BG"/>
            </w:rPr>
          </w:pPr>
          <w:hyperlink w:anchor="_Toc188021699" w:history="1">
            <w:r w:rsidR="00F31AA9" w:rsidRPr="005E6C2A">
              <w:rPr>
                <w:rStyle w:val="Hyperlink"/>
                <w:rFonts w:ascii="Times New Roman" w:hAnsi="Times New Roman" w:cs="Times New Roman"/>
                <w:noProof/>
              </w:rPr>
              <w:t>20.1</w:t>
            </w:r>
            <w:r w:rsidR="00F31AA9">
              <w:rPr>
                <w:rFonts w:eastAsiaTheme="minorEastAsia"/>
                <w:noProof/>
                <w:lang w:eastAsia="bg-BG"/>
              </w:rPr>
              <w:tab/>
            </w:r>
            <w:r w:rsidR="00F31AA9" w:rsidRPr="005E6C2A">
              <w:rPr>
                <w:rStyle w:val="Hyperlink"/>
                <w:rFonts w:ascii="Times New Roman" w:hAnsi="Times New Roman" w:cs="Times New Roman"/>
                <w:noProof/>
              </w:rPr>
              <w:t>Критерии за оценка на проектните предложения:</w:t>
            </w:r>
            <w:r w:rsidR="00F31AA9">
              <w:rPr>
                <w:noProof/>
                <w:webHidden/>
              </w:rPr>
              <w:tab/>
            </w:r>
            <w:r w:rsidR="00F31AA9">
              <w:rPr>
                <w:noProof/>
                <w:webHidden/>
              </w:rPr>
              <w:fldChar w:fldCharType="begin"/>
            </w:r>
            <w:r w:rsidR="00F31AA9">
              <w:rPr>
                <w:noProof/>
                <w:webHidden/>
              </w:rPr>
              <w:instrText xml:space="preserve"> PAGEREF _Toc188021699 \h </w:instrText>
            </w:r>
            <w:r w:rsidR="00F31AA9">
              <w:rPr>
                <w:noProof/>
                <w:webHidden/>
              </w:rPr>
            </w:r>
            <w:r w:rsidR="00F31AA9">
              <w:rPr>
                <w:noProof/>
                <w:webHidden/>
              </w:rPr>
              <w:fldChar w:fldCharType="separate"/>
            </w:r>
            <w:r w:rsidR="00F31AA9">
              <w:rPr>
                <w:noProof/>
                <w:webHidden/>
              </w:rPr>
              <w:t>53</w:t>
            </w:r>
            <w:r w:rsidR="00F31AA9">
              <w:rPr>
                <w:noProof/>
                <w:webHidden/>
              </w:rPr>
              <w:fldChar w:fldCharType="end"/>
            </w:r>
          </w:hyperlink>
        </w:p>
        <w:p w14:paraId="5ECD5435" w14:textId="687B5ADF" w:rsidR="00F31AA9" w:rsidRDefault="0035657E">
          <w:pPr>
            <w:pStyle w:val="TOC2"/>
            <w:tabs>
              <w:tab w:val="left" w:pos="880"/>
              <w:tab w:val="right" w:leader="dot" w:pos="9486"/>
            </w:tabs>
            <w:rPr>
              <w:rFonts w:eastAsiaTheme="minorEastAsia"/>
              <w:noProof/>
              <w:lang w:eastAsia="bg-BG"/>
            </w:rPr>
          </w:pPr>
          <w:hyperlink w:anchor="_Toc188021700" w:history="1">
            <w:r w:rsidR="00F31AA9" w:rsidRPr="005E6C2A">
              <w:rPr>
                <w:rStyle w:val="Hyperlink"/>
                <w:rFonts w:ascii="Times New Roman" w:hAnsi="Times New Roman" w:cs="Times New Roman"/>
                <w:noProof/>
              </w:rPr>
              <w:t>20.2</w:t>
            </w:r>
            <w:r w:rsidR="00F31AA9">
              <w:rPr>
                <w:rFonts w:eastAsiaTheme="minorEastAsia"/>
                <w:noProof/>
                <w:lang w:eastAsia="bg-BG"/>
              </w:rPr>
              <w:tab/>
            </w:r>
            <w:r w:rsidR="00F31AA9" w:rsidRPr="005E6C2A">
              <w:rPr>
                <w:rStyle w:val="Hyperlink"/>
                <w:rFonts w:ascii="Times New Roman" w:hAnsi="Times New Roman" w:cs="Times New Roman"/>
                <w:noProof/>
              </w:rPr>
              <w:t>Методика за оценяване на проектните предложения:</w:t>
            </w:r>
            <w:r w:rsidR="00F31AA9">
              <w:rPr>
                <w:noProof/>
                <w:webHidden/>
              </w:rPr>
              <w:tab/>
            </w:r>
            <w:r w:rsidR="00F31AA9">
              <w:rPr>
                <w:noProof/>
                <w:webHidden/>
              </w:rPr>
              <w:fldChar w:fldCharType="begin"/>
            </w:r>
            <w:r w:rsidR="00F31AA9">
              <w:rPr>
                <w:noProof/>
                <w:webHidden/>
              </w:rPr>
              <w:instrText xml:space="preserve"> PAGEREF _Toc188021700 \h </w:instrText>
            </w:r>
            <w:r w:rsidR="00F31AA9">
              <w:rPr>
                <w:noProof/>
                <w:webHidden/>
              </w:rPr>
            </w:r>
            <w:r w:rsidR="00F31AA9">
              <w:rPr>
                <w:noProof/>
                <w:webHidden/>
              </w:rPr>
              <w:fldChar w:fldCharType="separate"/>
            </w:r>
            <w:r w:rsidR="00F31AA9">
              <w:rPr>
                <w:noProof/>
                <w:webHidden/>
              </w:rPr>
              <w:t>54</w:t>
            </w:r>
            <w:r w:rsidR="00F31AA9">
              <w:rPr>
                <w:noProof/>
                <w:webHidden/>
              </w:rPr>
              <w:fldChar w:fldCharType="end"/>
            </w:r>
          </w:hyperlink>
        </w:p>
        <w:p w14:paraId="06245039" w14:textId="1754CF77" w:rsidR="00F31AA9" w:rsidRDefault="0035657E">
          <w:pPr>
            <w:pStyle w:val="TOC2"/>
            <w:tabs>
              <w:tab w:val="left" w:pos="880"/>
              <w:tab w:val="right" w:leader="dot" w:pos="9486"/>
            </w:tabs>
            <w:rPr>
              <w:rFonts w:eastAsiaTheme="minorEastAsia"/>
              <w:noProof/>
              <w:lang w:eastAsia="bg-BG"/>
            </w:rPr>
          </w:pPr>
          <w:hyperlink w:anchor="_Toc188021701" w:history="1">
            <w:r w:rsidR="00F31AA9" w:rsidRPr="005E6C2A">
              <w:rPr>
                <w:rStyle w:val="Hyperlink"/>
                <w:rFonts w:ascii="Times New Roman" w:hAnsi="Times New Roman" w:cs="Times New Roman"/>
                <w:noProof/>
              </w:rPr>
              <w:t>21.</w:t>
            </w:r>
            <w:r w:rsidR="00F31AA9">
              <w:rPr>
                <w:rFonts w:eastAsiaTheme="minorEastAsia"/>
                <w:noProof/>
                <w:lang w:eastAsia="bg-BG"/>
              </w:rPr>
              <w:tab/>
            </w:r>
            <w:r w:rsidR="00F31AA9" w:rsidRPr="005E6C2A">
              <w:rPr>
                <w:rStyle w:val="Hyperlink"/>
                <w:rFonts w:ascii="Times New Roman" w:hAnsi="Times New Roman" w:cs="Times New Roman"/>
                <w:noProof/>
              </w:rPr>
              <w:t>Списък на документите, които се подават на етап кандидатстване:</w:t>
            </w:r>
            <w:r w:rsidR="00F31AA9">
              <w:rPr>
                <w:noProof/>
                <w:webHidden/>
              </w:rPr>
              <w:tab/>
            </w:r>
            <w:r w:rsidR="00F31AA9">
              <w:rPr>
                <w:noProof/>
                <w:webHidden/>
              </w:rPr>
              <w:fldChar w:fldCharType="begin"/>
            </w:r>
            <w:r w:rsidR="00F31AA9">
              <w:rPr>
                <w:noProof/>
                <w:webHidden/>
              </w:rPr>
              <w:instrText xml:space="preserve"> PAGEREF _Toc188021701 \h </w:instrText>
            </w:r>
            <w:r w:rsidR="00F31AA9">
              <w:rPr>
                <w:noProof/>
                <w:webHidden/>
              </w:rPr>
            </w:r>
            <w:r w:rsidR="00F31AA9">
              <w:rPr>
                <w:noProof/>
                <w:webHidden/>
              </w:rPr>
              <w:fldChar w:fldCharType="separate"/>
            </w:r>
            <w:r w:rsidR="00F31AA9">
              <w:rPr>
                <w:noProof/>
                <w:webHidden/>
              </w:rPr>
              <w:t>56</w:t>
            </w:r>
            <w:r w:rsidR="00F31AA9">
              <w:rPr>
                <w:noProof/>
                <w:webHidden/>
              </w:rPr>
              <w:fldChar w:fldCharType="end"/>
            </w:r>
          </w:hyperlink>
        </w:p>
        <w:p w14:paraId="3A263B74" w14:textId="47312B60" w:rsidR="00F31AA9" w:rsidRDefault="0035657E">
          <w:pPr>
            <w:pStyle w:val="TOC2"/>
            <w:tabs>
              <w:tab w:val="left" w:pos="880"/>
              <w:tab w:val="right" w:leader="dot" w:pos="9486"/>
            </w:tabs>
            <w:rPr>
              <w:rFonts w:eastAsiaTheme="minorEastAsia"/>
              <w:noProof/>
              <w:lang w:eastAsia="bg-BG"/>
            </w:rPr>
          </w:pPr>
          <w:hyperlink w:anchor="_Toc188021702" w:history="1">
            <w:r w:rsidR="00F31AA9" w:rsidRPr="005E6C2A">
              <w:rPr>
                <w:rStyle w:val="Hyperlink"/>
                <w:rFonts w:ascii="Times New Roman" w:hAnsi="Times New Roman" w:cs="Times New Roman"/>
                <w:noProof/>
              </w:rPr>
              <w:t>22.</w:t>
            </w:r>
            <w:r w:rsidR="00F31AA9">
              <w:rPr>
                <w:rFonts w:eastAsiaTheme="minorEastAsia"/>
                <w:noProof/>
                <w:lang w:eastAsia="bg-BG"/>
              </w:rPr>
              <w:tab/>
            </w:r>
            <w:r w:rsidR="00F31AA9" w:rsidRPr="005E6C2A">
              <w:rPr>
                <w:rStyle w:val="Hyperlink"/>
                <w:rFonts w:ascii="Times New Roman" w:hAnsi="Times New Roman" w:cs="Times New Roman"/>
                <w:noProof/>
              </w:rPr>
              <w:t>Краен срок за подаване на проектните предложения:</w:t>
            </w:r>
            <w:r w:rsidR="00F31AA9">
              <w:rPr>
                <w:noProof/>
                <w:webHidden/>
              </w:rPr>
              <w:tab/>
            </w:r>
            <w:r w:rsidR="00F31AA9">
              <w:rPr>
                <w:noProof/>
                <w:webHidden/>
              </w:rPr>
              <w:fldChar w:fldCharType="begin"/>
            </w:r>
            <w:r w:rsidR="00F31AA9">
              <w:rPr>
                <w:noProof/>
                <w:webHidden/>
              </w:rPr>
              <w:instrText xml:space="preserve"> PAGEREF _Toc188021702 \h </w:instrText>
            </w:r>
            <w:r w:rsidR="00F31AA9">
              <w:rPr>
                <w:noProof/>
                <w:webHidden/>
              </w:rPr>
            </w:r>
            <w:r w:rsidR="00F31AA9">
              <w:rPr>
                <w:noProof/>
                <w:webHidden/>
              </w:rPr>
              <w:fldChar w:fldCharType="separate"/>
            </w:r>
            <w:r w:rsidR="00F31AA9">
              <w:rPr>
                <w:noProof/>
                <w:webHidden/>
              </w:rPr>
              <w:t>57</w:t>
            </w:r>
            <w:r w:rsidR="00F31AA9">
              <w:rPr>
                <w:noProof/>
                <w:webHidden/>
              </w:rPr>
              <w:fldChar w:fldCharType="end"/>
            </w:r>
          </w:hyperlink>
        </w:p>
        <w:p w14:paraId="67C39313" w14:textId="359D23BA" w:rsidR="00F31AA9" w:rsidRDefault="0035657E">
          <w:pPr>
            <w:pStyle w:val="TOC2"/>
            <w:tabs>
              <w:tab w:val="left" w:pos="880"/>
              <w:tab w:val="right" w:leader="dot" w:pos="9486"/>
            </w:tabs>
            <w:rPr>
              <w:rFonts w:eastAsiaTheme="minorEastAsia"/>
              <w:noProof/>
              <w:lang w:eastAsia="bg-BG"/>
            </w:rPr>
          </w:pPr>
          <w:hyperlink w:anchor="_Toc188021703" w:history="1">
            <w:r w:rsidR="00F31AA9" w:rsidRPr="005E6C2A">
              <w:rPr>
                <w:rStyle w:val="Hyperlink"/>
                <w:rFonts w:ascii="Times New Roman" w:hAnsi="Times New Roman" w:cs="Times New Roman"/>
                <w:noProof/>
              </w:rPr>
              <w:t>23.</w:t>
            </w:r>
            <w:r w:rsidR="00F31AA9">
              <w:rPr>
                <w:rFonts w:eastAsiaTheme="minorEastAsia"/>
                <w:noProof/>
                <w:lang w:eastAsia="bg-BG"/>
              </w:rPr>
              <w:tab/>
            </w:r>
            <w:r w:rsidR="00F31AA9" w:rsidRPr="005E6C2A">
              <w:rPr>
                <w:rStyle w:val="Hyperlink"/>
                <w:rFonts w:ascii="Times New Roman" w:hAnsi="Times New Roman" w:cs="Times New Roman"/>
                <w:noProof/>
              </w:rPr>
              <w:t>Адрес за подаване на проектните предложения/концепциите за проектни предложения:</w:t>
            </w:r>
            <w:r w:rsidR="00F31AA9">
              <w:rPr>
                <w:noProof/>
                <w:webHidden/>
              </w:rPr>
              <w:tab/>
            </w:r>
            <w:r w:rsidR="00F31AA9">
              <w:rPr>
                <w:noProof/>
                <w:webHidden/>
              </w:rPr>
              <w:fldChar w:fldCharType="begin"/>
            </w:r>
            <w:r w:rsidR="00F31AA9">
              <w:rPr>
                <w:noProof/>
                <w:webHidden/>
              </w:rPr>
              <w:instrText xml:space="preserve"> PAGEREF _Toc188021703 \h </w:instrText>
            </w:r>
            <w:r w:rsidR="00F31AA9">
              <w:rPr>
                <w:noProof/>
                <w:webHidden/>
              </w:rPr>
            </w:r>
            <w:r w:rsidR="00F31AA9">
              <w:rPr>
                <w:noProof/>
                <w:webHidden/>
              </w:rPr>
              <w:fldChar w:fldCharType="separate"/>
            </w:r>
            <w:r w:rsidR="00F31AA9">
              <w:rPr>
                <w:noProof/>
                <w:webHidden/>
              </w:rPr>
              <w:t>57</w:t>
            </w:r>
            <w:r w:rsidR="00F31AA9">
              <w:rPr>
                <w:noProof/>
                <w:webHidden/>
              </w:rPr>
              <w:fldChar w:fldCharType="end"/>
            </w:r>
          </w:hyperlink>
        </w:p>
        <w:p w14:paraId="54EE3A1C" w14:textId="01D3907F" w:rsidR="00F31AA9" w:rsidRDefault="0035657E">
          <w:pPr>
            <w:pStyle w:val="TOC2"/>
            <w:tabs>
              <w:tab w:val="left" w:pos="880"/>
              <w:tab w:val="right" w:leader="dot" w:pos="9486"/>
            </w:tabs>
            <w:rPr>
              <w:rFonts w:eastAsiaTheme="minorEastAsia"/>
              <w:noProof/>
              <w:lang w:eastAsia="bg-BG"/>
            </w:rPr>
          </w:pPr>
          <w:hyperlink w:anchor="_Toc188021704" w:history="1">
            <w:r w:rsidR="00F31AA9" w:rsidRPr="005E6C2A">
              <w:rPr>
                <w:rStyle w:val="Hyperlink"/>
                <w:rFonts w:ascii="Times New Roman" w:hAnsi="Times New Roman" w:cs="Times New Roman"/>
                <w:noProof/>
              </w:rPr>
              <w:t>24.</w:t>
            </w:r>
            <w:r w:rsidR="00F31AA9">
              <w:rPr>
                <w:rFonts w:eastAsiaTheme="minorEastAsia"/>
                <w:noProof/>
                <w:lang w:eastAsia="bg-BG"/>
              </w:rPr>
              <w:tab/>
            </w:r>
            <w:r w:rsidR="00F31AA9" w:rsidRPr="005E6C2A">
              <w:rPr>
                <w:rStyle w:val="Hyperlink"/>
                <w:rFonts w:ascii="Times New Roman" w:hAnsi="Times New Roman" w:cs="Times New Roman"/>
                <w:noProof/>
              </w:rPr>
              <w:t>Допълнителна информация</w:t>
            </w:r>
            <w:r w:rsidR="00F31AA9">
              <w:rPr>
                <w:noProof/>
                <w:webHidden/>
              </w:rPr>
              <w:tab/>
            </w:r>
            <w:r w:rsidR="00F31AA9">
              <w:rPr>
                <w:noProof/>
                <w:webHidden/>
              </w:rPr>
              <w:fldChar w:fldCharType="begin"/>
            </w:r>
            <w:r w:rsidR="00F31AA9">
              <w:rPr>
                <w:noProof/>
                <w:webHidden/>
              </w:rPr>
              <w:instrText xml:space="preserve"> PAGEREF _Toc188021704 \h </w:instrText>
            </w:r>
            <w:r w:rsidR="00F31AA9">
              <w:rPr>
                <w:noProof/>
                <w:webHidden/>
              </w:rPr>
            </w:r>
            <w:r w:rsidR="00F31AA9">
              <w:rPr>
                <w:noProof/>
                <w:webHidden/>
              </w:rPr>
              <w:fldChar w:fldCharType="separate"/>
            </w:r>
            <w:r w:rsidR="00F31AA9">
              <w:rPr>
                <w:noProof/>
                <w:webHidden/>
              </w:rPr>
              <w:t>57</w:t>
            </w:r>
            <w:r w:rsidR="00F31AA9">
              <w:rPr>
                <w:noProof/>
                <w:webHidden/>
              </w:rPr>
              <w:fldChar w:fldCharType="end"/>
            </w:r>
          </w:hyperlink>
        </w:p>
        <w:p w14:paraId="523827D3" w14:textId="663982A4" w:rsidR="00F31AA9" w:rsidRDefault="0035657E">
          <w:pPr>
            <w:pStyle w:val="TOC2"/>
            <w:tabs>
              <w:tab w:val="left" w:pos="880"/>
              <w:tab w:val="right" w:leader="dot" w:pos="9486"/>
            </w:tabs>
            <w:rPr>
              <w:rFonts w:eastAsiaTheme="minorEastAsia"/>
              <w:noProof/>
              <w:lang w:eastAsia="bg-BG"/>
            </w:rPr>
          </w:pPr>
          <w:hyperlink w:anchor="_Toc188021705" w:history="1">
            <w:r w:rsidR="00F31AA9" w:rsidRPr="005E6C2A">
              <w:rPr>
                <w:rStyle w:val="Hyperlink"/>
                <w:rFonts w:ascii="Times New Roman" w:hAnsi="Times New Roman" w:cs="Times New Roman"/>
                <w:noProof/>
              </w:rPr>
              <w:t>25.</w:t>
            </w:r>
            <w:r w:rsidR="00F31AA9">
              <w:rPr>
                <w:rFonts w:eastAsiaTheme="minorEastAsia"/>
                <w:noProof/>
                <w:lang w:eastAsia="bg-BG"/>
              </w:rPr>
              <w:tab/>
            </w:r>
            <w:r w:rsidR="00F31AA9" w:rsidRPr="005E6C2A">
              <w:rPr>
                <w:rStyle w:val="Hyperlink"/>
                <w:rFonts w:ascii="Times New Roman" w:hAnsi="Times New Roman" w:cs="Times New Roman"/>
                <w:noProof/>
              </w:rPr>
              <w:t>Приложения към Условията за кандидатстване</w:t>
            </w:r>
            <w:r w:rsidR="00F31AA9">
              <w:rPr>
                <w:noProof/>
                <w:webHidden/>
              </w:rPr>
              <w:tab/>
            </w:r>
            <w:r w:rsidR="00F31AA9">
              <w:rPr>
                <w:noProof/>
                <w:webHidden/>
              </w:rPr>
              <w:fldChar w:fldCharType="begin"/>
            </w:r>
            <w:r w:rsidR="00F31AA9">
              <w:rPr>
                <w:noProof/>
                <w:webHidden/>
              </w:rPr>
              <w:instrText xml:space="preserve"> PAGEREF _Toc188021705 \h </w:instrText>
            </w:r>
            <w:r w:rsidR="00F31AA9">
              <w:rPr>
                <w:noProof/>
                <w:webHidden/>
              </w:rPr>
            </w:r>
            <w:r w:rsidR="00F31AA9">
              <w:rPr>
                <w:noProof/>
                <w:webHidden/>
              </w:rPr>
              <w:fldChar w:fldCharType="separate"/>
            </w:r>
            <w:r w:rsidR="00F31AA9">
              <w:rPr>
                <w:noProof/>
                <w:webHidden/>
              </w:rPr>
              <w:t>58</w:t>
            </w:r>
            <w:r w:rsidR="00F31AA9">
              <w:rPr>
                <w:noProof/>
                <w:webHidden/>
              </w:rPr>
              <w:fldChar w:fldCharType="end"/>
            </w:r>
          </w:hyperlink>
        </w:p>
        <w:p w14:paraId="5D6BFF1B" w14:textId="65FE8CAC" w:rsidR="007551DA" w:rsidRPr="0047161F" w:rsidRDefault="007551DA">
          <w:pPr>
            <w:rPr>
              <w:rFonts w:ascii="Times New Roman" w:hAnsi="Times New Roman" w:cs="Times New Roman"/>
            </w:rPr>
          </w:pPr>
          <w:r w:rsidRPr="0047161F">
            <w:rPr>
              <w:rFonts w:ascii="Times New Roman" w:hAnsi="Times New Roman" w:cs="Times New Roman"/>
              <w:b/>
              <w:bCs/>
              <w:noProof/>
            </w:rPr>
            <w:fldChar w:fldCharType="end"/>
          </w:r>
        </w:p>
      </w:sdtContent>
    </w:sdt>
    <w:p w14:paraId="1DFAB9D5" w14:textId="6F9F95F3" w:rsidR="00F94B53" w:rsidRPr="0047161F" w:rsidRDefault="00F94B53" w:rsidP="00F90331">
      <w:pPr>
        <w:pStyle w:val="Heading2"/>
        <w:spacing w:before="120" w:after="120"/>
        <w:rPr>
          <w:rFonts w:ascii="Times New Roman" w:hAnsi="Times New Roman" w:cs="Times New Roman"/>
        </w:rPr>
      </w:pPr>
    </w:p>
    <w:p w14:paraId="5848827D" w14:textId="77777777" w:rsidR="00EF07D4" w:rsidRPr="0047161F" w:rsidRDefault="00EF07D4" w:rsidP="00EF07D4">
      <w:pPr>
        <w:rPr>
          <w:rFonts w:ascii="Times New Roman" w:hAnsi="Times New Roman" w:cs="Times New Roman"/>
        </w:rPr>
      </w:pPr>
    </w:p>
    <w:p w14:paraId="2545F006" w14:textId="743E882A" w:rsidR="007057A9" w:rsidRPr="0047161F" w:rsidRDefault="000B20F1" w:rsidP="004B65E7">
      <w:pPr>
        <w:pStyle w:val="Heading2"/>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0" w:name="_Toc188021654"/>
      <w:r w:rsidRPr="0047161F">
        <w:rPr>
          <w:rFonts w:ascii="Times New Roman" w:hAnsi="Times New Roman" w:cs="Times New Roman"/>
        </w:rPr>
        <w:t>1</w:t>
      </w:r>
      <w:r w:rsidR="002325A3" w:rsidRPr="0047161F">
        <w:rPr>
          <w:rFonts w:ascii="Times New Roman" w:hAnsi="Times New Roman" w:cs="Times New Roman"/>
        </w:rPr>
        <w:t xml:space="preserve">. </w:t>
      </w:r>
      <w:r w:rsidR="007057A9" w:rsidRPr="0047161F">
        <w:rPr>
          <w:rFonts w:ascii="Times New Roman" w:hAnsi="Times New Roman" w:cs="Times New Roman"/>
        </w:rPr>
        <w:t>Наименование на програмата:</w:t>
      </w:r>
      <w:bookmarkEnd w:id="0"/>
    </w:p>
    <w:p w14:paraId="18839AA4" w14:textId="77777777" w:rsidR="00762798" w:rsidRPr="0047161F" w:rsidRDefault="00762798" w:rsidP="00762798">
      <w:pPr>
        <w:pStyle w:val="ListParagraph"/>
        <w:spacing w:after="360" w:line="240" w:lineRule="auto"/>
        <w:ind w:left="0" w:firstLine="567"/>
        <w:jc w:val="both"/>
        <w:rPr>
          <w:rFonts w:ascii="Times New Roman" w:hAnsi="Times New Roman" w:cs="Times New Roman"/>
          <w:sz w:val="24"/>
          <w:szCs w:val="24"/>
        </w:rPr>
      </w:pPr>
    </w:p>
    <w:p w14:paraId="0715C996" w14:textId="5DEE42C0" w:rsidR="0010018A" w:rsidRPr="0047161F" w:rsidRDefault="00B20C73" w:rsidP="00762798">
      <w:pPr>
        <w:pStyle w:val="ListParagraph"/>
        <w:spacing w:after="360" w:line="240" w:lineRule="auto"/>
        <w:ind w:left="0" w:firstLine="567"/>
        <w:jc w:val="both"/>
        <w:rPr>
          <w:rFonts w:ascii="Times New Roman" w:hAnsi="Times New Roman" w:cs="Times New Roman"/>
          <w:sz w:val="24"/>
          <w:szCs w:val="24"/>
        </w:rPr>
      </w:pPr>
      <w:r w:rsidRPr="0047161F">
        <w:rPr>
          <w:rFonts w:ascii="Times New Roman" w:hAnsi="Times New Roman" w:cs="Times New Roman"/>
          <w:sz w:val="24"/>
          <w:szCs w:val="24"/>
        </w:rPr>
        <w:t xml:space="preserve">Програма </w:t>
      </w:r>
      <w:r w:rsidR="006F0F35" w:rsidRPr="0047161F">
        <w:rPr>
          <w:rFonts w:ascii="Times New Roman" w:hAnsi="Times New Roman" w:cs="Times New Roman"/>
          <w:sz w:val="24"/>
          <w:szCs w:val="24"/>
        </w:rPr>
        <w:t>„</w:t>
      </w:r>
      <w:r w:rsidR="00EF07D4" w:rsidRPr="0047161F">
        <w:rPr>
          <w:rFonts w:ascii="Times New Roman" w:hAnsi="Times New Roman" w:cs="Times New Roman"/>
          <w:sz w:val="24"/>
          <w:szCs w:val="24"/>
        </w:rPr>
        <w:t>Транспортна свързаност</w:t>
      </w:r>
      <w:r w:rsidR="006F0F35" w:rsidRPr="0047161F">
        <w:rPr>
          <w:rFonts w:ascii="Times New Roman" w:hAnsi="Times New Roman" w:cs="Times New Roman"/>
          <w:sz w:val="24"/>
          <w:szCs w:val="24"/>
        </w:rPr>
        <w:t>“ 20</w:t>
      </w:r>
      <w:r w:rsidRPr="0047161F">
        <w:rPr>
          <w:rFonts w:ascii="Times New Roman" w:hAnsi="Times New Roman" w:cs="Times New Roman"/>
          <w:sz w:val="24"/>
          <w:szCs w:val="24"/>
        </w:rPr>
        <w:t>2</w:t>
      </w:r>
      <w:r w:rsidR="006F0F35" w:rsidRPr="0047161F">
        <w:rPr>
          <w:rFonts w:ascii="Times New Roman" w:hAnsi="Times New Roman" w:cs="Times New Roman"/>
          <w:sz w:val="24"/>
          <w:szCs w:val="24"/>
        </w:rPr>
        <w:t>1-202</w:t>
      </w:r>
      <w:r w:rsidRPr="0047161F">
        <w:rPr>
          <w:rFonts w:ascii="Times New Roman" w:hAnsi="Times New Roman" w:cs="Times New Roman"/>
          <w:sz w:val="24"/>
          <w:szCs w:val="24"/>
        </w:rPr>
        <w:t>7</w:t>
      </w:r>
      <w:r w:rsidR="00925DF8" w:rsidRPr="0047161F">
        <w:rPr>
          <w:rFonts w:ascii="Times New Roman" w:hAnsi="Times New Roman" w:cs="Times New Roman"/>
          <w:sz w:val="24"/>
          <w:szCs w:val="24"/>
        </w:rPr>
        <w:t xml:space="preserve"> (</w:t>
      </w:r>
      <w:r w:rsidR="00EF07D4" w:rsidRPr="0047161F">
        <w:rPr>
          <w:rFonts w:ascii="Times New Roman" w:hAnsi="Times New Roman" w:cs="Times New Roman"/>
          <w:sz w:val="24"/>
          <w:szCs w:val="24"/>
        </w:rPr>
        <w:t>ПТС)</w:t>
      </w:r>
    </w:p>
    <w:p w14:paraId="0F60AE76" w14:textId="27FF895E" w:rsidR="00762798" w:rsidRPr="0047161F" w:rsidRDefault="00762798" w:rsidP="005F2802">
      <w:pPr>
        <w:spacing w:after="0" w:line="240" w:lineRule="auto"/>
        <w:ind w:right="-142" w:firstLine="567"/>
        <w:jc w:val="both"/>
        <w:rPr>
          <w:rFonts w:ascii="Times New Roman" w:eastAsia="Times New Roman" w:hAnsi="Times New Roman" w:cs="Times New Roman"/>
          <w:color w:val="000000"/>
          <w:sz w:val="24"/>
          <w:szCs w:val="24"/>
        </w:rPr>
      </w:pPr>
      <w:r w:rsidRPr="0047161F">
        <w:rPr>
          <w:rFonts w:ascii="Times New Roman" w:eastAsia="Times New Roman" w:hAnsi="Times New Roman" w:cs="Times New Roman"/>
          <w:color w:val="000000"/>
          <w:sz w:val="24"/>
          <w:szCs w:val="24"/>
        </w:rPr>
        <w:t xml:space="preserve">С Решение № 712 от 6 октомври 2020 година за </w:t>
      </w:r>
      <w:r w:rsidRPr="0047161F">
        <w:rPr>
          <w:rFonts w:ascii="Times New Roman" w:eastAsia="Times New Roman" w:hAnsi="Times New Roman" w:cs="Times New Roman"/>
          <w:i/>
          <w:color w:val="000000"/>
          <w:sz w:val="24"/>
          <w:szCs w:val="24"/>
        </w:rPr>
        <w:t>определяне на структурите, отговорни за управлението, контрола, отчетността, координацията и одита на програмите, съфинансирани от Европейския фонд за регионално развитие, Европейския социален фонд+, Кохезионния фонд, Европейския фонд за морско дело, рибарство и аквакултури, фонда за справедлив преход, Европейския фонд за гарантиране на земеделието, Европейския земеделски фонд за развитие на селските райони, Фонд „Вътрешна сигурност”, Фонд „Убежище и миграция“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2021-2027 г., и програмите за сътрудничество, в които република България участва за програмен период 2021–2027 г.</w:t>
      </w:r>
      <w:r w:rsidRPr="0047161F">
        <w:rPr>
          <w:rFonts w:ascii="Times New Roman" w:eastAsia="Times New Roman" w:hAnsi="Times New Roman" w:cs="Times New Roman"/>
          <w:color w:val="000000"/>
          <w:sz w:val="24"/>
          <w:szCs w:val="24"/>
        </w:rPr>
        <w:t xml:space="preserve"> Министерския съвет определи дирекция „Координация на програми и проекти” на Министерството на транспорта и съобщенията за </w:t>
      </w:r>
      <w:r w:rsidRPr="0047161F">
        <w:rPr>
          <w:rFonts w:ascii="Times New Roman" w:eastAsia="Times New Roman" w:hAnsi="Times New Roman" w:cs="Times New Roman"/>
          <w:b/>
          <w:color w:val="000000"/>
          <w:sz w:val="24"/>
          <w:szCs w:val="24"/>
        </w:rPr>
        <w:t>Управляващ орган на Програма „Транспортна свързаност” 2021-2027 г.</w:t>
      </w:r>
      <w:r w:rsidRPr="0047161F">
        <w:rPr>
          <w:rFonts w:ascii="Times New Roman" w:eastAsia="Times New Roman" w:hAnsi="Times New Roman" w:cs="Times New Roman"/>
          <w:color w:val="000000"/>
          <w:sz w:val="24"/>
          <w:szCs w:val="24"/>
        </w:rPr>
        <w:t xml:space="preserve">  </w:t>
      </w:r>
    </w:p>
    <w:p w14:paraId="0B118CE2" w14:textId="77777777" w:rsidR="00762798" w:rsidRPr="0047161F" w:rsidRDefault="00762798" w:rsidP="00762798">
      <w:pPr>
        <w:tabs>
          <w:tab w:val="left" w:pos="900"/>
        </w:tabs>
        <w:spacing w:after="0" w:line="240" w:lineRule="auto"/>
        <w:ind w:left="851" w:right="141" w:hanging="284"/>
        <w:jc w:val="both"/>
        <w:rPr>
          <w:rFonts w:ascii="Times New Roman" w:eastAsia="Times New Roman" w:hAnsi="Times New Roman" w:cs="Times New Roman"/>
          <w:color w:val="000000"/>
          <w:sz w:val="24"/>
          <w:szCs w:val="24"/>
        </w:rPr>
      </w:pPr>
    </w:p>
    <w:p w14:paraId="69E323D5" w14:textId="77777777" w:rsidR="007057A9" w:rsidRPr="0047161F" w:rsidRDefault="002325A3" w:rsidP="004B65E7">
      <w:pPr>
        <w:pStyle w:val="Heading2"/>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1" w:name="_Toc188021655"/>
      <w:r w:rsidRPr="0047161F">
        <w:rPr>
          <w:rFonts w:ascii="Times New Roman" w:hAnsi="Times New Roman" w:cs="Times New Roman"/>
        </w:rPr>
        <w:t>2. Н</w:t>
      </w:r>
      <w:r w:rsidR="007057A9" w:rsidRPr="0047161F">
        <w:rPr>
          <w:rFonts w:ascii="Times New Roman" w:hAnsi="Times New Roman" w:cs="Times New Roman"/>
        </w:rPr>
        <w:t>аименование на приоритет</w:t>
      </w:r>
      <w:r w:rsidR="007F76E6" w:rsidRPr="0047161F">
        <w:rPr>
          <w:rFonts w:ascii="Times New Roman" w:hAnsi="Times New Roman" w:cs="Times New Roman"/>
        </w:rPr>
        <w:t>а</w:t>
      </w:r>
      <w:r w:rsidRPr="0047161F">
        <w:rPr>
          <w:rFonts w:ascii="Times New Roman" w:hAnsi="Times New Roman" w:cs="Times New Roman"/>
        </w:rPr>
        <w:t>:</w:t>
      </w:r>
      <w:bookmarkEnd w:id="1"/>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252"/>
        <w:gridCol w:w="2693"/>
      </w:tblGrid>
      <w:tr w:rsidR="00FB0F3F" w:rsidRPr="0047161F" w14:paraId="7E653FC2" w14:textId="77777777" w:rsidTr="00FB0F3F">
        <w:trPr>
          <w:trHeight w:val="551"/>
        </w:trPr>
        <w:tc>
          <w:tcPr>
            <w:tcW w:w="2836" w:type="dxa"/>
            <w:shd w:val="clear" w:color="auto" w:fill="BDD6EE"/>
            <w:vAlign w:val="center"/>
          </w:tcPr>
          <w:p w14:paraId="5C47FF85" w14:textId="77777777" w:rsidR="00FB0F3F" w:rsidRPr="0047161F" w:rsidRDefault="00FB0F3F" w:rsidP="005F2802">
            <w:pPr>
              <w:spacing w:before="134" w:beforeAutospacing="1" w:after="100" w:afterAutospacing="1" w:line="240" w:lineRule="auto"/>
              <w:ind w:right="141"/>
              <w:jc w:val="center"/>
              <w:rPr>
                <w:rFonts w:ascii="Times New Roman" w:eastAsia="Times New Roman" w:hAnsi="Times New Roman" w:cs="Times New Roman"/>
                <w:b/>
                <w:color w:val="000000"/>
                <w:sz w:val="20"/>
                <w:szCs w:val="20"/>
                <w:lang w:eastAsia="bg-BG"/>
              </w:rPr>
            </w:pPr>
            <w:r w:rsidRPr="0047161F">
              <w:rPr>
                <w:rFonts w:ascii="Times New Roman" w:eastAsia="Times New Roman" w:hAnsi="Times New Roman" w:cs="Times New Roman"/>
                <w:b/>
                <w:color w:val="000000"/>
                <w:sz w:val="20"/>
                <w:szCs w:val="20"/>
                <w:lang w:eastAsia="bg-BG"/>
              </w:rPr>
              <w:t>Номер и наименование на приоритета по ПТС</w:t>
            </w:r>
          </w:p>
        </w:tc>
        <w:tc>
          <w:tcPr>
            <w:tcW w:w="4252" w:type="dxa"/>
            <w:shd w:val="clear" w:color="auto" w:fill="BDD6EE"/>
            <w:vAlign w:val="center"/>
          </w:tcPr>
          <w:p w14:paraId="5D7847DC" w14:textId="219F3F68" w:rsidR="00FB0F3F" w:rsidRPr="0047161F" w:rsidRDefault="00FB0F3F" w:rsidP="005F2802">
            <w:pPr>
              <w:spacing w:before="134" w:beforeAutospacing="1" w:after="100" w:afterAutospacing="1" w:line="240" w:lineRule="auto"/>
              <w:ind w:right="141"/>
              <w:jc w:val="center"/>
              <w:rPr>
                <w:rFonts w:ascii="Times New Roman" w:eastAsia="Times New Roman" w:hAnsi="Times New Roman" w:cs="Times New Roman"/>
                <w:b/>
                <w:color w:val="000000"/>
                <w:sz w:val="20"/>
                <w:szCs w:val="20"/>
                <w:lang w:eastAsia="bg-BG"/>
              </w:rPr>
            </w:pPr>
            <w:r w:rsidRPr="0047161F">
              <w:rPr>
                <w:rFonts w:ascii="Times New Roman" w:eastAsia="Times New Roman" w:hAnsi="Times New Roman" w:cs="Times New Roman"/>
                <w:b/>
                <w:color w:val="000000"/>
                <w:sz w:val="20"/>
                <w:szCs w:val="20"/>
                <w:lang w:eastAsia="bg-BG"/>
              </w:rPr>
              <w:t>Специфична цел</w:t>
            </w:r>
          </w:p>
        </w:tc>
        <w:tc>
          <w:tcPr>
            <w:tcW w:w="2693" w:type="dxa"/>
            <w:shd w:val="clear" w:color="auto" w:fill="BDD6EE"/>
            <w:vAlign w:val="center"/>
          </w:tcPr>
          <w:p w14:paraId="51227109" w14:textId="4781E699" w:rsidR="00FB0F3F" w:rsidRPr="0047161F" w:rsidRDefault="00FB0F3F" w:rsidP="005F2802">
            <w:pPr>
              <w:spacing w:before="134" w:beforeAutospacing="1" w:after="100" w:afterAutospacing="1" w:line="240" w:lineRule="auto"/>
              <w:ind w:right="141"/>
              <w:jc w:val="center"/>
              <w:rPr>
                <w:rFonts w:ascii="Times New Roman" w:eastAsia="Times New Roman" w:hAnsi="Times New Roman" w:cs="Times New Roman"/>
                <w:b/>
                <w:color w:val="000000"/>
                <w:sz w:val="20"/>
                <w:szCs w:val="20"/>
                <w:lang w:eastAsia="bg-BG"/>
              </w:rPr>
            </w:pPr>
            <w:r w:rsidRPr="0047161F">
              <w:rPr>
                <w:rFonts w:ascii="Times New Roman" w:eastAsia="Times New Roman" w:hAnsi="Times New Roman" w:cs="Times New Roman"/>
                <w:b/>
                <w:bCs/>
                <w:sz w:val="20"/>
                <w:szCs w:val="20"/>
                <w:lang w:eastAsia="bg-BG"/>
              </w:rPr>
              <w:t xml:space="preserve">Конкретни </w:t>
            </w:r>
            <w:r w:rsidRPr="0047161F">
              <w:rPr>
                <w:rFonts w:ascii="Times New Roman" w:eastAsia="Times New Roman" w:hAnsi="Times New Roman" w:cs="Times New Roman"/>
                <w:b/>
                <w:color w:val="000000"/>
                <w:sz w:val="20"/>
                <w:szCs w:val="20"/>
                <w:lang w:eastAsia="bg-BG"/>
              </w:rPr>
              <w:t>бенефициенти по ПТС</w:t>
            </w:r>
          </w:p>
        </w:tc>
      </w:tr>
      <w:tr w:rsidR="00FB0F3F" w:rsidRPr="0047161F" w14:paraId="236E5F00" w14:textId="77777777" w:rsidTr="00FB0F3F">
        <w:trPr>
          <w:trHeight w:val="890"/>
        </w:trPr>
        <w:tc>
          <w:tcPr>
            <w:tcW w:w="2836" w:type="dxa"/>
          </w:tcPr>
          <w:p w14:paraId="08321A6B" w14:textId="77777777" w:rsidR="00FB0F3F" w:rsidRPr="0047161F" w:rsidRDefault="00FB0F3F" w:rsidP="005F2802">
            <w:pPr>
              <w:spacing w:before="120" w:after="120" w:line="240" w:lineRule="auto"/>
              <w:ind w:right="141"/>
              <w:rPr>
                <w:rFonts w:ascii="Times New Roman" w:eastAsia="Times New Roman" w:hAnsi="Times New Roman" w:cs="Times New Roman"/>
                <w:color w:val="000000"/>
                <w:sz w:val="24"/>
                <w:szCs w:val="24"/>
                <w:lang w:eastAsia="bg-BG"/>
              </w:rPr>
            </w:pPr>
            <w:r w:rsidRPr="0047161F">
              <w:rPr>
                <w:rFonts w:ascii="Times New Roman" w:eastAsia="Times New Roman" w:hAnsi="Times New Roman" w:cs="Times New Roman"/>
                <w:b/>
                <w:color w:val="000000"/>
                <w:sz w:val="24"/>
                <w:szCs w:val="24"/>
                <w:lang w:eastAsia="bg-BG"/>
              </w:rPr>
              <w:t>Приоритет 3</w:t>
            </w:r>
            <w:r w:rsidRPr="0047161F">
              <w:rPr>
                <w:rFonts w:ascii="Times New Roman" w:eastAsia="Times New Roman" w:hAnsi="Times New Roman" w:cs="Times New Roman"/>
                <w:color w:val="000000"/>
                <w:sz w:val="24"/>
                <w:szCs w:val="24"/>
                <w:lang w:eastAsia="bg-BG"/>
              </w:rPr>
              <w:t xml:space="preserve"> </w:t>
            </w:r>
            <w:r w:rsidRPr="0047161F">
              <w:rPr>
                <w:rFonts w:ascii="Times New Roman" w:eastAsia="Times New Roman" w:hAnsi="Times New Roman" w:cs="Times New Roman"/>
                <w:color w:val="000000"/>
                <w:sz w:val="24"/>
                <w:szCs w:val="24"/>
                <w:lang w:eastAsia="bg-BG" w:bidi="bg-BG"/>
              </w:rPr>
              <w:t>„Подобряване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4252" w:type="dxa"/>
          </w:tcPr>
          <w:p w14:paraId="6BB1ADB9" w14:textId="7E24C522" w:rsidR="00FB0F3F" w:rsidRPr="0047161F" w:rsidRDefault="00FB0F3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hAnsi="Times New Roman" w:cs="Times New Roman"/>
              </w:rPr>
              <w:t>RSO3.1</w:t>
            </w:r>
            <w:r w:rsidRPr="0047161F">
              <w:rPr>
                <w:rFonts w:ascii="Times New Roman" w:eastAsia="Times New Roman" w:hAnsi="Times New Roman" w:cs="Times New Roman"/>
                <w:iCs/>
                <w:noProof/>
                <w:sz w:val="24"/>
                <w:szCs w:val="24"/>
              </w:rPr>
              <w:t xml:space="preserve"> „Развитие на устойчива на изменението на климата, интелигентна, сигурна, стабилна и интермодална TEN-T“</w:t>
            </w:r>
          </w:p>
        </w:tc>
        <w:tc>
          <w:tcPr>
            <w:tcW w:w="2693" w:type="dxa"/>
          </w:tcPr>
          <w:p w14:paraId="052C2848" w14:textId="0F9BEBCC" w:rsidR="00FB0F3F" w:rsidRPr="0047161F" w:rsidRDefault="00FB0F3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eastAsia="Times New Roman" w:hAnsi="Times New Roman" w:cs="Times New Roman"/>
                <w:color w:val="000000"/>
                <w:sz w:val="24"/>
                <w:szCs w:val="24"/>
                <w:lang w:eastAsia="bg-BG"/>
              </w:rPr>
              <w:t>НКЖИ</w:t>
            </w:r>
          </w:p>
          <w:p w14:paraId="0A12087C" w14:textId="1FA71A5D" w:rsidR="00FB0F3F" w:rsidRPr="0047161F" w:rsidRDefault="00FB0F3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eastAsia="Times New Roman" w:hAnsi="Times New Roman" w:cs="Times New Roman"/>
                <w:color w:val="000000"/>
                <w:sz w:val="24"/>
                <w:szCs w:val="24"/>
                <w:lang w:eastAsia="bg-BG"/>
              </w:rPr>
              <w:t>ДППИ</w:t>
            </w:r>
          </w:p>
          <w:p w14:paraId="7D7357F8" w14:textId="77777777" w:rsidR="005162CF" w:rsidRPr="0047161F" w:rsidRDefault="00FB0F3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eastAsia="Times New Roman" w:hAnsi="Times New Roman" w:cs="Times New Roman"/>
                <w:color w:val="000000"/>
                <w:sz w:val="24"/>
                <w:szCs w:val="24"/>
                <w:lang w:eastAsia="bg-BG"/>
              </w:rPr>
              <w:t>АПИ</w:t>
            </w:r>
            <w:r w:rsidR="005162CF" w:rsidRPr="0047161F">
              <w:rPr>
                <w:rFonts w:ascii="Times New Roman" w:hAnsi="Times New Roman" w:cs="Times New Roman"/>
                <w:sz w:val="24"/>
                <w:szCs w:val="24"/>
              </w:rPr>
              <w:t xml:space="preserve"> </w:t>
            </w:r>
          </w:p>
          <w:p w14:paraId="3D15A4A5" w14:textId="77777777" w:rsidR="005162CF" w:rsidRPr="0047161F" w:rsidRDefault="005162C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hAnsi="Times New Roman" w:cs="Times New Roman"/>
                <w:sz w:val="24"/>
                <w:szCs w:val="24"/>
              </w:rPr>
              <w:t xml:space="preserve">ИАППД </w:t>
            </w:r>
          </w:p>
          <w:p w14:paraId="7393EB78" w14:textId="77777777" w:rsidR="00FB0F3F" w:rsidRPr="00EF2130" w:rsidRDefault="005162C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hAnsi="Times New Roman" w:cs="Times New Roman"/>
                <w:sz w:val="24"/>
                <w:szCs w:val="24"/>
              </w:rPr>
              <w:t>ИАМА</w:t>
            </w:r>
          </w:p>
          <w:p w14:paraId="0FBE7C52" w14:textId="3E579B9C" w:rsidR="00EF2130" w:rsidRPr="0047161F" w:rsidRDefault="00EF2130"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МТС</w:t>
            </w:r>
          </w:p>
        </w:tc>
      </w:tr>
    </w:tbl>
    <w:p w14:paraId="11511BAF" w14:textId="7C926449" w:rsidR="006A2DB8" w:rsidRPr="0047161F" w:rsidRDefault="002325A3" w:rsidP="005F2802">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2" w:name="_Toc188021656"/>
      <w:r w:rsidRPr="0047161F">
        <w:rPr>
          <w:rFonts w:ascii="Times New Roman" w:hAnsi="Times New Roman" w:cs="Times New Roman"/>
        </w:rPr>
        <w:t xml:space="preserve">3. </w:t>
      </w:r>
      <w:r w:rsidR="007057A9" w:rsidRPr="0047161F">
        <w:rPr>
          <w:rFonts w:ascii="Times New Roman" w:hAnsi="Times New Roman" w:cs="Times New Roman"/>
        </w:rPr>
        <w:t>Наименование на процедур</w:t>
      </w:r>
      <w:r w:rsidR="00A91A02" w:rsidRPr="0047161F">
        <w:rPr>
          <w:rFonts w:ascii="Times New Roman" w:hAnsi="Times New Roman" w:cs="Times New Roman"/>
        </w:rPr>
        <w:t>ите</w:t>
      </w:r>
      <w:r w:rsidRPr="0047161F">
        <w:rPr>
          <w:rFonts w:ascii="Times New Roman" w:hAnsi="Times New Roman" w:cs="Times New Roman"/>
        </w:rPr>
        <w:t>:</w:t>
      </w:r>
      <w:bookmarkEnd w:id="2"/>
    </w:p>
    <w:p w14:paraId="171E4A45" w14:textId="16F6A781" w:rsidR="00300C94" w:rsidRPr="0047161F" w:rsidRDefault="00300C94" w:rsidP="00300C94">
      <w:pPr>
        <w:rPr>
          <w:rFonts w:ascii="Times New Roman" w:hAnsi="Times New Roman" w:cs="Times New Roman"/>
        </w:rPr>
      </w:pPr>
    </w:p>
    <w:p w14:paraId="78EFD935" w14:textId="77777777" w:rsidR="00300C94" w:rsidRPr="0047161F" w:rsidRDefault="00300C94" w:rsidP="00315188">
      <w:pPr>
        <w:pStyle w:val="ListParagraph"/>
        <w:ind w:left="-142"/>
        <w:jc w:val="both"/>
        <w:rPr>
          <w:rFonts w:ascii="Times New Roman" w:hAnsi="Times New Roman" w:cs="Times New Roman"/>
          <w:sz w:val="24"/>
          <w:szCs w:val="24"/>
        </w:rPr>
      </w:pPr>
      <w:r w:rsidRPr="0047161F">
        <w:rPr>
          <w:rFonts w:ascii="Times New Roman" w:hAnsi="Times New Roman" w:cs="Times New Roman"/>
          <w:sz w:val="24"/>
          <w:szCs w:val="24"/>
        </w:rPr>
        <w:t>Процедура № 2021BG16FFPR001-3.001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p w14:paraId="5C68C2A1" w14:textId="2552B371" w:rsidR="00CB14EE" w:rsidRPr="0047161F" w:rsidRDefault="00CB14EE" w:rsidP="00990214">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3" w:name="_Toc188021657"/>
      <w:r w:rsidRPr="0047161F">
        <w:rPr>
          <w:rFonts w:ascii="Times New Roman" w:hAnsi="Times New Roman" w:cs="Times New Roman"/>
        </w:rPr>
        <w:t>4. Измерения по кодове:</w:t>
      </w:r>
      <w:bookmarkEnd w:id="3"/>
    </w:p>
    <w:tbl>
      <w:tblPr>
        <w:tblStyle w:val="TableGrid1"/>
        <w:tblW w:w="9781" w:type="dxa"/>
        <w:tblInd w:w="-5" w:type="dxa"/>
        <w:tblLook w:val="04A0" w:firstRow="1" w:lastRow="0" w:firstColumn="1" w:lastColumn="0" w:noHBand="0" w:noVBand="1"/>
      </w:tblPr>
      <w:tblGrid>
        <w:gridCol w:w="4058"/>
        <w:gridCol w:w="1471"/>
        <w:gridCol w:w="1984"/>
        <w:gridCol w:w="2268"/>
      </w:tblGrid>
      <w:tr w:rsidR="00085E14" w:rsidRPr="0047161F" w14:paraId="54E0B45B"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64E23C" w14:textId="5895DB37"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Приоритет 3 „Подобряване на интермодалността, иновации, модернизирани системи за управление на </w:t>
            </w:r>
            <w:r w:rsidRPr="0047161F">
              <w:rPr>
                <w:rFonts w:ascii="Times New Roman" w:eastAsia="Times New Roman" w:hAnsi="Times New Roman" w:cs="Times New Roman"/>
                <w:b/>
                <w:iCs/>
                <w:noProof/>
                <w:sz w:val="20"/>
                <w:szCs w:val="20"/>
              </w:rPr>
              <w:lastRenderedPageBreak/>
              <w:t>трафика, подобряване на сигурността и безопасността на транспорта“</w:t>
            </w:r>
          </w:p>
        </w:tc>
        <w:tc>
          <w:tcPr>
            <w:tcW w:w="14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089C55"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F396B5"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48068A" w14:textId="572B61E4" w:rsidR="00085E14" w:rsidRPr="0047161F" w:rsidRDefault="00085E14" w:rsidP="00085E14">
            <w:pPr>
              <w:spacing w:before="120" w:after="120"/>
              <w:jc w:val="both"/>
              <w:rPr>
                <w:rFonts w:ascii="Times New Roman" w:eastAsia="Times New Roman" w:hAnsi="Times New Roman" w:cs="Times New Roman"/>
                <w:b/>
                <w:iCs/>
                <w:noProof/>
                <w:sz w:val="20"/>
                <w:szCs w:val="20"/>
              </w:rPr>
            </w:pPr>
          </w:p>
        </w:tc>
      </w:tr>
      <w:tr w:rsidR="00EA4DC3" w:rsidRPr="0047161F" w14:paraId="31460640" w14:textId="77777777" w:rsidTr="00315188">
        <w:trPr>
          <w:trHeight w:val="449"/>
        </w:trPr>
        <w:tc>
          <w:tcPr>
            <w:tcW w:w="40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8889D1" w14:textId="77777777" w:rsidR="00EA4DC3" w:rsidRPr="0047161F" w:rsidRDefault="00EA4DC3" w:rsidP="00981C30">
            <w:pPr>
              <w:spacing w:before="120" w:after="120"/>
              <w:jc w:val="both"/>
              <w:rPr>
                <w:rFonts w:ascii="Times New Roman" w:eastAsia="Times New Roman" w:hAnsi="Times New Roman" w:cs="Times New Roman"/>
                <w:b/>
                <w:iCs/>
                <w:noProof/>
                <w:sz w:val="20"/>
                <w:szCs w:val="20"/>
              </w:rPr>
            </w:pPr>
            <w:r w:rsidRPr="0047161F">
              <w:rPr>
                <w:rFonts w:ascii="Times New Roman" w:hAnsi="Times New Roman" w:cs="Times New Roman"/>
                <w:b/>
                <w:noProof/>
                <w:sz w:val="20"/>
                <w:szCs w:val="20"/>
              </w:rPr>
              <w:t xml:space="preserve">Код </w:t>
            </w:r>
          </w:p>
        </w:tc>
        <w:tc>
          <w:tcPr>
            <w:tcW w:w="14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1BED77" w14:textId="77777777" w:rsidR="00EA4DC3" w:rsidRPr="0047161F" w:rsidRDefault="00EA4DC3" w:rsidP="00981C30">
            <w:pPr>
              <w:spacing w:before="120" w:after="120"/>
              <w:jc w:val="both"/>
              <w:rPr>
                <w:rFonts w:ascii="Times New Roman" w:hAnsi="Times New Roman" w:cs="Times New Roman"/>
                <w:b/>
                <w:noProof/>
                <w:sz w:val="20"/>
                <w:szCs w:val="20"/>
              </w:rPr>
            </w:pPr>
            <w:r w:rsidRPr="0047161F">
              <w:rPr>
                <w:rFonts w:ascii="Times New Roman" w:hAnsi="Times New Roman" w:cs="Times New Roman"/>
                <w:b/>
                <w:noProof/>
                <w:sz w:val="20"/>
                <w:szCs w:val="20"/>
              </w:rPr>
              <w:t>Фонд</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71E692" w14:textId="77777777" w:rsidR="00EA4DC3" w:rsidRPr="0047161F" w:rsidRDefault="00EA4DC3" w:rsidP="00981C30">
            <w:pPr>
              <w:spacing w:before="120" w:after="120"/>
              <w:jc w:val="both"/>
              <w:rPr>
                <w:rFonts w:ascii="Times New Roman" w:hAnsi="Times New Roman" w:cs="Times New Roman"/>
                <w:b/>
                <w:noProof/>
                <w:sz w:val="20"/>
                <w:szCs w:val="20"/>
              </w:rPr>
            </w:pPr>
            <w:r w:rsidRPr="0047161F">
              <w:rPr>
                <w:rFonts w:ascii="Times New Roman" w:hAnsi="Times New Roman" w:cs="Times New Roman"/>
                <w:b/>
                <w:noProof/>
                <w:sz w:val="20"/>
                <w:szCs w:val="20"/>
              </w:rPr>
              <w:t>Категория региони</w:t>
            </w: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A717B9" w14:textId="77777777" w:rsidR="00EA4DC3" w:rsidRPr="0047161F" w:rsidRDefault="00EA4DC3" w:rsidP="00981C30">
            <w:pPr>
              <w:spacing w:before="120" w:after="120"/>
              <w:jc w:val="both"/>
              <w:rPr>
                <w:rFonts w:ascii="Times New Roman" w:eastAsia="Times New Roman" w:hAnsi="Times New Roman" w:cs="Times New Roman"/>
                <w:b/>
                <w:iCs/>
                <w:noProof/>
                <w:sz w:val="20"/>
                <w:szCs w:val="20"/>
              </w:rPr>
            </w:pPr>
            <w:r w:rsidRPr="0047161F">
              <w:rPr>
                <w:rFonts w:ascii="Times New Roman" w:hAnsi="Times New Roman" w:cs="Times New Roman"/>
                <w:b/>
                <w:noProof/>
                <w:sz w:val="20"/>
                <w:szCs w:val="20"/>
              </w:rPr>
              <w:t>Сума (EUR)</w:t>
            </w:r>
          </w:p>
        </w:tc>
      </w:tr>
      <w:tr w:rsidR="00085E14" w:rsidRPr="0047161F" w14:paraId="4F98B030"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AF2AC" w14:textId="49243AE1" w:rsidR="00085E14" w:rsidRPr="0047161F" w:rsidRDefault="00085E14" w:rsidP="00236399">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091</w:t>
            </w:r>
            <w:r w:rsidRPr="0047161F">
              <w:rPr>
                <w:rFonts w:ascii="Times New Roman" w:eastAsia="Times New Roman" w:hAnsi="Times New Roman" w:cs="Times New Roman"/>
                <w:iCs/>
                <w:noProof/>
                <w:sz w:val="20"/>
                <w:szCs w:val="20"/>
              </w:rPr>
              <w:t xml:space="preserve"> Реконструирани или модернизирани автомагистрали и пътища — </w:t>
            </w:r>
            <w:r w:rsidR="00BF539F">
              <w:rPr>
                <w:rFonts w:ascii="Roboto" w:hAnsi="Roboto"/>
                <w:color w:val="333333"/>
                <w:sz w:val="18"/>
                <w:szCs w:val="18"/>
                <w:shd w:val="clear" w:color="auto" w:fill="FFFFFF"/>
              </w:rPr>
              <w:t> основна мрежа на TEN-T</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1EDF395A"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2259F294"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EEAC5A9"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37875775"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B53293B" w14:textId="36A42B75"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10 000 000</w:t>
            </w:r>
          </w:p>
          <w:p w14:paraId="276C8322"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r>
      <w:tr w:rsidR="00085E14" w:rsidRPr="0047161F" w14:paraId="40D055AD"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13D46BAB" w14:textId="57F98960" w:rsidR="00085E14" w:rsidRPr="0047161F" w:rsidRDefault="00085E14" w:rsidP="00236399">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092</w:t>
            </w:r>
            <w:r w:rsidRPr="0047161F">
              <w:rPr>
                <w:rFonts w:ascii="Times New Roman" w:eastAsia="Times New Roman" w:hAnsi="Times New Roman" w:cs="Times New Roman"/>
                <w:iCs/>
                <w:noProof/>
                <w:sz w:val="20"/>
                <w:szCs w:val="20"/>
              </w:rPr>
              <w:t xml:space="preserve"> Реконструирани или модернизирани автомагистрали и пътища — широкообхватна мрежа на</w:t>
            </w:r>
            <w:r w:rsidR="00BF539F">
              <w:rPr>
                <w:rFonts w:ascii="Roboto" w:hAnsi="Roboto"/>
                <w:color w:val="333333"/>
                <w:sz w:val="18"/>
                <w:szCs w:val="18"/>
                <w:shd w:val="clear" w:color="auto" w:fill="FFFFFF"/>
              </w:rPr>
              <w:t xml:space="preserve"> TEN-T</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74A7EF49"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171CA566"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FADA954"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627C09AD"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7333A63" w14:textId="56725391" w:rsidR="00085E14" w:rsidRPr="0047161F" w:rsidRDefault="00E14A43" w:rsidP="00E14A43">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5 000 000</w:t>
            </w:r>
          </w:p>
        </w:tc>
      </w:tr>
      <w:tr w:rsidR="00085E14" w:rsidRPr="0047161F" w14:paraId="4B7749C6"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681DB4E" w14:textId="34A18B0B"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094. </w:t>
            </w:r>
            <w:r w:rsidRPr="0047161F">
              <w:rPr>
                <w:rFonts w:ascii="Times New Roman" w:eastAsia="Times New Roman" w:hAnsi="Times New Roman" w:cs="Times New Roman"/>
                <w:iCs/>
                <w:noProof/>
                <w:sz w:val="20"/>
                <w:szCs w:val="20"/>
              </w:rPr>
              <w:t>Цифровизация на транспорта: автомобилен транспорт</w:t>
            </w:r>
            <w:r w:rsidRPr="0047161F">
              <w:rPr>
                <w:rFonts w:ascii="Times New Roman" w:eastAsia="Times New Roman" w:hAnsi="Times New Roman" w:cs="Times New Roman"/>
                <w:b/>
                <w:iCs/>
                <w:noProof/>
                <w:sz w:val="20"/>
                <w:szCs w:val="20"/>
              </w:rPr>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A932"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03C2B7E8"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445D98D"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5B15BDA7"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EC72828" w14:textId="015B5C8C" w:rsidR="00085E14" w:rsidRPr="0047161F" w:rsidRDefault="00085E14" w:rsidP="00E14A43">
            <w:pPr>
              <w:spacing w:before="120" w:after="120"/>
              <w:jc w:val="both"/>
              <w:rPr>
                <w:rFonts w:ascii="Times New Roman" w:hAnsi="Times New Roman" w:cs="Times New Roman"/>
              </w:rPr>
            </w:pPr>
            <w:r w:rsidRPr="0047161F">
              <w:rPr>
                <w:rFonts w:ascii="Times New Roman" w:eastAsia="Times New Roman" w:hAnsi="Times New Roman" w:cs="Times New Roman"/>
                <w:b/>
                <w:iCs/>
                <w:noProof/>
                <w:sz w:val="20"/>
                <w:szCs w:val="20"/>
              </w:rPr>
              <w:t>7 500 000</w:t>
            </w:r>
          </w:p>
        </w:tc>
      </w:tr>
      <w:tr w:rsidR="00085E14" w:rsidRPr="0047161F" w14:paraId="1D54C1F3"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3FB5814C" w14:textId="0FF53226"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105. </w:t>
            </w:r>
            <w:r w:rsidRPr="0047161F">
              <w:rPr>
                <w:rFonts w:ascii="Times New Roman" w:eastAsia="Times New Roman" w:hAnsi="Times New Roman" w:cs="Times New Roman"/>
                <w:iCs/>
                <w:noProof/>
                <w:sz w:val="20"/>
                <w:szCs w:val="20"/>
              </w:rPr>
              <w:t>Европейска система за управление на железопътното движение (ERTMS)</w:t>
            </w:r>
            <w:r w:rsidRPr="0047161F">
              <w:rPr>
                <w:rFonts w:ascii="Times New Roman" w:eastAsia="Times New Roman" w:hAnsi="Times New Roman" w:cs="Times New Roman"/>
                <w:b/>
                <w:iCs/>
                <w:noProof/>
                <w:sz w:val="20"/>
                <w:szCs w:val="20"/>
              </w:rPr>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60CECFBC"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4661FEE3"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B7CE7C"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2E8E65EE"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12E125B" w14:textId="23803600" w:rsidR="00085E14" w:rsidRPr="0047161F" w:rsidRDefault="00085E14" w:rsidP="00E14A43">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24 320 000</w:t>
            </w:r>
          </w:p>
        </w:tc>
      </w:tr>
      <w:tr w:rsidR="00085E14" w:rsidRPr="0047161F" w14:paraId="4A0FBA6A"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050F877B" w14:textId="1B180709" w:rsidR="00085E14" w:rsidRPr="0047161F" w:rsidRDefault="00236399" w:rsidP="00236399">
            <w:pPr>
              <w:tabs>
                <w:tab w:val="left" w:pos="605"/>
              </w:tabs>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108. </w:t>
            </w:r>
            <w:r w:rsidR="00BF539F" w:rsidRPr="00BF539F">
              <w:rPr>
                <w:rFonts w:ascii="Times New Roman" w:eastAsia="Times New Roman" w:hAnsi="Times New Roman" w:cs="Times New Roman"/>
                <w:iCs/>
                <w:noProof/>
                <w:sz w:val="20"/>
                <w:szCs w:val="20"/>
              </w:rPr>
              <w:t xml:space="preserve">Мултимодален </w:t>
            </w:r>
            <w:r w:rsidR="00085E14" w:rsidRPr="0047161F">
              <w:rPr>
                <w:rFonts w:ascii="Times New Roman" w:eastAsia="Times New Roman" w:hAnsi="Times New Roman" w:cs="Times New Roman"/>
                <w:iCs/>
                <w:noProof/>
                <w:sz w:val="20"/>
                <w:szCs w:val="20"/>
              </w:rPr>
              <w:t>транспорт (трансевропейска транспортна мрежа)</w:t>
            </w:r>
            <w:r w:rsidR="00085E14" w:rsidRPr="0047161F">
              <w:rPr>
                <w:rFonts w:ascii="Times New Roman" w:eastAsia="Times New Roman" w:hAnsi="Times New Roman" w:cs="Times New Roman"/>
                <w:b/>
                <w:iCs/>
                <w:noProof/>
                <w:sz w:val="20"/>
                <w:szCs w:val="20"/>
              </w:rPr>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790440B3"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0F558152"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4796A34"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35A0BFD2"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FCD1D46" w14:textId="1A911C59" w:rsidR="00085E14" w:rsidRPr="0047161F" w:rsidRDefault="00085E14" w:rsidP="00E14A43">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17 000 000</w:t>
            </w:r>
          </w:p>
        </w:tc>
      </w:tr>
      <w:tr w:rsidR="00085E14" w:rsidRPr="0047161F" w14:paraId="1746567B" w14:textId="77777777" w:rsidTr="00315188">
        <w:tc>
          <w:tcPr>
            <w:tcW w:w="4058" w:type="dxa"/>
          </w:tcPr>
          <w:p w14:paraId="600975AB" w14:textId="702D4ECD"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086</w:t>
            </w:r>
            <w:r w:rsidRPr="0047161F">
              <w:rPr>
                <w:rFonts w:ascii="Times New Roman" w:eastAsia="Times New Roman" w:hAnsi="Times New Roman" w:cs="Times New Roman"/>
                <w:iCs/>
                <w:noProof/>
                <w:sz w:val="20"/>
                <w:szCs w:val="20"/>
              </w:rPr>
              <w:t xml:space="preserve"> Инфраструктура за алтернативни горива</w:t>
            </w:r>
          </w:p>
        </w:tc>
        <w:tc>
          <w:tcPr>
            <w:tcW w:w="1471" w:type="dxa"/>
          </w:tcPr>
          <w:p w14:paraId="10F30192" w14:textId="33331853"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iCs/>
                <w:noProof/>
                <w:sz w:val="20"/>
                <w:szCs w:val="20"/>
              </w:rPr>
              <w:t>ЕФРР</w:t>
            </w:r>
          </w:p>
        </w:tc>
        <w:tc>
          <w:tcPr>
            <w:tcW w:w="1984" w:type="dxa"/>
          </w:tcPr>
          <w:p w14:paraId="58C136F3" w14:textId="40EC09CF"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iCs/>
                <w:noProof/>
                <w:sz w:val="20"/>
                <w:szCs w:val="20"/>
              </w:rPr>
              <w:t>Слабо развити</w:t>
            </w:r>
          </w:p>
        </w:tc>
        <w:tc>
          <w:tcPr>
            <w:tcW w:w="2268" w:type="dxa"/>
          </w:tcPr>
          <w:p w14:paraId="65F40260" w14:textId="5E71697F" w:rsidR="00085E14" w:rsidRPr="0047161F" w:rsidRDefault="00085E14" w:rsidP="00AA1125">
            <w:pPr>
              <w:spacing w:before="120" w:after="120"/>
              <w:jc w:val="right"/>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0,00</w:t>
            </w:r>
            <w:r w:rsidR="00F873C3" w:rsidRPr="0047161F">
              <w:rPr>
                <w:rStyle w:val="FootnoteReference"/>
                <w:rFonts w:ascii="Times New Roman" w:eastAsia="Times New Roman" w:hAnsi="Times New Roman" w:cs="Times New Roman"/>
                <w:b/>
                <w:iCs/>
                <w:noProof/>
                <w:sz w:val="20"/>
                <w:szCs w:val="20"/>
              </w:rPr>
              <w:footnoteReference w:id="1"/>
            </w:r>
          </w:p>
        </w:tc>
      </w:tr>
      <w:tr w:rsidR="004E52FF" w:rsidRPr="0047161F" w14:paraId="689249E2" w14:textId="77777777" w:rsidTr="00315188">
        <w:tc>
          <w:tcPr>
            <w:tcW w:w="4058" w:type="dxa"/>
          </w:tcPr>
          <w:p w14:paraId="4E37269F" w14:textId="1B12FF54" w:rsidR="004E52FF" w:rsidRPr="0047161F" w:rsidRDefault="004E52FF" w:rsidP="004E52FF">
            <w:pPr>
              <w:spacing w:before="120" w:after="120"/>
              <w:jc w:val="both"/>
              <w:rPr>
                <w:rFonts w:ascii="Times New Roman" w:eastAsia="Times New Roman" w:hAnsi="Times New Roman" w:cs="Times New Roman"/>
                <w:b/>
                <w:iCs/>
                <w:noProof/>
                <w:sz w:val="20"/>
                <w:szCs w:val="20"/>
              </w:rPr>
            </w:pPr>
            <w:r w:rsidRPr="004E52FF">
              <w:rPr>
                <w:rFonts w:ascii="Times New Roman" w:eastAsia="Times New Roman" w:hAnsi="Times New Roman" w:cs="Times New Roman"/>
                <w:b/>
                <w:iCs/>
                <w:noProof/>
                <w:sz w:val="20"/>
                <w:szCs w:val="20"/>
              </w:rPr>
              <w:t>106</w:t>
            </w:r>
            <w:r>
              <w:rPr>
                <w:rFonts w:ascii="Times New Roman" w:eastAsia="Times New Roman" w:hAnsi="Times New Roman" w:cs="Times New Roman"/>
                <w:iCs/>
                <w:noProof/>
                <w:sz w:val="20"/>
                <w:szCs w:val="20"/>
                <w:lang w:val="en-US"/>
              </w:rPr>
              <w:t xml:space="preserve"> </w:t>
            </w:r>
            <w:r w:rsidRPr="006519B0">
              <w:rPr>
                <w:rFonts w:ascii="Times New Roman" w:eastAsia="Times New Roman" w:hAnsi="Times New Roman" w:cs="Times New Roman"/>
                <w:iCs/>
                <w:noProof/>
                <w:sz w:val="20"/>
                <w:szCs w:val="20"/>
              </w:rPr>
              <w:t>Мобилни железопътни активи</w:t>
            </w:r>
          </w:p>
        </w:tc>
        <w:tc>
          <w:tcPr>
            <w:tcW w:w="1471" w:type="dxa"/>
          </w:tcPr>
          <w:p w14:paraId="34D18318" w14:textId="3B0F8243" w:rsidR="004E52FF" w:rsidRPr="0047161F" w:rsidRDefault="004E52FF" w:rsidP="004E52FF">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ЕФРР</w:t>
            </w:r>
          </w:p>
        </w:tc>
        <w:tc>
          <w:tcPr>
            <w:tcW w:w="1984" w:type="dxa"/>
          </w:tcPr>
          <w:p w14:paraId="649F07AF" w14:textId="5D050A19" w:rsidR="004E52FF" w:rsidRPr="0047161F" w:rsidRDefault="004E52FF" w:rsidP="004E52FF">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Слабо развити</w:t>
            </w:r>
          </w:p>
        </w:tc>
        <w:tc>
          <w:tcPr>
            <w:tcW w:w="2268" w:type="dxa"/>
          </w:tcPr>
          <w:p w14:paraId="43F6A7DB" w14:textId="07AC12BE" w:rsidR="004E52FF" w:rsidRPr="0047161F" w:rsidRDefault="004E52FF" w:rsidP="004E52FF">
            <w:pPr>
              <w:spacing w:before="120" w:after="120"/>
              <w:jc w:val="right"/>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68 000 </w:t>
            </w:r>
            <w:r>
              <w:rPr>
                <w:rFonts w:ascii="Times New Roman" w:eastAsia="Times New Roman" w:hAnsi="Times New Roman" w:cs="Times New Roman"/>
                <w:b/>
                <w:iCs/>
                <w:noProof/>
                <w:sz w:val="20"/>
                <w:szCs w:val="20"/>
                <w:lang w:val="en-US"/>
              </w:rPr>
              <w:t>000.00</w:t>
            </w:r>
          </w:p>
        </w:tc>
      </w:tr>
      <w:tr w:rsidR="004E52FF" w:rsidRPr="008D4AB4" w14:paraId="09B2227B"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57DE73B4" w14:textId="63FC04EB" w:rsidR="004E52FF" w:rsidRPr="0047161F" w:rsidRDefault="004E52FF" w:rsidP="004E52FF">
            <w:pPr>
              <w:spacing w:before="120" w:after="120"/>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108. </w:t>
            </w:r>
            <w:r w:rsidRPr="00BF539F">
              <w:rPr>
                <w:rFonts w:ascii="Times New Roman" w:eastAsia="Times New Roman" w:hAnsi="Times New Roman" w:cs="Times New Roman"/>
                <w:iCs/>
                <w:noProof/>
                <w:sz w:val="20"/>
                <w:szCs w:val="20"/>
              </w:rPr>
              <w:t xml:space="preserve">Мултимодален </w:t>
            </w:r>
            <w:r w:rsidRPr="0047161F">
              <w:rPr>
                <w:rFonts w:ascii="Times New Roman" w:eastAsia="Times New Roman" w:hAnsi="Times New Roman" w:cs="Times New Roman"/>
                <w:iCs/>
                <w:noProof/>
                <w:sz w:val="20"/>
                <w:szCs w:val="20"/>
              </w:rPr>
              <w:t>транспорт (трансевропейска транспортна мрежа)</w:t>
            </w:r>
            <w:r w:rsidRPr="0047161F">
              <w:rPr>
                <w:rFonts w:ascii="Times New Roman" w:eastAsia="Times New Roman" w:hAnsi="Times New Roman" w:cs="Times New Roman"/>
                <w:b/>
                <w:iCs/>
                <w:noProof/>
                <w:sz w:val="20"/>
                <w:szCs w:val="20"/>
              </w:rPr>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0AA40" w14:textId="4A390763" w:rsidR="004E52FF" w:rsidRPr="0047161F" w:rsidRDefault="004E52FF" w:rsidP="004E52FF">
            <w:pPr>
              <w:spacing w:before="120" w:after="120"/>
              <w:jc w:val="both"/>
              <w:rPr>
                <w:rFonts w:ascii="Times New Roman" w:eastAsia="Times New Roman" w:hAnsi="Times New Roman" w:cs="Times New Roman"/>
                <w:b/>
                <w:iCs/>
                <w:noProof/>
                <w:sz w:val="20"/>
                <w:szCs w:val="20"/>
                <w:lang w:val="en-US"/>
              </w:rPr>
            </w:pPr>
            <w:r w:rsidRPr="0047161F">
              <w:rPr>
                <w:rFonts w:ascii="Times New Roman" w:eastAsia="Times New Roman" w:hAnsi="Times New Roman" w:cs="Times New Roman"/>
                <w:iCs/>
                <w:noProof/>
                <w:sz w:val="20"/>
                <w:szCs w:val="20"/>
              </w:rPr>
              <w:t>ЕФРР</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E15C2BC" w14:textId="3A411787" w:rsidR="004E52FF" w:rsidRPr="0047161F" w:rsidRDefault="004E52FF" w:rsidP="004E52FF">
            <w:pPr>
              <w:spacing w:before="120" w:after="120"/>
              <w:jc w:val="both"/>
              <w:rPr>
                <w:rFonts w:ascii="Times New Roman" w:eastAsia="Times New Roman" w:hAnsi="Times New Roman" w:cs="Times New Roman"/>
                <w:b/>
                <w:iCs/>
                <w:noProof/>
                <w:sz w:val="20"/>
                <w:szCs w:val="20"/>
                <w:lang w:val="en-US"/>
              </w:rPr>
            </w:pPr>
            <w:r w:rsidRPr="0047161F">
              <w:rPr>
                <w:rFonts w:ascii="Times New Roman" w:eastAsia="Times New Roman" w:hAnsi="Times New Roman" w:cs="Times New Roman"/>
                <w:iCs/>
                <w:noProof/>
                <w:sz w:val="20"/>
                <w:szCs w:val="20"/>
              </w:rPr>
              <w:t>Слабо развити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FF25168" w14:textId="45EA7118" w:rsidR="004E52FF" w:rsidRPr="0047161F" w:rsidRDefault="004E52FF" w:rsidP="004E52FF">
            <w:pPr>
              <w:spacing w:before="120" w:after="120"/>
              <w:jc w:val="right"/>
              <w:rPr>
                <w:rFonts w:ascii="Times New Roman" w:eastAsia="Times New Roman" w:hAnsi="Times New Roman" w:cs="Times New Roman"/>
                <w:b/>
                <w:iCs/>
                <w:noProof/>
                <w:sz w:val="20"/>
                <w:szCs w:val="20"/>
                <w:lang w:val="en-US"/>
              </w:rPr>
            </w:pPr>
            <w:r w:rsidRPr="0047161F">
              <w:rPr>
                <w:rFonts w:ascii="Times New Roman" w:eastAsia="Times New Roman" w:hAnsi="Times New Roman" w:cs="Times New Roman"/>
                <w:iCs/>
                <w:noProof/>
                <w:sz w:val="20"/>
                <w:szCs w:val="20"/>
              </w:rPr>
              <w:t>(</w:t>
            </w:r>
            <w:r w:rsidRPr="004E52FF">
              <w:rPr>
                <w:rFonts w:ascii="Times New Roman" w:eastAsia="Times New Roman" w:hAnsi="Times New Roman" w:cs="Times New Roman"/>
                <w:iCs/>
                <w:noProof/>
                <w:sz w:val="20"/>
                <w:szCs w:val="20"/>
                <w:lang w:val="en-US"/>
              </w:rPr>
              <w:t>141 004 475</w:t>
            </w:r>
            <w:r w:rsidRPr="0047161F">
              <w:rPr>
                <w:rFonts w:ascii="Times New Roman" w:eastAsia="Times New Roman" w:hAnsi="Times New Roman" w:cs="Times New Roman"/>
                <w:iCs/>
                <w:noProof/>
                <w:sz w:val="20"/>
                <w:szCs w:val="20"/>
              </w:rPr>
              <w:t>)</w:t>
            </w:r>
            <w:r w:rsidRPr="0047161F">
              <w:rPr>
                <w:rStyle w:val="FootnoteReference"/>
                <w:rFonts w:ascii="Times New Roman" w:eastAsia="Times New Roman" w:hAnsi="Times New Roman" w:cs="Times New Roman"/>
                <w:b/>
                <w:iCs/>
                <w:noProof/>
                <w:sz w:val="20"/>
                <w:szCs w:val="20"/>
                <w:lang w:val="en-US"/>
              </w:rPr>
              <w:footnoteReference w:id="2"/>
            </w:r>
          </w:p>
          <w:p w14:paraId="5DEEB0C1" w14:textId="4229D4F1" w:rsidR="004E52FF" w:rsidRPr="0047161F" w:rsidRDefault="00E14A43" w:rsidP="004E52FF">
            <w:pPr>
              <w:spacing w:before="120" w:after="120"/>
              <w:jc w:val="right"/>
              <w:rPr>
                <w:rFonts w:ascii="Times New Roman" w:eastAsia="Times New Roman" w:hAnsi="Times New Roman" w:cs="Times New Roman"/>
                <w:b/>
                <w:iCs/>
                <w:noProof/>
                <w:sz w:val="20"/>
                <w:szCs w:val="20"/>
                <w:lang w:val="en-US"/>
              </w:rPr>
            </w:pPr>
            <w:r w:rsidRPr="00E14A43">
              <w:rPr>
                <w:rFonts w:ascii="Times New Roman" w:eastAsia="Times New Roman" w:hAnsi="Times New Roman" w:cs="Times New Roman"/>
                <w:b/>
                <w:iCs/>
                <w:noProof/>
                <w:sz w:val="20"/>
                <w:szCs w:val="20"/>
                <w:lang w:val="en-US"/>
              </w:rPr>
              <w:t>126</w:t>
            </w:r>
            <w:r w:rsidR="004E52FF" w:rsidRPr="00E14A43">
              <w:rPr>
                <w:rFonts w:ascii="Times New Roman" w:eastAsia="Times New Roman" w:hAnsi="Times New Roman" w:cs="Times New Roman"/>
                <w:b/>
                <w:iCs/>
                <w:noProof/>
                <w:sz w:val="20"/>
                <w:szCs w:val="20"/>
                <w:lang w:val="en-US"/>
              </w:rPr>
              <w:t xml:space="preserve"> 004 475,00</w:t>
            </w:r>
            <w:r w:rsidR="004E52FF" w:rsidRPr="0047161F">
              <w:rPr>
                <w:rStyle w:val="FootnoteReference"/>
                <w:rFonts w:ascii="Times New Roman" w:eastAsia="Times New Roman" w:hAnsi="Times New Roman" w:cs="Times New Roman"/>
                <w:b/>
                <w:iCs/>
                <w:noProof/>
                <w:sz w:val="20"/>
                <w:szCs w:val="20"/>
                <w:lang w:val="en-US"/>
              </w:rPr>
              <w:footnoteReference w:id="3"/>
            </w:r>
            <w:r w:rsidR="004E52FF" w:rsidRPr="0047161F">
              <w:rPr>
                <w:rFonts w:ascii="Times New Roman" w:eastAsia="Times New Roman" w:hAnsi="Times New Roman" w:cs="Times New Roman"/>
                <w:b/>
                <w:iCs/>
                <w:noProof/>
                <w:sz w:val="20"/>
                <w:szCs w:val="20"/>
                <w:lang w:val="en-US"/>
              </w:rPr>
              <w:t xml:space="preserve">  </w:t>
            </w:r>
          </w:p>
          <w:p w14:paraId="0C09A10E" w14:textId="5789A947" w:rsidR="004E52FF" w:rsidRPr="0047161F" w:rsidRDefault="004E52FF" w:rsidP="00E14A43">
            <w:pPr>
              <w:spacing w:before="120" w:after="120"/>
              <w:jc w:val="right"/>
              <w:rPr>
                <w:rFonts w:ascii="Times New Roman" w:eastAsia="Times New Roman" w:hAnsi="Times New Roman" w:cs="Times New Roman"/>
                <w:b/>
                <w:iCs/>
                <w:noProof/>
                <w:sz w:val="20"/>
                <w:szCs w:val="20"/>
                <w:lang w:val="en-US"/>
              </w:rPr>
            </w:pPr>
            <w:r w:rsidRPr="0047161F">
              <w:rPr>
                <w:rFonts w:ascii="Times New Roman" w:eastAsia="Times New Roman" w:hAnsi="Times New Roman" w:cs="Times New Roman"/>
                <w:iCs/>
                <w:noProof/>
                <w:sz w:val="20"/>
                <w:szCs w:val="20"/>
              </w:rPr>
              <w:t>(15 000 000)</w:t>
            </w:r>
            <w:r w:rsidRPr="0047161F">
              <w:rPr>
                <w:rStyle w:val="FootnoteReference"/>
                <w:rFonts w:ascii="Times New Roman" w:eastAsia="Times New Roman" w:hAnsi="Times New Roman" w:cs="Times New Roman"/>
                <w:iCs/>
                <w:noProof/>
                <w:sz w:val="20"/>
                <w:szCs w:val="20"/>
              </w:rPr>
              <w:footnoteReference w:id="4"/>
            </w:r>
            <w:r w:rsidRPr="0047161F">
              <w:rPr>
                <w:rFonts w:ascii="Times New Roman" w:eastAsia="Times New Roman" w:hAnsi="Times New Roman" w:cs="Times New Roman"/>
                <w:b/>
                <w:iCs/>
                <w:noProof/>
                <w:sz w:val="20"/>
                <w:szCs w:val="20"/>
                <w:lang w:val="en-US"/>
              </w:rPr>
              <w:t xml:space="preserve">  </w:t>
            </w:r>
          </w:p>
        </w:tc>
      </w:tr>
      <w:tr w:rsidR="004E52FF" w:rsidRPr="008D4AB4" w14:paraId="1CFFE07C"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624459BA" w14:textId="77777777" w:rsidR="004E52FF" w:rsidRPr="008D4AB4" w:rsidRDefault="004E52FF" w:rsidP="004E52FF">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114</w:t>
            </w:r>
            <w:r w:rsidRPr="008D4AB4">
              <w:rPr>
                <w:rFonts w:ascii="Times New Roman" w:eastAsia="Times New Roman" w:hAnsi="Times New Roman" w:cs="Times New Roman"/>
                <w:iCs/>
                <w:noProof/>
                <w:sz w:val="20"/>
                <w:szCs w:val="20"/>
              </w:rPr>
              <w:t xml:space="preserve"> Вътрешни водни пътища и пристанища (TEN-T)</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5A1F4D80" w14:textId="08DD35A3" w:rsidR="004E52FF" w:rsidRPr="008D4AB4" w:rsidRDefault="004E52FF" w:rsidP="004E52FF">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ЕФРР</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25C94B6" w14:textId="6E305AE6" w:rsidR="004E52FF" w:rsidRPr="008D4AB4" w:rsidRDefault="004E52FF" w:rsidP="004E52FF">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Слабо развити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3331633" w14:textId="6FE80719" w:rsidR="004E52FF" w:rsidRPr="008D4AB4" w:rsidRDefault="004E52FF" w:rsidP="00E14A43">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15 000 000</w:t>
            </w:r>
          </w:p>
        </w:tc>
      </w:tr>
      <w:tr w:rsidR="004E52FF" w:rsidRPr="008D4AB4" w14:paraId="4E7818E8" w14:textId="502C8BE9" w:rsidTr="00315188">
        <w:tc>
          <w:tcPr>
            <w:tcW w:w="4058" w:type="dxa"/>
            <w:tcBorders>
              <w:top w:val="single" w:sz="4" w:space="0" w:color="auto"/>
              <w:left w:val="single" w:sz="4" w:space="0" w:color="auto"/>
              <w:bottom w:val="single" w:sz="4" w:space="0" w:color="auto"/>
              <w:right w:val="single" w:sz="4" w:space="0" w:color="auto"/>
            </w:tcBorders>
          </w:tcPr>
          <w:p w14:paraId="3ABAC0C3" w14:textId="38B8A888" w:rsidR="004E52FF" w:rsidRPr="008D4AB4" w:rsidRDefault="004E52FF" w:rsidP="004E52FF">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lastRenderedPageBreak/>
              <w:t>119</w:t>
            </w:r>
            <w:r w:rsidRPr="008D4AB4">
              <w:rPr>
                <w:rFonts w:ascii="Times New Roman" w:eastAsia="Times New Roman" w:hAnsi="Times New Roman" w:cs="Times New Roman"/>
                <w:iCs/>
                <w:noProof/>
                <w:sz w:val="20"/>
                <w:szCs w:val="20"/>
              </w:rPr>
              <w:t xml:space="preserve"> Цифровизация на транспорта: други видове транспорт</w:t>
            </w:r>
          </w:p>
        </w:tc>
        <w:tc>
          <w:tcPr>
            <w:tcW w:w="1471" w:type="dxa"/>
            <w:tcBorders>
              <w:top w:val="single" w:sz="4" w:space="0" w:color="auto"/>
              <w:left w:val="single" w:sz="4" w:space="0" w:color="auto"/>
              <w:bottom w:val="single" w:sz="4" w:space="0" w:color="auto"/>
              <w:right w:val="single" w:sz="4" w:space="0" w:color="auto"/>
            </w:tcBorders>
          </w:tcPr>
          <w:p w14:paraId="09842AD5" w14:textId="295F6B6F" w:rsidR="004E52FF" w:rsidRPr="008D4AB4" w:rsidRDefault="004E52FF" w:rsidP="004E52FF">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ЕФРР</w:t>
            </w:r>
          </w:p>
        </w:tc>
        <w:tc>
          <w:tcPr>
            <w:tcW w:w="1984" w:type="dxa"/>
            <w:tcBorders>
              <w:top w:val="single" w:sz="4" w:space="0" w:color="auto"/>
              <w:left w:val="single" w:sz="4" w:space="0" w:color="auto"/>
              <w:bottom w:val="single" w:sz="4" w:space="0" w:color="auto"/>
              <w:right w:val="single" w:sz="4" w:space="0" w:color="auto"/>
            </w:tcBorders>
          </w:tcPr>
          <w:p w14:paraId="606F3BDA" w14:textId="501C26FC" w:rsidR="004E52FF" w:rsidRPr="008D4AB4" w:rsidRDefault="004E52FF" w:rsidP="004E52FF">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Слабо развити</w:t>
            </w:r>
          </w:p>
        </w:tc>
        <w:tc>
          <w:tcPr>
            <w:tcW w:w="2268" w:type="dxa"/>
            <w:tcBorders>
              <w:top w:val="single" w:sz="4" w:space="0" w:color="auto"/>
              <w:left w:val="single" w:sz="4" w:space="0" w:color="auto"/>
              <w:bottom w:val="single" w:sz="4" w:space="0" w:color="auto"/>
              <w:right w:val="single" w:sz="4" w:space="0" w:color="auto"/>
            </w:tcBorders>
          </w:tcPr>
          <w:p w14:paraId="470CBB3E" w14:textId="7ACC1DE1" w:rsidR="004E52FF" w:rsidRPr="008D4AB4" w:rsidRDefault="004E52FF" w:rsidP="00E14A43">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15 000 000</w:t>
            </w:r>
          </w:p>
        </w:tc>
      </w:tr>
    </w:tbl>
    <w:p w14:paraId="149C8215" w14:textId="77777777" w:rsidR="007833A6" w:rsidRPr="008D4AB4" w:rsidRDefault="007833A6" w:rsidP="00300C94">
      <w:pPr>
        <w:pStyle w:val="ListParagraph"/>
        <w:spacing w:after="360" w:line="240" w:lineRule="auto"/>
        <w:jc w:val="both"/>
        <w:rPr>
          <w:rFonts w:ascii="Times New Roman" w:hAnsi="Times New Roman" w:cs="Times New Roman"/>
          <w:sz w:val="24"/>
          <w:szCs w:val="24"/>
        </w:rPr>
      </w:pPr>
    </w:p>
    <w:p w14:paraId="756FD5E7" w14:textId="356B6FA2" w:rsidR="007833A6" w:rsidRPr="008D4AB4" w:rsidRDefault="00EF3828" w:rsidP="00E1300E">
      <w:pPr>
        <w:pStyle w:val="ListParagraph"/>
        <w:spacing w:after="360" w:line="240" w:lineRule="auto"/>
        <w:ind w:left="0"/>
        <w:jc w:val="both"/>
        <w:rPr>
          <w:rFonts w:ascii="Times New Roman" w:hAnsi="Times New Roman" w:cs="Times New Roman"/>
          <w:b/>
          <w:sz w:val="24"/>
          <w:szCs w:val="24"/>
        </w:rPr>
      </w:pPr>
      <w:r w:rsidRPr="008D4AB4">
        <w:rPr>
          <w:rFonts w:ascii="Times New Roman" w:hAnsi="Times New Roman" w:cs="Times New Roman"/>
          <w:b/>
          <w:sz w:val="24"/>
          <w:szCs w:val="24"/>
        </w:rPr>
        <w:t>Измерение 2- Форма на финансиране, Измерение 3 — Териториален механизъм за изпълнение и териториална насоченост, Измерение 7 — Равенство между половете във връзка с ЕСФ+*, ЕФРР, КФ и ФСП</w:t>
      </w:r>
    </w:p>
    <w:tbl>
      <w:tblPr>
        <w:tblStyle w:val="TableGrid1"/>
        <w:tblW w:w="9776" w:type="dxa"/>
        <w:tblLook w:val="04A0" w:firstRow="1" w:lastRow="0" w:firstColumn="1" w:lastColumn="0" w:noHBand="0" w:noVBand="1"/>
      </w:tblPr>
      <w:tblGrid>
        <w:gridCol w:w="1210"/>
        <w:gridCol w:w="1620"/>
        <w:gridCol w:w="2127"/>
        <w:gridCol w:w="2126"/>
        <w:gridCol w:w="850"/>
        <w:gridCol w:w="1843"/>
      </w:tblGrid>
      <w:tr w:rsidR="000F17B1" w:rsidRPr="008D4AB4" w14:paraId="76541AC1" w14:textId="6ACD127C" w:rsidTr="0087050F">
        <w:trPr>
          <w:trHeight w:val="950"/>
        </w:trPr>
        <w:tc>
          <w:tcPr>
            <w:tcW w:w="1210" w:type="dxa"/>
            <w:tcBorders>
              <w:left w:val="single" w:sz="4" w:space="0" w:color="auto"/>
              <w:bottom w:val="single" w:sz="4" w:space="0" w:color="auto"/>
              <w:right w:val="single" w:sz="4" w:space="0" w:color="auto"/>
            </w:tcBorders>
            <w:shd w:val="clear" w:color="auto" w:fill="E2EFD9" w:themeFill="accent6" w:themeFillTint="33"/>
          </w:tcPr>
          <w:p w14:paraId="3CCC87D4" w14:textId="24D28F9D" w:rsidR="000F17B1" w:rsidRPr="008D4AB4" w:rsidRDefault="000F17B1" w:rsidP="000F17B1">
            <w:pPr>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Приоритет и СЦ</w:t>
            </w:r>
          </w:p>
        </w:tc>
        <w:tc>
          <w:tcPr>
            <w:tcW w:w="1620" w:type="dxa"/>
            <w:tcBorders>
              <w:left w:val="single" w:sz="4" w:space="0" w:color="auto"/>
              <w:bottom w:val="single" w:sz="4" w:space="0" w:color="auto"/>
              <w:right w:val="single" w:sz="4" w:space="0" w:color="auto"/>
            </w:tcBorders>
            <w:shd w:val="clear" w:color="auto" w:fill="E2EFD9" w:themeFill="accent6" w:themeFillTint="33"/>
          </w:tcPr>
          <w:p w14:paraId="5D5BF72A" w14:textId="0F7B9771" w:rsidR="000F17B1" w:rsidRPr="008D4AB4" w:rsidRDefault="000F17B1" w:rsidP="000F17B1">
            <w:pPr>
              <w:rPr>
                <w:rFonts w:ascii="Times New Roman" w:eastAsia="Times New Roman" w:hAnsi="Times New Roman" w:cs="Times New Roman"/>
                <w:b/>
                <w:iCs/>
                <w:noProof/>
                <w:sz w:val="20"/>
                <w:szCs w:val="20"/>
                <w:lang w:val="en-US"/>
              </w:rPr>
            </w:pPr>
            <w:r w:rsidRPr="008D4AB4">
              <w:rPr>
                <w:rFonts w:ascii="Times New Roman" w:eastAsia="Times New Roman" w:hAnsi="Times New Roman" w:cs="Times New Roman"/>
                <w:b/>
                <w:iCs/>
                <w:noProof/>
                <w:sz w:val="20"/>
                <w:szCs w:val="20"/>
                <w:lang w:val="en-US"/>
              </w:rPr>
              <w:t>Измерение 2-</w:t>
            </w:r>
            <w:r w:rsidRPr="008D4AB4">
              <w:rPr>
                <w:rFonts w:ascii="Times New Roman" w:hAnsi="Times New Roman" w:cs="Times New Roman"/>
              </w:rPr>
              <w:t xml:space="preserve"> </w:t>
            </w:r>
            <w:r w:rsidRPr="008D4AB4">
              <w:rPr>
                <w:rFonts w:ascii="Times New Roman" w:eastAsia="Times New Roman" w:hAnsi="Times New Roman" w:cs="Times New Roman"/>
                <w:b/>
                <w:iCs/>
                <w:noProof/>
                <w:sz w:val="20"/>
                <w:szCs w:val="20"/>
              </w:rPr>
              <w:t>Форма на финансиране</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25FD78" w14:textId="5EBD1854" w:rsidR="000F17B1" w:rsidRPr="008D4AB4" w:rsidRDefault="000F17B1" w:rsidP="000F17B1">
            <w:pPr>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lang w:val="en-US"/>
              </w:rPr>
              <w:t>Измерение 3 — Териториален механизъм за изпълнение и териториална насоченост</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79BE0F" w14:textId="7F610980" w:rsidR="000F17B1" w:rsidRPr="008D4AB4" w:rsidRDefault="000F17B1" w:rsidP="000F17B1">
            <w:pPr>
              <w:spacing w:before="120" w:after="120"/>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lang w:val="en-US"/>
              </w:rPr>
              <w:t>Измерение 7 — Равенство между половете във връзка с ЕСФ+*, ЕФРР, КФ и ФСП</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7D1AA6" w14:textId="615E38A7" w:rsidR="000F17B1" w:rsidRPr="008D4AB4" w:rsidRDefault="000F17B1" w:rsidP="000F17B1">
            <w:pPr>
              <w:spacing w:before="120" w:after="120"/>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Фонд</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73F393" w14:textId="7F23A9C0" w:rsidR="000F17B1" w:rsidRPr="008D4AB4" w:rsidRDefault="000F17B1" w:rsidP="000F17B1">
            <w:pPr>
              <w:spacing w:before="120" w:after="120"/>
              <w:rPr>
                <w:rFonts w:ascii="Times New Roman" w:eastAsia="Times New Roman" w:hAnsi="Times New Roman" w:cs="Times New Roman"/>
                <w:iCs/>
                <w:noProof/>
                <w:sz w:val="20"/>
                <w:szCs w:val="20"/>
              </w:rPr>
            </w:pPr>
            <w:r w:rsidRPr="008D4AB4">
              <w:rPr>
                <w:rFonts w:ascii="Times New Roman" w:eastAsia="Times New Roman" w:hAnsi="Times New Roman" w:cs="Times New Roman"/>
                <w:b/>
                <w:iCs/>
                <w:noProof/>
                <w:sz w:val="20"/>
                <w:szCs w:val="20"/>
              </w:rPr>
              <w:t>Сума в евро</w:t>
            </w:r>
          </w:p>
        </w:tc>
      </w:tr>
      <w:tr w:rsidR="000F17B1" w:rsidRPr="008D4AB4" w14:paraId="328928F2" w14:textId="77777777" w:rsidTr="0087050F">
        <w:tc>
          <w:tcPr>
            <w:tcW w:w="1210" w:type="dxa"/>
            <w:vMerge w:val="restart"/>
            <w:tcBorders>
              <w:left w:val="single" w:sz="4" w:space="0" w:color="auto"/>
              <w:right w:val="single" w:sz="4" w:space="0" w:color="auto"/>
            </w:tcBorders>
          </w:tcPr>
          <w:p w14:paraId="2EBC826A" w14:textId="5E898A33" w:rsidR="000F17B1" w:rsidRPr="008D4AB4" w:rsidRDefault="000F17B1" w:rsidP="000F17B1">
            <w:pPr>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3 -</w:t>
            </w:r>
            <w:r w:rsidRPr="008D4AB4">
              <w:rPr>
                <w:rFonts w:ascii="Times New Roman" w:hAnsi="Times New Roman" w:cs="Times New Roman"/>
              </w:rPr>
              <w:t>RSO3.1</w:t>
            </w:r>
          </w:p>
        </w:tc>
        <w:tc>
          <w:tcPr>
            <w:tcW w:w="1620" w:type="dxa"/>
            <w:vMerge w:val="restart"/>
            <w:tcBorders>
              <w:left w:val="single" w:sz="4" w:space="0" w:color="auto"/>
              <w:right w:val="single" w:sz="4" w:space="0" w:color="auto"/>
            </w:tcBorders>
          </w:tcPr>
          <w:p w14:paraId="17D084C9" w14:textId="77777777" w:rsidR="000F17B1" w:rsidRPr="008D4AB4" w:rsidRDefault="000F17B1" w:rsidP="000F17B1">
            <w:pPr>
              <w:rPr>
                <w:rFonts w:ascii="Times New Roman" w:eastAsia="Times New Roman" w:hAnsi="Times New Roman" w:cs="Times New Roman"/>
                <w:b/>
                <w:iCs/>
                <w:noProof/>
                <w:sz w:val="20"/>
                <w:szCs w:val="20"/>
                <w:lang w:val="en-US"/>
              </w:rPr>
            </w:pPr>
            <w:r w:rsidRPr="008D4AB4">
              <w:rPr>
                <w:rFonts w:ascii="Times New Roman" w:eastAsia="Times New Roman" w:hAnsi="Times New Roman" w:cs="Times New Roman"/>
                <w:b/>
                <w:iCs/>
                <w:noProof/>
                <w:sz w:val="20"/>
                <w:szCs w:val="20"/>
              </w:rPr>
              <w:t xml:space="preserve">01. </w:t>
            </w:r>
            <w:r w:rsidRPr="008D4AB4">
              <w:rPr>
                <w:rFonts w:ascii="Times New Roman" w:eastAsia="Times New Roman" w:hAnsi="Times New Roman" w:cs="Times New Roman"/>
                <w:iCs/>
                <w:noProof/>
                <w:sz w:val="20"/>
                <w:szCs w:val="20"/>
              </w:rPr>
              <w:t>Безвъзмездни средства</w:t>
            </w:r>
          </w:p>
          <w:p w14:paraId="10E3F753" w14:textId="3DDB0EB8" w:rsidR="000F17B1" w:rsidRPr="008D4AB4" w:rsidRDefault="000F17B1" w:rsidP="000F17B1">
            <w:pPr>
              <w:rPr>
                <w:rFonts w:ascii="Times New Roman" w:eastAsia="Times New Roman" w:hAnsi="Times New Roman" w:cs="Times New Roman"/>
                <w:b/>
                <w:iCs/>
                <w:noProof/>
                <w:sz w:val="20"/>
                <w:szCs w:val="20"/>
                <w:lang w:val="en-US"/>
              </w:rPr>
            </w:pPr>
          </w:p>
        </w:tc>
        <w:tc>
          <w:tcPr>
            <w:tcW w:w="2127" w:type="dxa"/>
            <w:vMerge w:val="restart"/>
            <w:tcBorders>
              <w:top w:val="single" w:sz="4" w:space="0" w:color="auto"/>
              <w:left w:val="single" w:sz="4" w:space="0" w:color="auto"/>
              <w:right w:val="single" w:sz="4" w:space="0" w:color="auto"/>
            </w:tcBorders>
          </w:tcPr>
          <w:p w14:paraId="1493E453" w14:textId="24A27EDA" w:rsidR="000F17B1" w:rsidRPr="008D4AB4" w:rsidRDefault="000F17B1" w:rsidP="000F17B1">
            <w:pPr>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33. </w:t>
            </w:r>
            <w:r w:rsidRPr="008D4AB4">
              <w:rPr>
                <w:rFonts w:ascii="Times New Roman" w:eastAsia="Times New Roman" w:hAnsi="Times New Roman" w:cs="Times New Roman"/>
                <w:iCs/>
                <w:noProof/>
                <w:sz w:val="20"/>
                <w:szCs w:val="20"/>
              </w:rPr>
              <w:t>Други подходи — Без целеви територии</w:t>
            </w:r>
          </w:p>
        </w:tc>
        <w:tc>
          <w:tcPr>
            <w:tcW w:w="2126" w:type="dxa"/>
            <w:vMerge w:val="restart"/>
            <w:tcBorders>
              <w:top w:val="single" w:sz="4" w:space="0" w:color="auto"/>
              <w:left w:val="single" w:sz="4" w:space="0" w:color="auto"/>
              <w:right w:val="single" w:sz="4" w:space="0" w:color="auto"/>
            </w:tcBorders>
          </w:tcPr>
          <w:p w14:paraId="08AB0E56" w14:textId="77777777" w:rsidR="000F17B1" w:rsidRPr="008D4AB4" w:rsidRDefault="000F17B1" w:rsidP="000F17B1">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03. </w:t>
            </w:r>
            <w:r w:rsidRPr="008D4AB4">
              <w:rPr>
                <w:rFonts w:ascii="Times New Roman" w:eastAsia="Times New Roman" w:hAnsi="Times New Roman" w:cs="Times New Roman"/>
                <w:iCs/>
                <w:noProof/>
                <w:sz w:val="20"/>
                <w:szCs w:val="20"/>
              </w:rPr>
              <w:t>Полово неутрално</w:t>
            </w:r>
          </w:p>
        </w:tc>
        <w:tc>
          <w:tcPr>
            <w:tcW w:w="850" w:type="dxa"/>
            <w:tcBorders>
              <w:top w:val="single" w:sz="4" w:space="0" w:color="auto"/>
              <w:left w:val="single" w:sz="4" w:space="0" w:color="auto"/>
              <w:bottom w:val="single" w:sz="4" w:space="0" w:color="auto"/>
              <w:right w:val="single" w:sz="4" w:space="0" w:color="auto"/>
            </w:tcBorders>
          </w:tcPr>
          <w:p w14:paraId="2551A5FA" w14:textId="77777777" w:rsidR="000F17B1" w:rsidRPr="008D4AB4" w:rsidRDefault="000F17B1" w:rsidP="000F17B1">
            <w:pPr>
              <w:spacing w:before="120" w:after="120"/>
              <w:jc w:val="both"/>
              <w:rPr>
                <w:rFonts w:ascii="Times New Roman" w:eastAsia="Times New Roman" w:hAnsi="Times New Roman" w:cs="Times New Roman"/>
                <w:iCs/>
                <w:noProof/>
                <w:sz w:val="20"/>
                <w:szCs w:val="20"/>
              </w:rPr>
            </w:pPr>
            <w:r w:rsidRPr="008D4AB4">
              <w:rPr>
                <w:rFonts w:ascii="Times New Roman" w:eastAsia="Times New Roman" w:hAnsi="Times New Roman" w:cs="Times New Roman"/>
                <w:iCs/>
                <w:noProof/>
                <w:sz w:val="20"/>
                <w:szCs w:val="20"/>
              </w:rPr>
              <w:t>КФ</w:t>
            </w:r>
          </w:p>
        </w:tc>
        <w:tc>
          <w:tcPr>
            <w:tcW w:w="1843" w:type="dxa"/>
            <w:tcBorders>
              <w:top w:val="single" w:sz="4" w:space="0" w:color="auto"/>
              <w:left w:val="single" w:sz="4" w:space="0" w:color="auto"/>
              <w:bottom w:val="single" w:sz="4" w:space="0" w:color="auto"/>
              <w:right w:val="single" w:sz="4" w:space="0" w:color="auto"/>
            </w:tcBorders>
          </w:tcPr>
          <w:p w14:paraId="48592C28" w14:textId="1875FCFC" w:rsidR="000F17B1" w:rsidRPr="008D4AB4" w:rsidRDefault="000F17B1" w:rsidP="0043505E">
            <w:pPr>
              <w:spacing w:before="120" w:after="120"/>
              <w:jc w:val="right"/>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63 820 000,00</w:t>
            </w:r>
          </w:p>
        </w:tc>
      </w:tr>
      <w:tr w:rsidR="000F17B1" w:rsidRPr="008D4AB4" w14:paraId="0D854A09" w14:textId="77777777" w:rsidTr="0087050F">
        <w:trPr>
          <w:trHeight w:val="441"/>
        </w:trPr>
        <w:tc>
          <w:tcPr>
            <w:tcW w:w="1210" w:type="dxa"/>
            <w:vMerge/>
            <w:tcBorders>
              <w:left w:val="single" w:sz="4" w:space="0" w:color="auto"/>
              <w:bottom w:val="single" w:sz="4" w:space="0" w:color="auto"/>
              <w:right w:val="single" w:sz="4" w:space="0" w:color="auto"/>
            </w:tcBorders>
          </w:tcPr>
          <w:p w14:paraId="00471109" w14:textId="77777777" w:rsidR="000F17B1" w:rsidRPr="008D4AB4" w:rsidRDefault="000F17B1" w:rsidP="000F17B1">
            <w:pPr>
              <w:rPr>
                <w:rFonts w:ascii="Times New Roman" w:eastAsia="Times New Roman" w:hAnsi="Times New Roman" w:cs="Times New Roman"/>
                <w:b/>
                <w:iCs/>
                <w:noProof/>
                <w:sz w:val="20"/>
                <w:szCs w:val="20"/>
                <w:lang w:val="en-US"/>
              </w:rPr>
            </w:pPr>
          </w:p>
        </w:tc>
        <w:tc>
          <w:tcPr>
            <w:tcW w:w="1620" w:type="dxa"/>
            <w:vMerge/>
            <w:tcBorders>
              <w:left w:val="single" w:sz="4" w:space="0" w:color="auto"/>
              <w:bottom w:val="single" w:sz="4" w:space="0" w:color="auto"/>
              <w:right w:val="single" w:sz="4" w:space="0" w:color="auto"/>
            </w:tcBorders>
          </w:tcPr>
          <w:p w14:paraId="41652DC2" w14:textId="77777777" w:rsidR="000F17B1" w:rsidRPr="008D4AB4" w:rsidRDefault="000F17B1" w:rsidP="000F17B1">
            <w:pPr>
              <w:rPr>
                <w:rFonts w:ascii="Times New Roman" w:eastAsia="Times New Roman" w:hAnsi="Times New Roman" w:cs="Times New Roman"/>
                <w:b/>
                <w:iCs/>
                <w:noProof/>
                <w:sz w:val="20"/>
                <w:szCs w:val="20"/>
                <w:lang w:val="en-US"/>
              </w:rPr>
            </w:pPr>
          </w:p>
        </w:tc>
        <w:tc>
          <w:tcPr>
            <w:tcW w:w="2127" w:type="dxa"/>
            <w:vMerge/>
            <w:tcBorders>
              <w:left w:val="single" w:sz="4" w:space="0" w:color="auto"/>
              <w:bottom w:val="single" w:sz="4" w:space="0" w:color="auto"/>
              <w:right w:val="single" w:sz="4" w:space="0" w:color="auto"/>
            </w:tcBorders>
          </w:tcPr>
          <w:p w14:paraId="61993AC0" w14:textId="77777777" w:rsidR="000F17B1" w:rsidRPr="008D4AB4" w:rsidRDefault="000F17B1" w:rsidP="000F17B1">
            <w:pPr>
              <w:jc w:val="both"/>
              <w:rPr>
                <w:rFonts w:ascii="Times New Roman" w:eastAsia="Times New Roman" w:hAnsi="Times New Roman" w:cs="Times New Roman"/>
                <w:b/>
                <w:iCs/>
                <w:noProof/>
                <w:sz w:val="20"/>
                <w:szCs w:val="20"/>
              </w:rPr>
            </w:pPr>
          </w:p>
        </w:tc>
        <w:tc>
          <w:tcPr>
            <w:tcW w:w="2126" w:type="dxa"/>
            <w:vMerge/>
            <w:tcBorders>
              <w:left w:val="single" w:sz="4" w:space="0" w:color="auto"/>
              <w:bottom w:val="single" w:sz="4" w:space="0" w:color="auto"/>
              <w:right w:val="single" w:sz="4" w:space="0" w:color="auto"/>
            </w:tcBorders>
          </w:tcPr>
          <w:p w14:paraId="4E6FC6B8" w14:textId="77777777" w:rsidR="000F17B1" w:rsidRPr="008D4AB4" w:rsidRDefault="000F17B1" w:rsidP="000F17B1">
            <w:pPr>
              <w:spacing w:before="120" w:after="120"/>
              <w:jc w:val="both"/>
              <w:rPr>
                <w:rFonts w:ascii="Times New Roman" w:eastAsia="Times New Roman" w:hAnsi="Times New Roman" w:cs="Times New Roman"/>
                <w:b/>
                <w:iCs/>
                <w:noProof/>
                <w:sz w:val="20"/>
                <w:szCs w:val="20"/>
              </w:rPr>
            </w:pPr>
          </w:p>
        </w:tc>
        <w:tc>
          <w:tcPr>
            <w:tcW w:w="850" w:type="dxa"/>
            <w:tcBorders>
              <w:top w:val="single" w:sz="4" w:space="0" w:color="auto"/>
              <w:left w:val="single" w:sz="4" w:space="0" w:color="auto"/>
              <w:bottom w:val="single" w:sz="4" w:space="0" w:color="auto"/>
              <w:right w:val="single" w:sz="4" w:space="0" w:color="auto"/>
            </w:tcBorders>
          </w:tcPr>
          <w:p w14:paraId="31275B0F" w14:textId="49A1DC00" w:rsidR="000F17B1" w:rsidRPr="008D4AB4" w:rsidRDefault="000F17B1" w:rsidP="000F17B1">
            <w:pPr>
              <w:spacing w:before="120" w:after="120"/>
              <w:jc w:val="both"/>
              <w:rPr>
                <w:rFonts w:ascii="Times New Roman" w:eastAsia="Times New Roman" w:hAnsi="Times New Roman" w:cs="Times New Roman"/>
                <w:iCs/>
                <w:noProof/>
                <w:sz w:val="20"/>
                <w:szCs w:val="20"/>
              </w:rPr>
            </w:pPr>
            <w:r w:rsidRPr="008D4AB4">
              <w:rPr>
                <w:rFonts w:ascii="Times New Roman" w:eastAsia="Times New Roman" w:hAnsi="Times New Roman" w:cs="Times New Roman"/>
                <w:iCs/>
                <w:noProof/>
                <w:sz w:val="20"/>
                <w:szCs w:val="20"/>
              </w:rPr>
              <w:t>ЕФРР</w:t>
            </w:r>
          </w:p>
        </w:tc>
        <w:tc>
          <w:tcPr>
            <w:tcW w:w="1843" w:type="dxa"/>
            <w:tcBorders>
              <w:top w:val="single" w:sz="4" w:space="0" w:color="auto"/>
              <w:left w:val="single" w:sz="4" w:space="0" w:color="auto"/>
              <w:bottom w:val="single" w:sz="4" w:space="0" w:color="auto"/>
              <w:right w:val="single" w:sz="4" w:space="0" w:color="auto"/>
            </w:tcBorders>
          </w:tcPr>
          <w:p w14:paraId="4DDD1C99" w14:textId="6F95D4FE" w:rsidR="000F17B1" w:rsidRPr="008D4AB4" w:rsidRDefault="000F17B1" w:rsidP="0043505E">
            <w:pPr>
              <w:spacing w:before="120" w:after="120"/>
              <w:jc w:val="right"/>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279 004 475,00</w:t>
            </w:r>
            <w:r w:rsidR="0087050F" w:rsidRPr="0087050F">
              <w:rPr>
                <w:rFonts w:ascii="Times New Roman" w:eastAsia="Times New Roman" w:hAnsi="Times New Roman" w:cs="Times New Roman"/>
                <w:b/>
                <w:iCs/>
                <w:noProof/>
                <w:sz w:val="20"/>
                <w:szCs w:val="20"/>
                <w:vertAlign w:val="superscript"/>
              </w:rPr>
              <w:t>2,3,4</w:t>
            </w:r>
          </w:p>
        </w:tc>
      </w:tr>
    </w:tbl>
    <w:p w14:paraId="2559FC2F" w14:textId="4C382581" w:rsidR="004A58E5" w:rsidRPr="008D4AB4" w:rsidRDefault="004A58E5" w:rsidP="00990214">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4" w:name="_Toc188021658"/>
      <w:r w:rsidRPr="008D4AB4">
        <w:rPr>
          <w:rFonts w:ascii="Times New Roman" w:hAnsi="Times New Roman" w:cs="Times New Roman"/>
        </w:rPr>
        <w:t>5. Териториален обхват:</w:t>
      </w:r>
      <w:bookmarkEnd w:id="4"/>
    </w:p>
    <w:p w14:paraId="128AE276" w14:textId="77777777" w:rsidR="00243229" w:rsidRPr="008D4AB4" w:rsidRDefault="007125D8" w:rsidP="00243229">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Дейностите по настоящ</w:t>
      </w:r>
      <w:r w:rsidR="000546E4" w:rsidRPr="008D4AB4">
        <w:rPr>
          <w:rFonts w:ascii="Times New Roman" w:hAnsi="Times New Roman" w:cs="Times New Roman"/>
          <w:sz w:val="24"/>
          <w:szCs w:val="24"/>
        </w:rPr>
        <w:t>ите процедури</w:t>
      </w:r>
      <w:r w:rsidR="00243229" w:rsidRPr="008D4AB4">
        <w:rPr>
          <w:rFonts w:ascii="Times New Roman" w:hAnsi="Times New Roman" w:cs="Times New Roman"/>
          <w:sz w:val="24"/>
          <w:szCs w:val="24"/>
        </w:rPr>
        <w:t xml:space="preserve"> следва да бъдат изпълнени:</w:t>
      </w:r>
    </w:p>
    <w:p w14:paraId="082C5305" w14:textId="4AA5DD09" w:rsidR="007F76E6" w:rsidRPr="008D4AB4" w:rsidRDefault="00243229" w:rsidP="0013682F">
      <w:pPr>
        <w:pStyle w:val="ListParagraph"/>
        <w:numPr>
          <w:ilvl w:val="0"/>
          <w:numId w:val="2"/>
        </w:numPr>
        <w:spacing w:after="360" w:line="240" w:lineRule="auto"/>
        <w:jc w:val="both"/>
        <w:rPr>
          <w:rFonts w:ascii="Times New Roman" w:hAnsi="Times New Roman" w:cs="Times New Roman"/>
          <w:sz w:val="24"/>
          <w:szCs w:val="24"/>
        </w:rPr>
      </w:pPr>
      <w:r w:rsidRPr="008D4AB4">
        <w:rPr>
          <w:rFonts w:ascii="Times New Roman" w:hAnsi="Times New Roman" w:cs="Times New Roman"/>
          <w:sz w:val="24"/>
          <w:szCs w:val="24"/>
        </w:rPr>
        <w:t xml:space="preserve">за финансиране от КФ - </w:t>
      </w:r>
      <w:r w:rsidR="007125D8" w:rsidRPr="008D4AB4">
        <w:rPr>
          <w:rFonts w:ascii="Times New Roman" w:hAnsi="Times New Roman" w:cs="Times New Roman"/>
          <w:sz w:val="24"/>
          <w:szCs w:val="24"/>
        </w:rPr>
        <w:t>на територи</w:t>
      </w:r>
      <w:r w:rsidR="000546E4" w:rsidRPr="008D4AB4">
        <w:rPr>
          <w:rFonts w:ascii="Times New Roman" w:hAnsi="Times New Roman" w:cs="Times New Roman"/>
          <w:sz w:val="24"/>
          <w:szCs w:val="24"/>
        </w:rPr>
        <w:t>ята на Република България</w:t>
      </w:r>
      <w:r w:rsidR="0065728F" w:rsidRPr="008D4AB4">
        <w:rPr>
          <w:rStyle w:val="FootnoteReference"/>
          <w:rFonts w:ascii="Times New Roman" w:hAnsi="Times New Roman" w:cs="Times New Roman"/>
          <w:sz w:val="24"/>
          <w:szCs w:val="24"/>
        </w:rPr>
        <w:footnoteReference w:id="5"/>
      </w:r>
      <w:r w:rsidRPr="008D4AB4">
        <w:rPr>
          <w:rFonts w:ascii="Times New Roman" w:hAnsi="Times New Roman" w:cs="Times New Roman"/>
          <w:sz w:val="24"/>
          <w:szCs w:val="24"/>
        </w:rPr>
        <w:t>;</w:t>
      </w:r>
    </w:p>
    <w:p w14:paraId="7A50D2E8" w14:textId="5CE277F4" w:rsidR="00243229" w:rsidRPr="008D4AB4" w:rsidRDefault="00243229" w:rsidP="0013682F">
      <w:pPr>
        <w:pStyle w:val="ListParagraph"/>
        <w:numPr>
          <w:ilvl w:val="0"/>
          <w:numId w:val="2"/>
        </w:numPr>
        <w:spacing w:after="360" w:line="240" w:lineRule="auto"/>
        <w:jc w:val="both"/>
        <w:rPr>
          <w:rFonts w:ascii="Times New Roman" w:hAnsi="Times New Roman" w:cs="Times New Roman"/>
          <w:sz w:val="24"/>
          <w:szCs w:val="24"/>
        </w:rPr>
      </w:pPr>
      <w:r w:rsidRPr="008D4AB4">
        <w:rPr>
          <w:rFonts w:ascii="Times New Roman" w:hAnsi="Times New Roman" w:cs="Times New Roman"/>
          <w:sz w:val="24"/>
          <w:szCs w:val="24"/>
        </w:rPr>
        <w:t>за финансиране от ЕФРР:</w:t>
      </w:r>
      <w:r w:rsidRPr="008D4AB4">
        <w:rPr>
          <w:rFonts w:ascii="Times New Roman" w:hAnsi="Times New Roman" w:cs="Times New Roman"/>
        </w:rPr>
        <w:t xml:space="preserve"> </w:t>
      </w:r>
      <w:r w:rsidRPr="008D4AB4">
        <w:rPr>
          <w:rFonts w:ascii="Times New Roman" w:hAnsi="Times New Roman" w:cs="Times New Roman"/>
          <w:sz w:val="24"/>
          <w:szCs w:val="24"/>
        </w:rPr>
        <w:t>BG31 Северозападен (Severozapaden), BG32 Северен централен (Severen tsentralen), BG33 Североизточен (Severoiztochen), BG34 Югоизточен (Yugoiztochen) и BG42 Южен централен (Yuzhen tsentralen)</w:t>
      </w:r>
      <w:r w:rsidR="0065728F" w:rsidRPr="008D4AB4">
        <w:rPr>
          <w:rStyle w:val="FootnoteReference"/>
          <w:rFonts w:ascii="Times New Roman" w:hAnsi="Times New Roman" w:cs="Times New Roman"/>
          <w:sz w:val="24"/>
          <w:szCs w:val="24"/>
        </w:rPr>
        <w:footnoteReference w:id="6"/>
      </w:r>
    </w:p>
    <w:p w14:paraId="00ECEC3B" w14:textId="77777777" w:rsidR="00901F98" w:rsidRPr="008D4AB4" w:rsidRDefault="004A58E5" w:rsidP="0065728F">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5" w:name="_Toc188021659"/>
      <w:r w:rsidRPr="008D4AB4">
        <w:rPr>
          <w:rFonts w:ascii="Times New Roman" w:hAnsi="Times New Roman" w:cs="Times New Roman"/>
        </w:rPr>
        <w:t>6</w:t>
      </w:r>
      <w:r w:rsidR="002325A3" w:rsidRPr="008D4AB4">
        <w:rPr>
          <w:rFonts w:ascii="Times New Roman" w:hAnsi="Times New Roman" w:cs="Times New Roman"/>
        </w:rPr>
        <w:t>. Цели</w:t>
      </w:r>
      <w:r w:rsidR="00901F98" w:rsidRPr="008D4AB4">
        <w:rPr>
          <w:rFonts w:ascii="Times New Roman" w:hAnsi="Times New Roman" w:cs="Times New Roman"/>
        </w:rPr>
        <w:t xml:space="preserve"> </w:t>
      </w:r>
      <w:r w:rsidR="00FC0697" w:rsidRPr="008D4AB4">
        <w:rPr>
          <w:rFonts w:ascii="Times New Roman" w:hAnsi="Times New Roman" w:cs="Times New Roman"/>
        </w:rPr>
        <w:t xml:space="preserve">на предоставяната </w:t>
      </w:r>
      <w:r w:rsidR="00BA2E00" w:rsidRPr="008D4AB4">
        <w:rPr>
          <w:rFonts w:ascii="Times New Roman" w:hAnsi="Times New Roman" w:cs="Times New Roman"/>
        </w:rPr>
        <w:t>безвъзмездна финансова помощ</w:t>
      </w:r>
      <w:r w:rsidR="00FC0697" w:rsidRPr="008D4AB4">
        <w:rPr>
          <w:rFonts w:ascii="Times New Roman" w:hAnsi="Times New Roman" w:cs="Times New Roman"/>
        </w:rPr>
        <w:t xml:space="preserve"> по </w:t>
      </w:r>
      <w:r w:rsidR="00901F98" w:rsidRPr="008D4AB4">
        <w:rPr>
          <w:rFonts w:ascii="Times New Roman" w:hAnsi="Times New Roman" w:cs="Times New Roman"/>
        </w:rPr>
        <w:t>п</w:t>
      </w:r>
      <w:r w:rsidR="00FC0697" w:rsidRPr="008D4AB4">
        <w:rPr>
          <w:rFonts w:ascii="Times New Roman" w:hAnsi="Times New Roman" w:cs="Times New Roman"/>
        </w:rPr>
        <w:t>роцедура</w:t>
      </w:r>
      <w:r w:rsidR="00916B5A" w:rsidRPr="008D4AB4">
        <w:rPr>
          <w:rFonts w:ascii="Times New Roman" w:hAnsi="Times New Roman" w:cs="Times New Roman"/>
        </w:rPr>
        <w:t>та</w:t>
      </w:r>
      <w:r w:rsidR="00CB14EE" w:rsidRPr="008D4AB4">
        <w:rPr>
          <w:rFonts w:ascii="Times New Roman" w:hAnsi="Times New Roman" w:cs="Times New Roman"/>
        </w:rPr>
        <w:t xml:space="preserve"> и очаквани резултати</w:t>
      </w:r>
      <w:r w:rsidR="00916B5A" w:rsidRPr="008D4AB4">
        <w:rPr>
          <w:rFonts w:ascii="Times New Roman" w:hAnsi="Times New Roman" w:cs="Times New Roman"/>
        </w:rPr>
        <w:t>:</w:t>
      </w:r>
      <w:bookmarkEnd w:id="5"/>
    </w:p>
    <w:p w14:paraId="2CC8E889"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lang w:val="en-US"/>
        </w:rPr>
      </w:pPr>
      <w:r w:rsidRPr="008D4AB4">
        <w:rPr>
          <w:rFonts w:ascii="Times New Roman" w:eastAsia="Times New Roman" w:hAnsi="Times New Roman" w:cs="Times New Roman"/>
          <w:noProof/>
          <w:sz w:val="24"/>
          <w:szCs w:val="20"/>
        </w:rPr>
        <w:t xml:space="preserve">Идентифицирани са следните цели на политиката </w:t>
      </w:r>
      <w:r w:rsidRPr="008D4AB4">
        <w:rPr>
          <w:rFonts w:ascii="Times New Roman" w:eastAsia="Times New Roman" w:hAnsi="Times New Roman" w:cs="Times New Roman"/>
          <w:noProof/>
          <w:sz w:val="24"/>
          <w:szCs w:val="20"/>
          <w:lang w:val="en-US"/>
        </w:rPr>
        <w:t>(</w:t>
      </w:r>
      <w:r w:rsidRPr="008D4AB4">
        <w:rPr>
          <w:rFonts w:ascii="Times New Roman" w:eastAsia="Times New Roman" w:hAnsi="Times New Roman" w:cs="Times New Roman"/>
          <w:noProof/>
          <w:sz w:val="24"/>
          <w:szCs w:val="20"/>
        </w:rPr>
        <w:t>ЦП</w:t>
      </w:r>
      <w:r w:rsidRPr="008D4AB4">
        <w:rPr>
          <w:rFonts w:ascii="Times New Roman" w:eastAsia="Times New Roman" w:hAnsi="Times New Roman" w:cs="Times New Roman"/>
          <w:noProof/>
          <w:sz w:val="24"/>
          <w:szCs w:val="20"/>
          <w:lang w:val="en-US"/>
        </w:rPr>
        <w:t>)</w:t>
      </w:r>
      <w:r w:rsidRPr="008D4AB4">
        <w:rPr>
          <w:rFonts w:ascii="Times New Roman" w:eastAsia="Times New Roman" w:hAnsi="Times New Roman" w:cs="Times New Roman"/>
          <w:noProof/>
          <w:sz w:val="24"/>
          <w:szCs w:val="20"/>
        </w:rPr>
        <w:t>, за реализацията на които ПТС ще допринесе:</w:t>
      </w:r>
    </w:p>
    <w:p w14:paraId="328D8B44"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ЦП 3</w:t>
      </w:r>
      <w:r w:rsidRPr="008D4AB4">
        <w:rPr>
          <w:rFonts w:ascii="Times New Roman" w:eastAsia="Times New Roman" w:hAnsi="Times New Roman" w:cs="Times New Roman"/>
          <w:b/>
          <w:noProof/>
          <w:sz w:val="24"/>
          <w:szCs w:val="20"/>
        </w:rPr>
        <w:t xml:space="preserve"> </w:t>
      </w:r>
      <w:r w:rsidRPr="008D4AB4">
        <w:rPr>
          <w:rFonts w:ascii="Times New Roman" w:eastAsia="Times New Roman" w:hAnsi="Times New Roman" w:cs="Times New Roman"/>
          <w:noProof/>
          <w:sz w:val="24"/>
          <w:szCs w:val="20"/>
        </w:rPr>
        <w:t>„По-добре свързана Европа чрез подобряване на мобилността“ със специфична цел: „Развитие на  устойчива на изменението на климата, интелигентна, сигурна, стабилна и интермодална TEN-T“.</w:t>
      </w:r>
    </w:p>
    <w:p w14:paraId="7B246BB8"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xml:space="preserve">- ЦП 2 „По-зелена, нисковъглеродна и устойчива Европа с икономика в преход към нулеви нетни въглеродни емисии чрез насърчаване на чист и справедлив енергиен преход, зелени и сини инвестиции, кръгова икономика, смекчаване на последиците от изменението на климата и адаптиране към него, превенция и управление на риска и устойчива градска </w:t>
      </w:r>
      <w:r w:rsidRPr="008D4AB4">
        <w:rPr>
          <w:rFonts w:ascii="Times New Roman" w:eastAsia="Times New Roman" w:hAnsi="Times New Roman" w:cs="Times New Roman"/>
          <w:noProof/>
          <w:sz w:val="24"/>
          <w:szCs w:val="20"/>
        </w:rPr>
        <w:lastRenderedPageBreak/>
        <w:t>мобилност“ със специфична цел: „ Насърчаване на устойчива мултимодална градска мобилност като част от прехода към икономика с нулеви нетни въглеродни емисии“.</w:t>
      </w:r>
    </w:p>
    <w:p w14:paraId="0D50B152" w14:textId="4C105637" w:rsidR="0065728F" w:rsidRPr="008D4AB4" w:rsidRDefault="001F582C" w:rsidP="001F582C">
      <w:pPr>
        <w:spacing w:before="120" w:after="120"/>
        <w:ind w:firstLine="56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По ЦП 3 по програмата e формулиран п</w:t>
      </w:r>
      <w:r w:rsidR="00EF3FB1" w:rsidRPr="008D4AB4">
        <w:rPr>
          <w:rFonts w:ascii="Times New Roman" w:eastAsia="Times New Roman" w:hAnsi="Times New Roman" w:cs="Times New Roman"/>
          <w:noProof/>
          <w:sz w:val="24"/>
          <w:szCs w:val="20"/>
        </w:rPr>
        <w:t xml:space="preserve">риоритет </w:t>
      </w:r>
      <w:r w:rsidR="0065728F" w:rsidRPr="008D4AB4">
        <w:rPr>
          <w:rFonts w:ascii="Times New Roman" w:eastAsia="Times New Roman" w:hAnsi="Times New Roman" w:cs="Times New Roman"/>
          <w:noProof/>
          <w:sz w:val="24"/>
          <w:szCs w:val="20"/>
        </w:rPr>
        <w:t>3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p w14:paraId="1082837E"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xml:space="preserve">Приоритетите на ПТС допринасят за реализацията на Зелената сделка, както и на Стратегията за устойчива и интелигентна мобилност на ЕК, която предвижда транспортния сектор да намали значително своите емисии и да стане по-устойчив, както и екологичната мобилност да бъде новия метод за растеж на транспортния сектор. </w:t>
      </w:r>
      <w:r w:rsidRPr="008D4AB4">
        <w:rPr>
          <w:rFonts w:ascii="Times New Roman" w:eastAsia="Times New Roman" w:hAnsi="Times New Roman" w:cs="Times New Roman"/>
          <w:b/>
          <w:noProof/>
          <w:sz w:val="24"/>
          <w:szCs w:val="20"/>
        </w:rPr>
        <w:t>Предвидените инвестиции насърчават употребата на екологосъобразни видове транспорт и алтернативни горива, подобряват качеството на пътната инфраструктура и допринасят за намаляване на вредното въздействие върху околната среда на транспорта</w:t>
      </w:r>
      <w:r w:rsidRPr="008D4AB4">
        <w:rPr>
          <w:rFonts w:ascii="Times New Roman" w:eastAsia="Times New Roman" w:hAnsi="Times New Roman" w:cs="Times New Roman"/>
          <w:noProof/>
          <w:sz w:val="24"/>
          <w:szCs w:val="20"/>
        </w:rPr>
        <w:t>. Една от основните задачи, дефинирани в стратегията е навременното завършване на TEN-T мрежата и цифровата трансформация. За изпълнението ѝ ще допринесат предвидените инвестиции по ПТС за развитие на TEN-T мрежата на територията на страната и за внедряване и последващо развитие на интелигентни транспортни системи във видовете транспорт.</w:t>
      </w:r>
    </w:p>
    <w:p w14:paraId="79FB292D"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ПТС ще допринесе и за постигане на стратегическите цели на националната транспортна политика, дефинирани в „Интегрирана транспортна стратегия в периода до 2030 г.”, а именно „Повишаване на ефективността и конкурентноспособността на транспортния сектор“, „Подобряване на транспортната свързаност и достъпност“ и „Ограничаване на отрицателните ефекти от развитие на транспортния сектор“.</w:t>
      </w:r>
    </w:p>
    <w:p w14:paraId="64312068" w14:textId="2ED2B4FC"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Посредством приоритет 3 ще се осигури</w:t>
      </w:r>
      <w:r w:rsidRPr="008D4AB4">
        <w:rPr>
          <w:rFonts w:ascii="Times New Roman" w:eastAsia="Times New Roman" w:hAnsi="Times New Roman" w:cs="Times New Roman"/>
          <w:noProof/>
          <w:sz w:val="24"/>
          <w:szCs w:val="20"/>
          <w:lang w:val="en-US"/>
        </w:rPr>
        <w:t xml:space="preserve"> </w:t>
      </w:r>
      <w:r w:rsidRPr="008D4AB4">
        <w:rPr>
          <w:rFonts w:ascii="Times New Roman" w:eastAsia="Times New Roman" w:hAnsi="Times New Roman" w:cs="Times New Roman"/>
          <w:noProof/>
          <w:sz w:val="24"/>
          <w:szCs w:val="20"/>
        </w:rPr>
        <w:t xml:space="preserve">още развитието на </w:t>
      </w:r>
      <w:r w:rsidRPr="008D4AB4">
        <w:rPr>
          <w:rFonts w:ascii="Times New Roman" w:eastAsia="Times New Roman" w:hAnsi="Times New Roman" w:cs="Times New Roman"/>
          <w:b/>
          <w:noProof/>
          <w:sz w:val="24"/>
          <w:szCs w:val="20"/>
        </w:rPr>
        <w:t>интелигентни транспортни системи и внедряването на иновативни решения за стабилна, интелигентна, сигурна и интермодална TEN-T</w:t>
      </w:r>
      <w:r w:rsidRPr="008D4AB4">
        <w:rPr>
          <w:rFonts w:ascii="Times New Roman" w:eastAsia="Times New Roman" w:hAnsi="Times New Roman" w:cs="Times New Roman"/>
          <w:noProof/>
          <w:sz w:val="24"/>
          <w:szCs w:val="20"/>
        </w:rPr>
        <w:t xml:space="preserve">, в съответствие с целите на националната транспортна политика, </w:t>
      </w:r>
      <w:r w:rsidRPr="008D4AB4">
        <w:rPr>
          <w:rFonts w:ascii="Times New Roman" w:eastAsia="Times New Roman" w:hAnsi="Times New Roman" w:cs="Times New Roman"/>
          <w:bCs/>
          <w:iCs/>
          <w:noProof/>
          <w:sz w:val="24"/>
          <w:szCs w:val="20"/>
        </w:rPr>
        <w:t xml:space="preserve">Стратегията за устойчива и интелигентна мобилност на ЕС </w:t>
      </w:r>
      <w:r w:rsidRPr="008D4AB4">
        <w:rPr>
          <w:rFonts w:ascii="Times New Roman" w:eastAsia="Times New Roman" w:hAnsi="Times New Roman" w:cs="Times New Roman"/>
          <w:noProof/>
          <w:sz w:val="24"/>
          <w:szCs w:val="20"/>
        </w:rPr>
        <w:t xml:space="preserve">и препоръките на Европейския семестър. С постепенното завършване на TEN-T се очаква по-добра интеграция на националната транспортна мрежа в тази на ЕС и подобряване на връзките със съседните страни. </w:t>
      </w:r>
      <w:r w:rsidRPr="008D4AB4">
        <w:rPr>
          <w:rFonts w:ascii="Times New Roman" w:eastAsia="Times New Roman" w:hAnsi="Times New Roman" w:cs="Times New Roman"/>
          <w:b/>
          <w:bCs/>
          <w:noProof/>
          <w:sz w:val="24"/>
          <w:szCs w:val="20"/>
        </w:rPr>
        <w:t xml:space="preserve"> </w:t>
      </w:r>
      <w:r w:rsidRPr="008D4AB4">
        <w:rPr>
          <w:rFonts w:ascii="Times New Roman" w:eastAsia="Times New Roman" w:hAnsi="Times New Roman" w:cs="Times New Roman"/>
          <w:bCs/>
          <w:iCs/>
          <w:noProof/>
          <w:sz w:val="24"/>
          <w:szCs w:val="20"/>
        </w:rPr>
        <w:t xml:space="preserve">Интервенциите са  за пътните участъци между някои от най-големите градове в страната, в които НПКАВ идентифицира транспорта като замърсител на въздуха. </w:t>
      </w:r>
    </w:p>
    <w:p w14:paraId="4BB51AB6"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xml:space="preserve">Инвестициите по приоритет 3 ще допринесат за развитие и разширение на </w:t>
      </w:r>
      <w:r w:rsidRPr="008D4AB4">
        <w:rPr>
          <w:rFonts w:ascii="Times New Roman" w:eastAsia="Times New Roman" w:hAnsi="Times New Roman" w:cs="Times New Roman"/>
          <w:noProof/>
          <w:sz w:val="24"/>
          <w:szCs w:val="20"/>
          <w:lang w:val="en-US"/>
        </w:rPr>
        <w:t xml:space="preserve">вътрешно водни и </w:t>
      </w:r>
      <w:r w:rsidRPr="008D4AB4">
        <w:rPr>
          <w:rFonts w:ascii="Times New Roman" w:eastAsia="Times New Roman" w:hAnsi="Times New Roman" w:cs="Times New Roman"/>
          <w:noProof/>
          <w:sz w:val="24"/>
          <w:szCs w:val="20"/>
        </w:rPr>
        <w:t xml:space="preserve">морски пристанища за обществен транспорт за извършване на мултимодални операции, модернизация и развитие на терминали и пристанищни съоръжения за комбиниран транспорт,  както и  развитие на железопътните възли Горна Оряховица, Русе и Варна. С развитието и разширението на пристанищните съоръжения ще се създадат </w:t>
      </w:r>
      <w:r w:rsidRPr="008D4AB4">
        <w:rPr>
          <w:rFonts w:ascii="Times New Roman" w:eastAsia="Times New Roman" w:hAnsi="Times New Roman" w:cs="Times New Roman"/>
          <w:b/>
          <w:noProof/>
          <w:sz w:val="24"/>
          <w:szCs w:val="20"/>
        </w:rPr>
        <w:t>необходимите условия и предпоставки за извършване на мултимодални операции</w:t>
      </w:r>
      <w:r w:rsidRPr="008D4AB4">
        <w:rPr>
          <w:rFonts w:ascii="Times New Roman" w:eastAsia="Times New Roman" w:hAnsi="Times New Roman" w:cs="Times New Roman"/>
          <w:noProof/>
          <w:sz w:val="24"/>
          <w:szCs w:val="20"/>
        </w:rPr>
        <w:t xml:space="preserve">. Изграждането на връзки между пътническите железопътни гари и летищата на Бургас и Пловдив по приоритет 4, както и развитието на железопътните възли в Горна Оряховица, Русе и Варна по приоритет 3 ще улесни пътниците при ползване на комбиниран транспорт, ще съкрати значително времето за придвижване между гарите и летищата и ще създаде условия за увеличаване на пътникопотока и за подобряване на условията  и комфорта при пътуване. </w:t>
      </w:r>
      <w:r w:rsidRPr="008D4AB4">
        <w:rPr>
          <w:rFonts w:ascii="Times New Roman" w:eastAsia="Times New Roman" w:hAnsi="Times New Roman" w:cs="Times New Roman"/>
          <w:b/>
          <w:noProof/>
          <w:sz w:val="24"/>
          <w:szCs w:val="20"/>
        </w:rPr>
        <w:t xml:space="preserve">Ще бъде повишена степента на използване на обществения транспорт. Това ще доведе до намаляване на </w:t>
      </w:r>
      <w:r w:rsidRPr="008D4AB4">
        <w:rPr>
          <w:rFonts w:ascii="Times New Roman" w:eastAsia="Times New Roman" w:hAnsi="Times New Roman" w:cs="Times New Roman"/>
          <w:b/>
          <w:noProof/>
          <w:sz w:val="24"/>
          <w:szCs w:val="20"/>
        </w:rPr>
        <w:lastRenderedPageBreak/>
        <w:t>задръстванията, нивата на шум и замърсяване, както и на пътно-транспортните произшествия. Реализацията ще има положителен ефект върху околната среда и климата, който се изразява основно в намаляване на вредните емисии при редуциране употребата на автомобилния транспорт в тези градове</w:t>
      </w:r>
      <w:r w:rsidRPr="008D4AB4">
        <w:rPr>
          <w:rFonts w:ascii="Times New Roman" w:eastAsia="Times New Roman" w:hAnsi="Times New Roman" w:cs="Times New Roman"/>
          <w:noProof/>
          <w:sz w:val="24"/>
          <w:szCs w:val="20"/>
        </w:rPr>
        <w:t xml:space="preserve">. Така ще бъдат създадени възможности за постигане и на устойчива мултимодална градска мобилност на базата на плановете за устойчива градска мобилност. </w:t>
      </w:r>
    </w:p>
    <w:p w14:paraId="7DCE854A" w14:textId="77777777" w:rsidR="0065728F" w:rsidRPr="008D4AB4" w:rsidRDefault="0065728F" w:rsidP="005C27D4">
      <w:pPr>
        <w:spacing w:before="120" w:after="120"/>
        <w:ind w:firstLine="567"/>
        <w:jc w:val="both"/>
        <w:rPr>
          <w:rFonts w:ascii="Times New Roman" w:eastAsia="Times New Roman" w:hAnsi="Times New Roman" w:cs="Times New Roman"/>
          <w:b/>
          <w:noProof/>
          <w:sz w:val="24"/>
          <w:szCs w:val="20"/>
          <w:u w:val="single"/>
        </w:rPr>
      </w:pPr>
      <w:r w:rsidRPr="008D4AB4">
        <w:rPr>
          <w:rFonts w:ascii="Times New Roman" w:eastAsia="Times New Roman" w:hAnsi="Times New Roman" w:cs="Times New Roman"/>
          <w:noProof/>
          <w:sz w:val="24"/>
          <w:szCs w:val="20"/>
        </w:rPr>
        <w:t xml:space="preserve">Изменението на климата би могло да има значителни икономически и социални последици и неблагоприятни въздействия, включително за транспорта. </w:t>
      </w:r>
      <w:r w:rsidRPr="008D4AB4">
        <w:rPr>
          <w:rFonts w:ascii="Times New Roman" w:eastAsia="Times New Roman" w:hAnsi="Times New Roman" w:cs="Times New Roman"/>
          <w:b/>
          <w:noProof/>
          <w:sz w:val="24"/>
          <w:szCs w:val="20"/>
        </w:rPr>
        <w:t>Подобрените технически и експлоатационни параметри на транспортната инфраструктура, водещи до оптимизиране на трафика и намаляване на задръстванията, както и насърчаването на употребата на екологосъобразни видове транспорт, включително чрез изграждането на зарядна инфраструктура за алтернативни горива, в съответствие с Интегрирания план в областта на енергетиката и климата, допринасят за намаляване на отделяните вредни емисии.</w:t>
      </w:r>
      <w:r w:rsidRPr="008D4AB4">
        <w:rPr>
          <w:rFonts w:ascii="Times New Roman" w:eastAsia="Times New Roman" w:hAnsi="Times New Roman" w:cs="Times New Roman"/>
          <w:b/>
          <w:noProof/>
          <w:sz w:val="24"/>
          <w:szCs w:val="20"/>
          <w:u w:val="single"/>
        </w:rPr>
        <w:t xml:space="preserve"> </w:t>
      </w:r>
    </w:p>
    <w:p w14:paraId="76DC6B87" w14:textId="77777777" w:rsidR="0065728F" w:rsidRPr="008D4AB4" w:rsidRDefault="0065728F" w:rsidP="005C27D4">
      <w:pPr>
        <w:spacing w:before="120" w:after="120"/>
        <w:ind w:firstLine="567"/>
        <w:jc w:val="both"/>
        <w:rPr>
          <w:rFonts w:ascii="Times New Roman" w:eastAsia="Times New Roman" w:hAnsi="Times New Roman" w:cs="Times New Roman"/>
          <w:i/>
          <w:noProof/>
          <w:sz w:val="24"/>
          <w:szCs w:val="20"/>
        </w:rPr>
      </w:pPr>
      <w:r w:rsidRPr="008D4AB4">
        <w:rPr>
          <w:rFonts w:ascii="Times New Roman" w:eastAsia="Times New Roman" w:hAnsi="Times New Roman" w:cs="Times New Roman"/>
          <w:noProof/>
          <w:sz w:val="24"/>
          <w:szCs w:val="20"/>
        </w:rPr>
        <w:t xml:space="preserve"> </w:t>
      </w:r>
      <w:r w:rsidRPr="008D4AB4">
        <w:rPr>
          <w:rFonts w:ascii="Times New Roman" w:eastAsia="Times New Roman" w:hAnsi="Times New Roman" w:cs="Times New Roman"/>
          <w:b/>
          <w:noProof/>
          <w:sz w:val="24"/>
          <w:szCs w:val="20"/>
        </w:rPr>
        <w:t>Изпълнението на ПТС ще има конкретен принос по политиката за изменение на климата основно чрез увеличаване дела на железопътния транспорт, модернизация на пътната инфраструктура за осигуряване оптимални скорости на движение при оптимален режим на автомобилните двигатели и създаването на необходимите предпоставки за употребата на алтернативни горива в транспорта.</w:t>
      </w:r>
      <w:r w:rsidRPr="008D4AB4">
        <w:rPr>
          <w:rFonts w:ascii="Times New Roman" w:eastAsia="Times New Roman" w:hAnsi="Times New Roman" w:cs="Times New Roman"/>
          <w:noProof/>
          <w:sz w:val="24"/>
          <w:szCs w:val="20"/>
        </w:rPr>
        <w:t xml:space="preserve"> </w:t>
      </w:r>
      <w:r w:rsidRPr="008D4AB4">
        <w:rPr>
          <w:rFonts w:ascii="Times New Roman" w:eastAsia="Times New Roman" w:hAnsi="Times New Roman" w:cs="Times New Roman"/>
          <w:b/>
          <w:noProof/>
          <w:sz w:val="24"/>
          <w:szCs w:val="20"/>
        </w:rPr>
        <w:t xml:space="preserve">Включени са мерки за адаптиране срещу значимите климатични рискове като наводнения, свлачища и др., в съответствие с Националната стратегия за адаптация към изменението на климата, осигуряващи устойчивост на обектите.        </w:t>
      </w:r>
    </w:p>
    <w:p w14:paraId="01161FCB"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xml:space="preserve">Предвидените инвестиции допринасят за постигане на </w:t>
      </w:r>
      <w:r w:rsidRPr="008D4AB4">
        <w:rPr>
          <w:rFonts w:ascii="Times New Roman" w:eastAsia="Times New Roman" w:hAnsi="Times New Roman" w:cs="Times New Roman"/>
          <w:b/>
          <w:noProof/>
          <w:sz w:val="24"/>
          <w:szCs w:val="20"/>
        </w:rPr>
        <w:t>устойчиво развита транспортна система и създават необходимите предпоставки за подобряване на мобилността на хора и стоки</w:t>
      </w:r>
      <w:r w:rsidRPr="008D4AB4">
        <w:rPr>
          <w:rFonts w:ascii="Times New Roman" w:eastAsia="Times New Roman" w:hAnsi="Times New Roman" w:cs="Times New Roman"/>
          <w:noProof/>
          <w:sz w:val="24"/>
          <w:szCs w:val="20"/>
        </w:rPr>
        <w:t xml:space="preserve">, което ще насърчи развитието на вътрешния пазар и конкурентноспособността на Общността, териториалното, икономическо и социално сближаване и опазването на околната среда. </w:t>
      </w:r>
    </w:p>
    <w:p w14:paraId="48CE6B10"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Средствата от ЕФРР и КФ по ПТС и националното съ-финансиране, отпускани под формата на безвъзмездна финансова помощ, ще подпомогнат действията на ЕС за постигането на цел „Инвестиции за растеж и работни места в държавите членки и в регионите“.</w:t>
      </w:r>
      <w:r w:rsidRPr="008D4AB4">
        <w:rPr>
          <w:rFonts w:ascii="Times New Roman" w:eastAsia="Times New Roman" w:hAnsi="Times New Roman" w:cs="Times New Roman"/>
          <w:i/>
          <w:noProof/>
          <w:sz w:val="24"/>
          <w:szCs w:val="20"/>
        </w:rPr>
        <w:t xml:space="preserve"> </w:t>
      </w:r>
      <w:r w:rsidRPr="008D4AB4">
        <w:rPr>
          <w:rFonts w:ascii="Times New Roman" w:eastAsia="Times New Roman" w:hAnsi="Times New Roman" w:cs="Times New Roman"/>
          <w:noProof/>
          <w:sz w:val="24"/>
          <w:szCs w:val="20"/>
        </w:rPr>
        <w:t>Приблизително 40 % от средствата са заделени за инвестиции в северна България. Инвестициите за развитие на жп инфраструктурата са концентрирани основно по протежение на участъка на коридор ОИС, преминаващ хоризонтално през средата на страната. Мащабна инвестиция в южна България е проектът за завършване на АМ Струма.</w:t>
      </w:r>
    </w:p>
    <w:p w14:paraId="364A9C63" w14:textId="31F7F28D" w:rsidR="00CB14EE" w:rsidRPr="008D4AB4" w:rsidRDefault="004A58E5" w:rsidP="00915783">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6" w:name="_Toc188021660"/>
      <w:r w:rsidRPr="008D4AB4">
        <w:rPr>
          <w:rFonts w:ascii="Times New Roman" w:hAnsi="Times New Roman" w:cs="Times New Roman"/>
        </w:rPr>
        <w:t>7</w:t>
      </w:r>
      <w:r w:rsidR="00CB14EE" w:rsidRPr="008D4AB4">
        <w:rPr>
          <w:rFonts w:ascii="Times New Roman" w:hAnsi="Times New Roman" w:cs="Times New Roman"/>
        </w:rPr>
        <w:t>. Индикатори:</w:t>
      </w:r>
      <w:bookmarkEnd w:id="6"/>
    </w:p>
    <w:p w14:paraId="10F33FE7" w14:textId="4AE07ED1" w:rsidR="0021535E" w:rsidRPr="008D4AB4" w:rsidRDefault="0021535E" w:rsidP="0021535E">
      <w:pPr>
        <w:spacing w:before="120" w:after="120"/>
        <w:jc w:val="both"/>
        <w:rPr>
          <w:rFonts w:ascii="Times New Roman" w:eastAsia="Times New Roman" w:hAnsi="Times New Roman" w:cs="Times New Roman"/>
          <w:noProof/>
          <w:sz w:val="24"/>
          <w:szCs w:val="20"/>
        </w:rPr>
      </w:pPr>
    </w:p>
    <w:p w14:paraId="02617586" w14:textId="6D5ADD15" w:rsidR="00F92386" w:rsidRPr="008D4AB4" w:rsidRDefault="00F92386" w:rsidP="005347BB">
      <w:pPr>
        <w:pStyle w:val="ListParagraph"/>
        <w:spacing w:before="120" w:after="120"/>
        <w:ind w:left="360"/>
        <w:jc w:val="both"/>
        <w:rPr>
          <w:rFonts w:ascii="Times New Roman" w:hAnsi="Times New Roman" w:cs="Times New Roman"/>
          <w:sz w:val="24"/>
          <w:szCs w:val="24"/>
        </w:rPr>
      </w:pPr>
      <w:r w:rsidRPr="008D4AB4">
        <w:rPr>
          <w:rFonts w:ascii="Times New Roman" w:hAnsi="Times New Roman" w:cs="Times New Roman"/>
          <w:b/>
          <w:sz w:val="24"/>
          <w:szCs w:val="24"/>
        </w:rPr>
        <w:t>Приоритет 3</w:t>
      </w:r>
      <w:r w:rsidRPr="008D4AB4">
        <w:rPr>
          <w:rFonts w:ascii="Times New Roman" w:hAnsi="Times New Roman" w:cs="Times New Roman"/>
          <w:sz w:val="24"/>
          <w:szCs w:val="24"/>
        </w:rPr>
        <w:t xml:space="preserve">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p w14:paraId="3A795F71" w14:textId="29146252" w:rsidR="0021535E" w:rsidRPr="008D4AB4" w:rsidRDefault="00F92386" w:rsidP="0021535E">
      <w:pPr>
        <w:spacing w:before="120" w:after="120"/>
        <w:jc w:val="both"/>
        <w:rPr>
          <w:rFonts w:ascii="Times New Roman" w:hAnsi="Times New Roman" w:cs="Times New Roman"/>
          <w:i/>
          <w:sz w:val="24"/>
          <w:szCs w:val="24"/>
        </w:rPr>
      </w:pPr>
      <w:r w:rsidRPr="008D4AB4">
        <w:rPr>
          <w:rFonts w:ascii="Times New Roman" w:hAnsi="Times New Roman" w:cs="Times New Roman"/>
          <w:i/>
          <w:sz w:val="24"/>
          <w:szCs w:val="24"/>
        </w:rPr>
        <w:t>Процедура № 2021BG16FFPR001-3.001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bl>
      <w:tblPr>
        <w:tblW w:w="50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2975"/>
        <w:gridCol w:w="1135"/>
        <w:gridCol w:w="1135"/>
        <w:gridCol w:w="1133"/>
        <w:gridCol w:w="850"/>
        <w:gridCol w:w="1274"/>
      </w:tblGrid>
      <w:tr w:rsidR="00CD6708" w:rsidRPr="008D4AB4" w14:paraId="56B2E8D4" w14:textId="77777777" w:rsidTr="00315188">
        <w:trPr>
          <w:trHeight w:val="708"/>
        </w:trPr>
        <w:tc>
          <w:tcPr>
            <w:tcW w:w="58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A4D9754"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lastRenderedPageBreak/>
              <w:t>№</w:t>
            </w:r>
          </w:p>
        </w:tc>
        <w:tc>
          <w:tcPr>
            <w:tcW w:w="1543"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B35566"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Показател за крайния продукт</w:t>
            </w:r>
          </w:p>
        </w:tc>
        <w:tc>
          <w:tcPr>
            <w:tcW w:w="58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DFE268"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Мерна единица</w:t>
            </w:r>
          </w:p>
        </w:tc>
        <w:tc>
          <w:tcPr>
            <w:tcW w:w="58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FD53AC" w14:textId="77777777" w:rsidR="00CD6708" w:rsidRPr="008D4AB4" w:rsidRDefault="00CD6708" w:rsidP="00344277">
            <w:pPr>
              <w:spacing w:before="120" w:after="120" w:line="276" w:lineRule="auto"/>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Междинна цел (2024 г.)</w:t>
            </w:r>
          </w:p>
        </w:tc>
        <w:tc>
          <w:tcPr>
            <w:tcW w:w="5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7FC78D"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Целева стойност (2029 г.)</w:t>
            </w:r>
          </w:p>
        </w:tc>
        <w:tc>
          <w:tcPr>
            <w:tcW w:w="44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172C70"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Фонд</w:t>
            </w:r>
          </w:p>
        </w:tc>
        <w:tc>
          <w:tcPr>
            <w:tcW w:w="66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1091B7"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Категория региони</w:t>
            </w:r>
          </w:p>
        </w:tc>
      </w:tr>
      <w:tr w:rsidR="006163B6" w:rsidRPr="008D4AB4" w14:paraId="6F5BDB61"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3DC5912D" w14:textId="79D1AE4B" w:rsidR="006163B6" w:rsidRPr="008D4AB4" w:rsidRDefault="006163B6" w:rsidP="006163B6">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RCO53</w:t>
            </w:r>
          </w:p>
        </w:tc>
        <w:tc>
          <w:tcPr>
            <w:tcW w:w="1543" w:type="pct"/>
            <w:tcBorders>
              <w:top w:val="single" w:sz="4" w:space="0" w:color="auto"/>
              <w:left w:val="single" w:sz="4" w:space="0" w:color="auto"/>
              <w:bottom w:val="single" w:sz="4" w:space="0" w:color="auto"/>
              <w:right w:val="single" w:sz="4" w:space="0" w:color="auto"/>
            </w:tcBorders>
          </w:tcPr>
          <w:p w14:paraId="5F5F4D94" w14:textId="7C18601D" w:rsidR="006163B6" w:rsidRPr="008D4AB4" w:rsidRDefault="006163B6" w:rsidP="006163B6">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Нови или модернизирани железопътни гари и спирки</w:t>
            </w:r>
          </w:p>
        </w:tc>
        <w:tc>
          <w:tcPr>
            <w:tcW w:w="589" w:type="pct"/>
            <w:tcBorders>
              <w:top w:val="single" w:sz="4" w:space="0" w:color="auto"/>
              <w:left w:val="single" w:sz="4" w:space="0" w:color="auto"/>
              <w:bottom w:val="single" w:sz="4" w:space="0" w:color="auto"/>
              <w:right w:val="single" w:sz="4" w:space="0" w:color="auto"/>
            </w:tcBorders>
          </w:tcPr>
          <w:p w14:paraId="6630059F" w14:textId="4E2C35E4" w:rsidR="006163B6" w:rsidRPr="008D4AB4" w:rsidRDefault="006163B6" w:rsidP="006163B6">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станции и спирки</w:t>
            </w:r>
          </w:p>
        </w:tc>
        <w:tc>
          <w:tcPr>
            <w:tcW w:w="589" w:type="pct"/>
            <w:tcBorders>
              <w:top w:val="single" w:sz="4" w:space="0" w:color="auto"/>
              <w:left w:val="single" w:sz="4" w:space="0" w:color="auto"/>
              <w:bottom w:val="single" w:sz="4" w:space="0" w:color="auto"/>
              <w:right w:val="single" w:sz="4" w:space="0" w:color="auto"/>
            </w:tcBorders>
          </w:tcPr>
          <w:p w14:paraId="5B54A350" w14:textId="4B739DB4" w:rsidR="006163B6" w:rsidRPr="008D4AB4" w:rsidRDefault="003D0BCD" w:rsidP="006163B6">
            <w:pPr>
              <w:spacing w:before="120" w:after="1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8" w:type="pct"/>
            <w:tcBorders>
              <w:top w:val="single" w:sz="4" w:space="0" w:color="auto"/>
              <w:left w:val="single" w:sz="4" w:space="0" w:color="auto"/>
              <w:bottom w:val="single" w:sz="4" w:space="0" w:color="auto"/>
              <w:right w:val="single" w:sz="4" w:space="0" w:color="auto"/>
            </w:tcBorders>
          </w:tcPr>
          <w:p w14:paraId="590A2C3F" w14:textId="50929B7C" w:rsidR="006163B6" w:rsidRPr="003D0BCD" w:rsidRDefault="003D0BCD" w:rsidP="006163B6">
            <w:pPr>
              <w:spacing w:before="120" w:after="120" w:line="276" w:lineRule="auto"/>
              <w:jc w:val="both"/>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2</w:t>
            </w:r>
          </w:p>
        </w:tc>
        <w:tc>
          <w:tcPr>
            <w:tcW w:w="441" w:type="pct"/>
            <w:tcBorders>
              <w:top w:val="single" w:sz="4" w:space="0" w:color="auto"/>
              <w:left w:val="single" w:sz="4" w:space="0" w:color="auto"/>
              <w:bottom w:val="single" w:sz="4" w:space="0" w:color="auto"/>
              <w:right w:val="single" w:sz="4" w:space="0" w:color="auto"/>
            </w:tcBorders>
          </w:tcPr>
          <w:p w14:paraId="76505436" w14:textId="7A178179" w:rsidR="006163B6" w:rsidRPr="008D4AB4" w:rsidRDefault="006163B6" w:rsidP="006163B6">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КФ</w:t>
            </w:r>
          </w:p>
        </w:tc>
        <w:tc>
          <w:tcPr>
            <w:tcW w:w="661" w:type="pct"/>
            <w:tcBorders>
              <w:top w:val="single" w:sz="4" w:space="0" w:color="auto"/>
              <w:left w:val="single" w:sz="4" w:space="0" w:color="auto"/>
              <w:bottom w:val="single" w:sz="4" w:space="0" w:color="auto"/>
              <w:right w:val="single" w:sz="4" w:space="0" w:color="auto"/>
            </w:tcBorders>
          </w:tcPr>
          <w:p w14:paraId="02BB87F8" w14:textId="72CF042D" w:rsidR="006163B6" w:rsidRPr="008D4AB4" w:rsidRDefault="006163B6" w:rsidP="006163B6">
            <w:pPr>
              <w:spacing w:before="120" w:after="120" w:line="276" w:lineRule="auto"/>
              <w:jc w:val="both"/>
              <w:rPr>
                <w:rFonts w:ascii="Times New Roman" w:hAnsi="Times New Roman" w:cs="Times New Roman"/>
                <w:sz w:val="20"/>
                <w:szCs w:val="20"/>
              </w:rPr>
            </w:pPr>
            <w:r w:rsidRPr="008D4AB4">
              <w:rPr>
                <w:rFonts w:ascii="Times New Roman" w:hAnsi="Times New Roman" w:cs="Times New Roman"/>
                <w:sz w:val="20"/>
                <w:szCs w:val="20"/>
              </w:rPr>
              <w:t>НП</w:t>
            </w:r>
          </w:p>
        </w:tc>
      </w:tr>
      <w:tr w:rsidR="006163B6" w:rsidRPr="008D4AB4" w14:paraId="2F167CF5"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626DB865" w14:textId="060589A0"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RCO108</w:t>
            </w:r>
          </w:p>
        </w:tc>
        <w:tc>
          <w:tcPr>
            <w:tcW w:w="1543" w:type="pct"/>
            <w:tcBorders>
              <w:top w:val="single" w:sz="4" w:space="0" w:color="auto"/>
              <w:left w:val="single" w:sz="4" w:space="0" w:color="auto"/>
              <w:bottom w:val="single" w:sz="4" w:space="0" w:color="auto"/>
              <w:right w:val="single" w:sz="4" w:space="0" w:color="auto"/>
            </w:tcBorders>
          </w:tcPr>
          <w:p w14:paraId="2647ED69" w14:textId="1D7D766D"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Дължина на пътищата с нови или модернизирани системи за управление на трафика — трансевропейска транспортна мрежа</w:t>
            </w:r>
          </w:p>
        </w:tc>
        <w:tc>
          <w:tcPr>
            <w:tcW w:w="589" w:type="pct"/>
            <w:tcBorders>
              <w:top w:val="single" w:sz="4" w:space="0" w:color="auto"/>
              <w:left w:val="single" w:sz="4" w:space="0" w:color="auto"/>
              <w:bottom w:val="single" w:sz="4" w:space="0" w:color="auto"/>
              <w:right w:val="single" w:sz="4" w:space="0" w:color="auto"/>
            </w:tcBorders>
          </w:tcPr>
          <w:p w14:paraId="306B8C25" w14:textId="7134E905"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km</w:t>
            </w:r>
          </w:p>
        </w:tc>
        <w:tc>
          <w:tcPr>
            <w:tcW w:w="589" w:type="pct"/>
            <w:tcBorders>
              <w:top w:val="single" w:sz="4" w:space="0" w:color="auto"/>
              <w:left w:val="single" w:sz="4" w:space="0" w:color="auto"/>
              <w:bottom w:val="single" w:sz="4" w:space="0" w:color="auto"/>
              <w:right w:val="single" w:sz="4" w:space="0" w:color="auto"/>
            </w:tcBorders>
          </w:tcPr>
          <w:p w14:paraId="28EC275B" w14:textId="1F476807" w:rsidR="006163B6" w:rsidRPr="008D4AB4" w:rsidRDefault="003D0BCD" w:rsidP="006163B6">
            <w:pPr>
              <w:spacing w:before="120" w:after="120" w:line="276" w:lineRule="auto"/>
              <w:jc w:val="both"/>
              <w:rPr>
                <w:rFonts w:ascii="Times New Roman" w:eastAsia="Calibri" w:hAnsi="Times New Roman" w:cs="Times New Roman"/>
                <w:b/>
                <w:i/>
                <w:noProof/>
                <w:sz w:val="20"/>
                <w:szCs w:val="20"/>
              </w:rPr>
            </w:pPr>
            <w:r>
              <w:rPr>
                <w:rFonts w:ascii="Times New Roman" w:eastAsia="Times New Roman" w:hAnsi="Times New Roman" w:cs="Times New Roman"/>
                <w:color w:val="000000"/>
                <w:sz w:val="20"/>
              </w:rPr>
              <w:t>0</w:t>
            </w:r>
          </w:p>
        </w:tc>
        <w:tc>
          <w:tcPr>
            <w:tcW w:w="588" w:type="pct"/>
            <w:tcBorders>
              <w:top w:val="single" w:sz="4" w:space="0" w:color="auto"/>
              <w:left w:val="single" w:sz="4" w:space="0" w:color="auto"/>
              <w:bottom w:val="single" w:sz="4" w:space="0" w:color="auto"/>
              <w:right w:val="single" w:sz="4" w:space="0" w:color="auto"/>
            </w:tcBorders>
          </w:tcPr>
          <w:p w14:paraId="06AEA594" w14:textId="404AC2F3" w:rsidR="006163B6" w:rsidRPr="008D4AB4" w:rsidRDefault="006163B6" w:rsidP="006163B6">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143,50</w:t>
            </w:r>
          </w:p>
        </w:tc>
        <w:tc>
          <w:tcPr>
            <w:tcW w:w="441" w:type="pct"/>
            <w:tcBorders>
              <w:top w:val="single" w:sz="4" w:space="0" w:color="auto"/>
              <w:left w:val="single" w:sz="4" w:space="0" w:color="auto"/>
              <w:bottom w:val="single" w:sz="4" w:space="0" w:color="auto"/>
              <w:right w:val="single" w:sz="4" w:space="0" w:color="auto"/>
            </w:tcBorders>
          </w:tcPr>
          <w:p w14:paraId="7512D83C" w14:textId="6DDE7FBB" w:rsidR="006163B6" w:rsidRPr="008D4AB4" w:rsidRDefault="006163B6" w:rsidP="006163B6">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КФ</w:t>
            </w:r>
          </w:p>
        </w:tc>
        <w:tc>
          <w:tcPr>
            <w:tcW w:w="661" w:type="pct"/>
            <w:tcBorders>
              <w:top w:val="single" w:sz="4" w:space="0" w:color="auto"/>
              <w:left w:val="single" w:sz="4" w:space="0" w:color="auto"/>
              <w:bottom w:val="single" w:sz="4" w:space="0" w:color="auto"/>
              <w:right w:val="single" w:sz="4" w:space="0" w:color="auto"/>
            </w:tcBorders>
          </w:tcPr>
          <w:p w14:paraId="6EFE5BD9" w14:textId="59014D7F"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hAnsi="Times New Roman" w:cs="Times New Roman"/>
                <w:sz w:val="20"/>
                <w:szCs w:val="20"/>
              </w:rPr>
              <w:t>НП</w:t>
            </w:r>
          </w:p>
        </w:tc>
      </w:tr>
      <w:tr w:rsidR="006163B6" w:rsidRPr="008D4AB4" w14:paraId="283280A6"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0CC496DA" w14:textId="221DB359" w:rsidR="006163B6" w:rsidRPr="008D4AB4" w:rsidRDefault="006163B6" w:rsidP="006163B6">
            <w:pPr>
              <w:spacing w:before="120" w:after="120" w:line="276" w:lineRule="auto"/>
              <w:jc w:val="both"/>
              <w:rPr>
                <w:rFonts w:ascii="Times New Roman" w:eastAsia="Calibri" w:hAnsi="Times New Roman" w:cs="Times New Roman"/>
                <w:noProof/>
                <w:sz w:val="20"/>
                <w:szCs w:val="20"/>
              </w:rPr>
            </w:pPr>
          </w:p>
        </w:tc>
        <w:tc>
          <w:tcPr>
            <w:tcW w:w="1543" w:type="pct"/>
            <w:tcBorders>
              <w:top w:val="single" w:sz="4" w:space="0" w:color="auto"/>
              <w:left w:val="single" w:sz="4" w:space="0" w:color="auto"/>
              <w:bottom w:val="single" w:sz="4" w:space="0" w:color="auto"/>
              <w:right w:val="single" w:sz="4" w:space="0" w:color="auto"/>
            </w:tcBorders>
          </w:tcPr>
          <w:p w14:paraId="6CDBE67C" w14:textId="71248AF6" w:rsidR="006163B6" w:rsidRPr="008D4AB4" w:rsidRDefault="003D0BCD" w:rsidP="003D0BCD">
            <w:pPr>
              <w:spacing w:before="120" w:after="120" w:line="276" w:lineRule="auto"/>
              <w:rPr>
                <w:rFonts w:ascii="Times New Roman" w:eastAsia="Calibri" w:hAnsi="Times New Roman" w:cs="Times New Roman"/>
                <w:noProof/>
                <w:sz w:val="20"/>
                <w:szCs w:val="20"/>
                <w:lang w:bidi="bg-BG"/>
              </w:rPr>
            </w:pPr>
            <w:r w:rsidRPr="003D0BCD">
              <w:rPr>
                <w:rFonts w:ascii="Times New Roman" w:eastAsia="Times New Roman" w:hAnsi="Times New Roman" w:cs="Times New Roman"/>
                <w:color w:val="000000"/>
                <w:sz w:val="20"/>
              </w:rPr>
              <w:t>Модернизирани тягови подстанции</w:t>
            </w:r>
          </w:p>
        </w:tc>
        <w:tc>
          <w:tcPr>
            <w:tcW w:w="589" w:type="pct"/>
            <w:tcBorders>
              <w:top w:val="single" w:sz="4" w:space="0" w:color="auto"/>
              <w:left w:val="single" w:sz="4" w:space="0" w:color="auto"/>
              <w:bottom w:val="single" w:sz="4" w:space="0" w:color="auto"/>
              <w:right w:val="single" w:sz="4" w:space="0" w:color="auto"/>
            </w:tcBorders>
          </w:tcPr>
          <w:p w14:paraId="4B261337" w14:textId="4154A12A"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km</w:t>
            </w:r>
          </w:p>
        </w:tc>
        <w:tc>
          <w:tcPr>
            <w:tcW w:w="589" w:type="pct"/>
            <w:tcBorders>
              <w:top w:val="single" w:sz="4" w:space="0" w:color="auto"/>
              <w:left w:val="single" w:sz="4" w:space="0" w:color="auto"/>
              <w:bottom w:val="single" w:sz="4" w:space="0" w:color="auto"/>
              <w:right w:val="single" w:sz="4" w:space="0" w:color="auto"/>
            </w:tcBorders>
          </w:tcPr>
          <w:p w14:paraId="0EBBFBAD" w14:textId="2027D655" w:rsidR="006163B6" w:rsidRPr="003D0BCD" w:rsidRDefault="003D0BCD" w:rsidP="006163B6">
            <w:pPr>
              <w:spacing w:before="120" w:after="120" w:line="276" w:lineRule="auto"/>
              <w:jc w:val="both"/>
              <w:rPr>
                <w:rFonts w:ascii="Times New Roman" w:eastAsia="Calibri" w:hAnsi="Times New Roman" w:cs="Times New Roman"/>
                <w:b/>
                <w:i/>
                <w:noProof/>
                <w:sz w:val="20"/>
                <w:szCs w:val="20"/>
                <w:lang w:val="en-US"/>
              </w:rPr>
            </w:pPr>
            <w:r>
              <w:rPr>
                <w:rFonts w:ascii="Times New Roman" w:eastAsia="Times New Roman" w:hAnsi="Times New Roman" w:cs="Times New Roman"/>
                <w:color w:val="000000"/>
                <w:sz w:val="20"/>
                <w:lang w:val="en-US"/>
              </w:rPr>
              <w:t>0</w:t>
            </w:r>
          </w:p>
        </w:tc>
        <w:tc>
          <w:tcPr>
            <w:tcW w:w="588" w:type="pct"/>
            <w:tcBorders>
              <w:top w:val="single" w:sz="4" w:space="0" w:color="auto"/>
              <w:left w:val="single" w:sz="4" w:space="0" w:color="auto"/>
              <w:bottom w:val="single" w:sz="4" w:space="0" w:color="auto"/>
              <w:right w:val="single" w:sz="4" w:space="0" w:color="auto"/>
            </w:tcBorders>
          </w:tcPr>
          <w:p w14:paraId="5CB2D564" w14:textId="4D2CCAF1" w:rsidR="006163B6" w:rsidRPr="003D0BCD" w:rsidRDefault="003D0BCD" w:rsidP="006163B6">
            <w:pPr>
              <w:spacing w:before="120" w:after="120" w:line="276" w:lineRule="auto"/>
              <w:jc w:val="both"/>
              <w:rPr>
                <w:rFonts w:ascii="Times New Roman" w:eastAsia="Calibri" w:hAnsi="Times New Roman" w:cs="Times New Roman"/>
                <w:b/>
                <w:i/>
                <w:noProof/>
                <w:sz w:val="20"/>
                <w:szCs w:val="20"/>
                <w:lang w:val="en-US"/>
              </w:rPr>
            </w:pPr>
            <w:r>
              <w:rPr>
                <w:rFonts w:ascii="Times New Roman" w:eastAsia="Times New Roman" w:hAnsi="Times New Roman" w:cs="Times New Roman"/>
                <w:color w:val="000000"/>
                <w:sz w:val="20"/>
                <w:lang w:val="en-US"/>
              </w:rPr>
              <w:t>6</w:t>
            </w:r>
          </w:p>
        </w:tc>
        <w:tc>
          <w:tcPr>
            <w:tcW w:w="441" w:type="pct"/>
            <w:tcBorders>
              <w:top w:val="single" w:sz="4" w:space="0" w:color="auto"/>
              <w:left w:val="single" w:sz="4" w:space="0" w:color="auto"/>
              <w:bottom w:val="single" w:sz="4" w:space="0" w:color="auto"/>
              <w:right w:val="single" w:sz="4" w:space="0" w:color="auto"/>
            </w:tcBorders>
          </w:tcPr>
          <w:p w14:paraId="53B14A59" w14:textId="7E8C7DA6" w:rsidR="006163B6" w:rsidRPr="008D4AB4" w:rsidRDefault="006163B6" w:rsidP="006163B6">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КФ</w:t>
            </w:r>
          </w:p>
        </w:tc>
        <w:tc>
          <w:tcPr>
            <w:tcW w:w="661" w:type="pct"/>
            <w:tcBorders>
              <w:top w:val="single" w:sz="4" w:space="0" w:color="auto"/>
              <w:left w:val="single" w:sz="4" w:space="0" w:color="auto"/>
              <w:bottom w:val="single" w:sz="4" w:space="0" w:color="auto"/>
              <w:right w:val="single" w:sz="4" w:space="0" w:color="auto"/>
            </w:tcBorders>
          </w:tcPr>
          <w:p w14:paraId="537E1D2F" w14:textId="6EEAAFB3"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hAnsi="Times New Roman" w:cs="Times New Roman"/>
                <w:sz w:val="20"/>
                <w:szCs w:val="20"/>
              </w:rPr>
              <w:t>НП</w:t>
            </w:r>
          </w:p>
        </w:tc>
      </w:tr>
      <w:tr w:rsidR="006163B6" w:rsidRPr="008D4AB4" w14:paraId="19949DEB"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347E1B59" w14:textId="5F52761E" w:rsidR="006163B6" w:rsidRPr="008D4AB4" w:rsidRDefault="006163B6" w:rsidP="006163B6">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11</w:t>
            </w:r>
          </w:p>
        </w:tc>
        <w:tc>
          <w:tcPr>
            <w:tcW w:w="1543" w:type="pct"/>
            <w:tcBorders>
              <w:top w:val="single" w:sz="4" w:space="0" w:color="auto"/>
              <w:left w:val="single" w:sz="4" w:space="0" w:color="auto"/>
              <w:bottom w:val="single" w:sz="4" w:space="0" w:color="auto"/>
              <w:right w:val="single" w:sz="4" w:space="0" w:color="auto"/>
            </w:tcBorders>
          </w:tcPr>
          <w:p w14:paraId="64EC0444" w14:textId="798A3550" w:rsidR="006163B6" w:rsidRPr="008D4AB4" w:rsidRDefault="006163B6" w:rsidP="006163B6">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Брой проекти в изпълнение</w:t>
            </w:r>
          </w:p>
        </w:tc>
        <w:tc>
          <w:tcPr>
            <w:tcW w:w="589" w:type="pct"/>
            <w:tcBorders>
              <w:top w:val="single" w:sz="4" w:space="0" w:color="auto"/>
              <w:left w:val="single" w:sz="4" w:space="0" w:color="auto"/>
              <w:bottom w:val="single" w:sz="4" w:space="0" w:color="auto"/>
              <w:right w:val="single" w:sz="4" w:space="0" w:color="auto"/>
            </w:tcBorders>
          </w:tcPr>
          <w:p w14:paraId="4D6C83DD" w14:textId="462C24CA" w:rsidR="006163B6" w:rsidRPr="008D4AB4" w:rsidRDefault="006163B6" w:rsidP="006163B6">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tcPr>
          <w:p w14:paraId="570B82FC" w14:textId="24768199" w:rsidR="006163B6" w:rsidRPr="008D4AB4" w:rsidRDefault="003D0BCD" w:rsidP="006163B6">
            <w:pPr>
              <w:spacing w:before="120" w:after="12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0</w:t>
            </w:r>
          </w:p>
        </w:tc>
        <w:tc>
          <w:tcPr>
            <w:tcW w:w="588" w:type="pct"/>
            <w:tcBorders>
              <w:top w:val="single" w:sz="4" w:space="0" w:color="auto"/>
              <w:left w:val="single" w:sz="4" w:space="0" w:color="auto"/>
              <w:bottom w:val="single" w:sz="4" w:space="0" w:color="auto"/>
              <w:right w:val="single" w:sz="4" w:space="0" w:color="auto"/>
            </w:tcBorders>
          </w:tcPr>
          <w:p w14:paraId="6FACE53F" w14:textId="1DC3D9C5" w:rsidR="006163B6" w:rsidRPr="008D4AB4" w:rsidRDefault="003D0BCD" w:rsidP="006163B6">
            <w:pPr>
              <w:spacing w:before="120" w:after="12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5</w:t>
            </w:r>
          </w:p>
        </w:tc>
        <w:tc>
          <w:tcPr>
            <w:tcW w:w="441" w:type="pct"/>
            <w:tcBorders>
              <w:top w:val="single" w:sz="4" w:space="0" w:color="auto"/>
              <w:left w:val="single" w:sz="4" w:space="0" w:color="auto"/>
              <w:bottom w:val="single" w:sz="4" w:space="0" w:color="auto"/>
              <w:right w:val="single" w:sz="4" w:space="0" w:color="auto"/>
            </w:tcBorders>
          </w:tcPr>
          <w:p w14:paraId="56E38AB6" w14:textId="77777777" w:rsidR="006163B6" w:rsidRPr="008D4AB4" w:rsidRDefault="006163B6" w:rsidP="006163B6">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szCs w:val="20"/>
              </w:rPr>
              <w:t>КФ</w:t>
            </w:r>
          </w:p>
        </w:tc>
        <w:tc>
          <w:tcPr>
            <w:tcW w:w="661" w:type="pct"/>
            <w:tcBorders>
              <w:top w:val="single" w:sz="4" w:space="0" w:color="auto"/>
              <w:left w:val="single" w:sz="4" w:space="0" w:color="auto"/>
              <w:bottom w:val="single" w:sz="4" w:space="0" w:color="auto"/>
              <w:right w:val="single" w:sz="4" w:space="0" w:color="auto"/>
            </w:tcBorders>
          </w:tcPr>
          <w:p w14:paraId="724D4673" w14:textId="77777777"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Calibri" w:hAnsi="Times New Roman" w:cs="Times New Roman"/>
                <w:noProof/>
                <w:sz w:val="20"/>
                <w:szCs w:val="20"/>
              </w:rPr>
              <w:t>НП</w:t>
            </w:r>
          </w:p>
        </w:tc>
      </w:tr>
      <w:tr w:rsidR="006163B6" w:rsidRPr="008D4AB4" w14:paraId="33FE3761"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757B08D3" w14:textId="37AEC709"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13</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0C0E794C" w14:textId="412DD52B" w:rsidR="006163B6" w:rsidRPr="008D4AB4" w:rsidRDefault="006163B6" w:rsidP="006163B6">
            <w:pPr>
              <w:spacing w:before="120" w:after="120" w:line="276" w:lineRule="auto"/>
              <w:jc w:val="both"/>
              <w:rPr>
                <w:rFonts w:ascii="Times New Roman" w:eastAsia="Calibri" w:hAnsi="Times New Roman" w:cs="Times New Roman"/>
                <w:noProof/>
                <w:sz w:val="20"/>
                <w:szCs w:val="20"/>
                <w:lang w:bidi="bg-BG"/>
              </w:rPr>
            </w:pPr>
            <w:r w:rsidRPr="008D4AB4">
              <w:rPr>
                <w:rFonts w:ascii="Times New Roman" w:eastAsia="Times New Roman" w:hAnsi="Times New Roman" w:cs="Times New Roman"/>
                <w:color w:val="000000"/>
                <w:sz w:val="20"/>
              </w:rPr>
              <w:t>Дължина на пътищата с реализирани мерки за пътна безопасност по ПТС</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225008CA" w14:textId="3C5A9E39"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км</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736DFF5A" w14:textId="611D70A6" w:rsidR="006163B6" w:rsidRPr="003D0BCD" w:rsidRDefault="003D0BCD" w:rsidP="006163B6">
            <w:pPr>
              <w:spacing w:before="120" w:after="120" w:line="276" w:lineRule="auto"/>
              <w:jc w:val="both"/>
              <w:rPr>
                <w:rFonts w:ascii="Times New Roman" w:eastAsia="Calibri" w:hAnsi="Times New Roman" w:cs="Times New Roman"/>
                <w:b/>
                <w:i/>
                <w:noProof/>
                <w:sz w:val="20"/>
                <w:szCs w:val="20"/>
                <w:lang w:val="en-US"/>
              </w:rPr>
            </w:pPr>
            <w:r>
              <w:rPr>
                <w:rFonts w:ascii="Times New Roman" w:eastAsia="Times New Roman" w:hAnsi="Times New Roman" w:cs="Times New Roman"/>
                <w:color w:val="000000"/>
                <w:sz w:val="20"/>
                <w:lang w:val="en-US"/>
              </w:rPr>
              <w:t>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5DEA14F5" w14:textId="66AA4347" w:rsidR="006163B6" w:rsidRPr="008D4AB4" w:rsidRDefault="003D0BCD" w:rsidP="006163B6">
            <w:pPr>
              <w:spacing w:before="120" w:after="120" w:line="276" w:lineRule="auto"/>
              <w:jc w:val="both"/>
              <w:rPr>
                <w:rFonts w:ascii="Times New Roman" w:eastAsia="Calibri" w:hAnsi="Times New Roman" w:cs="Times New Roman"/>
                <w:b/>
                <w:i/>
                <w:noProof/>
                <w:sz w:val="20"/>
                <w:szCs w:val="20"/>
              </w:rPr>
            </w:pPr>
            <w:r w:rsidRPr="003D0BCD">
              <w:rPr>
                <w:rFonts w:ascii="Times New Roman" w:eastAsia="Times New Roman" w:hAnsi="Times New Roman" w:cs="Times New Roman"/>
                <w:color w:val="000000"/>
                <w:sz w:val="20"/>
              </w:rPr>
              <w:t>26,46</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7832DF2E" w14:textId="77BFD8D9"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szCs w:val="20"/>
              </w:rPr>
              <w:t>КФ</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52A8E24B" w14:textId="0BB61C4C"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Calibri" w:hAnsi="Times New Roman" w:cs="Times New Roman"/>
                <w:noProof/>
                <w:sz w:val="20"/>
                <w:szCs w:val="20"/>
              </w:rPr>
              <w:t>НП</w:t>
            </w:r>
          </w:p>
        </w:tc>
      </w:tr>
      <w:tr w:rsidR="003956F1" w:rsidRPr="00040591" w14:paraId="16583CF3"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21DF960E" w14:textId="66C0680B"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1</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3912FF2E" w14:textId="77777777" w:rsidR="003956F1" w:rsidRPr="00040591" w:rsidRDefault="003956F1" w:rsidP="003956F1">
            <w:pPr>
              <w:spacing w:before="120" w:after="120" w:line="276" w:lineRule="auto"/>
              <w:jc w:val="both"/>
              <w:rPr>
                <w:rFonts w:ascii="Times New Roman" w:eastAsia="Times New Roman" w:hAnsi="Times New Roman" w:cs="Times New Roman"/>
                <w:color w:val="000000"/>
                <w:sz w:val="20"/>
              </w:rPr>
            </w:pPr>
            <w:r w:rsidRPr="00040591">
              <w:rPr>
                <w:rFonts w:ascii="Times New Roman" w:eastAsia="Times New Roman" w:hAnsi="Times New Roman" w:cs="Times New Roman"/>
                <w:color w:val="000000"/>
                <w:sz w:val="20"/>
              </w:rPr>
              <w:t xml:space="preserve"> Брой доставени влакове</w:t>
            </w:r>
          </w:p>
          <w:p w14:paraId="198C6038" w14:textId="40954208"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3954029C" w14:textId="737914E1"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040591">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66F4F256" w14:textId="627EB170"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040591">
              <w:rPr>
                <w:rFonts w:ascii="Times New Roman" w:eastAsia="Times New Roman" w:hAnsi="Times New Roman" w:cs="Times New Roman"/>
                <w:color w:val="000000"/>
                <w:sz w:val="20"/>
              </w:rPr>
              <w:t>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5E01BB03" w14:textId="487B7B30"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040591">
              <w:rPr>
                <w:rFonts w:ascii="Times New Roman" w:eastAsia="Times New Roman" w:hAnsi="Times New Roman" w:cs="Times New Roman"/>
                <w:color w:val="000000"/>
                <w:sz w:val="20"/>
              </w:rPr>
              <w:t>5</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03703FE7" w14:textId="6BA46EEE" w:rsidR="003956F1" w:rsidRPr="00040591"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04504448" w14:textId="1E409B6C" w:rsidR="003956F1" w:rsidRPr="00040591"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По-слабо развити региони</w:t>
            </w:r>
          </w:p>
        </w:tc>
      </w:tr>
      <w:tr w:rsidR="003956F1" w:rsidRPr="008D4AB4" w14:paraId="3D0A8F14"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7131FCC5" w14:textId="53AFBEEF"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2</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25BB0F26" w14:textId="183CA8CD"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 пристанища, получили подкрепа</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1440E8C5" w14:textId="6A248002"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192E7761" w14:textId="1CBAF8DA" w:rsidR="003956F1" w:rsidRPr="003D0BCD" w:rsidRDefault="003D0BCD" w:rsidP="003956F1">
            <w:pPr>
              <w:spacing w:before="120" w:after="120" w:line="276" w:lineRule="auto"/>
              <w:jc w:val="both"/>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26A6855A" w14:textId="2C4A2F56" w:rsidR="003956F1" w:rsidRPr="003D0BCD" w:rsidRDefault="003D0BCD" w:rsidP="003956F1">
            <w:pPr>
              <w:spacing w:before="120" w:after="120" w:line="276" w:lineRule="auto"/>
              <w:jc w:val="both"/>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3</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5D56A19D" w14:textId="2F97348F" w:rsidR="003956F1" w:rsidRPr="008D4AB4" w:rsidRDefault="003956F1" w:rsidP="003956F1">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5F82EEA8" w14:textId="56C81FE0"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По-слабо развити региони</w:t>
            </w:r>
          </w:p>
        </w:tc>
      </w:tr>
      <w:tr w:rsidR="003956F1" w:rsidRPr="008D4AB4" w14:paraId="6A09EF0E"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123D67E1" w14:textId="6BC0C7FD"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3</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58C6D22B" w14:textId="5DC52F7E"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Доставени мултифункционални плавателни съдове</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5E7994A2" w14:textId="70BBD4E7"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794802F5" w14:textId="406B65EE" w:rsidR="003956F1" w:rsidRPr="008D4AB4" w:rsidRDefault="003956F1" w:rsidP="003D0BCD">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5AA677B9" w14:textId="63771526" w:rsidR="003956F1" w:rsidRPr="008D4AB4" w:rsidRDefault="003956F1" w:rsidP="003D0BCD">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2</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3F4BE4D3" w14:textId="567BAA9E" w:rsidR="003956F1" w:rsidRPr="008D4AB4" w:rsidRDefault="003956F1" w:rsidP="003956F1">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5D964CB7" w14:textId="614D4BDC"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По-слабо развити региони</w:t>
            </w:r>
          </w:p>
        </w:tc>
      </w:tr>
      <w:tr w:rsidR="003956F1" w:rsidRPr="008D4AB4" w14:paraId="68B44276"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18D17AAB" w14:textId="7FB9FD83"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11</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375BAF6A" w14:textId="1D3F8686"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 проекти в изпълнение</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53653F50" w14:textId="291886F1"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6E3AB6AD" w14:textId="60137F15" w:rsidR="003956F1" w:rsidRPr="008D4AB4" w:rsidRDefault="003956F1" w:rsidP="003D0BCD">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3</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5D7F0A26" w14:textId="64BB0822" w:rsidR="003956F1" w:rsidRPr="008D4AB4" w:rsidRDefault="003956F1" w:rsidP="003D0BCD">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11</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6DB54505" w14:textId="6D64164E" w:rsidR="003956F1" w:rsidRPr="008D4AB4" w:rsidRDefault="003956F1" w:rsidP="003956F1">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5E25BC43" w14:textId="33B890F1"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По-слабо развити региони</w:t>
            </w:r>
          </w:p>
        </w:tc>
      </w:tr>
      <w:tr w:rsidR="003956F1" w:rsidRPr="008D4AB4" w14:paraId="3F02831B"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802B5C" w14:textId="77777777"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b/>
                <w:color w:val="000000"/>
                <w:sz w:val="20"/>
                <w:szCs w:val="20"/>
              </w:rPr>
              <w:t>№</w:t>
            </w:r>
          </w:p>
        </w:tc>
        <w:tc>
          <w:tcPr>
            <w:tcW w:w="154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0C3478" w14:textId="77777777" w:rsidR="003956F1" w:rsidRPr="008D4AB4" w:rsidRDefault="003956F1" w:rsidP="003956F1">
            <w:pPr>
              <w:spacing w:before="120" w:after="120" w:line="276" w:lineRule="auto"/>
              <w:jc w:val="both"/>
              <w:rPr>
                <w:rFonts w:ascii="Times New Roman" w:eastAsia="Calibri" w:hAnsi="Times New Roman" w:cs="Times New Roman"/>
                <w:noProof/>
                <w:sz w:val="20"/>
                <w:szCs w:val="20"/>
                <w:lang w:bidi="bg-BG"/>
              </w:rPr>
            </w:pPr>
            <w:r w:rsidRPr="008D4AB4">
              <w:rPr>
                <w:rFonts w:ascii="Times New Roman" w:eastAsia="Times New Roman" w:hAnsi="Times New Roman" w:cs="Times New Roman"/>
                <w:b/>
                <w:color w:val="000000"/>
                <w:sz w:val="20"/>
                <w:szCs w:val="20"/>
              </w:rPr>
              <w:t>Показател за резултатите</w:t>
            </w:r>
          </w:p>
        </w:tc>
        <w:tc>
          <w:tcPr>
            <w:tcW w:w="58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45EDCE" w14:textId="77777777"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b/>
                <w:color w:val="000000"/>
                <w:sz w:val="20"/>
                <w:szCs w:val="20"/>
              </w:rPr>
              <w:t>Мерна единица</w:t>
            </w:r>
          </w:p>
        </w:tc>
        <w:tc>
          <w:tcPr>
            <w:tcW w:w="58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C0EEC0" w14:textId="6DA26E93" w:rsidR="003956F1" w:rsidRPr="008D4AB4" w:rsidRDefault="003956F1" w:rsidP="003956F1">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b/>
                <w:color w:val="000000"/>
                <w:sz w:val="20"/>
                <w:szCs w:val="20"/>
              </w:rPr>
              <w:t>Базова стойност</w:t>
            </w:r>
          </w:p>
        </w:tc>
        <w:tc>
          <w:tcPr>
            <w:tcW w:w="58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93F957" w14:textId="77777777" w:rsidR="003956F1" w:rsidRPr="008D4AB4" w:rsidRDefault="003956F1" w:rsidP="003956F1">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b/>
                <w:color w:val="000000"/>
                <w:sz w:val="20"/>
                <w:szCs w:val="20"/>
              </w:rPr>
              <w:t>Целева стойност (2029 г.)</w:t>
            </w: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D16448" w14:textId="77777777"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b/>
                <w:color w:val="000000"/>
                <w:sz w:val="20"/>
                <w:szCs w:val="20"/>
              </w:rPr>
              <w:t>Фонд</w:t>
            </w:r>
          </w:p>
        </w:tc>
        <w:tc>
          <w:tcPr>
            <w:tcW w:w="66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010AA7" w14:textId="77777777"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b/>
                <w:color w:val="000000"/>
                <w:sz w:val="20"/>
                <w:szCs w:val="20"/>
              </w:rPr>
              <w:t>Категория регион</w:t>
            </w:r>
          </w:p>
        </w:tc>
      </w:tr>
      <w:tr w:rsidR="003956F1" w:rsidRPr="008D4AB4" w14:paraId="11E496B7"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3A9F5FCD" w14:textId="736E9B42"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4</w:t>
            </w:r>
          </w:p>
        </w:tc>
        <w:tc>
          <w:tcPr>
            <w:tcW w:w="1543" w:type="pct"/>
            <w:tcBorders>
              <w:top w:val="single" w:sz="4" w:space="0" w:color="auto"/>
              <w:left w:val="single" w:sz="4" w:space="0" w:color="auto"/>
              <w:bottom w:val="single" w:sz="4" w:space="0" w:color="auto"/>
              <w:right w:val="single" w:sz="4" w:space="0" w:color="auto"/>
            </w:tcBorders>
          </w:tcPr>
          <w:p w14:paraId="0F2B13F7" w14:textId="7547301B" w:rsidR="003956F1" w:rsidRPr="008D4AB4" w:rsidRDefault="003956F1" w:rsidP="003956F1">
            <w:pPr>
              <w:spacing w:before="120" w:after="120" w:line="276" w:lineRule="auto"/>
              <w:jc w:val="both"/>
              <w:rPr>
                <w:rFonts w:ascii="Times New Roman" w:eastAsia="Calibri" w:hAnsi="Times New Roman" w:cs="Times New Roman"/>
                <w:noProof/>
                <w:sz w:val="20"/>
                <w:szCs w:val="20"/>
                <w:lang w:bidi="bg-BG"/>
              </w:rPr>
            </w:pPr>
            <w:r w:rsidRPr="008D4AB4">
              <w:rPr>
                <w:rFonts w:ascii="Times New Roman" w:eastAsia="Times New Roman" w:hAnsi="Times New Roman" w:cs="Times New Roman"/>
                <w:color w:val="000000"/>
                <w:sz w:val="20"/>
              </w:rPr>
              <w:t>Минимален брой отстранени black spots по програмата</w:t>
            </w:r>
          </w:p>
        </w:tc>
        <w:tc>
          <w:tcPr>
            <w:tcW w:w="589" w:type="pct"/>
            <w:tcBorders>
              <w:top w:val="single" w:sz="4" w:space="0" w:color="auto"/>
              <w:left w:val="single" w:sz="4" w:space="0" w:color="auto"/>
              <w:bottom w:val="single" w:sz="4" w:space="0" w:color="auto"/>
              <w:right w:val="single" w:sz="4" w:space="0" w:color="auto"/>
            </w:tcBorders>
          </w:tcPr>
          <w:p w14:paraId="02A9B211" w14:textId="470D62D6"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tcPr>
          <w:p w14:paraId="4320E6A8" w14:textId="364F51B7" w:rsidR="003956F1" w:rsidRPr="008D4AB4" w:rsidRDefault="00967E5C" w:rsidP="003956F1">
            <w:pPr>
              <w:spacing w:before="120" w:after="120" w:line="276" w:lineRule="auto"/>
              <w:jc w:val="both"/>
              <w:rPr>
                <w:rFonts w:ascii="Times New Roman" w:eastAsia="Calibri" w:hAnsi="Times New Roman" w:cs="Times New Roman"/>
                <w:b/>
                <w:i/>
                <w:noProof/>
                <w:sz w:val="20"/>
                <w:szCs w:val="20"/>
              </w:rPr>
            </w:pPr>
            <w:r>
              <w:rPr>
                <w:rFonts w:ascii="Times New Roman" w:eastAsia="Times New Roman" w:hAnsi="Times New Roman" w:cs="Times New Roman"/>
                <w:color w:val="000000"/>
                <w:sz w:val="20"/>
              </w:rPr>
              <w:t>0</w:t>
            </w:r>
          </w:p>
        </w:tc>
        <w:tc>
          <w:tcPr>
            <w:tcW w:w="588" w:type="pct"/>
            <w:tcBorders>
              <w:top w:val="single" w:sz="4" w:space="0" w:color="auto"/>
              <w:left w:val="single" w:sz="4" w:space="0" w:color="auto"/>
              <w:bottom w:val="single" w:sz="4" w:space="0" w:color="auto"/>
              <w:right w:val="single" w:sz="4" w:space="0" w:color="auto"/>
            </w:tcBorders>
          </w:tcPr>
          <w:p w14:paraId="603D8283" w14:textId="3BB9EC88" w:rsidR="003956F1" w:rsidRPr="00967E5C" w:rsidRDefault="003956F1" w:rsidP="00967E5C">
            <w:pPr>
              <w:spacing w:before="120" w:after="120" w:line="276" w:lineRule="auto"/>
              <w:jc w:val="both"/>
              <w:rPr>
                <w:rFonts w:ascii="Times New Roman" w:eastAsia="Calibri" w:hAnsi="Times New Roman" w:cs="Times New Roman"/>
                <w:b/>
                <w:i/>
                <w:noProof/>
                <w:sz w:val="20"/>
                <w:szCs w:val="20"/>
                <w:lang w:val="en-US"/>
              </w:rPr>
            </w:pPr>
            <w:r w:rsidRPr="008D4AB4">
              <w:rPr>
                <w:rFonts w:ascii="Times New Roman" w:eastAsia="Times New Roman" w:hAnsi="Times New Roman" w:cs="Times New Roman"/>
                <w:color w:val="000000"/>
                <w:sz w:val="20"/>
              </w:rPr>
              <w:t>1</w:t>
            </w:r>
            <w:r w:rsidR="00967E5C">
              <w:rPr>
                <w:rFonts w:ascii="Times New Roman" w:eastAsia="Times New Roman" w:hAnsi="Times New Roman" w:cs="Times New Roman"/>
                <w:color w:val="000000"/>
                <w:sz w:val="20"/>
                <w:lang w:val="en-US"/>
              </w:rPr>
              <w:t>5</w:t>
            </w:r>
          </w:p>
        </w:tc>
        <w:tc>
          <w:tcPr>
            <w:tcW w:w="441" w:type="pct"/>
            <w:tcBorders>
              <w:top w:val="single" w:sz="4" w:space="0" w:color="auto"/>
              <w:left w:val="single" w:sz="4" w:space="0" w:color="auto"/>
              <w:bottom w:val="single" w:sz="4" w:space="0" w:color="auto"/>
              <w:right w:val="single" w:sz="4" w:space="0" w:color="auto"/>
            </w:tcBorders>
          </w:tcPr>
          <w:p w14:paraId="32C4D75F" w14:textId="05F629C6"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szCs w:val="20"/>
              </w:rPr>
              <w:t>КФ</w:t>
            </w:r>
          </w:p>
        </w:tc>
        <w:tc>
          <w:tcPr>
            <w:tcW w:w="661" w:type="pct"/>
            <w:tcBorders>
              <w:top w:val="single" w:sz="4" w:space="0" w:color="auto"/>
              <w:left w:val="single" w:sz="4" w:space="0" w:color="auto"/>
              <w:bottom w:val="single" w:sz="4" w:space="0" w:color="auto"/>
              <w:right w:val="single" w:sz="4" w:space="0" w:color="auto"/>
            </w:tcBorders>
          </w:tcPr>
          <w:p w14:paraId="4487340C" w14:textId="4346110D"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Calibri" w:hAnsi="Times New Roman" w:cs="Times New Roman"/>
                <w:noProof/>
                <w:sz w:val="20"/>
                <w:szCs w:val="20"/>
              </w:rPr>
              <w:t>НП</w:t>
            </w:r>
          </w:p>
        </w:tc>
      </w:tr>
      <w:tr w:rsidR="003956F1" w:rsidRPr="0047161F" w14:paraId="104FAAE9" w14:textId="77777777" w:rsidTr="00315188">
        <w:trPr>
          <w:trHeight w:val="846"/>
        </w:trPr>
        <w:tc>
          <w:tcPr>
            <w:tcW w:w="589" w:type="pct"/>
            <w:tcBorders>
              <w:top w:val="single" w:sz="4" w:space="0" w:color="auto"/>
              <w:left w:val="single" w:sz="4" w:space="0" w:color="auto"/>
              <w:bottom w:val="single" w:sz="4" w:space="0" w:color="auto"/>
              <w:right w:val="single" w:sz="4" w:space="0" w:color="auto"/>
            </w:tcBorders>
          </w:tcPr>
          <w:p w14:paraId="519CAE9C" w14:textId="18AA65CB"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14</w:t>
            </w:r>
          </w:p>
        </w:tc>
        <w:tc>
          <w:tcPr>
            <w:tcW w:w="1543" w:type="pct"/>
            <w:tcBorders>
              <w:top w:val="single" w:sz="4" w:space="0" w:color="auto"/>
              <w:left w:val="single" w:sz="4" w:space="0" w:color="auto"/>
              <w:bottom w:val="single" w:sz="4" w:space="0" w:color="auto"/>
              <w:right w:val="single" w:sz="4" w:space="0" w:color="auto"/>
            </w:tcBorders>
          </w:tcPr>
          <w:p w14:paraId="02E364C0" w14:textId="1BCF1D11"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Брой ползватели на новоизградена/модернизирана пристанищна инфраструктура</w:t>
            </w:r>
          </w:p>
        </w:tc>
        <w:tc>
          <w:tcPr>
            <w:tcW w:w="589" w:type="pct"/>
            <w:tcBorders>
              <w:top w:val="single" w:sz="4" w:space="0" w:color="auto"/>
              <w:left w:val="single" w:sz="4" w:space="0" w:color="auto"/>
              <w:bottom w:val="single" w:sz="4" w:space="0" w:color="auto"/>
              <w:right w:val="single" w:sz="4" w:space="0" w:color="auto"/>
            </w:tcBorders>
          </w:tcPr>
          <w:p w14:paraId="689CD790" w14:textId="739AD024"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tcPr>
          <w:p w14:paraId="6406A9E5" w14:textId="152FF369"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2 730,00</w:t>
            </w:r>
          </w:p>
        </w:tc>
        <w:tc>
          <w:tcPr>
            <w:tcW w:w="588" w:type="pct"/>
            <w:tcBorders>
              <w:top w:val="single" w:sz="4" w:space="0" w:color="auto"/>
              <w:left w:val="single" w:sz="4" w:space="0" w:color="auto"/>
              <w:bottom w:val="single" w:sz="4" w:space="0" w:color="auto"/>
              <w:right w:val="single" w:sz="4" w:space="0" w:color="auto"/>
            </w:tcBorders>
          </w:tcPr>
          <w:p w14:paraId="6EB0AD53" w14:textId="18A196B4"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3 003,00</w:t>
            </w:r>
          </w:p>
        </w:tc>
        <w:tc>
          <w:tcPr>
            <w:tcW w:w="441" w:type="pct"/>
            <w:tcBorders>
              <w:top w:val="single" w:sz="4" w:space="0" w:color="auto"/>
              <w:left w:val="single" w:sz="4" w:space="0" w:color="auto"/>
              <w:bottom w:val="single" w:sz="4" w:space="0" w:color="auto"/>
              <w:right w:val="single" w:sz="4" w:space="0" w:color="auto"/>
            </w:tcBorders>
          </w:tcPr>
          <w:p w14:paraId="0AF64204" w14:textId="25419317"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tcPr>
          <w:p w14:paraId="244F467B" w14:textId="5FB4ABB3"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По-слабо развити региони</w:t>
            </w:r>
          </w:p>
        </w:tc>
      </w:tr>
    </w:tbl>
    <w:p w14:paraId="43A5C56C" w14:textId="2CE35A9F" w:rsidR="00762389" w:rsidRPr="008D4AB4" w:rsidRDefault="00762389" w:rsidP="00CD6708">
      <w:pPr>
        <w:pStyle w:val="ListParagraph"/>
        <w:spacing w:before="120" w:after="120"/>
        <w:ind w:left="360"/>
        <w:jc w:val="both"/>
        <w:rPr>
          <w:rFonts w:ascii="Times New Roman" w:hAnsi="Times New Roman" w:cs="Times New Roman"/>
          <w:b/>
          <w:color w:val="000000"/>
          <w:sz w:val="24"/>
          <w:szCs w:val="24"/>
        </w:rPr>
      </w:pPr>
    </w:p>
    <w:p w14:paraId="75C2957A" w14:textId="53ECEBC3" w:rsidR="00727E33" w:rsidRPr="008D4AB4" w:rsidRDefault="00E07A47" w:rsidP="00C95C21">
      <w:pPr>
        <w:pStyle w:val="ListParagraph"/>
        <w:spacing w:after="360" w:line="240" w:lineRule="auto"/>
        <w:ind w:left="0"/>
        <w:jc w:val="both"/>
        <w:rPr>
          <w:rFonts w:ascii="Times New Roman" w:eastAsia="Calibri" w:hAnsi="Times New Roman" w:cs="Times New Roman"/>
          <w:sz w:val="24"/>
          <w:szCs w:val="24"/>
        </w:rPr>
      </w:pPr>
      <w:r w:rsidRPr="008D4AB4">
        <w:rPr>
          <w:rFonts w:ascii="Times New Roman" w:hAnsi="Times New Roman" w:cs="Times New Roman"/>
          <w:sz w:val="24"/>
          <w:szCs w:val="24"/>
        </w:rPr>
        <w:lastRenderedPageBreak/>
        <w:t xml:space="preserve">В т. </w:t>
      </w:r>
      <w:r w:rsidR="00DC3536" w:rsidRPr="008D4AB4">
        <w:rPr>
          <w:rFonts w:ascii="Times New Roman" w:hAnsi="Times New Roman" w:cs="Times New Roman"/>
          <w:sz w:val="24"/>
          <w:szCs w:val="24"/>
        </w:rPr>
        <w:t xml:space="preserve">„Индикатори“ </w:t>
      </w:r>
      <w:r w:rsidRPr="008D4AB4">
        <w:rPr>
          <w:rFonts w:ascii="Times New Roman" w:hAnsi="Times New Roman" w:cs="Times New Roman"/>
          <w:sz w:val="24"/>
          <w:szCs w:val="24"/>
        </w:rPr>
        <w:t xml:space="preserve">от Формуляра за кандидатстване </w:t>
      </w:r>
      <w:r w:rsidR="00C95C21" w:rsidRPr="008D4AB4">
        <w:rPr>
          <w:rFonts w:ascii="Times New Roman" w:hAnsi="Times New Roman" w:cs="Times New Roman"/>
          <w:sz w:val="24"/>
          <w:szCs w:val="24"/>
        </w:rPr>
        <w:t>конкретния бенефициент</w:t>
      </w:r>
      <w:r w:rsidRPr="008D4AB4">
        <w:rPr>
          <w:rFonts w:ascii="Times New Roman" w:hAnsi="Times New Roman" w:cs="Times New Roman"/>
          <w:sz w:val="24"/>
          <w:szCs w:val="24"/>
        </w:rPr>
        <w:t xml:space="preserve"> следва да попълни данни</w:t>
      </w:r>
      <w:r w:rsidRPr="008D4AB4">
        <w:rPr>
          <w:rFonts w:ascii="Times New Roman" w:eastAsia="Calibri" w:hAnsi="Times New Roman" w:cs="Times New Roman"/>
          <w:sz w:val="24"/>
          <w:szCs w:val="24"/>
        </w:rPr>
        <w:t xml:space="preserve"> за базова и целева стойност по </w:t>
      </w:r>
      <w:r w:rsidR="00C95C21" w:rsidRPr="008D4AB4">
        <w:rPr>
          <w:rFonts w:ascii="Times New Roman" w:eastAsia="Calibri" w:hAnsi="Times New Roman" w:cs="Times New Roman"/>
          <w:sz w:val="24"/>
          <w:szCs w:val="24"/>
        </w:rPr>
        <w:t xml:space="preserve">приложимите от </w:t>
      </w:r>
      <w:r w:rsidRPr="008D4AB4">
        <w:rPr>
          <w:rFonts w:ascii="Times New Roman" w:eastAsia="Calibri" w:hAnsi="Times New Roman" w:cs="Times New Roman"/>
          <w:sz w:val="24"/>
          <w:szCs w:val="24"/>
        </w:rPr>
        <w:t>горепосочените индикатори</w:t>
      </w:r>
      <w:r w:rsidR="00B95BFC" w:rsidRPr="008D4AB4">
        <w:rPr>
          <w:rFonts w:ascii="Times New Roman" w:eastAsia="Calibri" w:hAnsi="Times New Roman" w:cs="Times New Roman"/>
          <w:sz w:val="24"/>
          <w:szCs w:val="24"/>
        </w:rPr>
        <w:t xml:space="preserve">. </w:t>
      </w:r>
      <w:r w:rsidR="00672C7C" w:rsidRPr="008D4AB4">
        <w:rPr>
          <w:rFonts w:ascii="Times New Roman" w:hAnsi="Times New Roman" w:cs="Times New Roman"/>
          <w:sz w:val="24"/>
          <w:szCs w:val="24"/>
        </w:rPr>
        <w:t>Във Формуляра за кандидатстване</w:t>
      </w:r>
      <w:r w:rsidR="00196555" w:rsidRPr="008D4AB4">
        <w:rPr>
          <w:rFonts w:ascii="Times New Roman" w:hAnsi="Times New Roman" w:cs="Times New Roman"/>
          <w:sz w:val="24"/>
          <w:szCs w:val="24"/>
        </w:rPr>
        <w:t xml:space="preserve"> к</w:t>
      </w:r>
      <w:r w:rsidR="00672C7C" w:rsidRPr="008D4AB4">
        <w:rPr>
          <w:rFonts w:ascii="Times New Roman" w:hAnsi="Times New Roman" w:cs="Times New Roman"/>
          <w:sz w:val="24"/>
          <w:szCs w:val="24"/>
        </w:rPr>
        <w:t xml:space="preserve">онкретният бенефициент трябва да включи тези индикатори, които отговарят на предвидените </w:t>
      </w:r>
      <w:r w:rsidR="00B95BFC" w:rsidRPr="008D4AB4">
        <w:rPr>
          <w:rFonts w:ascii="Times New Roman" w:hAnsi="Times New Roman" w:cs="Times New Roman"/>
          <w:sz w:val="24"/>
          <w:szCs w:val="24"/>
        </w:rPr>
        <w:t xml:space="preserve">дейности, с посочени целеви стойности съгласно периода на изпълнение на </w:t>
      </w:r>
      <w:r w:rsidR="00874505" w:rsidRPr="008D4AB4">
        <w:rPr>
          <w:rFonts w:ascii="Times New Roman" w:hAnsi="Times New Roman" w:cs="Times New Roman"/>
          <w:sz w:val="24"/>
          <w:szCs w:val="24"/>
        </w:rPr>
        <w:t>проекта</w:t>
      </w:r>
      <w:r w:rsidR="00B95BFC" w:rsidRPr="008D4AB4">
        <w:rPr>
          <w:rFonts w:ascii="Times New Roman" w:hAnsi="Times New Roman" w:cs="Times New Roman"/>
          <w:sz w:val="24"/>
          <w:szCs w:val="24"/>
        </w:rPr>
        <w:t>.</w:t>
      </w:r>
      <w:r w:rsidR="00B95BFC" w:rsidRPr="008D4AB4">
        <w:rPr>
          <w:rFonts w:ascii="Times New Roman" w:hAnsi="Times New Roman" w:cs="Times New Roman"/>
          <w:b/>
          <w:sz w:val="24"/>
          <w:szCs w:val="24"/>
        </w:rPr>
        <w:t xml:space="preserve"> </w:t>
      </w:r>
    </w:p>
    <w:p w14:paraId="44ED51FF" w14:textId="7439B7DF" w:rsidR="00F7626C" w:rsidRPr="008D4AB4" w:rsidRDefault="004A58E5" w:rsidP="00315188">
      <w:pPr>
        <w:pStyle w:val="Heading2"/>
        <w:pBdr>
          <w:top w:val="single" w:sz="4" w:space="1" w:color="auto"/>
          <w:left w:val="single" w:sz="4" w:space="0"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7" w:name="_Toc188021661"/>
      <w:r w:rsidRPr="008D4AB4">
        <w:rPr>
          <w:rFonts w:ascii="Times New Roman" w:hAnsi="Times New Roman" w:cs="Times New Roman"/>
        </w:rPr>
        <w:t>8</w:t>
      </w:r>
      <w:r w:rsidR="000115A9" w:rsidRPr="008D4AB4">
        <w:rPr>
          <w:rFonts w:ascii="Times New Roman" w:hAnsi="Times New Roman" w:cs="Times New Roman"/>
        </w:rPr>
        <w:t>. Общ размер на безвъзмездната финансова помощ по процедур</w:t>
      </w:r>
      <w:r w:rsidR="00EF3FB1" w:rsidRPr="008D4AB4">
        <w:rPr>
          <w:rFonts w:ascii="Times New Roman" w:hAnsi="Times New Roman" w:cs="Times New Roman"/>
        </w:rPr>
        <w:t>ите</w:t>
      </w:r>
      <w:r w:rsidR="00281B3E" w:rsidRPr="008D4AB4">
        <w:rPr>
          <w:rFonts w:ascii="Times New Roman" w:hAnsi="Times New Roman" w:cs="Times New Roman"/>
        </w:rPr>
        <w:t xml:space="preserve"> и разпределение по региони</w:t>
      </w:r>
      <w:r w:rsidR="000115A9" w:rsidRPr="008D4AB4">
        <w:rPr>
          <w:rFonts w:ascii="Times New Roman" w:hAnsi="Times New Roman" w:cs="Times New Roman"/>
        </w:rPr>
        <w:t>:</w:t>
      </w:r>
      <w:bookmarkEnd w:id="7"/>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802"/>
        <w:gridCol w:w="1895"/>
        <w:gridCol w:w="2113"/>
        <w:gridCol w:w="1959"/>
        <w:gridCol w:w="1892"/>
      </w:tblGrid>
      <w:tr w:rsidR="007D392A" w:rsidRPr="008D4AB4" w14:paraId="45644318" w14:textId="77777777" w:rsidTr="00315188">
        <w:trPr>
          <w:trHeight w:val="371"/>
          <w:tblHeader/>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191962D4" w14:textId="77777777"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Приоритет</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23CCA40B" w14:textId="77777777"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Фонд</w:t>
            </w:r>
          </w:p>
        </w:tc>
        <w:tc>
          <w:tcPr>
            <w:tcW w:w="1895"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1FFDED98" w14:textId="123C66AB"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Финансово участие на Съюза </w:t>
            </w:r>
            <w:r w:rsidR="00EF3FB1" w:rsidRPr="008D4AB4">
              <w:rPr>
                <w:rFonts w:ascii="Times New Roman" w:eastAsia="Times New Roman" w:hAnsi="Times New Roman" w:cs="Times New Roman"/>
                <w:b/>
                <w:iCs/>
                <w:noProof/>
                <w:sz w:val="20"/>
                <w:szCs w:val="20"/>
              </w:rPr>
              <w:t>(евро)</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25B5575F" w14:textId="4525AED2"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Национално участие </w:t>
            </w:r>
            <w:r w:rsidR="00EF3FB1" w:rsidRPr="008D4AB4">
              <w:rPr>
                <w:rFonts w:ascii="Times New Roman" w:eastAsia="Times New Roman" w:hAnsi="Times New Roman" w:cs="Times New Roman"/>
                <w:b/>
                <w:iCs/>
                <w:noProof/>
                <w:sz w:val="20"/>
                <w:szCs w:val="20"/>
              </w:rPr>
              <w:t xml:space="preserve"> (евро)</w:t>
            </w:r>
          </w:p>
        </w:tc>
        <w:tc>
          <w:tcPr>
            <w:tcW w:w="1959"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5B50C3B7" w14:textId="13378B9F"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Общо</w:t>
            </w:r>
            <w:r w:rsidR="00EF3FB1" w:rsidRPr="008D4AB4">
              <w:rPr>
                <w:rFonts w:ascii="Times New Roman" w:eastAsia="Times New Roman" w:hAnsi="Times New Roman" w:cs="Times New Roman"/>
                <w:b/>
                <w:iCs/>
                <w:noProof/>
                <w:sz w:val="20"/>
                <w:szCs w:val="20"/>
              </w:rPr>
              <w:t xml:space="preserve"> (евро)</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447130A7" w14:textId="3D5B7C7D"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Процент на съфинансиране </w:t>
            </w:r>
          </w:p>
        </w:tc>
      </w:tr>
      <w:tr w:rsidR="00344277" w:rsidRPr="008D4AB4" w14:paraId="50795471" w14:textId="77777777" w:rsidTr="00315188">
        <w:trPr>
          <w:trHeight w:val="523"/>
          <w:tblHeader/>
        </w:trPr>
        <w:tc>
          <w:tcPr>
            <w:tcW w:w="1115"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60C9B284" w14:textId="77777777" w:rsidR="007D392A" w:rsidRPr="008D4AB4" w:rsidRDefault="007D392A" w:rsidP="00344277">
            <w:pPr>
              <w:spacing w:before="100"/>
              <w:rPr>
                <w:rFonts w:ascii="Times New Roman" w:hAnsi="Times New Roman" w:cs="Times New Roman"/>
                <w:color w:val="000000"/>
                <w:sz w:val="20"/>
                <w:szCs w:val="20"/>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0267BFC9" w14:textId="77777777" w:rsidR="007D392A" w:rsidRPr="008D4AB4" w:rsidRDefault="007D392A" w:rsidP="00344277">
            <w:pPr>
              <w:spacing w:before="100"/>
              <w:rPr>
                <w:rFonts w:ascii="Times New Roman" w:hAnsi="Times New Roman" w:cs="Times New Roman"/>
                <w:color w:val="000000"/>
                <w:sz w:val="20"/>
                <w:szCs w:val="20"/>
              </w:rPr>
            </w:pPr>
          </w:p>
        </w:tc>
        <w:tc>
          <w:tcPr>
            <w:tcW w:w="1895"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5010294B" w14:textId="77777777" w:rsidR="007D392A" w:rsidRPr="008D4AB4" w:rsidRDefault="007D392A" w:rsidP="00344277">
            <w:pPr>
              <w:spacing w:before="100"/>
              <w:rPr>
                <w:rFonts w:ascii="Times New Roman" w:hAnsi="Times New Roman" w:cs="Times New Roman"/>
                <w:color w:val="000000"/>
                <w:sz w:val="20"/>
                <w:szCs w:val="20"/>
              </w:rPr>
            </w:pPr>
          </w:p>
        </w:tc>
        <w:tc>
          <w:tcPr>
            <w:tcW w:w="2113"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14BDD77E" w14:textId="77777777" w:rsidR="007D392A" w:rsidRPr="008D4AB4" w:rsidRDefault="007D392A" w:rsidP="00344277">
            <w:pPr>
              <w:spacing w:before="100"/>
              <w:rPr>
                <w:rFonts w:ascii="Times New Roman" w:hAnsi="Times New Roman" w:cs="Times New Roman"/>
                <w:color w:val="000000"/>
                <w:sz w:val="20"/>
                <w:szCs w:val="20"/>
              </w:rPr>
            </w:pPr>
          </w:p>
        </w:tc>
        <w:tc>
          <w:tcPr>
            <w:tcW w:w="1959"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2DA32A7F" w14:textId="77777777" w:rsidR="007D392A" w:rsidRPr="008D4AB4" w:rsidRDefault="007D392A" w:rsidP="00344277">
            <w:pPr>
              <w:spacing w:before="100"/>
              <w:rPr>
                <w:rFonts w:ascii="Times New Roman" w:hAnsi="Times New Roman" w:cs="Times New Roman"/>
                <w:color w:val="000000"/>
                <w:sz w:val="20"/>
                <w:szCs w:val="20"/>
              </w:rPr>
            </w:pPr>
          </w:p>
        </w:tc>
        <w:tc>
          <w:tcPr>
            <w:tcW w:w="1892"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67A217D6" w14:textId="77777777" w:rsidR="007D392A" w:rsidRPr="008D4AB4" w:rsidRDefault="007D392A" w:rsidP="00344277">
            <w:pPr>
              <w:spacing w:before="100"/>
              <w:rPr>
                <w:rFonts w:ascii="Times New Roman" w:hAnsi="Times New Roman" w:cs="Times New Roman"/>
                <w:color w:val="000000"/>
                <w:sz w:val="20"/>
                <w:szCs w:val="20"/>
              </w:rPr>
            </w:pPr>
          </w:p>
        </w:tc>
      </w:tr>
      <w:tr w:rsidR="007D392A" w:rsidRPr="001E097C" w14:paraId="694D48DE" w14:textId="77777777" w:rsidTr="00315188">
        <w:tc>
          <w:tcPr>
            <w:tcW w:w="111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69A54" w14:textId="77777777" w:rsidR="007D392A" w:rsidRPr="001E097C" w:rsidRDefault="007D392A" w:rsidP="00FD26C0">
            <w:pPr>
              <w:spacing w:before="100"/>
              <w:rPr>
                <w:rFonts w:ascii="Times New Roman" w:hAnsi="Times New Roman" w:cs="Times New Roman"/>
                <w:b/>
                <w:color w:val="000000"/>
                <w:sz w:val="20"/>
                <w:szCs w:val="20"/>
              </w:rPr>
            </w:pPr>
            <w:r w:rsidRPr="001E097C">
              <w:rPr>
                <w:rFonts w:ascii="Times New Roman" w:eastAsia="Times New Roman" w:hAnsi="Times New Roman" w:cs="Times New Roman"/>
                <w:b/>
                <w:color w:val="000000"/>
                <w:sz w:val="20"/>
                <w:szCs w:val="20"/>
              </w:rPr>
              <w:t>3</w:t>
            </w:r>
          </w:p>
        </w:tc>
        <w:tc>
          <w:tcPr>
            <w:tcW w:w="80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BCF66" w14:textId="431D701B" w:rsidR="007D392A" w:rsidRPr="001E097C" w:rsidRDefault="007D392A" w:rsidP="00FD26C0">
            <w:pPr>
              <w:spacing w:before="100"/>
              <w:rPr>
                <w:rFonts w:ascii="Times New Roman" w:hAnsi="Times New Roman" w:cs="Times New Roman"/>
                <w:b/>
                <w:color w:val="000000"/>
                <w:sz w:val="20"/>
                <w:szCs w:val="20"/>
              </w:rPr>
            </w:pPr>
          </w:p>
        </w:tc>
        <w:tc>
          <w:tcPr>
            <w:tcW w:w="18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199FF" w14:textId="5B629499" w:rsidR="007D392A" w:rsidRPr="001E097C" w:rsidRDefault="007D392A" w:rsidP="00010239">
            <w:pPr>
              <w:spacing w:before="100"/>
              <w:rPr>
                <w:rFonts w:ascii="Times New Roman" w:hAnsi="Times New Roman" w:cs="Times New Roman"/>
                <w:b/>
                <w:i/>
                <w:color w:val="000000"/>
                <w:sz w:val="20"/>
                <w:szCs w:val="20"/>
              </w:rPr>
            </w:pPr>
            <w:r w:rsidRPr="001E097C">
              <w:rPr>
                <w:rFonts w:ascii="Times New Roman" w:eastAsia="Times New Roman" w:hAnsi="Times New Roman" w:cs="Times New Roman"/>
                <w:b/>
                <w:i/>
                <w:color w:val="000000"/>
                <w:sz w:val="20"/>
                <w:szCs w:val="20"/>
              </w:rPr>
              <w:t>279 004 475,00</w:t>
            </w:r>
          </w:p>
        </w:tc>
        <w:tc>
          <w:tcPr>
            <w:tcW w:w="21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945E6" w14:textId="6FEB94C9" w:rsidR="007D392A" w:rsidRPr="001E097C" w:rsidRDefault="007D392A" w:rsidP="00FD26C0">
            <w:pPr>
              <w:spacing w:before="100"/>
              <w:rPr>
                <w:rFonts w:ascii="Times New Roman" w:hAnsi="Times New Roman" w:cs="Times New Roman"/>
                <w:b/>
                <w:i/>
                <w:color w:val="000000"/>
                <w:sz w:val="20"/>
                <w:szCs w:val="20"/>
              </w:rPr>
            </w:pPr>
            <w:r w:rsidRPr="001E097C">
              <w:rPr>
                <w:rFonts w:ascii="Times New Roman" w:eastAsia="Times New Roman" w:hAnsi="Times New Roman" w:cs="Times New Roman"/>
                <w:b/>
                <w:i/>
                <w:color w:val="000000"/>
                <w:sz w:val="20"/>
                <w:szCs w:val="20"/>
              </w:rPr>
              <w:t>49 236 084,00</w:t>
            </w:r>
          </w:p>
        </w:tc>
        <w:tc>
          <w:tcPr>
            <w:tcW w:w="195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10567" w14:textId="3BB7CFBE" w:rsidR="007D392A" w:rsidRPr="001E097C" w:rsidRDefault="007D392A" w:rsidP="00FD26C0">
            <w:pPr>
              <w:spacing w:before="100"/>
              <w:rPr>
                <w:rFonts w:ascii="Times New Roman" w:hAnsi="Times New Roman" w:cs="Times New Roman"/>
                <w:b/>
                <w:i/>
                <w:color w:val="000000"/>
                <w:sz w:val="20"/>
                <w:szCs w:val="20"/>
              </w:rPr>
            </w:pPr>
            <w:r w:rsidRPr="001E097C">
              <w:rPr>
                <w:rFonts w:ascii="Times New Roman" w:eastAsia="Times New Roman" w:hAnsi="Times New Roman" w:cs="Times New Roman"/>
                <w:b/>
                <w:i/>
                <w:color w:val="000000"/>
                <w:sz w:val="20"/>
                <w:szCs w:val="20"/>
              </w:rPr>
              <w:t>328 240 559,00</w:t>
            </w:r>
          </w:p>
        </w:tc>
        <w:tc>
          <w:tcPr>
            <w:tcW w:w="189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92C18" w14:textId="24B7EC34" w:rsidR="007D392A" w:rsidRPr="001E097C" w:rsidRDefault="007D392A" w:rsidP="00FD26C0">
            <w:pPr>
              <w:spacing w:before="100"/>
              <w:rPr>
                <w:rFonts w:ascii="Times New Roman" w:hAnsi="Times New Roman" w:cs="Times New Roman"/>
                <w:b/>
                <w:i/>
                <w:color w:val="000000"/>
                <w:sz w:val="20"/>
                <w:szCs w:val="20"/>
              </w:rPr>
            </w:pPr>
            <w:r w:rsidRPr="001E097C">
              <w:rPr>
                <w:rFonts w:ascii="Times New Roman" w:eastAsia="Times New Roman" w:hAnsi="Times New Roman" w:cs="Times New Roman"/>
                <w:b/>
                <w:i/>
                <w:color w:val="000000"/>
                <w:sz w:val="20"/>
                <w:szCs w:val="20"/>
              </w:rPr>
              <w:t>84,9999999543%</w:t>
            </w:r>
            <w:r w:rsidR="00334790" w:rsidRPr="001E097C">
              <w:rPr>
                <w:rStyle w:val="FootnoteReference"/>
                <w:rFonts w:ascii="Times New Roman" w:eastAsia="Times New Roman" w:hAnsi="Times New Roman" w:cs="Times New Roman"/>
                <w:b/>
                <w:i/>
                <w:color w:val="000000"/>
                <w:sz w:val="20"/>
                <w:szCs w:val="20"/>
              </w:rPr>
              <w:footnoteReference w:id="7"/>
            </w:r>
          </w:p>
        </w:tc>
      </w:tr>
      <w:tr w:rsidR="00BE3D5C" w:rsidRPr="0047161F" w14:paraId="7CF70E87" w14:textId="77777777" w:rsidTr="00315188">
        <w:tc>
          <w:tcPr>
            <w:tcW w:w="111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A166C" w14:textId="323943A8" w:rsidR="00BE3D5C" w:rsidRPr="0047161F" w:rsidRDefault="00BE3D5C" w:rsidP="00344277">
            <w:pPr>
              <w:spacing w:before="100"/>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szCs w:val="20"/>
              </w:rPr>
              <w:t>3.1</w:t>
            </w:r>
          </w:p>
        </w:tc>
        <w:tc>
          <w:tcPr>
            <w:tcW w:w="80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B2FC2" w14:textId="64990622" w:rsidR="00BE3D5C" w:rsidRPr="0047161F" w:rsidRDefault="00BE3D5C" w:rsidP="00344277">
            <w:pPr>
              <w:spacing w:before="100"/>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szCs w:val="20"/>
              </w:rPr>
              <w:t>ЕФРР</w:t>
            </w:r>
          </w:p>
        </w:tc>
        <w:tc>
          <w:tcPr>
            <w:tcW w:w="18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40F7F" w14:textId="2DE0C9E4" w:rsidR="00BE3D5C" w:rsidRPr="0047161F" w:rsidRDefault="00FD26C0" w:rsidP="00344277">
            <w:pPr>
              <w:spacing w:before="100"/>
              <w:jc w:val="right"/>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szCs w:val="20"/>
              </w:rPr>
              <w:t>224 004 475,00</w:t>
            </w:r>
            <w:r w:rsidRPr="0047161F">
              <w:rPr>
                <w:rStyle w:val="FootnoteReference"/>
                <w:rFonts w:ascii="Times New Roman" w:eastAsia="Times New Roman" w:hAnsi="Times New Roman" w:cs="Times New Roman"/>
                <w:color w:val="000000"/>
                <w:sz w:val="20"/>
                <w:szCs w:val="20"/>
              </w:rPr>
              <w:footnoteReference w:id="8"/>
            </w:r>
          </w:p>
        </w:tc>
        <w:tc>
          <w:tcPr>
            <w:tcW w:w="21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37C2A" w14:textId="15A97515" w:rsidR="00BE3D5C" w:rsidRPr="0047161F" w:rsidRDefault="00FD26C0" w:rsidP="00010239">
            <w:pPr>
              <w:spacing w:before="100"/>
              <w:jc w:val="right"/>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szCs w:val="20"/>
              </w:rPr>
              <w:t>39 530 201,61</w:t>
            </w:r>
          </w:p>
        </w:tc>
        <w:tc>
          <w:tcPr>
            <w:tcW w:w="195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F28DA" w14:textId="20FD5DEE" w:rsidR="00BE3D5C" w:rsidRPr="0047161F" w:rsidRDefault="00EA4DC3" w:rsidP="001E097C">
            <w:pPr>
              <w:spacing w:before="100"/>
              <w:jc w:val="right"/>
              <w:rPr>
                <w:rFonts w:ascii="Times New Roman" w:eastAsia="Times New Roman" w:hAnsi="Times New Roman" w:cs="Times New Roman"/>
                <w:color w:val="000000"/>
                <w:sz w:val="20"/>
                <w:szCs w:val="20"/>
              </w:rPr>
            </w:pPr>
            <w:r w:rsidRPr="00EA4DC3">
              <w:rPr>
                <w:rFonts w:ascii="Times New Roman" w:eastAsia="Times New Roman" w:hAnsi="Times New Roman" w:cs="Times New Roman"/>
                <w:color w:val="000000"/>
                <w:sz w:val="20"/>
                <w:szCs w:val="20"/>
              </w:rPr>
              <w:t>263 534 676,61</w:t>
            </w:r>
          </w:p>
        </w:tc>
        <w:tc>
          <w:tcPr>
            <w:tcW w:w="189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F2BFC" w14:textId="6CC1BBB0" w:rsidR="00BE3D5C" w:rsidRPr="0047161F" w:rsidRDefault="00EA4DC3" w:rsidP="00EA4DC3">
            <w:pPr>
              <w:spacing w:before="100"/>
              <w:jc w:val="right"/>
              <w:rPr>
                <w:rFonts w:ascii="Times New Roman" w:eastAsia="Times New Roman" w:hAnsi="Times New Roman" w:cs="Times New Roman"/>
                <w:color w:val="000000"/>
                <w:sz w:val="20"/>
                <w:szCs w:val="20"/>
              </w:rPr>
            </w:pPr>
            <w:r w:rsidRPr="00EA4DC3">
              <w:rPr>
                <w:rFonts w:ascii="Times New Roman" w:eastAsia="Times New Roman" w:hAnsi="Times New Roman" w:cs="Times New Roman"/>
                <w:color w:val="000000"/>
                <w:sz w:val="20"/>
                <w:szCs w:val="20"/>
              </w:rPr>
              <w:t>84,9999999550%</w:t>
            </w:r>
            <w:r w:rsidR="0087050F" w:rsidRPr="0087050F">
              <w:rPr>
                <w:rFonts w:ascii="Times New Roman" w:eastAsia="Times New Roman" w:hAnsi="Times New Roman" w:cs="Times New Roman"/>
                <w:color w:val="000000"/>
                <w:sz w:val="20"/>
                <w:szCs w:val="20"/>
                <w:vertAlign w:val="superscript"/>
              </w:rPr>
              <w:t>8</w:t>
            </w:r>
          </w:p>
        </w:tc>
      </w:tr>
      <w:tr w:rsidR="007D392A" w:rsidRPr="008D4AB4" w14:paraId="46C2D4F2" w14:textId="77777777" w:rsidTr="00315188">
        <w:tc>
          <w:tcPr>
            <w:tcW w:w="111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6F626" w14:textId="17AF9E9C" w:rsidR="007D392A" w:rsidRPr="0047161F" w:rsidRDefault="007D392A" w:rsidP="00344277">
            <w:pPr>
              <w:spacing w:before="100"/>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3</w:t>
            </w:r>
            <w:r w:rsidR="00EA4DC3">
              <w:rPr>
                <w:rFonts w:ascii="Times New Roman" w:eastAsia="Times New Roman" w:hAnsi="Times New Roman" w:cs="Times New Roman"/>
                <w:color w:val="000000"/>
                <w:sz w:val="20"/>
                <w:szCs w:val="20"/>
              </w:rPr>
              <w:t>.2</w:t>
            </w:r>
          </w:p>
        </w:tc>
        <w:tc>
          <w:tcPr>
            <w:tcW w:w="80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0EC45" w14:textId="77777777" w:rsidR="007D392A" w:rsidRPr="0047161F" w:rsidRDefault="007D392A" w:rsidP="00344277">
            <w:pPr>
              <w:spacing w:before="100"/>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КФ</w:t>
            </w:r>
          </w:p>
        </w:tc>
        <w:tc>
          <w:tcPr>
            <w:tcW w:w="18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EBCF3" w14:textId="77777777" w:rsidR="007D392A" w:rsidRPr="0047161F" w:rsidRDefault="007D392A" w:rsidP="00344277">
            <w:pPr>
              <w:spacing w:before="100"/>
              <w:jc w:val="right"/>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63 820 000,00</w:t>
            </w:r>
          </w:p>
        </w:tc>
        <w:tc>
          <w:tcPr>
            <w:tcW w:w="21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D752B" w14:textId="77777777" w:rsidR="007D392A" w:rsidRPr="0047161F" w:rsidRDefault="007D392A" w:rsidP="00344277">
            <w:pPr>
              <w:spacing w:before="100"/>
              <w:jc w:val="right"/>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11 262 353,00</w:t>
            </w:r>
          </w:p>
        </w:tc>
        <w:tc>
          <w:tcPr>
            <w:tcW w:w="195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75424" w14:textId="77777777" w:rsidR="007D392A" w:rsidRPr="0047161F" w:rsidRDefault="007D392A" w:rsidP="00344277">
            <w:pPr>
              <w:spacing w:before="100"/>
              <w:jc w:val="right"/>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75 082 353,00</w:t>
            </w:r>
          </w:p>
        </w:tc>
        <w:tc>
          <w:tcPr>
            <w:tcW w:w="189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3CB15" w14:textId="06696C72" w:rsidR="007D392A" w:rsidRPr="008D4AB4" w:rsidRDefault="007D392A" w:rsidP="00344277">
            <w:pPr>
              <w:spacing w:before="100"/>
              <w:jc w:val="right"/>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84,9999999334%</w:t>
            </w:r>
            <w:r w:rsidR="0087050F" w:rsidRPr="0087050F">
              <w:rPr>
                <w:rFonts w:ascii="Times New Roman" w:eastAsia="Times New Roman" w:hAnsi="Times New Roman" w:cs="Times New Roman"/>
                <w:color w:val="000000"/>
                <w:sz w:val="20"/>
                <w:szCs w:val="20"/>
                <w:vertAlign w:val="superscript"/>
              </w:rPr>
              <w:t>8</w:t>
            </w:r>
          </w:p>
        </w:tc>
      </w:tr>
    </w:tbl>
    <w:p w14:paraId="7C85D8C3" w14:textId="77777777" w:rsidR="00DD7909" w:rsidRPr="00DD7909" w:rsidRDefault="00DD7909" w:rsidP="00DD7909">
      <w:pPr>
        <w:pStyle w:val="ListParagraph"/>
        <w:spacing w:after="360" w:line="240" w:lineRule="auto"/>
        <w:ind w:left="0"/>
        <w:jc w:val="both"/>
        <w:rPr>
          <w:rFonts w:ascii="Times New Roman" w:hAnsi="Times New Roman" w:cs="Times New Roman"/>
          <w:sz w:val="24"/>
          <w:szCs w:val="24"/>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418"/>
        <w:gridCol w:w="2126"/>
        <w:gridCol w:w="2127"/>
        <w:gridCol w:w="1984"/>
      </w:tblGrid>
      <w:tr w:rsidR="00010239" w:rsidRPr="00073A78" w14:paraId="203A6DE3" w14:textId="77777777" w:rsidTr="00010239">
        <w:trPr>
          <w:trHeight w:val="371"/>
          <w:tblHeader/>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43C3D319" w14:textId="77777777" w:rsidR="00010239" w:rsidRPr="00073A78" w:rsidRDefault="00010239" w:rsidP="00DD7909">
            <w:pPr>
              <w:spacing w:after="0" w:line="240" w:lineRule="auto"/>
              <w:jc w:val="center"/>
              <w:rPr>
                <w:rFonts w:ascii="Times New Roman" w:eastAsia="Times New Roman" w:hAnsi="Times New Roman" w:cs="Times New Roman"/>
                <w:b/>
                <w:iCs/>
                <w:noProof/>
                <w:sz w:val="20"/>
                <w:szCs w:val="20"/>
              </w:rPr>
            </w:pPr>
            <w:r w:rsidRPr="00073A78">
              <w:rPr>
                <w:rFonts w:ascii="Times New Roman" w:eastAsia="Times New Roman" w:hAnsi="Times New Roman" w:cs="Times New Roman"/>
                <w:b/>
                <w:iCs/>
                <w:noProof/>
                <w:sz w:val="20"/>
                <w:szCs w:val="20"/>
              </w:rPr>
              <w:t>Процедура</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D7BBB9B" w14:textId="77777777" w:rsidR="00010239" w:rsidRPr="00073A78" w:rsidRDefault="00010239" w:rsidP="00DD7909">
            <w:pPr>
              <w:spacing w:after="0" w:line="240" w:lineRule="auto"/>
              <w:jc w:val="center"/>
              <w:rPr>
                <w:rFonts w:ascii="Times New Roman" w:eastAsia="Times New Roman" w:hAnsi="Times New Roman" w:cs="Times New Roman"/>
                <w:b/>
                <w:iCs/>
                <w:noProof/>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4A864CBC" w14:textId="62AA61ED" w:rsidR="00010239" w:rsidRPr="00073A78" w:rsidRDefault="00010239" w:rsidP="00DD7909">
            <w:pPr>
              <w:spacing w:after="0" w:line="240" w:lineRule="auto"/>
              <w:jc w:val="center"/>
              <w:rPr>
                <w:rFonts w:ascii="Times New Roman" w:eastAsia="Times New Roman" w:hAnsi="Times New Roman" w:cs="Times New Roman"/>
                <w:b/>
                <w:iCs/>
                <w:noProof/>
                <w:sz w:val="20"/>
                <w:szCs w:val="20"/>
              </w:rPr>
            </w:pPr>
            <w:r w:rsidRPr="00073A78">
              <w:rPr>
                <w:rFonts w:ascii="Times New Roman" w:eastAsia="Times New Roman" w:hAnsi="Times New Roman" w:cs="Times New Roman"/>
                <w:b/>
                <w:iCs/>
                <w:noProof/>
                <w:sz w:val="20"/>
                <w:szCs w:val="20"/>
              </w:rPr>
              <w:t>Финансово участие на Съюза (лева)</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1D3A9C4B" w14:textId="77777777" w:rsidR="00010239" w:rsidRPr="00073A78" w:rsidRDefault="00010239" w:rsidP="00DD7909">
            <w:pPr>
              <w:spacing w:after="0" w:line="240" w:lineRule="auto"/>
              <w:jc w:val="center"/>
              <w:rPr>
                <w:rFonts w:ascii="Times New Roman" w:eastAsia="Times New Roman" w:hAnsi="Times New Roman" w:cs="Times New Roman"/>
                <w:b/>
                <w:iCs/>
                <w:noProof/>
                <w:sz w:val="20"/>
                <w:szCs w:val="20"/>
              </w:rPr>
            </w:pPr>
            <w:r w:rsidRPr="00073A78">
              <w:rPr>
                <w:rFonts w:ascii="Times New Roman" w:eastAsia="Times New Roman" w:hAnsi="Times New Roman" w:cs="Times New Roman"/>
                <w:b/>
                <w:iCs/>
                <w:noProof/>
                <w:sz w:val="20"/>
                <w:szCs w:val="20"/>
              </w:rPr>
              <w:t>Национално участие  (лева)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6C8AB479" w14:textId="77777777" w:rsidR="00010239" w:rsidRPr="00073A78" w:rsidRDefault="00010239" w:rsidP="00DD7909">
            <w:pPr>
              <w:spacing w:after="0" w:line="240" w:lineRule="auto"/>
              <w:jc w:val="center"/>
              <w:rPr>
                <w:rFonts w:ascii="Times New Roman" w:eastAsia="Times New Roman" w:hAnsi="Times New Roman" w:cs="Times New Roman"/>
                <w:b/>
                <w:iCs/>
                <w:noProof/>
                <w:sz w:val="20"/>
                <w:szCs w:val="20"/>
              </w:rPr>
            </w:pPr>
            <w:r w:rsidRPr="00073A78">
              <w:rPr>
                <w:rFonts w:ascii="Times New Roman" w:eastAsia="Times New Roman" w:hAnsi="Times New Roman" w:cs="Times New Roman"/>
                <w:b/>
                <w:iCs/>
                <w:noProof/>
                <w:sz w:val="20"/>
                <w:szCs w:val="20"/>
              </w:rPr>
              <w:t>Общо (лева)</w:t>
            </w:r>
          </w:p>
        </w:tc>
      </w:tr>
      <w:tr w:rsidR="00010239" w:rsidRPr="00073A78" w14:paraId="08AF4294" w14:textId="77777777" w:rsidTr="00010239">
        <w:trPr>
          <w:trHeight w:val="523"/>
          <w:tblHeader/>
        </w:trPr>
        <w:tc>
          <w:tcPr>
            <w:tcW w:w="2121"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7C964E8A" w14:textId="77777777" w:rsidR="00010239" w:rsidRPr="00073A78" w:rsidRDefault="00010239" w:rsidP="00DD7909">
            <w:pPr>
              <w:spacing w:before="100"/>
              <w:rPr>
                <w:rFonts w:ascii="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7640BBA3" w14:textId="60A324F9" w:rsidR="00010239" w:rsidRPr="00073A78" w:rsidRDefault="00010239" w:rsidP="00DD7909">
            <w:pPr>
              <w:spacing w:before="100"/>
              <w:rPr>
                <w:rFonts w:ascii="Times New Roman" w:hAnsi="Times New Roman" w:cs="Times New Roman"/>
                <w:color w:val="000000"/>
                <w:sz w:val="20"/>
                <w:szCs w:val="20"/>
              </w:rPr>
            </w:pPr>
            <w:r>
              <w:rPr>
                <w:rFonts w:ascii="Times New Roman" w:hAnsi="Times New Roman" w:cs="Times New Roman"/>
                <w:color w:val="000000"/>
                <w:sz w:val="20"/>
                <w:szCs w:val="20"/>
              </w:rPr>
              <w:t>Фонд</w:t>
            </w:r>
          </w:p>
        </w:tc>
        <w:tc>
          <w:tcPr>
            <w:tcW w:w="2126" w:type="dxa"/>
            <w:vMerge/>
            <w:tcBorders>
              <w:top w:val="single" w:sz="4" w:space="0" w:color="000000"/>
              <w:left w:val="single" w:sz="4" w:space="0" w:color="000000"/>
              <w:bottom w:val="single" w:sz="4" w:space="0" w:color="auto"/>
              <w:right w:val="single" w:sz="4" w:space="0" w:color="000000"/>
            </w:tcBorders>
            <w:shd w:val="clear" w:color="auto" w:fill="E2EFD9" w:themeFill="accent6" w:themeFillTint="33"/>
            <w:tcMar>
              <w:top w:w="0" w:type="dxa"/>
              <w:left w:w="60" w:type="dxa"/>
              <w:bottom w:w="80" w:type="dxa"/>
              <w:right w:w="60" w:type="dxa"/>
            </w:tcMar>
            <w:vAlign w:val="center"/>
          </w:tcPr>
          <w:p w14:paraId="2D50035D" w14:textId="4ED90279" w:rsidR="00010239" w:rsidRPr="00073A78" w:rsidRDefault="00010239" w:rsidP="00DD7909">
            <w:pPr>
              <w:spacing w:before="100"/>
              <w:rPr>
                <w:rFonts w:ascii="Times New Roman" w:hAnsi="Times New Roman" w:cs="Times New Roman"/>
                <w:color w:val="000000"/>
                <w:sz w:val="20"/>
                <w:szCs w:val="20"/>
              </w:rPr>
            </w:pPr>
          </w:p>
        </w:tc>
        <w:tc>
          <w:tcPr>
            <w:tcW w:w="2127" w:type="dxa"/>
            <w:vMerge/>
            <w:tcBorders>
              <w:top w:val="single" w:sz="4" w:space="0" w:color="000000"/>
              <w:left w:val="single" w:sz="4" w:space="0" w:color="000000"/>
              <w:bottom w:val="single" w:sz="4" w:space="0" w:color="auto"/>
              <w:right w:val="single" w:sz="4" w:space="0" w:color="000000"/>
            </w:tcBorders>
            <w:shd w:val="clear" w:color="auto" w:fill="E2EFD9" w:themeFill="accent6" w:themeFillTint="33"/>
            <w:tcMar>
              <w:top w:w="0" w:type="dxa"/>
              <w:left w:w="60" w:type="dxa"/>
              <w:bottom w:w="80" w:type="dxa"/>
              <w:right w:w="60" w:type="dxa"/>
            </w:tcMar>
            <w:vAlign w:val="center"/>
          </w:tcPr>
          <w:p w14:paraId="719DCABE" w14:textId="77777777" w:rsidR="00010239" w:rsidRPr="00073A78" w:rsidRDefault="00010239" w:rsidP="00DD7909">
            <w:pPr>
              <w:spacing w:before="100"/>
              <w:rPr>
                <w:rFonts w:ascii="Times New Roman" w:hAnsi="Times New Roman" w:cs="Times New Roman"/>
                <w:color w:val="000000"/>
                <w:sz w:val="20"/>
                <w:szCs w:val="20"/>
              </w:rPr>
            </w:pPr>
          </w:p>
        </w:tc>
        <w:tc>
          <w:tcPr>
            <w:tcW w:w="1984" w:type="dxa"/>
            <w:vMerge/>
            <w:tcBorders>
              <w:top w:val="single" w:sz="4" w:space="0" w:color="000000"/>
              <w:left w:val="single" w:sz="4" w:space="0" w:color="000000"/>
              <w:bottom w:val="single" w:sz="4" w:space="0" w:color="auto"/>
              <w:right w:val="single" w:sz="4" w:space="0" w:color="000000"/>
            </w:tcBorders>
            <w:shd w:val="clear" w:color="auto" w:fill="E2EFD9" w:themeFill="accent6" w:themeFillTint="33"/>
            <w:tcMar>
              <w:top w:w="0" w:type="dxa"/>
              <w:left w:w="60" w:type="dxa"/>
              <w:bottom w:w="80" w:type="dxa"/>
              <w:right w:w="60" w:type="dxa"/>
            </w:tcMar>
            <w:vAlign w:val="center"/>
          </w:tcPr>
          <w:p w14:paraId="4D77D18F" w14:textId="77777777" w:rsidR="00010239" w:rsidRPr="00073A78" w:rsidRDefault="00010239" w:rsidP="00DD7909">
            <w:pPr>
              <w:spacing w:before="100"/>
              <w:rPr>
                <w:rFonts w:ascii="Times New Roman" w:hAnsi="Times New Roman" w:cs="Times New Roman"/>
                <w:color w:val="000000"/>
                <w:sz w:val="20"/>
                <w:szCs w:val="20"/>
              </w:rPr>
            </w:pPr>
          </w:p>
        </w:tc>
      </w:tr>
      <w:tr w:rsidR="00ED6B12" w:rsidRPr="00073A78" w14:paraId="472042CC" w14:textId="77777777" w:rsidTr="00587326">
        <w:tc>
          <w:tcPr>
            <w:tcW w:w="2121" w:type="dxa"/>
            <w:vMerge w:val="restart"/>
            <w:tcBorders>
              <w:top w:val="single" w:sz="4" w:space="0" w:color="000000"/>
              <w:left w:val="single" w:sz="4" w:space="0" w:color="000000"/>
              <w:right w:val="single" w:sz="4" w:space="0" w:color="auto"/>
            </w:tcBorders>
            <w:tcMar>
              <w:top w:w="0" w:type="dxa"/>
              <w:left w:w="60" w:type="dxa"/>
              <w:bottom w:w="80" w:type="dxa"/>
              <w:right w:w="60" w:type="dxa"/>
            </w:tcMar>
          </w:tcPr>
          <w:p w14:paraId="4699E342" w14:textId="20147AE5" w:rsidR="00ED6B12" w:rsidRPr="00073A78" w:rsidRDefault="00ED6B12" w:rsidP="00ED6B12">
            <w:pPr>
              <w:spacing w:before="100"/>
              <w:rPr>
                <w:rFonts w:ascii="Times New Roman" w:hAnsi="Times New Roman" w:cs="Times New Roman"/>
                <w:color w:val="000000"/>
                <w:sz w:val="20"/>
                <w:szCs w:val="20"/>
              </w:rPr>
            </w:pPr>
            <w:r w:rsidRPr="00DD7909">
              <w:rPr>
                <w:rFonts w:ascii="Times New Roman" w:eastAsia="Times New Roman" w:hAnsi="Times New Roman" w:cs="Times New Roman"/>
                <w:noProof/>
                <w:sz w:val="20"/>
                <w:szCs w:val="20"/>
              </w:rPr>
              <w:t>Процедура № 2021</w:t>
            </w:r>
            <w:r>
              <w:rPr>
                <w:rFonts w:ascii="Times New Roman" w:eastAsia="Times New Roman" w:hAnsi="Times New Roman" w:cs="Times New Roman"/>
                <w:noProof/>
                <w:sz w:val="20"/>
                <w:szCs w:val="20"/>
              </w:rPr>
              <w:t xml:space="preserve"> </w:t>
            </w:r>
            <w:r w:rsidRPr="00DD7909">
              <w:rPr>
                <w:rFonts w:ascii="Times New Roman" w:eastAsia="Times New Roman" w:hAnsi="Times New Roman" w:cs="Times New Roman"/>
                <w:noProof/>
                <w:sz w:val="20"/>
                <w:szCs w:val="20"/>
              </w:rPr>
              <w:t xml:space="preserve">BG16FFPR001-3.001  </w:t>
            </w:r>
          </w:p>
        </w:tc>
        <w:tc>
          <w:tcPr>
            <w:tcW w:w="1418" w:type="dxa"/>
            <w:tcBorders>
              <w:top w:val="single" w:sz="4" w:space="0" w:color="auto"/>
              <w:left w:val="single" w:sz="4" w:space="0" w:color="auto"/>
              <w:bottom w:val="single" w:sz="4" w:space="0" w:color="auto"/>
              <w:right w:val="single" w:sz="4" w:space="0" w:color="auto"/>
            </w:tcBorders>
          </w:tcPr>
          <w:p w14:paraId="2D832985" w14:textId="0CBE435E" w:rsidR="00ED6B12" w:rsidRDefault="00ED6B12" w:rsidP="00ED6B12">
            <w:pPr>
              <w:spacing w:before="100"/>
              <w:jc w:val="right"/>
              <w:rPr>
                <w:rFonts w:ascii="Calibri" w:hAnsi="Calibri" w:cs="Calibri"/>
                <w:color w:val="000000"/>
              </w:rPr>
            </w:pPr>
            <w:r>
              <w:rPr>
                <w:rFonts w:ascii="Calibri" w:hAnsi="Calibri" w:cs="Calibri"/>
                <w:color w:val="000000"/>
              </w:rPr>
              <w:t>ЕФРР</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80" w:type="dxa"/>
              <w:right w:w="60" w:type="dxa"/>
            </w:tcMar>
            <w:vAlign w:val="bottom"/>
          </w:tcPr>
          <w:p w14:paraId="18B03D5C" w14:textId="7AEAECA9" w:rsidR="00ED6B12" w:rsidRPr="00010239" w:rsidRDefault="00ED6B12" w:rsidP="00ED6B12">
            <w:pPr>
              <w:spacing w:before="100"/>
              <w:jc w:val="right"/>
              <w:rPr>
                <w:rFonts w:ascii="Times New Roman" w:hAnsi="Times New Roman" w:cs="Times New Roman"/>
              </w:rPr>
            </w:pPr>
            <w:r>
              <w:rPr>
                <w:rFonts w:ascii="Calibri" w:hAnsi="Calibri" w:cs="Calibri"/>
                <w:color w:val="000000"/>
              </w:rPr>
              <w:t xml:space="preserve">         438 114 672,34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80" w:type="dxa"/>
              <w:right w:w="60" w:type="dxa"/>
            </w:tcMar>
            <w:vAlign w:val="bottom"/>
          </w:tcPr>
          <w:p w14:paraId="3C2EB8DB" w14:textId="30086735" w:rsidR="00ED6B12" w:rsidRPr="00010239" w:rsidRDefault="00ED6B12" w:rsidP="00ED6B12">
            <w:pPr>
              <w:spacing w:before="100"/>
              <w:jc w:val="right"/>
              <w:rPr>
                <w:rFonts w:ascii="Times New Roman" w:hAnsi="Times New Roman" w:cs="Times New Roman"/>
              </w:rPr>
            </w:pPr>
            <w:r>
              <w:rPr>
                <w:rFonts w:ascii="Calibri" w:hAnsi="Calibri" w:cs="Calibri"/>
                <w:color w:val="000000"/>
              </w:rPr>
              <w:t xml:space="preserve">     77 314 354,22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80" w:type="dxa"/>
              <w:right w:w="60" w:type="dxa"/>
            </w:tcMar>
            <w:vAlign w:val="bottom"/>
          </w:tcPr>
          <w:p w14:paraId="67767981" w14:textId="303B9078" w:rsidR="00ED6B12" w:rsidRPr="00010239" w:rsidRDefault="00ED6B12" w:rsidP="00ED6B12">
            <w:pPr>
              <w:spacing w:before="100"/>
              <w:jc w:val="right"/>
              <w:rPr>
                <w:rFonts w:ascii="Times New Roman" w:hAnsi="Times New Roman" w:cs="Times New Roman"/>
              </w:rPr>
            </w:pPr>
            <w:r>
              <w:rPr>
                <w:rFonts w:ascii="Calibri" w:hAnsi="Calibri" w:cs="Calibri"/>
                <w:color w:val="000000"/>
              </w:rPr>
              <w:t xml:space="preserve">        515 429 026,56 </w:t>
            </w:r>
          </w:p>
        </w:tc>
      </w:tr>
      <w:tr w:rsidR="00ED6B12" w:rsidRPr="00073A78" w14:paraId="6E8238AE" w14:textId="77777777" w:rsidTr="001817AD">
        <w:tc>
          <w:tcPr>
            <w:tcW w:w="2121" w:type="dxa"/>
            <w:vMerge/>
            <w:tcBorders>
              <w:left w:val="single" w:sz="4" w:space="0" w:color="000000"/>
              <w:right w:val="single" w:sz="4" w:space="0" w:color="auto"/>
            </w:tcBorders>
            <w:tcMar>
              <w:top w:w="0" w:type="dxa"/>
              <w:left w:w="60" w:type="dxa"/>
              <w:bottom w:w="80" w:type="dxa"/>
              <w:right w:w="60" w:type="dxa"/>
            </w:tcMar>
          </w:tcPr>
          <w:p w14:paraId="682AAA02" w14:textId="77777777" w:rsidR="00ED6B12" w:rsidRPr="00DD7909" w:rsidRDefault="00ED6B12" w:rsidP="00ED6B12">
            <w:pPr>
              <w:spacing w:before="100"/>
              <w:rPr>
                <w:rFonts w:ascii="Times New Roman" w:eastAsia="Times New Roman" w:hAnsi="Times New Roman" w:cs="Times New Roman"/>
                <w:noProof/>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8CF6D06" w14:textId="49F6405A" w:rsidR="00ED6B12" w:rsidRDefault="00ED6B12" w:rsidP="00ED6B12">
            <w:pPr>
              <w:spacing w:before="100"/>
              <w:jc w:val="right"/>
              <w:rPr>
                <w:rFonts w:ascii="Calibri" w:hAnsi="Calibri" w:cs="Calibri"/>
                <w:color w:val="000000"/>
              </w:rPr>
            </w:pPr>
            <w:r>
              <w:rPr>
                <w:rFonts w:ascii="Calibri" w:hAnsi="Calibri" w:cs="Calibri"/>
                <w:color w:val="000000"/>
              </w:rPr>
              <w:t>КФ</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80" w:type="dxa"/>
              <w:right w:w="60" w:type="dxa"/>
            </w:tcMar>
            <w:vAlign w:val="bottom"/>
          </w:tcPr>
          <w:p w14:paraId="47C90FD4" w14:textId="25E612F9" w:rsidR="00ED6B12" w:rsidRDefault="00ED6B12" w:rsidP="00ED6B12">
            <w:pPr>
              <w:spacing w:before="100"/>
              <w:jc w:val="right"/>
              <w:rPr>
                <w:rFonts w:ascii="Calibri" w:hAnsi="Calibri" w:cs="Calibri"/>
                <w:color w:val="000000"/>
              </w:rPr>
            </w:pPr>
            <w:r>
              <w:rPr>
                <w:rFonts w:ascii="Calibri" w:hAnsi="Calibri" w:cs="Calibri"/>
                <w:color w:val="000000"/>
              </w:rPr>
              <w:t xml:space="preserve">         124 821 070,60 </w:t>
            </w:r>
          </w:p>
        </w:tc>
        <w:tc>
          <w:tcPr>
            <w:tcW w:w="2127" w:type="dxa"/>
            <w:tcBorders>
              <w:top w:val="single" w:sz="4" w:space="0" w:color="auto"/>
              <w:left w:val="nil"/>
              <w:bottom w:val="single" w:sz="4" w:space="0" w:color="auto"/>
              <w:right w:val="single" w:sz="4" w:space="0" w:color="auto"/>
            </w:tcBorders>
            <w:shd w:val="clear" w:color="auto" w:fill="auto"/>
            <w:tcMar>
              <w:top w:w="0" w:type="dxa"/>
              <w:left w:w="60" w:type="dxa"/>
              <w:bottom w:w="80" w:type="dxa"/>
              <w:right w:w="60" w:type="dxa"/>
            </w:tcMar>
            <w:vAlign w:val="bottom"/>
          </w:tcPr>
          <w:p w14:paraId="07711096" w14:textId="7898837F" w:rsidR="00ED6B12" w:rsidRDefault="00ED6B12" w:rsidP="00ED6B12">
            <w:pPr>
              <w:spacing w:before="100"/>
              <w:jc w:val="right"/>
              <w:rPr>
                <w:rFonts w:ascii="Calibri" w:hAnsi="Calibri" w:cs="Calibri"/>
                <w:color w:val="000000"/>
              </w:rPr>
            </w:pPr>
            <w:r>
              <w:rPr>
                <w:rFonts w:ascii="Calibri" w:hAnsi="Calibri" w:cs="Calibri"/>
                <w:color w:val="000000"/>
              </w:rPr>
              <w:t xml:space="preserve">     22 027 247,87 </w:t>
            </w:r>
          </w:p>
        </w:tc>
        <w:tc>
          <w:tcPr>
            <w:tcW w:w="1984" w:type="dxa"/>
            <w:tcBorders>
              <w:top w:val="single" w:sz="4" w:space="0" w:color="auto"/>
              <w:left w:val="nil"/>
              <w:bottom w:val="single" w:sz="4" w:space="0" w:color="auto"/>
              <w:right w:val="single" w:sz="4" w:space="0" w:color="auto"/>
            </w:tcBorders>
            <w:shd w:val="clear" w:color="auto" w:fill="auto"/>
            <w:tcMar>
              <w:top w:w="0" w:type="dxa"/>
              <w:left w:w="60" w:type="dxa"/>
              <w:bottom w:w="80" w:type="dxa"/>
              <w:right w:w="60" w:type="dxa"/>
            </w:tcMar>
            <w:vAlign w:val="bottom"/>
          </w:tcPr>
          <w:p w14:paraId="1795F26F" w14:textId="61BA38AF" w:rsidR="00ED6B12" w:rsidRDefault="00ED6B12" w:rsidP="00ED6B12">
            <w:pPr>
              <w:spacing w:before="100"/>
              <w:jc w:val="right"/>
              <w:rPr>
                <w:rFonts w:ascii="Calibri" w:hAnsi="Calibri" w:cs="Calibri"/>
                <w:color w:val="000000"/>
              </w:rPr>
            </w:pPr>
            <w:r>
              <w:rPr>
                <w:rFonts w:ascii="Calibri" w:hAnsi="Calibri" w:cs="Calibri"/>
                <w:color w:val="000000"/>
              </w:rPr>
              <w:t xml:space="preserve">         146 848 318,47 </w:t>
            </w:r>
          </w:p>
        </w:tc>
      </w:tr>
      <w:tr w:rsidR="00ED6B12" w:rsidRPr="00073A78" w14:paraId="00DCFCC6" w14:textId="77777777" w:rsidTr="002C16F2">
        <w:tc>
          <w:tcPr>
            <w:tcW w:w="2121" w:type="dxa"/>
            <w:vMerge/>
            <w:tcBorders>
              <w:left w:val="single" w:sz="4" w:space="0" w:color="000000"/>
              <w:bottom w:val="single" w:sz="4" w:space="0" w:color="auto"/>
              <w:right w:val="single" w:sz="4" w:space="0" w:color="auto"/>
            </w:tcBorders>
            <w:tcMar>
              <w:top w:w="0" w:type="dxa"/>
              <w:left w:w="60" w:type="dxa"/>
              <w:bottom w:w="80" w:type="dxa"/>
              <w:right w:w="60" w:type="dxa"/>
            </w:tcMar>
          </w:tcPr>
          <w:p w14:paraId="15B3D7BF" w14:textId="77777777" w:rsidR="00ED6B12" w:rsidRPr="00DD7909" w:rsidRDefault="00ED6B12" w:rsidP="00ED6B12">
            <w:pPr>
              <w:spacing w:before="100"/>
              <w:rPr>
                <w:rFonts w:ascii="Times New Roman" w:eastAsia="Times New Roman" w:hAnsi="Times New Roman" w:cs="Times New Roman"/>
                <w:noProof/>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F291537" w14:textId="3C9C8A85" w:rsidR="00ED6B12" w:rsidRDefault="00ED6B12" w:rsidP="00ED6B12">
            <w:pPr>
              <w:spacing w:before="100"/>
              <w:jc w:val="right"/>
              <w:rPr>
                <w:rFonts w:ascii="Calibri" w:hAnsi="Calibri" w:cs="Calibri"/>
                <w:color w:val="000000"/>
              </w:rPr>
            </w:pPr>
            <w:r>
              <w:rPr>
                <w:rFonts w:ascii="Calibri" w:hAnsi="Calibri" w:cs="Calibri"/>
                <w:color w:val="000000"/>
              </w:rPr>
              <w:t>Общо</w:t>
            </w:r>
          </w:p>
        </w:tc>
        <w:tc>
          <w:tcPr>
            <w:tcW w:w="2126" w:type="dxa"/>
            <w:tcBorders>
              <w:top w:val="nil"/>
              <w:left w:val="single" w:sz="4" w:space="0" w:color="auto"/>
              <w:bottom w:val="single" w:sz="4" w:space="0" w:color="auto"/>
              <w:right w:val="single" w:sz="4" w:space="0" w:color="auto"/>
            </w:tcBorders>
            <w:shd w:val="clear" w:color="000000" w:fill="70AD47"/>
            <w:tcMar>
              <w:top w:w="0" w:type="dxa"/>
              <w:left w:w="60" w:type="dxa"/>
              <w:bottom w:w="80" w:type="dxa"/>
              <w:right w:w="60" w:type="dxa"/>
            </w:tcMar>
            <w:vAlign w:val="bottom"/>
          </w:tcPr>
          <w:p w14:paraId="2F686F4A" w14:textId="6E9ADD89" w:rsidR="00ED6B12" w:rsidRPr="001817AD" w:rsidRDefault="00ED6B12" w:rsidP="00ED6B12">
            <w:pPr>
              <w:spacing w:before="100"/>
              <w:jc w:val="right"/>
              <w:rPr>
                <w:rFonts w:ascii="Calibri" w:hAnsi="Calibri" w:cs="Calibri"/>
                <w:b/>
                <w:bCs/>
                <w:color w:val="FFFFFF"/>
              </w:rPr>
            </w:pPr>
            <w:r>
              <w:rPr>
                <w:rFonts w:ascii="Calibri" w:hAnsi="Calibri" w:cs="Calibri"/>
                <w:color w:val="000000"/>
              </w:rPr>
              <w:t xml:space="preserve">         562 935 742,94 </w:t>
            </w:r>
          </w:p>
        </w:tc>
        <w:tc>
          <w:tcPr>
            <w:tcW w:w="2127" w:type="dxa"/>
            <w:tcBorders>
              <w:top w:val="nil"/>
              <w:left w:val="nil"/>
              <w:bottom w:val="single" w:sz="4" w:space="0" w:color="auto"/>
              <w:right w:val="single" w:sz="4" w:space="0" w:color="auto"/>
            </w:tcBorders>
            <w:shd w:val="clear" w:color="000000" w:fill="70AD47"/>
            <w:tcMar>
              <w:top w:w="0" w:type="dxa"/>
              <w:left w:w="60" w:type="dxa"/>
              <w:bottom w:w="80" w:type="dxa"/>
              <w:right w:w="60" w:type="dxa"/>
            </w:tcMar>
            <w:vAlign w:val="bottom"/>
          </w:tcPr>
          <w:p w14:paraId="54822680" w14:textId="7C67BD73" w:rsidR="00ED6B12" w:rsidRPr="001817AD" w:rsidRDefault="00ED6B12" w:rsidP="00ED6B12">
            <w:pPr>
              <w:spacing w:before="100"/>
              <w:jc w:val="right"/>
              <w:rPr>
                <w:rFonts w:ascii="Calibri" w:hAnsi="Calibri" w:cs="Calibri"/>
                <w:b/>
                <w:bCs/>
                <w:color w:val="FFFFFF"/>
              </w:rPr>
            </w:pPr>
            <w:r>
              <w:rPr>
                <w:rFonts w:ascii="Calibri" w:hAnsi="Calibri" w:cs="Calibri"/>
                <w:color w:val="000000"/>
              </w:rPr>
              <w:t xml:space="preserve">     99 341 602,09 </w:t>
            </w:r>
          </w:p>
        </w:tc>
        <w:tc>
          <w:tcPr>
            <w:tcW w:w="1984" w:type="dxa"/>
            <w:tcBorders>
              <w:top w:val="nil"/>
              <w:left w:val="nil"/>
              <w:bottom w:val="single" w:sz="4" w:space="0" w:color="auto"/>
              <w:right w:val="single" w:sz="4" w:space="0" w:color="auto"/>
            </w:tcBorders>
            <w:shd w:val="clear" w:color="000000" w:fill="70AD47"/>
            <w:tcMar>
              <w:top w:w="0" w:type="dxa"/>
              <w:left w:w="60" w:type="dxa"/>
              <w:bottom w:w="80" w:type="dxa"/>
              <w:right w:w="60" w:type="dxa"/>
            </w:tcMar>
            <w:vAlign w:val="bottom"/>
          </w:tcPr>
          <w:p w14:paraId="200BD451" w14:textId="45F70559" w:rsidR="00ED6B12" w:rsidRDefault="00ED6B12" w:rsidP="00ED6B12">
            <w:pPr>
              <w:spacing w:before="100"/>
              <w:jc w:val="right"/>
              <w:rPr>
                <w:rFonts w:ascii="Calibri" w:hAnsi="Calibri" w:cs="Calibri"/>
                <w:color w:val="000000"/>
              </w:rPr>
            </w:pPr>
            <w:r>
              <w:rPr>
                <w:rFonts w:ascii="Calibri" w:hAnsi="Calibri" w:cs="Calibri"/>
                <w:color w:val="000000"/>
              </w:rPr>
              <w:t xml:space="preserve">        662 277 345,03 </w:t>
            </w:r>
          </w:p>
        </w:tc>
      </w:tr>
    </w:tbl>
    <w:p w14:paraId="7E492DC7" w14:textId="77777777" w:rsidR="00DD7909" w:rsidRPr="00DD7909" w:rsidRDefault="00DD7909" w:rsidP="00DD7909">
      <w:pPr>
        <w:pStyle w:val="ListParagraph"/>
        <w:spacing w:after="360" w:line="240" w:lineRule="auto"/>
        <w:ind w:left="0"/>
        <w:jc w:val="both"/>
        <w:rPr>
          <w:rFonts w:ascii="Times New Roman" w:hAnsi="Times New Roman" w:cs="Times New Roman"/>
          <w:sz w:val="24"/>
          <w:szCs w:val="24"/>
        </w:rPr>
      </w:pPr>
    </w:p>
    <w:p w14:paraId="48425A2A" w14:textId="77777777" w:rsidR="00DD7909" w:rsidRPr="00DD7909" w:rsidRDefault="00DD7909" w:rsidP="00DD7909">
      <w:pPr>
        <w:pStyle w:val="ListParagraph"/>
        <w:spacing w:after="360" w:line="240" w:lineRule="auto"/>
        <w:ind w:left="0"/>
        <w:jc w:val="both"/>
        <w:rPr>
          <w:rFonts w:ascii="Times New Roman" w:hAnsi="Times New Roman" w:cs="Times New Roman"/>
          <w:sz w:val="24"/>
          <w:szCs w:val="24"/>
        </w:rPr>
      </w:pPr>
    </w:p>
    <w:p w14:paraId="55A5E307" w14:textId="054BCE9F" w:rsidR="00BA2E00" w:rsidRPr="003841BF" w:rsidRDefault="00BA2E00" w:rsidP="00400C3A">
      <w:pPr>
        <w:pStyle w:val="Heading2"/>
        <w:numPr>
          <w:ilvl w:val="0"/>
          <w:numId w:val="21"/>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8" w:name="_Toc188021662"/>
      <w:r w:rsidRPr="003841BF">
        <w:rPr>
          <w:rFonts w:ascii="Times New Roman" w:hAnsi="Times New Roman" w:cs="Times New Roman"/>
        </w:rPr>
        <w:t>Минимален</w:t>
      </w:r>
      <w:r w:rsidR="00EA11C9" w:rsidRPr="003841BF">
        <w:rPr>
          <w:rFonts w:ascii="Times New Roman" w:hAnsi="Times New Roman" w:cs="Times New Roman"/>
        </w:rPr>
        <w:t xml:space="preserve"> (ако е приложимо) </w:t>
      </w:r>
      <w:r w:rsidRPr="003841BF">
        <w:rPr>
          <w:rFonts w:ascii="Times New Roman" w:hAnsi="Times New Roman" w:cs="Times New Roman"/>
        </w:rPr>
        <w:t>и максимален размер на безвъзмездната финансова помощ за конкретен проект:</w:t>
      </w:r>
      <w:bookmarkEnd w:id="8"/>
    </w:p>
    <w:p w14:paraId="580368D8" w14:textId="23B3475D" w:rsidR="0089237A" w:rsidRPr="008D4AB4" w:rsidRDefault="0089237A" w:rsidP="00344277">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 xml:space="preserve">По настоящата процедура </w:t>
      </w:r>
      <w:r w:rsidR="00CB6045" w:rsidRPr="008D4AB4">
        <w:rPr>
          <w:rFonts w:ascii="Times New Roman" w:hAnsi="Times New Roman" w:cs="Times New Roman"/>
          <w:sz w:val="24"/>
          <w:szCs w:val="24"/>
        </w:rPr>
        <w:t>чрез директно предоставяне на безвъзмездна фина</w:t>
      </w:r>
      <w:r w:rsidR="009F7278" w:rsidRPr="008D4AB4">
        <w:rPr>
          <w:rFonts w:ascii="Times New Roman" w:hAnsi="Times New Roman" w:cs="Times New Roman"/>
          <w:sz w:val="24"/>
          <w:szCs w:val="24"/>
        </w:rPr>
        <w:t>нсова помощ</w:t>
      </w:r>
      <w:r w:rsidR="003F6462" w:rsidRPr="008D4AB4">
        <w:rPr>
          <w:rFonts w:ascii="Times New Roman" w:hAnsi="Times New Roman" w:cs="Times New Roman"/>
          <w:sz w:val="24"/>
          <w:szCs w:val="24"/>
        </w:rPr>
        <w:t>,</w:t>
      </w:r>
      <w:r w:rsidR="009F7278" w:rsidRPr="008D4AB4">
        <w:rPr>
          <w:rFonts w:ascii="Times New Roman" w:hAnsi="Times New Roman" w:cs="Times New Roman"/>
          <w:sz w:val="24"/>
          <w:szCs w:val="24"/>
        </w:rPr>
        <w:t xml:space="preserve">  </w:t>
      </w:r>
      <w:r w:rsidRPr="008D4AB4">
        <w:rPr>
          <w:rFonts w:ascii="Times New Roman" w:hAnsi="Times New Roman" w:cs="Times New Roman"/>
          <w:sz w:val="24"/>
          <w:szCs w:val="24"/>
        </w:rPr>
        <w:t xml:space="preserve">няма изискване за </w:t>
      </w:r>
      <w:r w:rsidRPr="008D4AB4">
        <w:rPr>
          <w:rFonts w:ascii="Times New Roman" w:hAnsi="Times New Roman" w:cs="Times New Roman"/>
          <w:b/>
          <w:sz w:val="24"/>
          <w:szCs w:val="24"/>
        </w:rPr>
        <w:t>минимален размер</w:t>
      </w:r>
      <w:r w:rsidR="004E6FCB" w:rsidRPr="008D4AB4">
        <w:rPr>
          <w:rFonts w:ascii="Times New Roman" w:hAnsi="Times New Roman" w:cs="Times New Roman"/>
          <w:sz w:val="24"/>
          <w:szCs w:val="24"/>
        </w:rPr>
        <w:t xml:space="preserve"> на </w:t>
      </w:r>
      <w:r w:rsidR="00846685" w:rsidRPr="008D4AB4">
        <w:rPr>
          <w:rFonts w:ascii="Times New Roman" w:hAnsi="Times New Roman" w:cs="Times New Roman"/>
          <w:sz w:val="24"/>
          <w:szCs w:val="24"/>
        </w:rPr>
        <w:t>безвъзмездната финансова помощ</w:t>
      </w:r>
      <w:r w:rsidR="00062F64" w:rsidRPr="008D4AB4">
        <w:rPr>
          <w:rFonts w:ascii="Times New Roman" w:hAnsi="Times New Roman" w:cs="Times New Roman"/>
          <w:sz w:val="24"/>
          <w:szCs w:val="24"/>
        </w:rPr>
        <w:t>, който да бъде заявен</w:t>
      </w:r>
      <w:r w:rsidR="00846685" w:rsidRPr="008D4AB4">
        <w:rPr>
          <w:rFonts w:ascii="Times New Roman" w:hAnsi="Times New Roman" w:cs="Times New Roman"/>
          <w:sz w:val="24"/>
          <w:szCs w:val="24"/>
        </w:rPr>
        <w:t>.</w:t>
      </w:r>
      <w:r w:rsidRPr="008D4AB4">
        <w:rPr>
          <w:rFonts w:ascii="Times New Roman" w:hAnsi="Times New Roman" w:cs="Times New Roman"/>
          <w:sz w:val="24"/>
          <w:szCs w:val="24"/>
        </w:rPr>
        <w:t xml:space="preserve"> </w:t>
      </w:r>
    </w:p>
    <w:p w14:paraId="15DA167D" w14:textId="65601BFF" w:rsidR="00BA2E00" w:rsidRPr="008D4AB4" w:rsidRDefault="00344277" w:rsidP="00344277">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lastRenderedPageBreak/>
        <w:t>Максималният размер е до съответната стойност по измерение 1 - Област на интервенция, която съответства на дейностите по проекта и не повече от общия бюджет на процедурата.</w:t>
      </w:r>
    </w:p>
    <w:p w14:paraId="6A9D8217" w14:textId="1AA530CC" w:rsidR="002325A3" w:rsidRPr="008D4AB4" w:rsidRDefault="002325A3" w:rsidP="00400C3A">
      <w:pPr>
        <w:pStyle w:val="Heading2"/>
        <w:numPr>
          <w:ilvl w:val="0"/>
          <w:numId w:val="21"/>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9" w:name="_Toc188021663"/>
      <w:r w:rsidRPr="008D4AB4">
        <w:rPr>
          <w:rFonts w:ascii="Times New Roman" w:hAnsi="Times New Roman" w:cs="Times New Roman"/>
        </w:rPr>
        <w:t>Процент на съфинансиране:</w:t>
      </w:r>
      <w:bookmarkEnd w:id="9"/>
    </w:p>
    <w:p w14:paraId="37948D8A" w14:textId="4023CB3B" w:rsidR="002325A3" w:rsidRDefault="00CD046B" w:rsidP="00344277">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 xml:space="preserve">Интензитетът на безвъзмездната </w:t>
      </w:r>
      <w:r w:rsidR="00CB3CE5" w:rsidRPr="008D4AB4">
        <w:rPr>
          <w:rFonts w:ascii="Times New Roman" w:hAnsi="Times New Roman" w:cs="Times New Roman"/>
          <w:sz w:val="24"/>
          <w:szCs w:val="24"/>
        </w:rPr>
        <w:t xml:space="preserve">финансова </w:t>
      </w:r>
      <w:r w:rsidRPr="008D4AB4">
        <w:rPr>
          <w:rFonts w:ascii="Times New Roman" w:hAnsi="Times New Roman" w:cs="Times New Roman"/>
          <w:sz w:val="24"/>
          <w:szCs w:val="24"/>
        </w:rPr>
        <w:t xml:space="preserve">помощ е </w:t>
      </w:r>
      <w:r w:rsidR="00BC7952" w:rsidRPr="008D4AB4">
        <w:rPr>
          <w:rFonts w:ascii="Times New Roman" w:hAnsi="Times New Roman" w:cs="Times New Roman"/>
          <w:sz w:val="24"/>
          <w:szCs w:val="24"/>
        </w:rPr>
        <w:t>100%</w:t>
      </w:r>
      <w:r w:rsidR="0098168A">
        <w:rPr>
          <w:rFonts w:ascii="Times New Roman" w:hAnsi="Times New Roman" w:cs="Times New Roman"/>
          <w:sz w:val="24"/>
          <w:szCs w:val="24"/>
        </w:rPr>
        <w:t xml:space="preserve"> </w:t>
      </w:r>
      <w:r w:rsidR="0098168A" w:rsidRPr="0098168A">
        <w:rPr>
          <w:rFonts w:ascii="Times New Roman" w:hAnsi="Times New Roman" w:cs="Times New Roman"/>
          <w:sz w:val="24"/>
          <w:szCs w:val="24"/>
        </w:rPr>
        <w:t>от допустимите разходи</w:t>
      </w:r>
      <w:r w:rsidR="0098168A">
        <w:rPr>
          <w:rFonts w:ascii="Times New Roman" w:hAnsi="Times New Roman" w:cs="Times New Roman"/>
          <w:sz w:val="24"/>
          <w:szCs w:val="24"/>
        </w:rPr>
        <w:t xml:space="preserve"> за проекти в режим „непомощ“</w:t>
      </w:r>
      <w:r w:rsidR="00BC7952" w:rsidRPr="008D4AB4">
        <w:rPr>
          <w:rFonts w:ascii="Times New Roman" w:hAnsi="Times New Roman" w:cs="Times New Roman"/>
          <w:sz w:val="24"/>
          <w:szCs w:val="24"/>
        </w:rPr>
        <w:t>.</w:t>
      </w:r>
      <w:r w:rsidR="003558FF" w:rsidRPr="008D4AB4">
        <w:rPr>
          <w:rFonts w:ascii="Times New Roman" w:hAnsi="Times New Roman" w:cs="Times New Roman"/>
          <w:sz w:val="24"/>
          <w:szCs w:val="24"/>
        </w:rPr>
        <w:t xml:space="preserve"> </w:t>
      </w:r>
    </w:p>
    <w:p w14:paraId="0F2FD90A" w14:textId="6974092D" w:rsidR="0098168A" w:rsidRDefault="0098168A" w:rsidP="00344277">
      <w:pPr>
        <w:pStyle w:val="ListParagraph"/>
        <w:spacing w:after="360" w:line="240" w:lineRule="auto"/>
        <w:ind w:left="0"/>
        <w:jc w:val="both"/>
        <w:rPr>
          <w:rFonts w:ascii="Times New Roman" w:hAnsi="Times New Roman" w:cs="Times New Roman"/>
          <w:sz w:val="24"/>
          <w:szCs w:val="24"/>
        </w:rPr>
      </w:pPr>
    </w:p>
    <w:p w14:paraId="21044960" w14:textId="1EB4991B" w:rsidR="0098168A" w:rsidRPr="0098168A" w:rsidRDefault="0098168A" w:rsidP="0098168A">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Интензитетът на безвъзмездната финансова помощ</w:t>
      </w:r>
      <w:r w:rsidRPr="0098168A">
        <w:rPr>
          <w:rFonts w:ascii="Times New Roman" w:hAnsi="Times New Roman" w:cs="Times New Roman"/>
          <w:sz w:val="24"/>
          <w:szCs w:val="24"/>
        </w:rPr>
        <w:t xml:space="preserve"> на проектите на Държавно предприятие „Пристанищна инфраструктура“, за които се предвижда предоставянето на държавна помощ в съответствие с Регламент (ЕС) № 651/2014 на Комисията от 17 юни 2014 година за обявяване на някои категории помощи за съвместими с вътрешния пазар в приложен</w:t>
      </w:r>
      <w:r>
        <w:rPr>
          <w:rFonts w:ascii="Times New Roman" w:hAnsi="Times New Roman" w:cs="Times New Roman"/>
          <w:sz w:val="24"/>
          <w:szCs w:val="24"/>
        </w:rPr>
        <w:t xml:space="preserve">ие на членове 107 и 108 (ОРГО) </w:t>
      </w:r>
      <w:r w:rsidRPr="0098168A">
        <w:rPr>
          <w:rFonts w:ascii="Times New Roman" w:hAnsi="Times New Roman" w:cs="Times New Roman"/>
          <w:sz w:val="24"/>
          <w:szCs w:val="24"/>
        </w:rPr>
        <w:t>съгласно</w:t>
      </w:r>
      <w:r>
        <w:rPr>
          <w:rFonts w:ascii="Times New Roman" w:hAnsi="Times New Roman" w:cs="Times New Roman"/>
          <w:sz w:val="24"/>
          <w:szCs w:val="24"/>
        </w:rPr>
        <w:t>:</w:t>
      </w:r>
    </w:p>
    <w:p w14:paraId="6BC1C6F5" w14:textId="3102BC09" w:rsidR="0098168A" w:rsidRPr="0098168A" w:rsidRDefault="0098168A" w:rsidP="00400C3A">
      <w:pPr>
        <w:pStyle w:val="ListParagraph"/>
        <w:numPr>
          <w:ilvl w:val="0"/>
          <w:numId w:val="30"/>
        </w:numPr>
        <w:spacing w:after="360" w:line="240" w:lineRule="auto"/>
        <w:jc w:val="both"/>
        <w:rPr>
          <w:rFonts w:ascii="Times New Roman" w:hAnsi="Times New Roman" w:cs="Times New Roman"/>
          <w:sz w:val="24"/>
          <w:szCs w:val="24"/>
        </w:rPr>
      </w:pPr>
      <w:r w:rsidRPr="0098168A">
        <w:rPr>
          <w:rFonts w:ascii="Times New Roman" w:hAnsi="Times New Roman" w:cs="Times New Roman"/>
          <w:b/>
          <w:sz w:val="24"/>
          <w:szCs w:val="24"/>
        </w:rPr>
        <w:t>чл. 56б</w:t>
      </w:r>
      <w:r>
        <w:rPr>
          <w:rFonts w:ascii="Times New Roman" w:hAnsi="Times New Roman" w:cs="Times New Roman"/>
          <w:b/>
          <w:sz w:val="24"/>
          <w:szCs w:val="24"/>
        </w:rPr>
        <w:t xml:space="preserve"> </w:t>
      </w:r>
      <w:r w:rsidRPr="0098168A">
        <w:rPr>
          <w:rFonts w:ascii="Times New Roman" w:hAnsi="Times New Roman" w:cs="Times New Roman"/>
          <w:b/>
          <w:sz w:val="24"/>
          <w:szCs w:val="24"/>
        </w:rPr>
        <w:t>Помощи за морски пристанища, параграф 5</w:t>
      </w:r>
      <w:r w:rsidRPr="0098168A">
        <w:rPr>
          <w:rFonts w:ascii="Times New Roman" w:hAnsi="Times New Roman" w:cs="Times New Roman"/>
          <w:sz w:val="24"/>
          <w:szCs w:val="24"/>
        </w:rPr>
        <w:t>, интензитетът на помощта за всяка инвестиция по параграф 2, буква а)</w:t>
      </w:r>
      <w:r w:rsidR="008B6A05">
        <w:rPr>
          <w:rFonts w:ascii="Times New Roman" w:hAnsi="Times New Roman" w:cs="Times New Roman"/>
          <w:sz w:val="24"/>
          <w:szCs w:val="24"/>
        </w:rPr>
        <w:t xml:space="preserve"> </w:t>
      </w:r>
      <w:r w:rsidR="008B6A05" w:rsidRPr="008B6A05">
        <w:rPr>
          <w:rFonts w:ascii="Times New Roman" w:hAnsi="Times New Roman" w:cs="Times New Roman"/>
          <w:i/>
          <w:sz w:val="24"/>
          <w:szCs w:val="24"/>
        </w:rPr>
        <w:t>инвестиции за изграждане, замяна или модернизиране на пристанищни инфраструктури</w:t>
      </w:r>
      <w:r w:rsidRPr="0098168A">
        <w:rPr>
          <w:rFonts w:ascii="Times New Roman" w:hAnsi="Times New Roman" w:cs="Times New Roman"/>
          <w:sz w:val="24"/>
          <w:szCs w:val="24"/>
        </w:rPr>
        <w:t xml:space="preserve"> не надвишава:</w:t>
      </w:r>
    </w:p>
    <w:p w14:paraId="03FAA3C9" w14:textId="77777777" w:rsidR="0098168A" w:rsidRP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а) 100 % от допустимите разходи, когато всички допустими разходи на проекта са до 22 милиона евро;</w:t>
      </w:r>
    </w:p>
    <w:p w14:paraId="416A1662" w14:textId="77777777" w:rsidR="0098168A" w:rsidRP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б) 80 % от допустимите разходи, когато всички допустими разходи на проекта са над 22 милиона евро и до 55 милиона евро:</w:t>
      </w:r>
    </w:p>
    <w:p w14:paraId="2390F22B" w14:textId="0BC3E98B" w:rsid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в) 60 % от допустимите разходи, когато всички допустими разходи на проекта са над 55 милиона евро и до размера, предвиден в член 4, параграф 1, буква дд)</w:t>
      </w:r>
      <w:r>
        <w:rPr>
          <w:rFonts w:ascii="Times New Roman" w:hAnsi="Times New Roman" w:cs="Times New Roman"/>
          <w:sz w:val="24"/>
          <w:szCs w:val="24"/>
        </w:rPr>
        <w:t>, който гласи: „</w:t>
      </w:r>
      <w:r w:rsidRPr="0098168A">
        <w:rPr>
          <w:rFonts w:ascii="Times New Roman" w:hAnsi="Times New Roman" w:cs="Times New Roman"/>
          <w:i/>
          <w:sz w:val="24"/>
          <w:szCs w:val="24"/>
        </w:rPr>
        <w:t>за помощи за морски пристанища: допустими разходи от 143 милиона евро на проект (или 165 милиона евро на проект в морско пристанище, включено в работния план за коридор на основната мрежа, както е посочено в член 47 от Регламент (ЕС) № 1315/2013 на Европейския парламент и на Съвета; що се отнася до драгирането, проектът се определя като всички драгирания, извършени през една календарна година;“.</w:t>
      </w:r>
    </w:p>
    <w:p w14:paraId="54EC62BF" w14:textId="57E96DD8" w:rsidR="0098168A" w:rsidRDefault="0098168A" w:rsidP="0098168A">
      <w:pPr>
        <w:pStyle w:val="ListParagraph"/>
        <w:spacing w:after="360" w:line="240" w:lineRule="auto"/>
        <w:ind w:left="0" w:firstLine="567"/>
        <w:jc w:val="both"/>
        <w:rPr>
          <w:rFonts w:ascii="Times New Roman" w:hAnsi="Times New Roman" w:cs="Times New Roman"/>
          <w:sz w:val="24"/>
          <w:szCs w:val="24"/>
        </w:rPr>
      </w:pPr>
    </w:p>
    <w:p w14:paraId="3127DAC0" w14:textId="5034F853" w:rsid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 xml:space="preserve">Интензитетът на помощта не надхвърля 100 % от допустимите разходи, определени в параграф 2, букви б) </w:t>
      </w:r>
      <w:r w:rsidR="008B6A05" w:rsidRPr="008B6A05">
        <w:rPr>
          <w:rFonts w:ascii="Times New Roman" w:hAnsi="Times New Roman" w:cs="Times New Roman"/>
          <w:i/>
          <w:sz w:val="24"/>
          <w:szCs w:val="24"/>
        </w:rPr>
        <w:t>инвестиции за изграждане, замяна или модернизиране на инфраструктури за достъп</w:t>
      </w:r>
      <w:r w:rsidR="008B6A05">
        <w:rPr>
          <w:rFonts w:ascii="Times New Roman" w:hAnsi="Times New Roman" w:cs="Times New Roman"/>
          <w:sz w:val="24"/>
          <w:szCs w:val="24"/>
        </w:rPr>
        <w:t xml:space="preserve"> </w:t>
      </w:r>
      <w:r w:rsidRPr="0098168A">
        <w:rPr>
          <w:rFonts w:ascii="Times New Roman" w:hAnsi="Times New Roman" w:cs="Times New Roman"/>
          <w:sz w:val="24"/>
          <w:szCs w:val="24"/>
        </w:rPr>
        <w:t xml:space="preserve">и в) </w:t>
      </w:r>
      <w:r w:rsidR="008B6A05" w:rsidRPr="008B6A05">
        <w:rPr>
          <w:rFonts w:ascii="Times New Roman" w:hAnsi="Times New Roman" w:cs="Times New Roman"/>
          <w:i/>
          <w:sz w:val="24"/>
          <w:szCs w:val="24"/>
        </w:rPr>
        <w:t>драгиране</w:t>
      </w:r>
      <w:r w:rsidR="008B6A05">
        <w:rPr>
          <w:rFonts w:ascii="Times New Roman" w:hAnsi="Times New Roman" w:cs="Times New Roman"/>
          <w:sz w:val="24"/>
          <w:szCs w:val="24"/>
        </w:rPr>
        <w:t xml:space="preserve"> </w:t>
      </w:r>
      <w:r w:rsidRPr="0098168A">
        <w:rPr>
          <w:rFonts w:ascii="Times New Roman" w:hAnsi="Times New Roman" w:cs="Times New Roman"/>
          <w:sz w:val="24"/>
          <w:szCs w:val="24"/>
        </w:rPr>
        <w:t>до размера, предвиден в член 4, параграф 1, буква дд).</w:t>
      </w:r>
    </w:p>
    <w:p w14:paraId="32DF30E9" w14:textId="77777777" w:rsidR="0098168A" w:rsidRDefault="0098168A" w:rsidP="0098168A">
      <w:pPr>
        <w:pStyle w:val="ListParagraph"/>
        <w:spacing w:after="360" w:line="240" w:lineRule="auto"/>
        <w:ind w:left="0" w:firstLine="567"/>
        <w:jc w:val="both"/>
        <w:rPr>
          <w:rFonts w:ascii="Times New Roman" w:hAnsi="Times New Roman" w:cs="Times New Roman"/>
          <w:sz w:val="24"/>
          <w:szCs w:val="24"/>
        </w:rPr>
      </w:pPr>
    </w:p>
    <w:p w14:paraId="785810BD" w14:textId="4B374EFD" w:rsid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Интензитетите на помощта, определени в параграф 5, първа алинея, букви б) и в), могат да бъдат увеличени с 10 процентни пункта за инвестиции, осъществени в подпомагани региони, които отговарят на условията по член 107, параграф 3, буква а) от Договора, и с 5 процентни пункта за инвестиции, осъществени в подпомагани региони, които отговарят на условията по член 107, параграф 3, буква в) от Договора.</w:t>
      </w:r>
    </w:p>
    <w:p w14:paraId="74E3BBA1" w14:textId="50045AC9" w:rsidR="0098168A" w:rsidRDefault="0098168A" w:rsidP="00400C3A">
      <w:pPr>
        <w:pStyle w:val="ListParagraph"/>
        <w:numPr>
          <w:ilvl w:val="0"/>
          <w:numId w:val="30"/>
        </w:numPr>
        <w:spacing w:after="360" w:line="240" w:lineRule="auto"/>
        <w:jc w:val="both"/>
        <w:rPr>
          <w:rFonts w:ascii="Times New Roman" w:hAnsi="Times New Roman" w:cs="Times New Roman"/>
          <w:sz w:val="24"/>
          <w:szCs w:val="24"/>
        </w:rPr>
      </w:pPr>
      <w:r w:rsidRPr="0098168A">
        <w:rPr>
          <w:rFonts w:ascii="Times New Roman" w:hAnsi="Times New Roman" w:cs="Times New Roman"/>
          <w:b/>
          <w:sz w:val="24"/>
          <w:szCs w:val="24"/>
        </w:rPr>
        <w:t>чл. 56</w:t>
      </w:r>
      <w:r>
        <w:rPr>
          <w:rFonts w:ascii="Times New Roman" w:hAnsi="Times New Roman" w:cs="Times New Roman"/>
          <w:b/>
          <w:sz w:val="24"/>
          <w:szCs w:val="24"/>
        </w:rPr>
        <w:t xml:space="preserve">в </w:t>
      </w:r>
      <w:r w:rsidRPr="0098168A">
        <w:rPr>
          <w:rFonts w:ascii="Times New Roman" w:hAnsi="Times New Roman" w:cs="Times New Roman"/>
          <w:b/>
          <w:sz w:val="24"/>
          <w:szCs w:val="24"/>
        </w:rPr>
        <w:t>Помощи за вътрешни пристанища, параграф 5</w:t>
      </w:r>
      <w:r>
        <w:rPr>
          <w:rFonts w:ascii="Times New Roman" w:hAnsi="Times New Roman" w:cs="Times New Roman"/>
          <w:b/>
          <w:sz w:val="24"/>
          <w:szCs w:val="24"/>
        </w:rPr>
        <w:t xml:space="preserve"> и</w:t>
      </w:r>
      <w:r w:rsidRPr="0098168A">
        <w:rPr>
          <w:rFonts w:ascii="Times New Roman" w:hAnsi="Times New Roman" w:cs="Times New Roman"/>
          <w:sz w:val="24"/>
          <w:szCs w:val="24"/>
        </w:rPr>
        <w:t>нтензитетът на помощта не надхвърля 100 % от допустимите разходи до размера, предвиден в член 4, параграф 1, буква ее)</w:t>
      </w:r>
      <w:r>
        <w:rPr>
          <w:rFonts w:ascii="Times New Roman" w:hAnsi="Times New Roman" w:cs="Times New Roman"/>
          <w:sz w:val="24"/>
          <w:szCs w:val="24"/>
        </w:rPr>
        <w:t>, който гласи: „</w:t>
      </w:r>
      <w:r w:rsidRPr="0098168A">
        <w:rPr>
          <w:rFonts w:ascii="Times New Roman" w:hAnsi="Times New Roman" w:cs="Times New Roman"/>
          <w:i/>
          <w:sz w:val="24"/>
          <w:szCs w:val="24"/>
        </w:rPr>
        <w:t>за помощи за вътрешни пристанища: допустими разходи от 44 милиона евро на проект (или (55 милиона евро на проект във вътрешно пристанище, включено в работния план за коридор на основната мрежа, както е посочено в член 47 от Регламент (ЕС) № 1315/2013); що се отнася до драгирането, проектът се определя като всички драгирания, извършени през една календарна година</w:t>
      </w:r>
      <w:r>
        <w:rPr>
          <w:rFonts w:ascii="Times New Roman" w:hAnsi="Times New Roman" w:cs="Times New Roman"/>
          <w:i/>
          <w:sz w:val="24"/>
          <w:szCs w:val="24"/>
        </w:rPr>
        <w:t>“</w:t>
      </w:r>
    </w:p>
    <w:p w14:paraId="23DE0D17" w14:textId="1B753088" w:rsidR="0098168A" w:rsidRPr="000C1021" w:rsidRDefault="0098168A" w:rsidP="001E097C">
      <w:pPr>
        <w:pStyle w:val="ListParagraph"/>
        <w:spacing w:after="360" w:line="240" w:lineRule="auto"/>
        <w:ind w:left="0" w:firstLine="567"/>
        <w:jc w:val="both"/>
        <w:rPr>
          <w:rFonts w:ascii="Times New Roman" w:hAnsi="Times New Roman" w:cs="Times New Roman"/>
          <w:sz w:val="24"/>
          <w:szCs w:val="24"/>
        </w:rPr>
      </w:pPr>
      <w:r w:rsidRPr="000C1021">
        <w:rPr>
          <w:rFonts w:ascii="Times New Roman" w:hAnsi="Times New Roman" w:cs="Times New Roman"/>
          <w:sz w:val="24"/>
          <w:szCs w:val="24"/>
        </w:rPr>
        <w:t xml:space="preserve">Съгласно чл. 56б, пар. 4 и 56в, пар. 4 </w:t>
      </w:r>
      <w:r w:rsidR="000C1021" w:rsidRPr="000C1021">
        <w:rPr>
          <w:rFonts w:ascii="Times New Roman" w:hAnsi="Times New Roman" w:cs="Times New Roman"/>
          <w:sz w:val="24"/>
          <w:szCs w:val="24"/>
        </w:rPr>
        <w:t xml:space="preserve">от Регламент (ЕС) № 651/2014 </w:t>
      </w:r>
      <w:r w:rsidRPr="000C1021">
        <w:rPr>
          <w:rFonts w:ascii="Times New Roman" w:hAnsi="Times New Roman" w:cs="Times New Roman"/>
          <w:i/>
          <w:sz w:val="24"/>
          <w:szCs w:val="24"/>
        </w:rPr>
        <w:t xml:space="preserve">Размерът на помощта не надхвърля разликата между допустимите разходи и оперативната печалба от инвестицията или драгиране. Оперативната печалба се приспада от допустимите разходи </w:t>
      </w:r>
      <w:r w:rsidRPr="000C1021">
        <w:rPr>
          <w:rFonts w:ascii="Times New Roman" w:hAnsi="Times New Roman" w:cs="Times New Roman"/>
          <w:i/>
          <w:sz w:val="24"/>
          <w:szCs w:val="24"/>
        </w:rPr>
        <w:lastRenderedPageBreak/>
        <w:t>предварително въз основа на реалистични предвиждания или чрез механизъм за възстановяване на средства.</w:t>
      </w:r>
      <w:r w:rsidRPr="000C1021">
        <w:rPr>
          <w:rFonts w:ascii="Times New Roman" w:hAnsi="Times New Roman" w:cs="Times New Roman"/>
          <w:sz w:val="24"/>
          <w:szCs w:val="24"/>
        </w:rPr>
        <w:t>“.</w:t>
      </w:r>
    </w:p>
    <w:p w14:paraId="5906B129" w14:textId="7C59C8E0" w:rsidR="002325A3" w:rsidRPr="008D4AB4" w:rsidRDefault="002325A3" w:rsidP="00400C3A">
      <w:pPr>
        <w:pStyle w:val="Heading2"/>
        <w:numPr>
          <w:ilvl w:val="0"/>
          <w:numId w:val="21"/>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10" w:name="_Toc188021664"/>
      <w:r w:rsidRPr="008D4AB4">
        <w:rPr>
          <w:rFonts w:ascii="Times New Roman" w:hAnsi="Times New Roman" w:cs="Times New Roman"/>
        </w:rPr>
        <w:t>Допустими кандидати:</w:t>
      </w:r>
      <w:bookmarkEnd w:id="10"/>
      <w:r w:rsidRPr="008D4AB4">
        <w:rPr>
          <w:rFonts w:ascii="Times New Roman" w:hAnsi="Times New Roman" w:cs="Times New Roman"/>
        </w:rPr>
        <w:t xml:space="preserve"> </w:t>
      </w:r>
    </w:p>
    <w:p w14:paraId="70C75D6A" w14:textId="2A13CED4" w:rsidR="00D3273B" w:rsidRPr="008D4AB4" w:rsidRDefault="0011368E" w:rsidP="00344277">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Допустим</w:t>
      </w:r>
      <w:r w:rsidR="00344277" w:rsidRPr="008D4AB4">
        <w:rPr>
          <w:rFonts w:ascii="Times New Roman" w:hAnsi="Times New Roman" w:cs="Times New Roman"/>
          <w:sz w:val="24"/>
          <w:szCs w:val="24"/>
        </w:rPr>
        <w:t>и</w:t>
      </w:r>
      <w:r w:rsidRPr="008D4AB4">
        <w:rPr>
          <w:rFonts w:ascii="Times New Roman" w:hAnsi="Times New Roman" w:cs="Times New Roman"/>
          <w:sz w:val="24"/>
          <w:szCs w:val="24"/>
        </w:rPr>
        <w:t xml:space="preserve"> кандидат</w:t>
      </w:r>
      <w:r w:rsidR="00344277" w:rsidRPr="008D4AB4">
        <w:rPr>
          <w:rFonts w:ascii="Times New Roman" w:hAnsi="Times New Roman" w:cs="Times New Roman"/>
          <w:sz w:val="24"/>
          <w:szCs w:val="24"/>
        </w:rPr>
        <w:t>и</w:t>
      </w:r>
      <w:r w:rsidRPr="008D4AB4">
        <w:rPr>
          <w:rFonts w:ascii="Times New Roman" w:hAnsi="Times New Roman" w:cs="Times New Roman"/>
          <w:sz w:val="24"/>
          <w:szCs w:val="24"/>
        </w:rPr>
        <w:t xml:space="preserve"> </w:t>
      </w:r>
      <w:r w:rsidR="007303DE" w:rsidRPr="008D4AB4">
        <w:rPr>
          <w:rFonts w:ascii="Times New Roman" w:hAnsi="Times New Roman" w:cs="Times New Roman"/>
          <w:sz w:val="24"/>
          <w:szCs w:val="24"/>
        </w:rPr>
        <w:t>по процедур</w:t>
      </w:r>
      <w:r w:rsidR="00EF3FB1" w:rsidRPr="008D4AB4">
        <w:rPr>
          <w:rFonts w:ascii="Times New Roman" w:hAnsi="Times New Roman" w:cs="Times New Roman"/>
          <w:sz w:val="24"/>
          <w:szCs w:val="24"/>
        </w:rPr>
        <w:t>ите</w:t>
      </w:r>
      <w:r w:rsidR="007303DE" w:rsidRPr="008D4AB4">
        <w:rPr>
          <w:rFonts w:ascii="Times New Roman" w:hAnsi="Times New Roman" w:cs="Times New Roman"/>
          <w:sz w:val="24"/>
          <w:szCs w:val="24"/>
        </w:rPr>
        <w:t xml:space="preserve"> по смисъла на </w:t>
      </w:r>
      <w:r w:rsidR="00091E13" w:rsidRPr="008D4AB4">
        <w:rPr>
          <w:rFonts w:ascii="Times New Roman" w:hAnsi="Times New Roman" w:cs="Times New Roman"/>
          <w:sz w:val="24"/>
          <w:szCs w:val="24"/>
        </w:rPr>
        <w:t xml:space="preserve">чл. </w:t>
      </w:r>
      <w:r w:rsidR="007303DE" w:rsidRPr="008D4AB4">
        <w:rPr>
          <w:rFonts w:ascii="Times New Roman" w:hAnsi="Times New Roman" w:cs="Times New Roman"/>
          <w:sz w:val="24"/>
          <w:szCs w:val="24"/>
        </w:rPr>
        <w:t xml:space="preserve">25, ал. 1, т. 2 от </w:t>
      </w:r>
      <w:r w:rsidR="00B10409" w:rsidRPr="008D4AB4">
        <w:rPr>
          <w:rFonts w:ascii="Times New Roman" w:hAnsi="Times New Roman" w:cs="Times New Roman"/>
          <w:sz w:val="24"/>
          <w:szCs w:val="24"/>
        </w:rPr>
        <w:t>Закона за управление на средствата от европейските фондове при споделено управление (ЗУСЕФСУ</w:t>
      </w:r>
      <w:r w:rsidR="004A0156" w:rsidRPr="008D4AB4">
        <w:rPr>
          <w:rFonts w:ascii="Times New Roman" w:hAnsi="Times New Roman" w:cs="Times New Roman"/>
          <w:sz w:val="24"/>
          <w:szCs w:val="24"/>
        </w:rPr>
        <w:t>)</w:t>
      </w:r>
      <w:r w:rsidR="00B10409" w:rsidRPr="008D4AB4" w:rsidDel="00B10409">
        <w:rPr>
          <w:rFonts w:ascii="Times New Roman" w:hAnsi="Times New Roman" w:cs="Times New Roman"/>
          <w:sz w:val="24"/>
          <w:szCs w:val="24"/>
        </w:rPr>
        <w:t xml:space="preserve"> </w:t>
      </w:r>
      <w:r w:rsidR="00344277" w:rsidRPr="008D4AB4">
        <w:rPr>
          <w:rFonts w:ascii="Times New Roman" w:hAnsi="Times New Roman" w:cs="Times New Roman"/>
          <w:sz w:val="24"/>
          <w:szCs w:val="24"/>
        </w:rPr>
        <w:t>са:</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2409"/>
        <w:gridCol w:w="1276"/>
      </w:tblGrid>
      <w:tr w:rsidR="00344277" w:rsidRPr="008D4AB4" w14:paraId="7091DB32" w14:textId="77777777" w:rsidTr="003F4E48">
        <w:trPr>
          <w:trHeight w:val="483"/>
        </w:trPr>
        <w:tc>
          <w:tcPr>
            <w:tcW w:w="6204" w:type="dxa"/>
            <w:shd w:val="clear" w:color="auto" w:fill="BDD6EE"/>
            <w:vAlign w:val="center"/>
          </w:tcPr>
          <w:p w14:paraId="7C54B478" w14:textId="77777777" w:rsidR="00344277" w:rsidRPr="008D4AB4" w:rsidRDefault="00344277" w:rsidP="00344277">
            <w:pPr>
              <w:pStyle w:val="Normal1"/>
              <w:spacing w:before="134"/>
              <w:ind w:right="141"/>
              <w:rPr>
                <w:b/>
                <w:color w:val="000000"/>
              </w:rPr>
            </w:pPr>
            <w:r w:rsidRPr="008D4AB4">
              <w:rPr>
                <w:b/>
                <w:color w:val="000000"/>
              </w:rPr>
              <w:t>Номер и наименование на процедурата по ПТС</w:t>
            </w:r>
          </w:p>
        </w:tc>
        <w:tc>
          <w:tcPr>
            <w:tcW w:w="2409" w:type="dxa"/>
            <w:shd w:val="clear" w:color="auto" w:fill="BDD6EE"/>
            <w:vAlign w:val="center"/>
          </w:tcPr>
          <w:p w14:paraId="589C4BA4" w14:textId="77777777" w:rsidR="00344277" w:rsidRPr="008D4AB4" w:rsidRDefault="00344277" w:rsidP="00344277">
            <w:pPr>
              <w:pStyle w:val="Normal1"/>
              <w:spacing w:before="134"/>
              <w:ind w:right="141"/>
              <w:rPr>
                <w:b/>
                <w:color w:val="000000"/>
              </w:rPr>
            </w:pPr>
            <w:r w:rsidRPr="008D4AB4">
              <w:rPr>
                <w:b/>
                <w:bCs/>
              </w:rPr>
              <w:t xml:space="preserve">Конкретни </w:t>
            </w:r>
            <w:r w:rsidRPr="008D4AB4">
              <w:rPr>
                <w:b/>
                <w:color w:val="000000"/>
              </w:rPr>
              <w:t>бенефициенти по процедурата</w:t>
            </w:r>
          </w:p>
        </w:tc>
        <w:tc>
          <w:tcPr>
            <w:tcW w:w="1276" w:type="dxa"/>
            <w:shd w:val="clear" w:color="auto" w:fill="BDD6EE"/>
            <w:vAlign w:val="center"/>
          </w:tcPr>
          <w:p w14:paraId="7F0EA9B7" w14:textId="77777777" w:rsidR="00344277" w:rsidRPr="008D4AB4" w:rsidRDefault="00344277" w:rsidP="00344277">
            <w:pPr>
              <w:pStyle w:val="Normal1"/>
              <w:spacing w:before="134"/>
              <w:ind w:right="141"/>
              <w:rPr>
                <w:b/>
                <w:color w:val="000000"/>
              </w:rPr>
            </w:pPr>
            <w:r w:rsidRPr="008D4AB4">
              <w:rPr>
                <w:b/>
                <w:color w:val="000000"/>
              </w:rPr>
              <w:t>Фонд</w:t>
            </w:r>
          </w:p>
        </w:tc>
      </w:tr>
      <w:tr w:rsidR="00344277" w:rsidRPr="008D4AB4" w14:paraId="3C036CD0" w14:textId="77777777" w:rsidTr="003F4E48">
        <w:trPr>
          <w:trHeight w:val="890"/>
        </w:trPr>
        <w:tc>
          <w:tcPr>
            <w:tcW w:w="9889" w:type="dxa"/>
            <w:gridSpan w:val="3"/>
            <w:shd w:val="clear" w:color="auto" w:fill="E2EFD9" w:themeFill="accent6" w:themeFillTint="33"/>
          </w:tcPr>
          <w:p w14:paraId="0A496063" w14:textId="77777777" w:rsidR="00344277" w:rsidRPr="008D4AB4" w:rsidRDefault="00344277" w:rsidP="00344277">
            <w:pPr>
              <w:pStyle w:val="Normal1"/>
              <w:spacing w:before="120" w:beforeAutospacing="0" w:after="120" w:afterAutospacing="0"/>
              <w:ind w:right="141"/>
              <w:jc w:val="left"/>
              <w:rPr>
                <w:color w:val="000000"/>
              </w:rPr>
            </w:pPr>
            <w:r w:rsidRPr="008D4AB4">
              <w:rPr>
                <w:b/>
                <w:color w:val="000000"/>
              </w:rPr>
              <w:t>Приоритет 3</w:t>
            </w:r>
            <w:r w:rsidRPr="008D4AB4">
              <w:rPr>
                <w:color w:val="000000"/>
              </w:rPr>
              <w:t xml:space="preserve"> </w:t>
            </w:r>
            <w:r w:rsidRPr="008D4AB4">
              <w:rPr>
                <w:color w:val="000000"/>
                <w:lang w:bidi="bg-BG"/>
              </w:rPr>
              <w:t>„Подобряване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r>
      <w:tr w:rsidR="00344277" w:rsidRPr="008D4AB4" w14:paraId="5FB9EEF5" w14:textId="77777777" w:rsidTr="003F4E48">
        <w:trPr>
          <w:trHeight w:val="890"/>
        </w:trPr>
        <w:tc>
          <w:tcPr>
            <w:tcW w:w="6204" w:type="dxa"/>
          </w:tcPr>
          <w:p w14:paraId="6A723FE7" w14:textId="77777777" w:rsidR="00344277" w:rsidRPr="008D4AB4" w:rsidRDefault="00344277" w:rsidP="00344277">
            <w:pPr>
              <w:pStyle w:val="Normal1"/>
              <w:spacing w:before="120" w:beforeAutospacing="0" w:after="120" w:afterAutospacing="0"/>
              <w:ind w:right="141"/>
              <w:jc w:val="left"/>
              <w:rPr>
                <w:b/>
                <w:i/>
                <w:color w:val="000000"/>
              </w:rPr>
            </w:pPr>
            <w:r w:rsidRPr="008D4AB4">
              <w:rPr>
                <w:i/>
                <w:color w:val="000000"/>
              </w:rPr>
              <w:t>Процедура №</w:t>
            </w:r>
            <w:r w:rsidRPr="008D4AB4">
              <w:rPr>
                <w:b/>
                <w:i/>
                <w:color w:val="000000"/>
                <w:lang w:val="en-US"/>
              </w:rPr>
              <w:t xml:space="preserve"> </w:t>
            </w:r>
            <w:r w:rsidRPr="008D4AB4">
              <w:rPr>
                <w:i/>
              </w:rPr>
              <w:t>2021BG16FFPR001</w:t>
            </w:r>
            <w:r w:rsidRPr="008D4AB4">
              <w:rPr>
                <w:i/>
                <w:lang w:val="en-US"/>
              </w:rPr>
              <w:t>-3.001</w:t>
            </w:r>
            <w:r w:rsidRPr="008D4AB4">
              <w:rPr>
                <w:i/>
              </w:rPr>
              <w:t xml:space="preserve"> </w:t>
            </w:r>
            <w:r w:rsidRPr="008D4AB4">
              <w:rPr>
                <w:i/>
                <w:color w:val="000000"/>
              </w:rPr>
              <w:t xml:space="preserve"> </w:t>
            </w:r>
            <w:r w:rsidRPr="008D4AB4">
              <w:rPr>
                <w:i/>
                <w:color w:val="000000"/>
                <w:lang w:bidi="bg-BG"/>
              </w:rPr>
              <w:t>„Подобряване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2409" w:type="dxa"/>
          </w:tcPr>
          <w:p w14:paraId="3C0A60AD" w14:textId="77777777" w:rsidR="00344277" w:rsidRPr="008D4AB4"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НКЖИ</w:t>
            </w:r>
          </w:p>
          <w:p w14:paraId="752BABEE" w14:textId="77777777" w:rsidR="00344277" w:rsidRPr="008D4AB4"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ДППИ</w:t>
            </w:r>
          </w:p>
          <w:p w14:paraId="276FB68F" w14:textId="77777777" w:rsidR="00344277" w:rsidRPr="008D4AB4"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ИАППД</w:t>
            </w:r>
          </w:p>
          <w:p w14:paraId="03BB5169" w14:textId="77777777" w:rsidR="00344277" w:rsidRPr="008D4AB4"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ИАМА</w:t>
            </w:r>
          </w:p>
          <w:p w14:paraId="442EEB3B" w14:textId="6E475049" w:rsidR="00344277"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АПИ</w:t>
            </w:r>
          </w:p>
          <w:p w14:paraId="40E0042B" w14:textId="24B73244" w:rsidR="003E7C8A" w:rsidRPr="008D4AB4" w:rsidRDefault="003E7C8A"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МТС</w:t>
            </w:r>
          </w:p>
          <w:p w14:paraId="57031837" w14:textId="77777777" w:rsidR="00344277" w:rsidRPr="008D4AB4" w:rsidRDefault="00344277" w:rsidP="00344277">
            <w:pPr>
              <w:pStyle w:val="Normal1"/>
              <w:spacing w:before="0" w:beforeAutospacing="0" w:after="0" w:afterAutospacing="0"/>
              <w:ind w:left="142" w:right="-108"/>
              <w:jc w:val="left"/>
              <w:rPr>
                <w:color w:val="000000"/>
              </w:rPr>
            </w:pPr>
          </w:p>
        </w:tc>
        <w:tc>
          <w:tcPr>
            <w:tcW w:w="1276" w:type="dxa"/>
          </w:tcPr>
          <w:p w14:paraId="2CC4D165" w14:textId="77777777" w:rsidR="00344277" w:rsidRPr="008D4AB4" w:rsidRDefault="00344277" w:rsidP="00344277">
            <w:pPr>
              <w:pStyle w:val="Normal1"/>
              <w:spacing w:before="120" w:beforeAutospacing="0" w:after="120" w:afterAutospacing="0"/>
              <w:ind w:right="141"/>
              <w:rPr>
                <w:color w:val="000000"/>
              </w:rPr>
            </w:pPr>
            <w:r w:rsidRPr="008D4AB4">
              <w:rPr>
                <w:color w:val="000000"/>
              </w:rPr>
              <w:t>КФ</w:t>
            </w:r>
          </w:p>
          <w:p w14:paraId="15A1DA3F" w14:textId="77777777" w:rsidR="00344277" w:rsidRPr="008D4AB4" w:rsidRDefault="00344277" w:rsidP="00344277">
            <w:pPr>
              <w:pStyle w:val="Normal1"/>
              <w:spacing w:before="120" w:beforeAutospacing="0" w:after="120" w:afterAutospacing="0"/>
              <w:ind w:right="141"/>
              <w:rPr>
                <w:color w:val="000000"/>
              </w:rPr>
            </w:pPr>
            <w:r w:rsidRPr="008D4AB4">
              <w:rPr>
                <w:color w:val="000000"/>
              </w:rPr>
              <w:t>ЕФРР</w:t>
            </w:r>
          </w:p>
          <w:p w14:paraId="7D3E7275" w14:textId="77777777" w:rsidR="00344277" w:rsidRPr="008D4AB4" w:rsidRDefault="00344277" w:rsidP="00344277">
            <w:pPr>
              <w:pStyle w:val="Normal1"/>
              <w:spacing w:before="120" w:beforeAutospacing="0" w:after="120" w:afterAutospacing="0"/>
              <w:ind w:right="141"/>
              <w:rPr>
                <w:color w:val="000000"/>
              </w:rPr>
            </w:pPr>
          </w:p>
        </w:tc>
      </w:tr>
    </w:tbl>
    <w:p w14:paraId="4ECB3074" w14:textId="7823F1EA" w:rsidR="00344277" w:rsidRPr="008D4AB4" w:rsidRDefault="00344277" w:rsidP="003F4E48">
      <w:pPr>
        <w:pStyle w:val="ListParagraph"/>
        <w:spacing w:after="360" w:line="240" w:lineRule="auto"/>
        <w:ind w:left="0"/>
        <w:jc w:val="both"/>
        <w:rPr>
          <w:rFonts w:ascii="Times New Roman" w:hAnsi="Times New Roman" w:cs="Times New Roman"/>
          <w:sz w:val="24"/>
          <w:szCs w:val="24"/>
        </w:rPr>
      </w:pPr>
    </w:p>
    <w:p w14:paraId="16048FE4" w14:textId="4012FEA1" w:rsidR="003F4E48" w:rsidRPr="008D4AB4" w:rsidRDefault="003F4E48" w:rsidP="003F4E48">
      <w:pPr>
        <w:pStyle w:val="ListParagraph"/>
        <w:spacing w:after="360" w:line="240" w:lineRule="auto"/>
        <w:ind w:left="0"/>
        <w:jc w:val="both"/>
        <w:rPr>
          <w:rFonts w:ascii="Times New Roman" w:hAnsi="Times New Roman" w:cs="Times New Roman"/>
          <w:sz w:val="24"/>
          <w:szCs w:val="24"/>
        </w:rPr>
      </w:pPr>
    </w:p>
    <w:p w14:paraId="0F4356F1" w14:textId="00C38F63" w:rsidR="003F4E48" w:rsidRPr="008D4AB4" w:rsidRDefault="003F4E48" w:rsidP="003F4E48">
      <w:pPr>
        <w:pStyle w:val="ListParagraph"/>
        <w:spacing w:after="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Кандидатът следва да разполага с необходимия административен, финансов и оперативен капацитет, който да гарантира успешното изпълнение на дейностите, заложени в съответните проекти.</w:t>
      </w:r>
    </w:p>
    <w:p w14:paraId="33BF3D1B" w14:textId="527C4911" w:rsidR="003F4E48" w:rsidRPr="008D4AB4" w:rsidRDefault="003F4E48" w:rsidP="003F4E48">
      <w:pPr>
        <w:pStyle w:val="ListParagraph"/>
        <w:spacing w:after="360" w:line="240" w:lineRule="auto"/>
        <w:ind w:left="0"/>
        <w:jc w:val="both"/>
        <w:rPr>
          <w:rFonts w:ascii="Times New Roman" w:hAnsi="Times New Roman" w:cs="Times New Roman"/>
          <w:sz w:val="24"/>
          <w:szCs w:val="24"/>
        </w:rPr>
      </w:pPr>
    </w:p>
    <w:p w14:paraId="5B666DD4" w14:textId="5FD53064" w:rsidR="002325A3" w:rsidRPr="008D4AB4" w:rsidRDefault="002325A3" w:rsidP="00400C3A">
      <w:pPr>
        <w:pStyle w:val="Heading2"/>
        <w:numPr>
          <w:ilvl w:val="0"/>
          <w:numId w:val="21"/>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11" w:name="_Toc188021665"/>
      <w:r w:rsidRPr="008D4AB4">
        <w:rPr>
          <w:rFonts w:ascii="Times New Roman" w:hAnsi="Times New Roman" w:cs="Times New Roman"/>
        </w:rPr>
        <w:t>Допустими партньори</w:t>
      </w:r>
      <w:r w:rsidR="00EA11C9" w:rsidRPr="008D4AB4">
        <w:rPr>
          <w:rFonts w:ascii="Times New Roman" w:hAnsi="Times New Roman" w:cs="Times New Roman"/>
        </w:rPr>
        <w:t xml:space="preserve"> (ако е приложимо)</w:t>
      </w:r>
      <w:r w:rsidRPr="008D4AB4">
        <w:rPr>
          <w:rFonts w:ascii="Times New Roman" w:hAnsi="Times New Roman" w:cs="Times New Roman"/>
        </w:rPr>
        <w:t>:</w:t>
      </w:r>
      <w:bookmarkEnd w:id="11"/>
    </w:p>
    <w:p w14:paraId="039045DF" w14:textId="77777777" w:rsidR="002325A3" w:rsidRPr="008D4AB4" w:rsidRDefault="002D1F6A" w:rsidP="001E097C">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 xml:space="preserve">Неприложимо </w:t>
      </w:r>
    </w:p>
    <w:p w14:paraId="50D5260C" w14:textId="715F5B5A" w:rsidR="002325A3" w:rsidRPr="008D4AB4" w:rsidRDefault="004E6370" w:rsidP="00400C3A">
      <w:pPr>
        <w:pStyle w:val="Heading2"/>
        <w:numPr>
          <w:ilvl w:val="0"/>
          <w:numId w:val="21"/>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12" w:name="_Toc188021666"/>
      <w:r w:rsidRPr="008D4AB4">
        <w:rPr>
          <w:rFonts w:ascii="Times New Roman" w:hAnsi="Times New Roman" w:cs="Times New Roman"/>
        </w:rPr>
        <w:t>Д</w:t>
      </w:r>
      <w:r w:rsidR="002325A3" w:rsidRPr="008D4AB4">
        <w:rPr>
          <w:rFonts w:ascii="Times New Roman" w:hAnsi="Times New Roman" w:cs="Times New Roman"/>
        </w:rPr>
        <w:t>ейности, допустими за финансиране:</w:t>
      </w:r>
      <w:bookmarkEnd w:id="12"/>
    </w:p>
    <w:p w14:paraId="2034B56C"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xml:space="preserve">За да бъдат допустими дейностите, трябва да отговарят на следните условия: </w:t>
      </w:r>
    </w:p>
    <w:p w14:paraId="2120BEB0"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са в съответствие с разпоредбите на Регламент (ЕС) 2021/1060;</w:t>
      </w:r>
    </w:p>
    <w:p w14:paraId="0040203C"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съответстват на предвиденото в програма „Транспортна свързаност“ 2021-2027 г., да гарантират постигането на целите на настоящите процедури и да осигуряват ефективен принос за постигането на целите на Програмата;</w:t>
      </w:r>
    </w:p>
    <w:p w14:paraId="37215D69"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са извършени от допустим бенефициент и да са изплатени в рамките на общата продължителност на операцията;</w:t>
      </w:r>
    </w:p>
    <w:p w14:paraId="16096728"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са в съответствие с хоризонталните принципи, съгласно чл. 9 от Регламент (ЕС) 2021/1060;</w:t>
      </w:r>
    </w:p>
    <w:p w14:paraId="01C71B83"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lastRenderedPageBreak/>
        <w:t>- да съответстват на изискванията на европейското и националното законодателство в сферата на обществените поръчки при спазване на принципите на прозрачност, пропорционалност, равно третиране и недискриминация при осигурена конкуренция на най-широка основа;</w:t>
      </w:r>
    </w:p>
    <w:p w14:paraId="4E7729FC"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се реализират в рамките на наличния бюджет и да имат ясни и реалистични количествени резултати;</w:t>
      </w:r>
    </w:p>
    <w:p w14:paraId="59D32CF8" w14:textId="4C9287A2" w:rsidR="008D4AB4"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са в съответствие с политиката на Съюза в областта на околната среда, съгласно член 11 и член 191, параграф 1 от ДФЕС, като се отчитат целите на ООН за устойчиво развитие, Парижкото споразумение и условията по Регламент (ЕС) 2020/852, свързани със зачитането на принципа за ненанасяне на значителни вреди, така че да не се засяга в значителна степен постигането както на екологичната, така и на социалната цел.</w:t>
      </w:r>
    </w:p>
    <w:p w14:paraId="09235CDE" w14:textId="5F765622" w:rsidR="008D4AB4" w:rsidRPr="008D4AB4" w:rsidRDefault="008D4AB4" w:rsidP="008D4AB4">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Обхват</w:t>
      </w:r>
      <w:r>
        <w:rPr>
          <w:rFonts w:ascii="Times New Roman" w:eastAsia="Times New Roman" w:hAnsi="Times New Roman" w:cs="Times New Roman"/>
          <w:sz w:val="24"/>
          <w:szCs w:val="24"/>
          <w:lang w:eastAsia="bg-BG"/>
        </w:rPr>
        <w:t>ът</w:t>
      </w:r>
      <w:r w:rsidRPr="008D4AB4">
        <w:rPr>
          <w:rFonts w:ascii="Times New Roman" w:eastAsia="Times New Roman" w:hAnsi="Times New Roman" w:cs="Times New Roman"/>
          <w:sz w:val="24"/>
          <w:szCs w:val="24"/>
          <w:lang w:eastAsia="bg-BG"/>
        </w:rPr>
        <w:t xml:space="preserve"> на подкрепата от </w:t>
      </w:r>
      <w:r w:rsidRPr="008D4AB4">
        <w:rPr>
          <w:rFonts w:ascii="Times New Roman" w:eastAsia="Times New Roman" w:hAnsi="Times New Roman" w:cs="Times New Roman"/>
          <w:b/>
          <w:sz w:val="24"/>
          <w:szCs w:val="24"/>
          <w:lang w:eastAsia="bg-BG"/>
        </w:rPr>
        <w:t>ЕФРР</w:t>
      </w:r>
      <w:r w:rsidRPr="008D4AB4">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съгласно ч</w:t>
      </w:r>
      <w:r w:rsidRPr="008D4AB4">
        <w:rPr>
          <w:rFonts w:ascii="Times New Roman" w:eastAsia="Times New Roman" w:hAnsi="Times New Roman" w:cs="Times New Roman"/>
          <w:sz w:val="24"/>
          <w:szCs w:val="24"/>
          <w:lang w:eastAsia="bg-BG"/>
        </w:rPr>
        <w:t>лен 5</w:t>
      </w:r>
      <w:r>
        <w:rPr>
          <w:rFonts w:ascii="Times New Roman" w:eastAsia="Times New Roman" w:hAnsi="Times New Roman" w:cs="Times New Roman"/>
          <w:sz w:val="24"/>
          <w:szCs w:val="24"/>
          <w:lang w:eastAsia="bg-BG"/>
        </w:rPr>
        <w:t xml:space="preserve"> на Регламент 2021/1058:</w:t>
      </w:r>
    </w:p>
    <w:p w14:paraId="2CAE5C7C"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инвестиции в инфраструктура;</w:t>
      </w:r>
    </w:p>
    <w:p w14:paraId="381EBE7D"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дейности за приложни научни изследвания и иновации, включително индустриални научни изследвания, експериментална развойна дейност и проучвания за осъществимост;</w:t>
      </w:r>
    </w:p>
    <w:p w14:paraId="0E7E9928"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инвестиции в достъпа до услуги;</w:t>
      </w:r>
    </w:p>
    <w:p w14:paraId="29C63B8B"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производствени инвестиции в МСП и инвестиции, насочени към запазване на съществуващите работни места и създаване на нови работни места;</w:t>
      </w:r>
    </w:p>
    <w:p w14:paraId="34E71D30"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оборудване, софтуер и нематериални активи;</w:t>
      </w:r>
    </w:p>
    <w:p w14:paraId="21577E2D"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изграждане на мрежи, сътрудничество, обмен на опит и дейности, включващи иновационни клъстери, включително между предприятия, научноизследователски организации и публични органи;</w:t>
      </w:r>
    </w:p>
    <w:p w14:paraId="34903F9E" w14:textId="7AD215D4"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информация, комуникация и проучвания</w:t>
      </w:r>
      <w:r w:rsidR="006163B6">
        <w:rPr>
          <w:rFonts w:ascii="Times New Roman" w:eastAsia="Times New Roman" w:hAnsi="Times New Roman" w:cs="Times New Roman"/>
          <w:sz w:val="24"/>
          <w:szCs w:val="24"/>
          <w:lang w:eastAsia="bg-BG"/>
        </w:rPr>
        <w:t xml:space="preserve"> (като </w:t>
      </w:r>
      <w:r w:rsidR="00AF245F">
        <w:rPr>
          <w:rFonts w:ascii="Times New Roman" w:eastAsia="Times New Roman" w:hAnsi="Times New Roman" w:cs="Times New Roman"/>
          <w:sz w:val="24"/>
          <w:szCs w:val="24"/>
          <w:lang w:eastAsia="bg-BG"/>
        </w:rPr>
        <w:t xml:space="preserve">за проекти по ОРГО </w:t>
      </w:r>
      <w:r w:rsidR="006163B6">
        <w:rPr>
          <w:rFonts w:ascii="Times New Roman" w:eastAsia="Times New Roman" w:hAnsi="Times New Roman" w:cs="Times New Roman"/>
          <w:sz w:val="24"/>
          <w:szCs w:val="24"/>
          <w:lang w:eastAsia="bg-BG"/>
        </w:rPr>
        <w:t>се вземат предвид правилата на държавни помощи)</w:t>
      </w:r>
      <w:r w:rsidRPr="008D4AB4">
        <w:rPr>
          <w:rFonts w:ascii="Times New Roman" w:eastAsia="Times New Roman" w:hAnsi="Times New Roman" w:cs="Times New Roman"/>
          <w:sz w:val="24"/>
          <w:szCs w:val="24"/>
          <w:lang w:eastAsia="bg-BG"/>
        </w:rPr>
        <w:t>; и</w:t>
      </w:r>
    </w:p>
    <w:p w14:paraId="1CE55DE0" w14:textId="1D25B43E" w:rsid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техническа помощ</w:t>
      </w:r>
      <w:r w:rsidR="00AF245F">
        <w:rPr>
          <w:rFonts w:ascii="Times New Roman" w:eastAsia="Times New Roman" w:hAnsi="Times New Roman" w:cs="Times New Roman"/>
          <w:sz w:val="24"/>
          <w:szCs w:val="24"/>
          <w:lang w:eastAsia="bg-BG"/>
        </w:rPr>
        <w:t xml:space="preserve"> (като за проекти по ОРГО се вземат предвид правилата на държавни помощи)</w:t>
      </w:r>
      <w:r w:rsidRPr="008D4AB4">
        <w:rPr>
          <w:rFonts w:ascii="Times New Roman" w:eastAsia="Times New Roman" w:hAnsi="Times New Roman" w:cs="Times New Roman"/>
          <w:sz w:val="24"/>
          <w:szCs w:val="24"/>
          <w:lang w:eastAsia="bg-BG"/>
        </w:rPr>
        <w:t>.</w:t>
      </w:r>
    </w:p>
    <w:p w14:paraId="264F2D2C" w14:textId="77777777" w:rsidR="008D4AB4" w:rsidRDefault="008D4AB4" w:rsidP="008D4AB4">
      <w:pPr>
        <w:pStyle w:val="ListParagraph"/>
        <w:shd w:val="clear" w:color="auto" w:fill="FFFFFF"/>
        <w:spacing w:before="120" w:after="0" w:line="312" w:lineRule="atLeast"/>
        <w:ind w:left="1287"/>
        <w:jc w:val="both"/>
        <w:rPr>
          <w:rFonts w:ascii="Times New Roman" w:eastAsia="Times New Roman" w:hAnsi="Times New Roman" w:cs="Times New Roman"/>
          <w:sz w:val="24"/>
          <w:szCs w:val="24"/>
          <w:lang w:eastAsia="bg-BG"/>
        </w:rPr>
      </w:pPr>
    </w:p>
    <w:p w14:paraId="4684BFCF" w14:textId="77777777" w:rsidR="008D4AB4" w:rsidRPr="008D4AB4" w:rsidRDefault="008D4AB4" w:rsidP="008D4AB4">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b/>
          <w:sz w:val="24"/>
          <w:szCs w:val="24"/>
          <w:lang w:eastAsia="bg-BG"/>
        </w:rPr>
        <w:t>Кохезионният фонд</w:t>
      </w:r>
      <w:r w:rsidRPr="008D4AB4">
        <w:rPr>
          <w:rFonts w:ascii="Times New Roman" w:eastAsia="Times New Roman" w:hAnsi="Times New Roman" w:cs="Times New Roman"/>
          <w:sz w:val="24"/>
          <w:szCs w:val="24"/>
          <w:lang w:eastAsia="bg-BG"/>
        </w:rPr>
        <w:t xml:space="preserve"> подкрепя следните дейности</w:t>
      </w:r>
      <w:r>
        <w:rPr>
          <w:rFonts w:ascii="Times New Roman" w:eastAsia="Times New Roman" w:hAnsi="Times New Roman" w:cs="Times New Roman"/>
          <w:sz w:val="24"/>
          <w:szCs w:val="24"/>
          <w:lang w:eastAsia="bg-BG"/>
        </w:rPr>
        <w:t xml:space="preserve"> съгласно</w:t>
      </w:r>
      <w:r w:rsidRPr="008D4AB4">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ч</w:t>
      </w:r>
      <w:r w:rsidRPr="008D4AB4">
        <w:rPr>
          <w:rFonts w:ascii="Times New Roman" w:eastAsia="Times New Roman" w:hAnsi="Times New Roman" w:cs="Times New Roman"/>
          <w:sz w:val="24"/>
          <w:szCs w:val="24"/>
          <w:lang w:eastAsia="bg-BG"/>
        </w:rPr>
        <w:t xml:space="preserve">лен </w:t>
      </w:r>
      <w:r>
        <w:rPr>
          <w:rFonts w:ascii="Times New Roman" w:eastAsia="Times New Roman" w:hAnsi="Times New Roman" w:cs="Times New Roman"/>
          <w:sz w:val="24"/>
          <w:szCs w:val="24"/>
          <w:lang w:eastAsia="bg-BG"/>
        </w:rPr>
        <w:t>6 на Регламент 2021/1058</w:t>
      </w:r>
      <w:r w:rsidRPr="008D4AB4">
        <w:rPr>
          <w:rFonts w:ascii="Times New Roman" w:eastAsia="Times New Roman" w:hAnsi="Times New Roman" w:cs="Times New Roman"/>
          <w:sz w:val="24"/>
          <w:szCs w:val="24"/>
          <w:lang w:eastAsia="bg-BG"/>
        </w:rPr>
        <w:t>:</w:t>
      </w:r>
    </w:p>
    <w:p w14:paraId="6DBF4555" w14:textId="77777777" w:rsidR="008D4AB4" w:rsidRPr="008D4AB4" w:rsidRDefault="008D4AB4" w:rsidP="0013682F">
      <w:pPr>
        <w:pStyle w:val="ListParagraph"/>
        <w:numPr>
          <w:ilvl w:val="0"/>
          <w:numId w:val="11"/>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инвестиции в областта на околната среда, включително инвестиции, свързани с устойчивото развитие и енергетиката, които предполагат ползи за околната среда, с особен акцент върху енергията от възобновяеми източници;</w:t>
      </w:r>
    </w:p>
    <w:p w14:paraId="5DD3C59D" w14:textId="77777777" w:rsidR="008D4AB4" w:rsidRPr="008D4AB4" w:rsidRDefault="008D4AB4" w:rsidP="0013682F">
      <w:pPr>
        <w:pStyle w:val="ListParagraph"/>
        <w:numPr>
          <w:ilvl w:val="0"/>
          <w:numId w:val="11"/>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инвестиции в TEN-T;</w:t>
      </w:r>
    </w:p>
    <w:p w14:paraId="2050FC11" w14:textId="77777777" w:rsidR="008D4AB4" w:rsidRPr="008D4AB4" w:rsidRDefault="008D4AB4" w:rsidP="0013682F">
      <w:pPr>
        <w:pStyle w:val="ListParagraph"/>
        <w:numPr>
          <w:ilvl w:val="0"/>
          <w:numId w:val="11"/>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техническа помощ;</w:t>
      </w:r>
    </w:p>
    <w:p w14:paraId="5DE2DE75" w14:textId="77777777" w:rsidR="008D4AB4" w:rsidRPr="008D4AB4" w:rsidRDefault="008D4AB4" w:rsidP="0013682F">
      <w:pPr>
        <w:pStyle w:val="ListParagraph"/>
        <w:numPr>
          <w:ilvl w:val="0"/>
          <w:numId w:val="11"/>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информация, комуникация и проучвания.</w:t>
      </w:r>
    </w:p>
    <w:p w14:paraId="55D35572" w14:textId="77777777" w:rsidR="00F70DF6" w:rsidRPr="008D4AB4" w:rsidRDefault="00F70DF6" w:rsidP="00F70DF6">
      <w:pPr>
        <w:pStyle w:val="ListParagraph"/>
        <w:ind w:left="0"/>
        <w:jc w:val="both"/>
        <w:rPr>
          <w:rFonts w:ascii="Times New Roman" w:eastAsia="Times New Roman" w:hAnsi="Times New Roman" w:cs="Times New Roman"/>
          <w:sz w:val="24"/>
          <w:szCs w:val="24"/>
          <w:lang w:eastAsia="bg-BG"/>
        </w:rPr>
      </w:pPr>
    </w:p>
    <w:p w14:paraId="71511FE3" w14:textId="77777777" w:rsidR="008D4AB4" w:rsidRDefault="008D4AB4" w:rsidP="00F70DF6">
      <w:pPr>
        <w:pStyle w:val="ListParagraph"/>
        <w:ind w:left="0"/>
        <w:jc w:val="both"/>
        <w:rPr>
          <w:rFonts w:ascii="Times New Roman" w:eastAsia="Times New Roman" w:hAnsi="Times New Roman" w:cs="Times New Roman"/>
          <w:sz w:val="24"/>
          <w:szCs w:val="24"/>
          <w:lang w:eastAsia="bg-BG"/>
        </w:rPr>
      </w:pPr>
    </w:p>
    <w:p w14:paraId="2371CECD" w14:textId="29DBC211" w:rsidR="00CA545C" w:rsidRPr="007A0B0A" w:rsidRDefault="00635B38" w:rsidP="00EA7EF4">
      <w:pPr>
        <w:pStyle w:val="ListParagraph"/>
        <w:ind w:hanging="720"/>
        <w:jc w:val="both"/>
        <w:rPr>
          <w:rFonts w:ascii="Times New Roman" w:eastAsia="Times New Roman" w:hAnsi="Times New Roman" w:cs="Times New Roman"/>
          <w:i/>
          <w:sz w:val="24"/>
          <w:szCs w:val="24"/>
          <w:lang w:eastAsia="bg-BG"/>
        </w:rPr>
      </w:pPr>
      <w:r w:rsidRPr="008D4AB4">
        <w:rPr>
          <w:rFonts w:ascii="Times New Roman" w:eastAsia="Times New Roman" w:hAnsi="Times New Roman" w:cs="Times New Roman"/>
          <w:b/>
          <w:i/>
          <w:sz w:val="24"/>
          <w:szCs w:val="24"/>
          <w:lang w:eastAsia="bg-BG"/>
        </w:rPr>
        <w:t xml:space="preserve">Приоритет 3: </w:t>
      </w:r>
      <w:r w:rsidRPr="007A0B0A">
        <w:rPr>
          <w:rFonts w:ascii="Times New Roman" w:eastAsia="Times New Roman" w:hAnsi="Times New Roman" w:cs="Times New Roman"/>
          <w:b/>
          <w:i/>
          <w:sz w:val="24"/>
          <w:szCs w:val="24"/>
          <w:lang w:eastAsia="bg-BG"/>
        </w:rPr>
        <w:t xml:space="preserve">допустими дейности по КФ: </w:t>
      </w:r>
      <w:r w:rsidRPr="007A0B0A">
        <w:rPr>
          <w:rFonts w:ascii="Times New Roman" w:eastAsia="Times New Roman" w:hAnsi="Times New Roman" w:cs="Times New Roman"/>
          <w:i/>
          <w:sz w:val="24"/>
          <w:szCs w:val="24"/>
          <w:lang w:eastAsia="bg-BG"/>
        </w:rPr>
        <w:t xml:space="preserve">изграждане и реконструкция на гарови комплекси по протежение на главните железопътни линии, развитие на информационни системи в транспорта, </w:t>
      </w:r>
      <w:r w:rsidR="004E52FF" w:rsidRPr="004E52FF">
        <w:rPr>
          <w:rFonts w:ascii="Times New Roman" w:eastAsia="Times New Roman" w:hAnsi="Times New Roman" w:cs="Times New Roman"/>
          <w:i/>
          <w:sz w:val="24"/>
          <w:szCs w:val="24"/>
          <w:lang w:eastAsia="bg-BG"/>
        </w:rPr>
        <w:t xml:space="preserve">нови и </w:t>
      </w:r>
      <w:r w:rsidRPr="007A0B0A">
        <w:rPr>
          <w:rFonts w:ascii="Times New Roman" w:eastAsia="Times New Roman" w:hAnsi="Times New Roman" w:cs="Times New Roman"/>
          <w:i/>
          <w:sz w:val="24"/>
          <w:szCs w:val="24"/>
          <w:lang w:eastAsia="bg-BG"/>
        </w:rPr>
        <w:t xml:space="preserve">надграждащи съществуващите </w:t>
      </w:r>
      <w:r w:rsidRPr="007A0B0A">
        <w:rPr>
          <w:rFonts w:ascii="Times New Roman" w:eastAsia="Times New Roman" w:hAnsi="Times New Roman" w:cs="Times New Roman"/>
          <w:i/>
          <w:sz w:val="24"/>
          <w:szCs w:val="24"/>
          <w:lang w:eastAsia="bg-BG"/>
        </w:rPr>
        <w:lastRenderedPageBreak/>
        <w:t>системи и системите в процес на изграждане, модернизация и изграждане на съоръжения за повишаване на безопасността на транспорта, мерки за техническа помощ за подготовката/завършване на подготовката на проектите</w:t>
      </w:r>
      <w:r w:rsidR="00CA545C" w:rsidRPr="007A0B0A">
        <w:rPr>
          <w:rFonts w:ascii="Times New Roman" w:eastAsia="Times New Roman" w:hAnsi="Times New Roman" w:cs="Times New Roman"/>
          <w:i/>
          <w:sz w:val="24"/>
          <w:szCs w:val="24"/>
          <w:lang w:eastAsia="bg-BG"/>
        </w:rPr>
        <w:t xml:space="preserve"> с бенефициенти НКЖИ,  АПИ.</w:t>
      </w:r>
    </w:p>
    <w:p w14:paraId="4009C61D" w14:textId="0249028A" w:rsidR="00635B38" w:rsidRPr="007A0B0A" w:rsidRDefault="00635B38" w:rsidP="005A71A4">
      <w:pPr>
        <w:pStyle w:val="ListParagraph"/>
        <w:ind w:left="0" w:firstLine="709"/>
        <w:jc w:val="both"/>
        <w:rPr>
          <w:rFonts w:ascii="Times New Roman" w:eastAsia="Times New Roman" w:hAnsi="Times New Roman" w:cs="Times New Roman"/>
          <w:b/>
          <w:i/>
          <w:sz w:val="24"/>
          <w:szCs w:val="24"/>
          <w:lang w:eastAsia="bg-BG"/>
        </w:rPr>
      </w:pPr>
    </w:p>
    <w:p w14:paraId="5A015A35" w14:textId="77777777" w:rsidR="00C90DF5" w:rsidRPr="00CF0807" w:rsidRDefault="00C90DF5" w:rsidP="00C90DF5">
      <w:pPr>
        <w:spacing w:before="120" w:after="120"/>
        <w:jc w:val="both"/>
        <w:rPr>
          <w:rFonts w:ascii="Times New Roman" w:hAnsi="Times New Roman" w:cs="Times New Roman"/>
          <w:noProof/>
          <w:sz w:val="24"/>
          <w:szCs w:val="20"/>
        </w:rPr>
      </w:pPr>
      <w:r w:rsidRPr="00CF0807">
        <w:rPr>
          <w:rFonts w:ascii="Times New Roman" w:hAnsi="Times New Roman" w:cs="Times New Roman"/>
          <w:noProof/>
          <w:sz w:val="24"/>
          <w:szCs w:val="20"/>
        </w:rPr>
        <w:t>Основната цел на изграждането и реконструкцията на гаровите комплекси е подобряване на функционалните изисквания за извършване на основните дейности, свързани с управление движението на влаковете, както и създаване условия за предоставяне на по-високо качество на обслужване на клиентите – пътници и превозвачи. Необходимо е привеждане на гарите в съответствие с изискванията на нормативната уредба за изграждане на достъпна среда в урбанизираните територии. Предвидени са и мерки за повишаване енергийната ефективност на обществените пространства, въвеждане на интелигентни модерни системи за управление на пасивни и активни системи за отопление, климатизация, осветление, информация и др. Планираните инвестиции са основно по направленията на коридор ОИС, като в тях са включени ключови гари, които осигуряват комбиниран транспорт</w:t>
      </w:r>
      <w:r>
        <w:rPr>
          <w:rFonts w:ascii="Times New Roman" w:hAnsi="Times New Roman" w:cs="Times New Roman"/>
          <w:noProof/>
          <w:sz w:val="24"/>
          <w:szCs w:val="20"/>
          <w:lang w:val="en-US"/>
        </w:rPr>
        <w:t>.</w:t>
      </w:r>
    </w:p>
    <w:p w14:paraId="00EE7C1F" w14:textId="77777777" w:rsidR="00C90DF5" w:rsidRPr="00CF0807" w:rsidRDefault="00C90DF5" w:rsidP="00C90DF5">
      <w:pPr>
        <w:spacing w:before="120" w:after="120"/>
        <w:jc w:val="both"/>
        <w:rPr>
          <w:rFonts w:ascii="Times New Roman" w:hAnsi="Times New Roman" w:cs="Times New Roman"/>
          <w:noProof/>
          <w:sz w:val="24"/>
          <w:szCs w:val="20"/>
        </w:rPr>
      </w:pPr>
      <w:r w:rsidRPr="00CF0807">
        <w:rPr>
          <w:rFonts w:ascii="Times New Roman" w:hAnsi="Times New Roman" w:cs="Times New Roman"/>
          <w:noProof/>
          <w:sz w:val="24"/>
          <w:szCs w:val="20"/>
        </w:rPr>
        <w:t>За изпълнение на тези дейности се предвижда в рамките на този приоритет да бъдат финансирани инвестиционни проекти за</w:t>
      </w:r>
      <w:r w:rsidRPr="003112F0">
        <w:rPr>
          <w:rFonts w:ascii="Times New Roman" w:hAnsi="Times New Roman" w:cs="Times New Roman"/>
          <w:noProof/>
          <w:sz w:val="24"/>
          <w:szCs w:val="20"/>
        </w:rPr>
        <w:t xml:space="preserve"> завършване на реконструкцията/реставрацията на приемно здание на гара Нова Загора</w:t>
      </w:r>
      <w:r>
        <w:rPr>
          <w:rFonts w:ascii="Times New Roman" w:hAnsi="Times New Roman" w:cs="Times New Roman"/>
          <w:noProof/>
          <w:sz w:val="24"/>
          <w:szCs w:val="20"/>
          <w:lang w:val="en-US"/>
        </w:rPr>
        <w:t xml:space="preserve"> </w:t>
      </w:r>
      <w:r>
        <w:rPr>
          <w:rFonts w:ascii="Times New Roman" w:hAnsi="Times New Roman" w:cs="Times New Roman"/>
          <w:noProof/>
          <w:sz w:val="24"/>
          <w:szCs w:val="20"/>
        </w:rPr>
        <w:t>и на гара Стара Загора.</w:t>
      </w:r>
    </w:p>
    <w:p w14:paraId="71E9F3B4" w14:textId="77777777" w:rsidR="00C90DF5" w:rsidRPr="00480E7F" w:rsidRDefault="00C90DF5" w:rsidP="00C90DF5">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С последващото развитие на информационните системи в транспорта ще се повиши сигурността и безопасността на движението. </w:t>
      </w:r>
    </w:p>
    <w:p w14:paraId="373747B6" w14:textId="77777777" w:rsidR="00C90DF5" w:rsidRPr="00480E7F" w:rsidRDefault="00C90DF5" w:rsidP="00C90DF5">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Изграждането на съвременни системи за управление на железопътното движение обхващат дейности, свързани с всички етапи на управление на движението на всички влакове – дългосрочно планиране, краткосрочно планиране, диспечерско регулиране, оперативно отчитане, статистическа отчетност, изчисляване на инфраструктурни такси, подготвяне на данни за анализ, връзка с телематичните системи  за товарни и пътнически превози и др. </w:t>
      </w:r>
      <w:r w:rsidRPr="00480E7F">
        <w:rPr>
          <w:rFonts w:ascii="Times New Roman" w:hAnsi="Times New Roman" w:cs="Times New Roman"/>
          <w:bCs/>
          <w:noProof/>
          <w:sz w:val="24"/>
          <w:szCs w:val="20"/>
        </w:rPr>
        <w:t xml:space="preserve">Необходимо е да се осигури </w:t>
      </w:r>
      <w:r w:rsidRPr="00480E7F">
        <w:rPr>
          <w:rFonts w:ascii="Times New Roman" w:hAnsi="Times New Roman" w:cs="Times New Roman"/>
          <w:noProof/>
          <w:sz w:val="24"/>
          <w:szCs w:val="20"/>
        </w:rPr>
        <w:t xml:space="preserve">оборудването със съвременни осигурителни системи. </w:t>
      </w:r>
    </w:p>
    <w:p w14:paraId="5EC6ECC1" w14:textId="77777777" w:rsidR="00C90DF5" w:rsidRPr="00480E7F" w:rsidRDefault="00C90DF5" w:rsidP="00C90DF5">
      <w:pPr>
        <w:spacing w:before="120" w:after="120"/>
        <w:jc w:val="both"/>
        <w:rPr>
          <w:rFonts w:ascii="Times New Roman" w:hAnsi="Times New Roman" w:cs="Times New Roman"/>
          <w:noProof/>
          <w:sz w:val="24"/>
          <w:szCs w:val="20"/>
        </w:rPr>
      </w:pPr>
      <w:r w:rsidRPr="00141B7F">
        <w:rPr>
          <w:rFonts w:ascii="Times New Roman" w:hAnsi="Times New Roman" w:cs="Times New Roman"/>
          <w:noProof/>
          <w:sz w:val="24"/>
          <w:szCs w:val="20"/>
        </w:rPr>
        <w:t>Пред</w:t>
      </w:r>
      <w:r>
        <w:rPr>
          <w:rFonts w:ascii="Times New Roman" w:hAnsi="Times New Roman" w:cs="Times New Roman"/>
          <w:noProof/>
          <w:sz w:val="24"/>
          <w:szCs w:val="20"/>
        </w:rPr>
        <w:t>видени са пред</w:t>
      </w:r>
      <w:r w:rsidRPr="00141B7F">
        <w:rPr>
          <w:rFonts w:ascii="Times New Roman" w:hAnsi="Times New Roman" w:cs="Times New Roman"/>
          <w:noProof/>
          <w:sz w:val="24"/>
          <w:szCs w:val="20"/>
        </w:rPr>
        <w:t>проектни проучвания за внедряване на ERTMS</w:t>
      </w:r>
      <w:r>
        <w:rPr>
          <w:rFonts w:ascii="Times New Roman" w:hAnsi="Times New Roman" w:cs="Times New Roman"/>
          <w:noProof/>
          <w:sz w:val="24"/>
          <w:szCs w:val="20"/>
        </w:rPr>
        <w:t>.</w:t>
      </w:r>
      <w:r w:rsidRPr="00480E7F">
        <w:rPr>
          <w:rFonts w:ascii="Times New Roman" w:hAnsi="Times New Roman" w:cs="Times New Roman"/>
          <w:noProof/>
          <w:sz w:val="24"/>
          <w:szCs w:val="20"/>
        </w:rPr>
        <w:t>Необходимо е също така да се осигури модернизация и въвеждане на SCADA в тягови подстанции: Видин, Бойчиновци</w:t>
      </w:r>
      <w:r>
        <w:rPr>
          <w:rFonts w:ascii="Times New Roman" w:hAnsi="Times New Roman" w:cs="Times New Roman"/>
          <w:noProof/>
          <w:sz w:val="24"/>
          <w:szCs w:val="20"/>
        </w:rPr>
        <w:t xml:space="preserve"> и</w:t>
      </w:r>
      <w:r w:rsidRPr="00480E7F">
        <w:rPr>
          <w:rFonts w:ascii="Times New Roman" w:hAnsi="Times New Roman" w:cs="Times New Roman"/>
          <w:noProof/>
          <w:sz w:val="24"/>
          <w:szCs w:val="20"/>
        </w:rPr>
        <w:t xml:space="preserve"> Брусарци, </w:t>
      </w:r>
      <w:r w:rsidRPr="00BC5D23">
        <w:rPr>
          <w:rFonts w:ascii="Times New Roman" w:hAnsi="Times New Roman" w:cs="Times New Roman"/>
          <w:noProof/>
          <w:sz w:val="24"/>
          <w:szCs w:val="20"/>
        </w:rPr>
        <w:t>както и завършването на ТПС Русе</w:t>
      </w:r>
      <w:r>
        <w:rPr>
          <w:rFonts w:ascii="Times New Roman" w:hAnsi="Times New Roman" w:cs="Times New Roman"/>
          <w:noProof/>
          <w:sz w:val="24"/>
          <w:szCs w:val="20"/>
        </w:rPr>
        <w:t xml:space="preserve">, </w:t>
      </w:r>
      <w:r w:rsidRPr="00F9400C">
        <w:rPr>
          <w:rFonts w:ascii="Times New Roman" w:hAnsi="Times New Roman" w:cs="Times New Roman"/>
          <w:noProof/>
          <w:sz w:val="24"/>
          <w:szCs w:val="20"/>
        </w:rPr>
        <w:t>Разград и Варна</w:t>
      </w:r>
      <w:r>
        <w:rPr>
          <w:rFonts w:ascii="Times New Roman" w:hAnsi="Times New Roman" w:cs="Times New Roman"/>
          <w:noProof/>
          <w:sz w:val="24"/>
          <w:szCs w:val="20"/>
        </w:rPr>
        <w:t>, чието изпълнение ст</w:t>
      </w:r>
      <w:r w:rsidRPr="00BC5D23">
        <w:rPr>
          <w:rFonts w:ascii="Times New Roman" w:hAnsi="Times New Roman" w:cs="Times New Roman"/>
          <w:noProof/>
          <w:sz w:val="24"/>
          <w:szCs w:val="20"/>
        </w:rPr>
        <w:t>а</w:t>
      </w:r>
      <w:r>
        <w:rPr>
          <w:rFonts w:ascii="Times New Roman" w:hAnsi="Times New Roman" w:cs="Times New Roman"/>
          <w:noProof/>
          <w:sz w:val="24"/>
          <w:szCs w:val="20"/>
        </w:rPr>
        <w:t>р</w:t>
      </w:r>
      <w:r w:rsidRPr="00BC5D23">
        <w:rPr>
          <w:rFonts w:ascii="Times New Roman" w:hAnsi="Times New Roman" w:cs="Times New Roman"/>
          <w:noProof/>
          <w:sz w:val="24"/>
          <w:szCs w:val="20"/>
        </w:rPr>
        <w:t>тира в програмен период 2014-2020 г.</w:t>
      </w:r>
    </w:p>
    <w:p w14:paraId="10758793" w14:textId="77777777" w:rsidR="00C90DF5" w:rsidRPr="00480E7F" w:rsidRDefault="00C90DF5" w:rsidP="00C90DF5">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Планирани са мерки за пътна безопасност по TEN</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T мрежата. Усилията ще бъдат насочени както към осигуряване на добри условия за движение чрез подобряване на съществуващата инфраструктура, така и към надграждане на елементите, определящи пътната безопасност. </w:t>
      </w:r>
    </w:p>
    <w:p w14:paraId="07DED59E" w14:textId="77777777" w:rsidR="00C90DF5" w:rsidRPr="00440E7D" w:rsidRDefault="00C90DF5" w:rsidP="00C90DF5">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За безопасността на автомобилното движение е необходимо да се предприемат мерки за подобряване на ефективността на наблюдението и контрола върху участниците в движението, установяване на автоматични устройства за контрол на режима на наблюдение на скоростта, модернизация на информационните системи, гарантиращи сигурност и безопасност, реконструкция и подобряване на организацията на движението.</w:t>
      </w:r>
      <w:r w:rsidRPr="00480E7F">
        <w:rPr>
          <w:rFonts w:ascii="Times New Roman" w:hAnsi="Times New Roman" w:cs="Times New Roman"/>
          <w:sz w:val="24"/>
          <w:szCs w:val="24"/>
          <w:lang w:eastAsia="en-GB"/>
        </w:rPr>
        <w:t xml:space="preserve"> С</w:t>
      </w:r>
      <w:r w:rsidRPr="00480E7F">
        <w:rPr>
          <w:rFonts w:ascii="Times New Roman" w:hAnsi="Times New Roman" w:cs="Times New Roman"/>
          <w:noProof/>
          <w:sz w:val="24"/>
          <w:szCs w:val="20"/>
        </w:rPr>
        <w:t>ледва да продължи развитието и надграждането на информационни системи за управление на автомобилния трафик по републиканската пътна мрежа. Ще бъде извършвана оценка и мониторинг на показателите за безопасност на пътната инфраструктура</w:t>
      </w:r>
      <w:r w:rsidRPr="00480E7F">
        <w:rPr>
          <w:rFonts w:ascii="Times New Roman" w:eastAsia="Times New Roman" w:hAnsi="Times New Roman" w:cs="Times New Roman"/>
          <w:sz w:val="24"/>
          <w:szCs w:val="20"/>
        </w:rPr>
        <w:t xml:space="preserve"> </w:t>
      </w:r>
      <w:r w:rsidRPr="00480E7F">
        <w:rPr>
          <w:rFonts w:ascii="Times New Roman" w:hAnsi="Times New Roman" w:cs="Times New Roman"/>
          <w:noProof/>
          <w:sz w:val="24"/>
          <w:szCs w:val="20"/>
        </w:rPr>
        <w:t>по пътища от „основната“ и „широкообхватната“ TEN</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T мрежа. Ще бъдат финансирани строително-монтажни работи, свързани с физическо разделяне на транспортните потоци; подобряване на </w:t>
      </w:r>
      <w:r w:rsidRPr="00480E7F">
        <w:rPr>
          <w:rFonts w:ascii="Times New Roman" w:hAnsi="Times New Roman" w:cs="Times New Roman"/>
          <w:noProof/>
          <w:sz w:val="24"/>
          <w:szCs w:val="20"/>
        </w:rPr>
        <w:lastRenderedPageBreak/>
        <w:t xml:space="preserve">пътната маркировка и пътните знаци и др. </w:t>
      </w:r>
      <w:r>
        <w:rPr>
          <w:rFonts w:ascii="Times New Roman" w:hAnsi="Times New Roman" w:cs="Times New Roman"/>
          <w:noProof/>
          <w:sz w:val="24"/>
          <w:szCs w:val="20"/>
        </w:rPr>
        <w:t xml:space="preserve">На базата на задълбочен анализ АПИ предложи конкретни участъци, за които ще бъдат изпълнени предвидените мерки за пътна безопасност.  </w:t>
      </w:r>
    </w:p>
    <w:p w14:paraId="0AB5BF41" w14:textId="77777777" w:rsidR="00C90DF5" w:rsidRDefault="00C90DF5" w:rsidP="00C90DF5">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Мерки за пътна безопасност са предвидени за следните участъци:</w:t>
      </w:r>
    </w:p>
    <w:p w14:paraId="7976E492"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 xml:space="preserve">Републикански път </w:t>
      </w:r>
      <w:r w:rsidRPr="00B16996">
        <w:rPr>
          <w:rFonts w:ascii="Times New Roman" w:hAnsi="Times New Roman" w:cs="Times New Roman"/>
          <w:noProof/>
          <w:sz w:val="24"/>
          <w:szCs w:val="20"/>
          <w:lang w:val="en-US"/>
        </w:rPr>
        <w:t xml:space="preserve">I-1 </w:t>
      </w:r>
      <w:r w:rsidRPr="00B16996">
        <w:rPr>
          <w:rFonts w:ascii="Times New Roman" w:hAnsi="Times New Roman" w:cs="Times New Roman"/>
          <w:noProof/>
          <w:sz w:val="24"/>
          <w:szCs w:val="20"/>
        </w:rPr>
        <w:t>от км 397+390 до км 401+140</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с дължина 3,75км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гр. Кресна, област Благоевград.</w:t>
      </w:r>
    </w:p>
    <w:p w14:paraId="612BAB93"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I-9 от км 256+870 до км 258+630 с дължина 1,76км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Маринка, област Бургас.</w:t>
      </w:r>
    </w:p>
    <w:p w14:paraId="63620E07"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126+275 до км 129+491 с дължина 3,261км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xml:space="preserve">– гр. Крън и с. Шипка, област Стара Загора. </w:t>
      </w:r>
    </w:p>
    <w:p w14:paraId="43C10466"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247+358 до км 248+806 с дължина 1,448</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Ястребово, област Стара Загора.</w:t>
      </w:r>
    </w:p>
    <w:p w14:paraId="5ED29F6F"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251+326 до км 252+539 с дължина 1,213</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Средец, област Стара Загора.</w:t>
      </w:r>
    </w:p>
    <w:p w14:paraId="513B521F"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от км 257+577 до км 259+081 с дължина 1,504</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Тракия, област Стара Загора.</w:t>
      </w:r>
    </w:p>
    <w:p w14:paraId="6BCA3F35"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262+275 до км 263+865 с дължина 1,14</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Бял Извор, област Стара Загора.</w:t>
      </w:r>
    </w:p>
    <w:p w14:paraId="48E7CD30"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244+720 до км 245+420 с дължина 0,700</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Бъдеще, област Стара Загора.</w:t>
      </w:r>
    </w:p>
    <w:p w14:paraId="7FB78ADE"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209+500 до км 210+000 с дължина 0,500</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Тулово, област Стара Загора.</w:t>
      </w:r>
    </w:p>
    <w:p w14:paraId="3F575E16"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126+275 до км 129+491 с дължина 3,216</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Дряново, област Габрово.</w:t>
      </w:r>
    </w:p>
    <w:p w14:paraId="15C13A27"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94+797 до км 96+692 с дължина 1,895</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xml:space="preserve">км – с. Самоводене, област Велико Търново.  </w:t>
      </w:r>
    </w:p>
    <w:p w14:paraId="30E09A93"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89+707 до км 92+789 с дължина 3,082</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xml:space="preserve">км – с. Поликраище, област Велико Търново.  </w:t>
      </w:r>
    </w:p>
    <w:p w14:paraId="3396B9EB"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I-5от км 80+153 до км 81+706 с дължина 1,553</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Куцина, област Велико Търново.</w:t>
      </w:r>
    </w:p>
    <w:p w14:paraId="38672EE9"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76+625 до км 77+950 с дължина 1,325</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Петко Каравелово, област Велико Търново.</w:t>
      </w:r>
    </w:p>
    <w:p w14:paraId="697F5F82"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71+910 до км 73+166 с дължина 1,256</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Ястребино, област Велико Търново.</w:t>
      </w:r>
    </w:p>
    <w:p w14:paraId="567FE746" w14:textId="77777777" w:rsidR="00C90DF5" w:rsidRDefault="00C90DF5" w:rsidP="00C90DF5">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По отношение на останалата пътна мрежа и участъците, за които се налагат ремонтни дейности, средствата се осигуряват извън програмата. През 2021 г. беше одобрена Секторна стратегия за безопасност на движението по републиканските пътища. Стратегията включва редица мерки за повишаване на пътната безопасност. В изпълнение на стратегията през 2022 г. бяха отпуснати средства от държавния бюджет и започна изпълнение на мерките за пътна безопасност в критичните участъци. Всички пътища или участъци от пътища, които бъдат </w:t>
      </w:r>
      <w:r w:rsidRPr="00480E7F">
        <w:rPr>
          <w:rFonts w:ascii="Times New Roman" w:hAnsi="Times New Roman" w:cs="Times New Roman"/>
          <w:noProof/>
          <w:sz w:val="24"/>
          <w:szCs w:val="20"/>
        </w:rPr>
        <w:lastRenderedPageBreak/>
        <w:t xml:space="preserve">включени в инвестиционните планове и ремонтната програма на АПИ, финансирани с държавен бюджет, ще подлежат на поне една процедура по пътна безопасност. Мерки за пътна безопасност са предвидени и в Плана за възстановяване и устойчивост. През 2021 г. са установени общо 74 УКПТП, като 11 от тях са с двугодишна повтаряемост и 8 са с тригодишна повтаряемост.  </w:t>
      </w:r>
    </w:p>
    <w:p w14:paraId="7D61D91C" w14:textId="6E8CF755" w:rsidR="00CD6596" w:rsidRDefault="00C90DF5" w:rsidP="00C90DF5">
      <w:pPr>
        <w:pStyle w:val="ListParagraph"/>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CF0807">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ЕС</w:t>
      </w:r>
      <w:r w:rsidRPr="00CF0807">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2020/852.</w:t>
      </w:r>
      <w:r w:rsidRPr="00480E7F">
        <w:rPr>
          <w:rFonts w:ascii="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Видовете действия са оценени като съвместими съгласно техническите насоки на Механизма за възстановяване и устойчивост /RRF DNSH/.</w:t>
      </w:r>
    </w:p>
    <w:p w14:paraId="30F95B29" w14:textId="77777777" w:rsidR="00C90DF5" w:rsidRPr="008D4AB4" w:rsidRDefault="00C90DF5" w:rsidP="00C90DF5">
      <w:pPr>
        <w:pStyle w:val="ListParagraph"/>
        <w:jc w:val="both"/>
        <w:rPr>
          <w:rFonts w:ascii="Times New Roman" w:eastAsia="Times New Roman" w:hAnsi="Times New Roman" w:cs="Times New Roman"/>
          <w:sz w:val="24"/>
          <w:szCs w:val="24"/>
          <w:lang w:eastAsia="bg-BG"/>
        </w:rPr>
      </w:pPr>
    </w:p>
    <w:p w14:paraId="00410AAB" w14:textId="77777777" w:rsidR="00CD6596" w:rsidRPr="007A0B0A" w:rsidRDefault="00CD6596" w:rsidP="00EA7EF4">
      <w:pPr>
        <w:jc w:val="both"/>
        <w:rPr>
          <w:rFonts w:ascii="Times New Roman" w:eastAsia="Times New Roman" w:hAnsi="Times New Roman" w:cs="Times New Roman"/>
          <w:b/>
          <w:sz w:val="24"/>
          <w:szCs w:val="24"/>
          <w:lang w:eastAsia="bg-BG"/>
        </w:rPr>
      </w:pPr>
    </w:p>
    <w:p w14:paraId="7F82C8D9" w14:textId="555CB1FD" w:rsidR="005D5FF6" w:rsidRDefault="00CD6596" w:rsidP="005D5FF6">
      <w:pPr>
        <w:pStyle w:val="ListParagraph"/>
        <w:ind w:hanging="720"/>
        <w:jc w:val="both"/>
        <w:rPr>
          <w:rFonts w:ascii="Times New Roman" w:eastAsia="Times New Roman" w:hAnsi="Times New Roman" w:cs="Times New Roman"/>
          <w:i/>
          <w:sz w:val="24"/>
          <w:szCs w:val="24"/>
          <w:lang w:eastAsia="bg-BG"/>
        </w:rPr>
      </w:pPr>
      <w:r w:rsidRPr="007A0B0A">
        <w:rPr>
          <w:rFonts w:ascii="Times New Roman" w:eastAsia="Times New Roman" w:hAnsi="Times New Roman" w:cs="Times New Roman"/>
          <w:b/>
          <w:i/>
          <w:noProof/>
          <w:color w:val="000000"/>
          <w:sz w:val="24"/>
          <w:szCs w:val="24"/>
        </w:rPr>
        <w:t xml:space="preserve">Приоритет </w:t>
      </w:r>
      <w:r w:rsidR="00513ACA" w:rsidRPr="007A0B0A">
        <w:rPr>
          <w:rFonts w:ascii="Times New Roman" w:eastAsia="Times New Roman" w:hAnsi="Times New Roman" w:cs="Times New Roman"/>
          <w:b/>
          <w:i/>
          <w:noProof/>
          <w:color w:val="000000"/>
          <w:sz w:val="24"/>
          <w:szCs w:val="24"/>
        </w:rPr>
        <w:t xml:space="preserve">3: </w:t>
      </w:r>
      <w:r w:rsidRPr="007A0B0A">
        <w:rPr>
          <w:rFonts w:ascii="Times New Roman" w:eastAsia="Times New Roman" w:hAnsi="Times New Roman" w:cs="Times New Roman"/>
          <w:b/>
          <w:i/>
          <w:noProof/>
          <w:color w:val="000000"/>
          <w:sz w:val="24"/>
          <w:szCs w:val="24"/>
        </w:rPr>
        <w:t xml:space="preserve">допустими дейности по ЕФРР: </w:t>
      </w:r>
      <w:r w:rsidR="00C368FC" w:rsidRPr="00C368FC">
        <w:rPr>
          <w:rFonts w:ascii="Times New Roman" w:eastAsia="Times New Roman" w:hAnsi="Times New Roman" w:cs="Times New Roman"/>
          <w:i/>
          <w:noProof/>
          <w:color w:val="000000"/>
          <w:sz w:val="24"/>
          <w:szCs w:val="24"/>
        </w:rPr>
        <w:t xml:space="preserve">модернизация на терминали и пристанищни съоръжения за натоварване и претоварване, реконструкция на пристанища за обществен транспорт, електрификация и внедряване на сигнализация и телекомуникации, развитие на жп възли, доставка на мултифункционални плавателни съдове, закупуване на подвижен състав, мерки за безопасност и </w:t>
      </w:r>
      <w:r w:rsidRPr="007C1756">
        <w:rPr>
          <w:rFonts w:ascii="Times New Roman" w:eastAsia="Times New Roman" w:hAnsi="Times New Roman" w:cs="Times New Roman"/>
          <w:i/>
          <w:noProof/>
          <w:color w:val="000000"/>
          <w:sz w:val="24"/>
          <w:szCs w:val="24"/>
        </w:rPr>
        <w:t>ТП за проектите</w:t>
      </w:r>
      <w:r w:rsidR="005D5FF6" w:rsidRPr="007C1756">
        <w:rPr>
          <w:rFonts w:ascii="Times New Roman" w:eastAsia="Times New Roman" w:hAnsi="Times New Roman" w:cs="Times New Roman"/>
          <w:i/>
          <w:noProof/>
          <w:color w:val="000000"/>
          <w:sz w:val="24"/>
          <w:szCs w:val="24"/>
        </w:rPr>
        <w:t xml:space="preserve"> </w:t>
      </w:r>
      <w:r w:rsidR="005D5FF6" w:rsidRPr="007C1756">
        <w:rPr>
          <w:rFonts w:ascii="Times New Roman" w:eastAsia="Times New Roman" w:hAnsi="Times New Roman" w:cs="Times New Roman"/>
          <w:i/>
          <w:sz w:val="24"/>
          <w:szCs w:val="24"/>
          <w:lang w:eastAsia="bg-BG"/>
        </w:rPr>
        <w:t>с бенефициенти НКЖИ, ДППИ, ИАППД, АПИ, ИАМА</w:t>
      </w:r>
      <w:r w:rsidR="00EF2130">
        <w:rPr>
          <w:rFonts w:ascii="Times New Roman" w:eastAsia="Times New Roman" w:hAnsi="Times New Roman" w:cs="Times New Roman"/>
          <w:i/>
          <w:sz w:val="24"/>
          <w:szCs w:val="24"/>
          <w:lang w:eastAsia="bg-BG"/>
        </w:rPr>
        <w:t>, МТС</w:t>
      </w:r>
      <w:r w:rsidR="005D5FF6" w:rsidRPr="007C1756">
        <w:rPr>
          <w:rFonts w:ascii="Times New Roman" w:eastAsia="Times New Roman" w:hAnsi="Times New Roman" w:cs="Times New Roman"/>
          <w:i/>
          <w:sz w:val="24"/>
          <w:szCs w:val="24"/>
          <w:lang w:eastAsia="bg-BG"/>
        </w:rPr>
        <w:t>.</w:t>
      </w:r>
    </w:p>
    <w:p w14:paraId="0BD9ABF4" w14:textId="5D7E869E" w:rsidR="00CD6596" w:rsidRPr="00CD6596" w:rsidRDefault="00CD6596" w:rsidP="00513ACA">
      <w:pPr>
        <w:spacing w:before="100" w:after="0" w:line="240" w:lineRule="auto"/>
        <w:jc w:val="both"/>
        <w:rPr>
          <w:rFonts w:ascii="Times New Roman" w:eastAsia="Times New Roman" w:hAnsi="Times New Roman" w:cs="Times New Roman"/>
          <w:i/>
          <w:noProof/>
          <w:color w:val="000000"/>
          <w:sz w:val="24"/>
          <w:szCs w:val="24"/>
        </w:rPr>
      </w:pPr>
    </w:p>
    <w:p w14:paraId="3BBCD5BB" w14:textId="77777777" w:rsidR="00C368FC" w:rsidRPr="00480E7F" w:rsidRDefault="00C368FC" w:rsidP="00C368FC">
      <w:pPr>
        <w:jc w:val="both"/>
        <w:rPr>
          <w:rFonts w:ascii="Times New Roman" w:hAnsi="Times New Roman" w:cs="Times New Roman"/>
          <w:sz w:val="24"/>
          <w:szCs w:val="24"/>
        </w:rPr>
      </w:pPr>
      <w:r w:rsidRPr="00480E7F">
        <w:rPr>
          <w:rFonts w:ascii="Times New Roman" w:hAnsi="Times New Roman" w:cs="Times New Roman"/>
          <w:sz w:val="24"/>
          <w:szCs w:val="24"/>
        </w:rPr>
        <w:t>Ще се извърши модернизация на терминали и съоръжения за натоварване и претоварване в пристанищата за обществен транспорт.</w:t>
      </w:r>
      <w:r w:rsidRPr="00480E7F">
        <w:rPr>
          <w:rFonts w:ascii="Times New Roman" w:eastAsia="Times New Roman" w:hAnsi="Times New Roman" w:cs="Times New Roman"/>
          <w:noProof/>
          <w:sz w:val="24"/>
          <w:szCs w:val="24"/>
        </w:rPr>
        <w:t xml:space="preserve"> Планирани са инвестиции за разширение на пристанище Лом, както и на пристанище Варна за извършване на мултимодални операции. Ще </w:t>
      </w:r>
      <w:r w:rsidRPr="00480E7F">
        <w:rPr>
          <w:rFonts w:ascii="Times New Roman" w:hAnsi="Times New Roman" w:cs="Times New Roman"/>
          <w:sz w:val="24"/>
          <w:szCs w:val="24"/>
        </w:rPr>
        <w:t xml:space="preserve">се изградят пристанищни съоръжения </w:t>
      </w:r>
      <w:r w:rsidRPr="00CF0807">
        <w:rPr>
          <w:rFonts w:ascii="Times New Roman" w:hAnsi="Times New Roman" w:cs="Times New Roman"/>
          <w:sz w:val="24"/>
          <w:szCs w:val="24"/>
        </w:rPr>
        <w:t>(</w:t>
      </w:r>
      <w:r w:rsidRPr="00480E7F">
        <w:rPr>
          <w:rFonts w:ascii="Times New Roman" w:hAnsi="Times New Roman" w:cs="Times New Roman"/>
          <w:sz w:val="24"/>
          <w:szCs w:val="24"/>
        </w:rPr>
        <w:t xml:space="preserve">кейови стени и съоръжения, </w:t>
      </w:r>
      <w:r w:rsidRPr="00CF0807">
        <w:rPr>
          <w:rFonts w:ascii="Times New Roman" w:hAnsi="Times New Roman" w:cs="Times New Roman"/>
          <w:sz w:val="24"/>
          <w:szCs w:val="24"/>
        </w:rPr>
        <w:t>съоръжения против заливане</w:t>
      </w:r>
      <w:r w:rsidRPr="00480E7F">
        <w:rPr>
          <w:rFonts w:ascii="Times New Roman" w:hAnsi="Times New Roman" w:cs="Times New Roman"/>
          <w:sz w:val="24"/>
          <w:szCs w:val="24"/>
        </w:rPr>
        <w:t>, вълноломи, специализирани кейови места за аварийно-спасителна и патрулна дейност</w:t>
      </w:r>
      <w:r w:rsidRPr="00CF0807">
        <w:rPr>
          <w:rFonts w:ascii="Times New Roman" w:hAnsi="Times New Roman" w:cs="Times New Roman"/>
          <w:sz w:val="24"/>
          <w:szCs w:val="24"/>
        </w:rPr>
        <w:t xml:space="preserve">) </w:t>
      </w:r>
      <w:r w:rsidRPr="00480E7F">
        <w:rPr>
          <w:rFonts w:ascii="Times New Roman" w:hAnsi="Times New Roman" w:cs="Times New Roman"/>
          <w:sz w:val="24"/>
          <w:szCs w:val="24"/>
        </w:rPr>
        <w:t xml:space="preserve">за ефективен и сигурен вътрешно-воден, морски и интермодален транспорт. Планирано е изграждане на съоръжения против заливания на терминал Русе, реконструкция на терминал Лом, внедряване на пристанищни съоръжения за баластни операции. </w:t>
      </w:r>
      <w:r w:rsidRPr="00480E7F">
        <w:rPr>
          <w:rFonts w:ascii="Times New Roman" w:eastAsia="Times New Roman" w:hAnsi="Times New Roman" w:cs="Times New Roman"/>
          <w:sz w:val="24"/>
          <w:szCs w:val="24"/>
        </w:rPr>
        <w:t>В списъка с населени места с потенциален риск от наводнения е регионът на Русе.</w:t>
      </w:r>
      <w:r w:rsidRPr="00480E7F">
        <w:rPr>
          <w:rFonts w:ascii="Times New Roman" w:hAnsi="Times New Roman" w:cs="Times New Roman"/>
          <w:sz w:val="24"/>
          <w:szCs w:val="24"/>
        </w:rPr>
        <w:t xml:space="preserve"> Целта на съоръженията против заливане на терминал Русе е да не се допуска наводнение на територията му при високи води на р. Дунав. Съоръженията са алтернатива на поетапното повдигане на кейовите стени, складовите и работни площи.  Ще се </w:t>
      </w:r>
      <w:r>
        <w:rPr>
          <w:rFonts w:ascii="Times New Roman" w:hAnsi="Times New Roman" w:cs="Times New Roman"/>
          <w:sz w:val="24"/>
          <w:szCs w:val="24"/>
        </w:rPr>
        <w:t xml:space="preserve">повиши безопасността и ще се </w:t>
      </w:r>
      <w:r w:rsidRPr="00480E7F">
        <w:rPr>
          <w:rFonts w:ascii="Times New Roman" w:hAnsi="Times New Roman" w:cs="Times New Roman"/>
          <w:sz w:val="24"/>
          <w:szCs w:val="24"/>
        </w:rPr>
        <w:t xml:space="preserve">елиминират рискови ситуации, които налагат принудително да се експедират товари и да се демонтира техника от терминала, заплашен от щети. </w:t>
      </w:r>
      <w:r w:rsidRPr="00480E7F">
        <w:rPr>
          <w:rFonts w:ascii="Times New Roman" w:hAnsi="Times New Roman" w:cs="Times New Roman"/>
          <w:bCs/>
          <w:sz w:val="24"/>
          <w:szCs w:val="24"/>
        </w:rPr>
        <w:t>Терминал Лом е с инфраструктурни проблеми и също попада в регион със заплаха от наводнения.</w:t>
      </w:r>
      <w:r w:rsidRPr="00480E7F">
        <w:rPr>
          <w:rFonts w:ascii="Times New Roman" w:hAnsi="Times New Roman"/>
          <w:sz w:val="24"/>
          <w:szCs w:val="24"/>
        </w:rPr>
        <w:t xml:space="preserve"> Разливите на р. Дунав в участъка на Лом навлизат в града основно от </w:t>
      </w:r>
      <w:r>
        <w:rPr>
          <w:rFonts w:ascii="Times New Roman" w:hAnsi="Times New Roman"/>
          <w:sz w:val="24"/>
          <w:szCs w:val="24"/>
        </w:rPr>
        <w:t>пристанището</w:t>
      </w:r>
      <w:r w:rsidRPr="00480E7F">
        <w:rPr>
          <w:rFonts w:ascii="Times New Roman" w:hAnsi="Times New Roman"/>
          <w:sz w:val="24"/>
          <w:szCs w:val="24"/>
        </w:rPr>
        <w:t>. Проектът ще осигури защита на гр. Лом от високи води в р. Дунав, както и работата на корабните места за насипни товари в Пристанищен терминал Лом.</w:t>
      </w:r>
      <w:r w:rsidRPr="00480E7F">
        <w:rPr>
          <w:rFonts w:ascii="Times New Roman" w:hAnsi="Times New Roman"/>
          <w:b/>
          <w:sz w:val="24"/>
          <w:szCs w:val="24"/>
        </w:rPr>
        <w:t xml:space="preserve"> </w:t>
      </w:r>
      <w:r w:rsidRPr="00480E7F">
        <w:rPr>
          <w:rFonts w:ascii="Times New Roman" w:hAnsi="Times New Roman"/>
          <w:sz w:val="24"/>
          <w:szCs w:val="24"/>
        </w:rPr>
        <w:t xml:space="preserve">Посредством високотехнологични пристанищни съоръжения за безопасно и екологосъобразно осъществяване на баластни операции в морските пристанища и информационна система за контрол ще се предотврати замърсяване чрез изхвърляне на баластни води. </w:t>
      </w:r>
      <w:r>
        <w:rPr>
          <w:rFonts w:ascii="Times New Roman" w:hAnsi="Times New Roman"/>
          <w:sz w:val="24"/>
          <w:szCs w:val="24"/>
        </w:rPr>
        <w:t>Чрез завършване у</w:t>
      </w:r>
      <w:r w:rsidRPr="008F2C16">
        <w:rPr>
          <w:rFonts w:ascii="Times New Roman" w:hAnsi="Times New Roman"/>
          <w:sz w:val="24"/>
          <w:szCs w:val="24"/>
        </w:rPr>
        <w:t xml:space="preserve">дълбочаването на акваторията на корабните места </w:t>
      </w:r>
      <w:r>
        <w:rPr>
          <w:rFonts w:ascii="Times New Roman" w:hAnsi="Times New Roman"/>
          <w:sz w:val="24"/>
          <w:szCs w:val="24"/>
        </w:rPr>
        <w:t>на терминали в пристанище Бургас ще с</w:t>
      </w:r>
      <w:r w:rsidRPr="008F2C16">
        <w:rPr>
          <w:rFonts w:ascii="Times New Roman" w:hAnsi="Times New Roman"/>
          <w:sz w:val="24"/>
          <w:szCs w:val="24"/>
        </w:rPr>
        <w:t xml:space="preserve">е позволи безопасно влизане на по-големи кораби. </w:t>
      </w:r>
    </w:p>
    <w:p w14:paraId="429F6043" w14:textId="77777777" w:rsidR="00C368FC" w:rsidRDefault="00C368FC" w:rsidP="00C368FC">
      <w:pPr>
        <w:spacing w:before="120" w:after="120"/>
        <w:jc w:val="both"/>
        <w:rPr>
          <w:rFonts w:ascii="Times New Roman" w:hAnsi="Times New Roman" w:cs="Times New Roman"/>
          <w:bCs/>
          <w:noProof/>
          <w:sz w:val="24"/>
          <w:szCs w:val="20"/>
        </w:rPr>
      </w:pPr>
      <w:r w:rsidRPr="00480E7F">
        <w:rPr>
          <w:rFonts w:ascii="Times New Roman" w:hAnsi="Times New Roman" w:cs="Times New Roman"/>
          <w:noProof/>
          <w:sz w:val="24"/>
          <w:szCs w:val="20"/>
        </w:rPr>
        <w:lastRenderedPageBreak/>
        <w:t xml:space="preserve">Предвижда се </w:t>
      </w:r>
      <w:r>
        <w:rPr>
          <w:rFonts w:ascii="Times New Roman" w:hAnsi="Times New Roman" w:cs="Times New Roman"/>
          <w:noProof/>
          <w:sz w:val="24"/>
          <w:szCs w:val="20"/>
        </w:rPr>
        <w:t>подготовка</w:t>
      </w:r>
      <w:r w:rsidRPr="00480E7F">
        <w:rPr>
          <w:rFonts w:ascii="Times New Roman" w:hAnsi="Times New Roman" w:cs="Times New Roman"/>
          <w:noProof/>
          <w:sz w:val="24"/>
          <w:szCs w:val="20"/>
        </w:rPr>
        <w:t xml:space="preserve"> на жп въз</w:t>
      </w:r>
      <w:r>
        <w:rPr>
          <w:rFonts w:ascii="Times New Roman" w:hAnsi="Times New Roman" w:cs="Times New Roman"/>
          <w:noProof/>
          <w:sz w:val="24"/>
          <w:szCs w:val="20"/>
        </w:rPr>
        <w:t>ли</w:t>
      </w:r>
      <w:r w:rsidRPr="00480E7F">
        <w:rPr>
          <w:rFonts w:ascii="Times New Roman" w:hAnsi="Times New Roman" w:cs="Times New Roman"/>
          <w:noProof/>
          <w:sz w:val="24"/>
          <w:szCs w:val="20"/>
        </w:rPr>
        <w:t xml:space="preserve"> Горна Оряховица, </w:t>
      </w:r>
      <w:r>
        <w:rPr>
          <w:rFonts w:ascii="Times New Roman" w:hAnsi="Times New Roman" w:cs="Times New Roman"/>
          <w:noProof/>
          <w:sz w:val="24"/>
          <w:szCs w:val="20"/>
        </w:rPr>
        <w:t xml:space="preserve">Русе </w:t>
      </w:r>
      <w:r w:rsidRPr="00480E7F">
        <w:rPr>
          <w:rFonts w:ascii="Times New Roman" w:hAnsi="Times New Roman" w:cs="Times New Roman"/>
          <w:noProof/>
          <w:sz w:val="24"/>
          <w:szCs w:val="20"/>
        </w:rPr>
        <w:t>и  Варна</w:t>
      </w:r>
      <w:r>
        <w:rPr>
          <w:rFonts w:ascii="Times New Roman" w:hAnsi="Times New Roman" w:cs="Times New Roman"/>
          <w:bCs/>
          <w:noProof/>
          <w:sz w:val="24"/>
          <w:szCs w:val="20"/>
        </w:rPr>
        <w:t>:</w:t>
      </w:r>
      <w:r w:rsidRPr="00480E7F">
        <w:rPr>
          <w:rFonts w:ascii="Times New Roman" w:hAnsi="Times New Roman" w:cs="Times New Roman"/>
          <w:bCs/>
          <w:noProof/>
          <w:sz w:val="24"/>
          <w:szCs w:val="20"/>
        </w:rPr>
        <w:t xml:space="preserve"> главни линии (от TEN-T и националната мрежа) се пресичат, преминават или завършват в тях.</w:t>
      </w:r>
    </w:p>
    <w:p w14:paraId="773CBBA2" w14:textId="77777777" w:rsidR="00C368FC" w:rsidRPr="00B603F1" w:rsidRDefault="00C368FC" w:rsidP="00C368FC">
      <w:pPr>
        <w:spacing w:before="120" w:after="120"/>
        <w:jc w:val="both"/>
        <w:rPr>
          <w:rFonts w:ascii="Times New Roman" w:hAnsi="Times New Roman" w:cs="Times New Roman"/>
          <w:bCs/>
          <w:noProof/>
          <w:sz w:val="24"/>
          <w:szCs w:val="20"/>
        </w:rPr>
      </w:pPr>
      <w:r>
        <w:rPr>
          <w:rFonts w:ascii="Times New Roman" w:hAnsi="Times New Roman" w:cs="Times New Roman"/>
          <w:bCs/>
          <w:noProof/>
          <w:sz w:val="24"/>
          <w:szCs w:val="20"/>
        </w:rPr>
        <w:t>Закупуването на пътнически електрически мотрисни влакове ще допринесе за развитието на железопът</w:t>
      </w:r>
      <w:r w:rsidRPr="008A4E76">
        <w:rPr>
          <w:rFonts w:ascii="Times New Roman" w:hAnsi="Times New Roman" w:cs="Times New Roman"/>
          <w:bCs/>
          <w:noProof/>
          <w:sz w:val="24"/>
          <w:szCs w:val="20"/>
        </w:rPr>
        <w:t>н</w:t>
      </w:r>
      <w:r>
        <w:rPr>
          <w:rFonts w:ascii="Times New Roman" w:hAnsi="Times New Roman" w:cs="Times New Roman"/>
          <w:bCs/>
          <w:noProof/>
          <w:sz w:val="24"/>
          <w:szCs w:val="20"/>
        </w:rPr>
        <w:t>ия транспорт в страната, подобряването на безопасността и качеството на услугата. Предвижда се влаковете да бъдат използвани основно по натоварените направления в северна България.</w:t>
      </w:r>
    </w:p>
    <w:p w14:paraId="6FF73920" w14:textId="77777777" w:rsidR="00C368FC" w:rsidRPr="00480E7F" w:rsidRDefault="00C368FC" w:rsidP="00C368FC">
      <w:pPr>
        <w:jc w:val="both"/>
        <w:rPr>
          <w:rFonts w:ascii="Times New Roman" w:hAnsi="Times New Roman" w:cs="Times New Roman"/>
          <w:noProof/>
          <w:sz w:val="24"/>
          <w:szCs w:val="20"/>
        </w:rPr>
      </w:pPr>
      <w:r w:rsidRPr="00480E7F">
        <w:rPr>
          <w:rFonts w:ascii="Times New Roman" w:hAnsi="Times New Roman" w:cs="Times New Roman"/>
          <w:noProof/>
          <w:sz w:val="24"/>
          <w:szCs w:val="20"/>
        </w:rPr>
        <w:t>Ще бъдат доставени</w:t>
      </w:r>
      <w:r w:rsidRPr="00CF0807">
        <w:rPr>
          <w:rFonts w:ascii="Times New Roman" w:hAnsi="Times New Roman" w:cs="Times New Roman"/>
          <w:noProof/>
          <w:sz w:val="24"/>
          <w:szCs w:val="20"/>
        </w:rPr>
        <w:t xml:space="preserve"> </w:t>
      </w:r>
      <w:r w:rsidRPr="00480E7F">
        <w:rPr>
          <w:rFonts w:ascii="Times New Roman" w:hAnsi="Times New Roman" w:cs="Times New Roman"/>
          <w:noProof/>
          <w:sz w:val="24"/>
          <w:szCs w:val="20"/>
        </w:rPr>
        <w:t>мултифункционални плавателни съдове и съоръжения, чрез които ще се подобря</w:t>
      </w:r>
      <w:r>
        <w:rPr>
          <w:rFonts w:ascii="Times New Roman" w:hAnsi="Times New Roman" w:cs="Times New Roman"/>
          <w:noProof/>
          <w:sz w:val="24"/>
          <w:szCs w:val="20"/>
        </w:rPr>
        <w:t>т</w:t>
      </w:r>
      <w:r w:rsidRPr="00480E7F">
        <w:rPr>
          <w:rFonts w:ascii="Times New Roman" w:hAnsi="Times New Roman" w:cs="Times New Roman"/>
          <w:noProof/>
          <w:sz w:val="24"/>
          <w:szCs w:val="20"/>
        </w:rPr>
        <w:t xml:space="preserve"> условията за корабоплаване по р. Дунав и ще се предоставят необходимите данни и информация за адекватна намеса в периоди на ниски води за обезпечаване на необходимите за корабоплаването дълбочини, както и за подобряване на навигационно-пътевата обстановка, респ. повишаване на безопасността в реката.</w:t>
      </w:r>
      <w:r w:rsidRPr="00CF0807">
        <w:rPr>
          <w:rFonts w:ascii="Times New Roman" w:hAnsi="Times New Roman" w:cs="Times New Roman"/>
          <w:noProof/>
          <w:sz w:val="24"/>
          <w:szCs w:val="20"/>
        </w:rPr>
        <w:t xml:space="preserve"> </w:t>
      </w:r>
      <w:r w:rsidRPr="00480E7F">
        <w:rPr>
          <w:rFonts w:ascii="Times New Roman" w:hAnsi="Times New Roman" w:cs="Times New Roman"/>
          <w:noProof/>
          <w:sz w:val="24"/>
          <w:szCs w:val="20"/>
        </w:rPr>
        <w:t>Предвижда се доставка на оборудване и надграждане на системи за повишено качество на информацията.</w:t>
      </w:r>
      <w:r w:rsidRPr="00480E7F">
        <w:t xml:space="preserve"> </w:t>
      </w:r>
      <w:r w:rsidRPr="00480E7F">
        <w:rPr>
          <w:rFonts w:ascii="Times New Roman" w:hAnsi="Times New Roman" w:cs="Times New Roman"/>
          <w:noProof/>
          <w:sz w:val="24"/>
          <w:szCs w:val="20"/>
        </w:rPr>
        <w:t xml:space="preserve">По МСЕ бяха доставени 2 кораба – хидрографски и маркиращ. Маркиращият служи за поддръжка на плаващата сигнализация на фарватера като така се подобрява безопасността на корабоплаването особено при ниски води. Другият използван кораб е на 44 години, често се нуждае от ремонт и е труден за поддържане. РБ отговаря за поддържането на бреговите знаци и съоръжения по десния бряг на реката с дължина 471 км и с около хиляда брегови знаци, които се нуждаят от редовна поддръжка. Новият маркиращ кораб ще се използва за бреговата и плаваща сигнализация и ще замени остарелия кораб. Долен Дунав е свободно течащ участък, където се появяват много плитки участъци през периода на ниски води. Явлението е очаквано предвид влиянието на климатичните промени върху речната система. Очаква се периодът на маловодие да се удължи и да окаже още по-негативно въздействие върху корабоплаването. Едно от решенията за намаляване на това негативно въздействие е драгирането на речното корито. Доставено е оборудване по ОПТТИ за осигуряване дълбочината и ширината на навигационния канал. Често обаче тесните места се появяват едновременно на десетки километри едно от друго. За да се реагира навреме, е необходима самоходна смукателна драга. Това ще предотврати задръстванията, ще намали времето за пътуване и ще подобри безопасността на корабоплаването при ниски води. </w:t>
      </w:r>
    </w:p>
    <w:p w14:paraId="7A576374" w14:textId="77777777" w:rsidR="00C368FC" w:rsidRPr="00480E7F" w:rsidRDefault="00C368FC" w:rsidP="00C368FC">
      <w:pPr>
        <w:jc w:val="both"/>
        <w:rPr>
          <w:rFonts w:ascii="Times New Roman" w:hAnsi="Times New Roman" w:cs="Times New Roman"/>
          <w:bCs/>
          <w:sz w:val="24"/>
          <w:szCs w:val="24"/>
        </w:rPr>
      </w:pPr>
      <w:r w:rsidRPr="00480E7F">
        <w:rPr>
          <w:rFonts w:ascii="Times New Roman" w:hAnsi="Times New Roman" w:cs="Times New Roman"/>
          <w:noProof/>
          <w:sz w:val="24"/>
          <w:szCs w:val="24"/>
        </w:rPr>
        <w:t xml:space="preserve">С доставката на многоцелеви аварийно-спасителни и патрулни кораби и специализирано оборудване, както и с изграждането на интегрирана информационна система за координиране и управление в реално време на операции при бедствия и аварии ще се допринесе за безопасността и сигурността в морските пространства на РБ, както и ще се реагира при инциденти /търсене и спасяване, пожари, </w:t>
      </w:r>
      <w:r w:rsidRPr="00480E7F">
        <w:rPr>
          <w:rFonts w:ascii="Times New Roman" w:hAnsi="Times New Roman" w:cs="Times New Roman"/>
          <w:bCs/>
          <w:sz w:val="24"/>
          <w:szCs w:val="24"/>
        </w:rPr>
        <w:t>нефтени разливи,</w:t>
      </w:r>
      <w:r w:rsidRPr="00480E7F">
        <w:rPr>
          <w:rFonts w:ascii="Times New Roman" w:hAnsi="Times New Roman" w:cs="Times New Roman"/>
          <w:noProof/>
          <w:sz w:val="24"/>
          <w:szCs w:val="24"/>
        </w:rPr>
        <w:t xml:space="preserve"> замърсявания/. Ще бъде изграден брегови център за общ контрол над корабоплаването по спазване на международните правила за предпазване от сблъскване на море COLREG, за задължителните докладвания към корабите, както и за предотвратяване на замърсяване.</w:t>
      </w:r>
      <w:r w:rsidRPr="00480E7F">
        <w:rPr>
          <w:rFonts w:ascii="Times New Roman" w:hAnsi="Times New Roman" w:cs="Times New Roman"/>
          <w:sz w:val="24"/>
          <w:szCs w:val="24"/>
        </w:rPr>
        <w:t xml:space="preserve"> Проектите за българска морска система за търсене и спасяване</w:t>
      </w:r>
      <w:r w:rsidRPr="00CF0807">
        <w:rPr>
          <w:rFonts w:ascii="Times New Roman" w:hAnsi="Times New Roman" w:cs="Times New Roman"/>
          <w:b/>
          <w:bCs/>
          <w:sz w:val="24"/>
          <w:szCs w:val="24"/>
        </w:rPr>
        <w:t xml:space="preserve"> </w:t>
      </w:r>
      <w:r w:rsidRPr="00480E7F">
        <w:rPr>
          <w:rFonts w:ascii="Times New Roman" w:hAnsi="Times New Roman" w:cs="Times New Roman"/>
          <w:bCs/>
          <w:sz w:val="24"/>
          <w:szCs w:val="24"/>
        </w:rPr>
        <w:t>и за</w:t>
      </w:r>
      <w:r w:rsidRPr="00480E7F">
        <w:rPr>
          <w:rFonts w:ascii="Times New Roman" w:hAnsi="Times New Roman" w:cs="Times New Roman"/>
          <w:b/>
          <w:bCs/>
          <w:sz w:val="24"/>
          <w:szCs w:val="24"/>
        </w:rPr>
        <w:t xml:space="preserve"> </w:t>
      </w:r>
      <w:r w:rsidRPr="00480E7F">
        <w:rPr>
          <w:rFonts w:ascii="Times New Roman" w:hAnsi="Times New Roman" w:cs="Times New Roman"/>
          <w:bCs/>
          <w:sz w:val="24"/>
          <w:szCs w:val="24"/>
        </w:rPr>
        <w:t xml:space="preserve">придобиване на специализиран многофункционален спасителен кораб </w:t>
      </w:r>
      <w:r w:rsidRPr="00480E7F">
        <w:rPr>
          <w:rFonts w:ascii="Times New Roman" w:hAnsi="Times New Roman" w:cs="Times New Roman"/>
          <w:sz w:val="24"/>
          <w:szCs w:val="24"/>
        </w:rPr>
        <w:t>допринасят</w:t>
      </w:r>
      <w:r w:rsidRPr="00480E7F">
        <w:rPr>
          <w:rFonts w:ascii="Times New Roman" w:hAnsi="Times New Roman" w:cs="Times New Roman"/>
          <w:bCs/>
          <w:sz w:val="24"/>
          <w:szCs w:val="24"/>
        </w:rPr>
        <w:t xml:space="preserve"> за безопасността на морския транспорт при аварии и за намаляване на вредното въздействие върху околната среда и зоните от НАТУРА при аварийни операции. Проектът за информационна система за безопасност и устойчивост на морския транспорт</w:t>
      </w:r>
      <w:r w:rsidRPr="00CF0807">
        <w:rPr>
          <w:rFonts w:ascii="Times New Roman" w:hAnsi="Times New Roman" w:cs="Times New Roman"/>
          <w:bCs/>
          <w:sz w:val="24"/>
          <w:szCs w:val="24"/>
        </w:rPr>
        <w:t xml:space="preserve"> </w:t>
      </w:r>
      <w:r w:rsidRPr="00480E7F">
        <w:rPr>
          <w:rFonts w:ascii="Times New Roman" w:hAnsi="Times New Roman" w:cs="Times New Roman"/>
          <w:bCs/>
          <w:sz w:val="24"/>
          <w:szCs w:val="24"/>
        </w:rPr>
        <w:t xml:space="preserve">допринася за превенция от замърсяване на морската среда и за безопасността чрез упражняване на общ контрол над корабоплаването в морските пространства на РБ. </w:t>
      </w:r>
    </w:p>
    <w:p w14:paraId="058F4976" w14:textId="77777777" w:rsidR="00C368FC" w:rsidRPr="00480E7F" w:rsidRDefault="00C368FC" w:rsidP="00C368FC">
      <w:pPr>
        <w:pStyle w:val="ListParagraph"/>
        <w:spacing w:before="120" w:after="120"/>
        <w:ind w:left="28"/>
        <w:jc w:val="both"/>
        <w:rPr>
          <w:rFonts w:ascii="Times New Roman" w:hAnsi="Times New Roman" w:cs="Times New Roman"/>
          <w:bCs/>
          <w:sz w:val="24"/>
          <w:szCs w:val="24"/>
        </w:rPr>
      </w:pPr>
      <w:r w:rsidRPr="00480E7F">
        <w:rPr>
          <w:rFonts w:ascii="Times New Roman" w:hAnsi="Times New Roman" w:cs="Times New Roman"/>
          <w:bCs/>
          <w:sz w:val="24"/>
          <w:szCs w:val="24"/>
        </w:rPr>
        <w:lastRenderedPageBreak/>
        <w:t>Проектите за подобряване на корабоплаването допринасят за целите на Общата морска програма за Черно море посредством насърчаване на устойчивото и безопасно корабоплаване, интелигентната свързаност и дигитализация.</w:t>
      </w:r>
    </w:p>
    <w:p w14:paraId="21611607" w14:textId="77777777" w:rsidR="00C368FC" w:rsidRPr="00FA36B2" w:rsidRDefault="00C368FC" w:rsidP="00C368FC">
      <w:pPr>
        <w:spacing w:before="120" w:after="120"/>
        <w:jc w:val="both"/>
        <w:rPr>
          <w:rFonts w:ascii="Times New Roman" w:eastAsia="Times New Roman" w:hAnsi="Times New Roman" w:cs="Times New Roman"/>
          <w:noProof/>
          <w:sz w:val="24"/>
          <w:szCs w:val="20"/>
        </w:rPr>
      </w:pPr>
      <w:r w:rsidRPr="00FA36B2">
        <w:rPr>
          <w:rFonts w:ascii="Times New Roman" w:eastAsia="Times New Roman" w:hAnsi="Times New Roman" w:cs="Times New Roman"/>
          <w:noProof/>
          <w:sz w:val="24"/>
          <w:szCs w:val="20"/>
        </w:rPr>
        <w:t xml:space="preserve">В допълнение се предвижда и </w:t>
      </w:r>
      <w:r>
        <w:rPr>
          <w:rFonts w:ascii="Times New Roman" w:eastAsia="Times New Roman" w:hAnsi="Times New Roman" w:cs="Times New Roman"/>
          <w:noProof/>
          <w:sz w:val="24"/>
          <w:szCs w:val="20"/>
        </w:rPr>
        <w:t>доставка на</w:t>
      </w:r>
      <w:r w:rsidRPr="00FA36B2">
        <w:rPr>
          <w:rFonts w:ascii="Times New Roman" w:eastAsia="Times New Roman" w:hAnsi="Times New Roman" w:cs="Times New Roman"/>
          <w:noProof/>
          <w:sz w:val="24"/>
          <w:szCs w:val="20"/>
        </w:rPr>
        <w:t xml:space="preserve"> оборудване и технически средства за осигуряване на </w:t>
      </w:r>
      <w:r>
        <w:rPr>
          <w:rFonts w:ascii="Times New Roman" w:eastAsia="Times New Roman" w:hAnsi="Times New Roman" w:cs="Times New Roman"/>
          <w:noProof/>
          <w:sz w:val="24"/>
          <w:szCs w:val="20"/>
        </w:rPr>
        <w:t>проследимост</w:t>
      </w:r>
      <w:r w:rsidRPr="00FA36B2">
        <w:rPr>
          <w:rFonts w:ascii="Times New Roman" w:eastAsia="Times New Roman" w:hAnsi="Times New Roman" w:cs="Times New Roman"/>
          <w:noProof/>
          <w:sz w:val="24"/>
          <w:szCs w:val="20"/>
        </w:rPr>
        <w:t xml:space="preserve"> на измерванията и осъществяване на контрол на зарядните станции за алтернативни горива</w:t>
      </w:r>
      <w:r>
        <w:rPr>
          <w:rFonts w:ascii="Times New Roman" w:eastAsia="Times New Roman" w:hAnsi="Times New Roman" w:cs="Times New Roman"/>
          <w:noProof/>
          <w:sz w:val="24"/>
          <w:szCs w:val="20"/>
        </w:rPr>
        <w:t>, както и осигуряване на</w:t>
      </w:r>
      <w:r w:rsidRPr="00FA36B2">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лабораториии за контрол</w:t>
      </w:r>
      <w:r w:rsidRPr="00FA36B2">
        <w:rPr>
          <w:rFonts w:ascii="Times New Roman" w:eastAsia="Times New Roman" w:hAnsi="Times New Roman" w:cs="Times New Roman"/>
          <w:noProof/>
          <w:sz w:val="24"/>
          <w:szCs w:val="20"/>
        </w:rPr>
        <w:t>.</w:t>
      </w:r>
    </w:p>
    <w:p w14:paraId="0B419EB8" w14:textId="338F8749" w:rsidR="00F26E9D" w:rsidRPr="008D4AB4" w:rsidRDefault="00635B38" w:rsidP="00146452">
      <w:pPr>
        <w:ind w:firstLine="567"/>
        <w:jc w:val="both"/>
        <w:rPr>
          <w:rFonts w:ascii="Times New Roman" w:eastAsia="Times New Roman" w:hAnsi="Times New Roman" w:cs="Times New Roman"/>
          <w:b/>
          <w:sz w:val="24"/>
          <w:szCs w:val="24"/>
          <w:lang w:eastAsia="bg-BG"/>
        </w:rPr>
      </w:pPr>
      <w:r w:rsidRPr="008D4AB4">
        <w:rPr>
          <w:rFonts w:ascii="Times New Roman" w:eastAsia="Times New Roman" w:hAnsi="Times New Roman" w:cs="Times New Roman"/>
          <w:b/>
          <w:sz w:val="24"/>
          <w:szCs w:val="24"/>
          <w:lang w:eastAsia="bg-BG"/>
        </w:rPr>
        <w:t xml:space="preserve">Всички предвидени проекти </w:t>
      </w:r>
      <w:r w:rsidR="00AC53C6">
        <w:rPr>
          <w:rFonts w:ascii="Times New Roman" w:eastAsia="Times New Roman" w:hAnsi="Times New Roman" w:cs="Times New Roman"/>
          <w:b/>
          <w:sz w:val="24"/>
          <w:szCs w:val="24"/>
          <w:lang w:eastAsia="bg-BG"/>
        </w:rPr>
        <w:t xml:space="preserve">по ПТС </w:t>
      </w:r>
      <w:r w:rsidRPr="008D4AB4">
        <w:rPr>
          <w:rFonts w:ascii="Times New Roman" w:eastAsia="Times New Roman" w:hAnsi="Times New Roman" w:cs="Times New Roman"/>
          <w:b/>
          <w:sz w:val="24"/>
          <w:szCs w:val="24"/>
          <w:lang w:eastAsia="bg-BG"/>
        </w:rPr>
        <w:t>съответстват на принципа „за ненанасяне на значителни вреди“ по смисъла на чл. 17 от Регламент (ЕС) 2020/852. Видовете действия са оценени като съвместими съгласно техническите насоки на Механизма за възстановяване и устойчивост /RRF DNSH/.</w:t>
      </w:r>
    </w:p>
    <w:p w14:paraId="0C5459DB" w14:textId="3B4A0BEA" w:rsidR="0008198A" w:rsidRPr="007A0B0A" w:rsidRDefault="00874505" w:rsidP="00890E38">
      <w:pPr>
        <w:pStyle w:val="ListParagraph"/>
        <w:ind w:left="0" w:firstLine="567"/>
        <w:jc w:val="both"/>
        <w:rPr>
          <w:rFonts w:ascii="Times New Roman" w:eastAsia="Times New Roman" w:hAnsi="Times New Roman" w:cs="Times New Roman"/>
          <w:iCs/>
          <w:sz w:val="24"/>
          <w:szCs w:val="24"/>
          <w:lang w:eastAsia="bg-BG"/>
        </w:rPr>
      </w:pPr>
      <w:r w:rsidRPr="007A0B0A">
        <w:rPr>
          <w:rFonts w:ascii="Times New Roman" w:eastAsia="Times New Roman" w:hAnsi="Times New Roman" w:cs="Times New Roman"/>
          <w:iCs/>
          <w:sz w:val="24"/>
          <w:szCs w:val="24"/>
          <w:lang w:eastAsia="bg-BG"/>
        </w:rPr>
        <w:t>За всеки проект</w:t>
      </w:r>
      <w:r w:rsidR="009879E3" w:rsidRPr="007A0B0A">
        <w:rPr>
          <w:rFonts w:ascii="Times New Roman" w:eastAsia="Times New Roman" w:hAnsi="Times New Roman" w:cs="Times New Roman"/>
          <w:iCs/>
          <w:sz w:val="24"/>
          <w:szCs w:val="24"/>
          <w:lang w:eastAsia="bg-BG"/>
        </w:rPr>
        <w:t xml:space="preserve"> </w:t>
      </w:r>
      <w:r w:rsidR="009879E3" w:rsidRPr="007A0B0A">
        <w:rPr>
          <w:rFonts w:ascii="Times New Roman" w:eastAsia="Times New Roman" w:hAnsi="Times New Roman" w:cs="Times New Roman"/>
          <w:sz w:val="24"/>
          <w:szCs w:val="24"/>
          <w:lang w:eastAsia="bg-BG"/>
        </w:rPr>
        <w:t xml:space="preserve">конкретният бенефициент </w:t>
      </w:r>
      <w:r w:rsidR="009879E3" w:rsidRPr="007A0B0A">
        <w:rPr>
          <w:rFonts w:ascii="Times New Roman" w:eastAsia="Times New Roman" w:hAnsi="Times New Roman" w:cs="Times New Roman"/>
          <w:iCs/>
          <w:sz w:val="24"/>
          <w:szCs w:val="24"/>
          <w:lang w:eastAsia="bg-BG"/>
        </w:rPr>
        <w:t>подава Формуляр за кандидатстване, с приложени към него приложими документи, посочени в т. 2</w:t>
      </w:r>
      <w:r w:rsidR="00890E38" w:rsidRPr="007A0B0A">
        <w:rPr>
          <w:rFonts w:ascii="Times New Roman" w:eastAsia="Times New Roman" w:hAnsi="Times New Roman" w:cs="Times New Roman"/>
          <w:iCs/>
          <w:sz w:val="24"/>
          <w:szCs w:val="24"/>
          <w:lang w:val="en-US" w:eastAsia="bg-BG"/>
        </w:rPr>
        <w:t>1</w:t>
      </w:r>
      <w:r w:rsidR="009879E3" w:rsidRPr="007A0B0A">
        <w:rPr>
          <w:rFonts w:ascii="Times New Roman" w:eastAsia="Times New Roman" w:hAnsi="Times New Roman" w:cs="Times New Roman"/>
          <w:iCs/>
          <w:sz w:val="24"/>
          <w:szCs w:val="24"/>
          <w:lang w:eastAsia="bg-BG"/>
        </w:rPr>
        <w:t xml:space="preserve"> от настоящите Условия за кандидатстване. </w:t>
      </w:r>
    </w:p>
    <w:p w14:paraId="7926ED67" w14:textId="51167862" w:rsidR="009879E3" w:rsidRPr="008D4AB4" w:rsidRDefault="00CB0880" w:rsidP="00890E38">
      <w:pPr>
        <w:pStyle w:val="ListParagraph"/>
        <w:ind w:left="0" w:firstLine="567"/>
        <w:jc w:val="both"/>
        <w:rPr>
          <w:rFonts w:ascii="Times New Roman" w:eastAsia="Times New Roman" w:hAnsi="Times New Roman" w:cs="Times New Roman"/>
          <w:iCs/>
          <w:sz w:val="24"/>
          <w:szCs w:val="24"/>
          <w:lang w:eastAsia="bg-BG"/>
        </w:rPr>
      </w:pPr>
      <w:r w:rsidRPr="008D4AB4">
        <w:rPr>
          <w:rFonts w:ascii="Times New Roman" w:eastAsia="Times New Roman" w:hAnsi="Times New Roman" w:cs="Times New Roman"/>
          <w:iCs/>
          <w:sz w:val="24"/>
          <w:szCs w:val="24"/>
          <w:lang w:eastAsia="bg-BG"/>
        </w:rPr>
        <w:t xml:space="preserve">Периодът </w:t>
      </w:r>
      <w:r w:rsidR="00F73785" w:rsidRPr="008D4AB4">
        <w:rPr>
          <w:rFonts w:ascii="Times New Roman" w:eastAsia="Times New Roman" w:hAnsi="Times New Roman" w:cs="Times New Roman"/>
          <w:iCs/>
          <w:sz w:val="24"/>
          <w:szCs w:val="24"/>
          <w:lang w:eastAsia="bg-BG"/>
        </w:rPr>
        <w:t>з</w:t>
      </w:r>
      <w:r w:rsidRPr="008D4AB4">
        <w:rPr>
          <w:rFonts w:ascii="Times New Roman" w:eastAsia="Times New Roman" w:hAnsi="Times New Roman" w:cs="Times New Roman"/>
          <w:iCs/>
          <w:sz w:val="24"/>
          <w:szCs w:val="24"/>
          <w:lang w:eastAsia="bg-BG"/>
        </w:rPr>
        <w:t>а извършване на разходите</w:t>
      </w:r>
      <w:r w:rsidR="00B23ACB">
        <w:rPr>
          <w:rFonts w:ascii="Times New Roman" w:eastAsia="Times New Roman" w:hAnsi="Times New Roman" w:cs="Times New Roman"/>
          <w:iCs/>
          <w:sz w:val="24"/>
          <w:szCs w:val="24"/>
          <w:lang w:eastAsia="bg-BG"/>
        </w:rPr>
        <w:t xml:space="preserve"> за проектите е съгласн</w:t>
      </w:r>
      <w:r w:rsidR="00ED131A">
        <w:rPr>
          <w:rFonts w:ascii="Times New Roman" w:eastAsia="Times New Roman" w:hAnsi="Times New Roman" w:cs="Times New Roman"/>
          <w:iCs/>
          <w:sz w:val="24"/>
          <w:szCs w:val="24"/>
          <w:lang w:eastAsia="bg-BG"/>
        </w:rPr>
        <w:t>о</w:t>
      </w:r>
      <w:r w:rsidR="00B23ACB">
        <w:rPr>
          <w:rFonts w:ascii="Times New Roman" w:eastAsia="Times New Roman" w:hAnsi="Times New Roman" w:cs="Times New Roman"/>
          <w:iCs/>
          <w:sz w:val="24"/>
          <w:szCs w:val="24"/>
          <w:lang w:eastAsia="bg-BG"/>
        </w:rPr>
        <w:t xml:space="preserve"> графикът им за изпълнение, </w:t>
      </w:r>
      <w:r w:rsidR="005347BB">
        <w:rPr>
          <w:rFonts w:ascii="Times New Roman" w:eastAsia="Times New Roman" w:hAnsi="Times New Roman" w:cs="Times New Roman"/>
          <w:iCs/>
          <w:sz w:val="24"/>
          <w:szCs w:val="24"/>
          <w:lang w:eastAsia="bg-BG"/>
        </w:rPr>
        <w:t>но не по-късно от 31.12.2029 г</w:t>
      </w:r>
      <w:r w:rsidR="00F73785" w:rsidRPr="008D4AB4">
        <w:rPr>
          <w:rFonts w:ascii="Times New Roman" w:eastAsia="Times New Roman" w:hAnsi="Times New Roman" w:cs="Times New Roman"/>
          <w:iCs/>
          <w:sz w:val="24"/>
          <w:szCs w:val="24"/>
          <w:lang w:eastAsia="bg-BG"/>
        </w:rPr>
        <w:t>.</w:t>
      </w:r>
    </w:p>
    <w:p w14:paraId="656E92F5" w14:textId="77777777" w:rsidR="00D32B8F" w:rsidRPr="008D4AB4" w:rsidRDefault="00D32B8F" w:rsidP="00EA7EF4">
      <w:pPr>
        <w:pStyle w:val="ListParagraph"/>
        <w:ind w:left="0"/>
        <w:jc w:val="both"/>
        <w:rPr>
          <w:rFonts w:ascii="Times New Roman" w:eastAsia="Times New Roman" w:hAnsi="Times New Roman" w:cs="Times New Roman"/>
          <w:b/>
          <w:sz w:val="24"/>
          <w:szCs w:val="24"/>
          <w:lang w:eastAsia="bg-BG"/>
        </w:rPr>
      </w:pPr>
    </w:p>
    <w:p w14:paraId="092A5C14" w14:textId="6D327DB3" w:rsidR="0008198A" w:rsidRPr="008D4AB4" w:rsidRDefault="00D32B8F" w:rsidP="0008198A">
      <w:pPr>
        <w:pStyle w:val="ListParagraph"/>
        <w:pBdr>
          <w:top w:val="single" w:sz="4" w:space="1" w:color="auto"/>
          <w:left w:val="single" w:sz="4" w:space="4" w:color="auto"/>
          <w:bottom w:val="single" w:sz="4" w:space="1" w:color="auto"/>
          <w:right w:val="single" w:sz="4" w:space="4" w:color="auto"/>
        </w:pBdr>
        <w:shd w:val="clear" w:color="auto" w:fill="DEEAF6" w:themeFill="accent1" w:themeFillTint="33"/>
        <w:ind w:left="0"/>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b/>
          <w:sz w:val="24"/>
          <w:szCs w:val="24"/>
          <w:shd w:val="clear" w:color="auto" w:fill="DEEAF6" w:themeFill="accent1" w:themeFillTint="33"/>
          <w:lang w:eastAsia="bg-BG"/>
        </w:rPr>
        <w:t>ВАЖНО</w:t>
      </w:r>
      <w:r w:rsidRPr="008D4AB4">
        <w:rPr>
          <w:rFonts w:ascii="Times New Roman" w:eastAsia="Times New Roman" w:hAnsi="Times New Roman" w:cs="Times New Roman"/>
          <w:sz w:val="24"/>
          <w:szCs w:val="24"/>
          <w:shd w:val="clear" w:color="auto" w:fill="DEEAF6" w:themeFill="accent1" w:themeFillTint="33"/>
          <w:lang w:eastAsia="bg-BG"/>
        </w:rPr>
        <w:t>: При осъществяването на дейностите в областта на електронното управление и</w:t>
      </w:r>
      <w:r w:rsidRPr="008D4AB4">
        <w:rPr>
          <w:rFonts w:ascii="Times New Roman" w:eastAsia="Times New Roman" w:hAnsi="Times New Roman" w:cs="Times New Roman"/>
          <w:sz w:val="24"/>
          <w:szCs w:val="24"/>
          <w:lang w:eastAsia="bg-BG"/>
        </w:rPr>
        <w:t xml:space="preserve"> използването на информационните и комуникационните технологии конкретният бенефициент следва да предвиди при възлагането на обществени поръчки осигуряването на съответствие на предвидените технически задания и спецификации с изискванията на чл. 38 от Наредбата за спазване на общите изисквания към информационните системи, регистрите и електронни</w:t>
      </w:r>
      <w:r w:rsidR="007511A7" w:rsidRPr="008D4AB4">
        <w:rPr>
          <w:rFonts w:ascii="Times New Roman" w:eastAsia="Times New Roman" w:hAnsi="Times New Roman" w:cs="Times New Roman"/>
          <w:sz w:val="24"/>
          <w:szCs w:val="24"/>
          <w:lang w:eastAsia="bg-BG"/>
        </w:rPr>
        <w:t xml:space="preserve">те административни </w:t>
      </w:r>
      <w:r w:rsidRPr="008D4AB4">
        <w:rPr>
          <w:rFonts w:ascii="Times New Roman" w:eastAsia="Times New Roman" w:hAnsi="Times New Roman" w:cs="Times New Roman"/>
          <w:sz w:val="24"/>
          <w:szCs w:val="24"/>
          <w:lang w:eastAsia="bg-BG"/>
        </w:rPr>
        <w:t>услуги.</w:t>
      </w:r>
    </w:p>
    <w:p w14:paraId="79699E6D" w14:textId="300C5182" w:rsidR="008A376E" w:rsidRPr="008D4AB4" w:rsidRDefault="00CF2360" w:rsidP="0008198A">
      <w:pPr>
        <w:spacing w:line="240" w:lineRule="auto"/>
        <w:jc w:val="both"/>
        <w:rPr>
          <w:rFonts w:ascii="Times New Roman" w:hAnsi="Times New Roman" w:cs="Times New Roman"/>
          <w:sz w:val="24"/>
          <w:szCs w:val="24"/>
        </w:rPr>
      </w:pPr>
      <w:r w:rsidRPr="007A0B0A">
        <w:rPr>
          <w:rFonts w:ascii="Times New Roman" w:hAnsi="Times New Roman" w:cs="Times New Roman"/>
          <w:sz w:val="24"/>
          <w:szCs w:val="24"/>
        </w:rPr>
        <w:t>В случай на изменение на ПТС, при което са настъпили промени в допустимите дейности, изменението се прилага в настоящите насоки от датата на одобрението на програмата от ЕК.</w:t>
      </w:r>
    </w:p>
    <w:p w14:paraId="12ED2287" w14:textId="509DC7DA" w:rsidR="00FB28D2" w:rsidRPr="008D4AB4" w:rsidRDefault="008F616E" w:rsidP="0008198A">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rFonts w:ascii="Times New Roman" w:hAnsi="Times New Roman" w:cs="Times New Roman"/>
          <w:sz w:val="24"/>
          <w:szCs w:val="24"/>
        </w:rPr>
      </w:pPr>
      <w:r w:rsidRPr="008D4AB4">
        <w:rPr>
          <w:rFonts w:ascii="Times New Roman" w:hAnsi="Times New Roman" w:cs="Times New Roman"/>
          <w:b/>
          <w:sz w:val="24"/>
          <w:szCs w:val="24"/>
        </w:rPr>
        <w:t>ВАЖНО:</w:t>
      </w:r>
      <w:r w:rsidRPr="008D4AB4">
        <w:rPr>
          <w:rFonts w:ascii="Times New Roman" w:hAnsi="Times New Roman" w:cs="Times New Roman"/>
          <w:sz w:val="24"/>
          <w:szCs w:val="24"/>
        </w:rPr>
        <w:t xml:space="preserve"> Кандидатът няма право да подава </w:t>
      </w:r>
      <w:r w:rsidR="006F0FEA" w:rsidRPr="008D4AB4">
        <w:rPr>
          <w:rFonts w:ascii="Times New Roman" w:hAnsi="Times New Roman" w:cs="Times New Roman"/>
          <w:sz w:val="24"/>
          <w:szCs w:val="24"/>
        </w:rPr>
        <w:t xml:space="preserve">Формуляр за кандидатстване </w:t>
      </w:r>
      <w:r w:rsidRPr="008D4AB4">
        <w:rPr>
          <w:rFonts w:ascii="Times New Roman" w:hAnsi="Times New Roman" w:cs="Times New Roman"/>
          <w:sz w:val="24"/>
          <w:szCs w:val="24"/>
        </w:rPr>
        <w:t xml:space="preserve">за </w:t>
      </w:r>
      <w:r w:rsidR="009E21BF" w:rsidRPr="008D4AB4">
        <w:rPr>
          <w:rFonts w:ascii="Times New Roman" w:hAnsi="Times New Roman" w:cs="Times New Roman"/>
          <w:sz w:val="24"/>
          <w:szCs w:val="24"/>
        </w:rPr>
        <w:t>операции</w:t>
      </w:r>
      <w:r w:rsidRPr="008D4AB4">
        <w:rPr>
          <w:rFonts w:ascii="Times New Roman" w:hAnsi="Times New Roman" w:cs="Times New Roman"/>
          <w:sz w:val="24"/>
          <w:szCs w:val="24"/>
        </w:rPr>
        <w:t>,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0195D975" w14:textId="6BD73FE5" w:rsidR="002325A3" w:rsidRPr="008D4AB4" w:rsidRDefault="003D562F" w:rsidP="00400C3A">
      <w:pPr>
        <w:pStyle w:val="Heading2"/>
        <w:numPr>
          <w:ilvl w:val="0"/>
          <w:numId w:val="21"/>
        </w:numPr>
        <w:pBdr>
          <w:top w:val="single" w:sz="4" w:space="1" w:color="auto"/>
          <w:left w:val="single" w:sz="4" w:space="0" w:color="auto"/>
          <w:bottom w:val="single" w:sz="4" w:space="1" w:color="auto"/>
          <w:right w:val="single" w:sz="4" w:space="4" w:color="auto"/>
        </w:pBdr>
        <w:shd w:val="clear" w:color="auto" w:fill="DEEAF6" w:themeFill="accent1" w:themeFillTint="33"/>
        <w:spacing w:before="120" w:after="120"/>
        <w:ind w:left="567" w:hanging="567"/>
        <w:rPr>
          <w:rFonts w:ascii="Times New Roman" w:hAnsi="Times New Roman" w:cs="Times New Roman"/>
        </w:rPr>
      </w:pPr>
      <w:bookmarkStart w:id="13" w:name="_Toc188021667"/>
      <w:r w:rsidRPr="008D4AB4">
        <w:rPr>
          <w:rFonts w:ascii="Times New Roman" w:hAnsi="Times New Roman" w:cs="Times New Roman"/>
        </w:rPr>
        <w:t>Категории р</w:t>
      </w:r>
      <w:r w:rsidR="002325A3" w:rsidRPr="008D4AB4">
        <w:rPr>
          <w:rFonts w:ascii="Times New Roman" w:hAnsi="Times New Roman" w:cs="Times New Roman"/>
        </w:rPr>
        <w:t>азходи, допустими за финансиране:</w:t>
      </w:r>
      <w:bookmarkEnd w:id="13"/>
    </w:p>
    <w:p w14:paraId="706EA400" w14:textId="38392A62" w:rsidR="00336E80" w:rsidRPr="008D4AB4" w:rsidRDefault="00336E80" w:rsidP="00115659">
      <w:pPr>
        <w:spacing w:line="240" w:lineRule="auto"/>
        <w:ind w:firstLine="708"/>
        <w:jc w:val="both"/>
        <w:rPr>
          <w:rFonts w:ascii="Times New Roman" w:hAnsi="Times New Roman" w:cs="Times New Roman"/>
          <w:sz w:val="24"/>
          <w:szCs w:val="24"/>
        </w:rPr>
      </w:pPr>
      <w:bookmarkStart w:id="14" w:name="_Toc442298722"/>
      <w:r w:rsidRPr="008D4AB4">
        <w:rPr>
          <w:rFonts w:ascii="Times New Roman" w:hAnsi="Times New Roman" w:cs="Times New Roman"/>
          <w:sz w:val="24"/>
          <w:szCs w:val="24"/>
        </w:rPr>
        <w:t>Допустимостта на разходите се определя въз основа на националните правила, освен в случаите, в които са определени специални правила във или въз основа на Регламент 2021/1060  или Регламент 2021/1058.</w:t>
      </w:r>
    </w:p>
    <w:p w14:paraId="6CC3FDCC" w14:textId="1273E02E" w:rsidR="001603B0" w:rsidRPr="008D4AB4" w:rsidRDefault="001603B0" w:rsidP="009976F4">
      <w:pPr>
        <w:pStyle w:val="Heading2"/>
        <w:spacing w:before="120" w:after="120"/>
        <w:rPr>
          <w:rFonts w:ascii="Times New Roman" w:hAnsi="Times New Roman" w:cs="Times New Roman"/>
        </w:rPr>
      </w:pPr>
      <w:bookmarkStart w:id="15" w:name="_Toc188021668"/>
      <w:r w:rsidRPr="008D4AB4">
        <w:rPr>
          <w:rFonts w:ascii="Times New Roman" w:hAnsi="Times New Roman" w:cs="Times New Roman"/>
        </w:rPr>
        <w:t>14.1. Условия за допустимост на разходите</w:t>
      </w:r>
      <w:bookmarkEnd w:id="14"/>
      <w:bookmarkEnd w:id="15"/>
    </w:p>
    <w:p w14:paraId="08BCD0E4" w14:textId="77777777" w:rsidR="00115659" w:rsidRPr="008D4AB4" w:rsidRDefault="00115659" w:rsidP="00115659">
      <w:pPr>
        <w:spacing w:after="24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 xml:space="preserve">Допустимите разходи </w:t>
      </w:r>
      <w:r w:rsidRPr="008D4AB4">
        <w:rPr>
          <w:rFonts w:ascii="Times New Roman" w:eastAsia="Calibri" w:hAnsi="Times New Roman" w:cs="Times New Roman"/>
          <w:sz w:val="24"/>
          <w:szCs w:val="24"/>
        </w:rPr>
        <w:t xml:space="preserve">следва да са извършени законосъобразно и </w:t>
      </w:r>
      <w:r w:rsidRPr="008D4AB4">
        <w:rPr>
          <w:rFonts w:ascii="Times New Roman" w:hAnsi="Times New Roman" w:cs="Times New Roman"/>
          <w:sz w:val="24"/>
          <w:szCs w:val="24"/>
        </w:rPr>
        <w:t xml:space="preserve">не трябва да противоречат на правилата, описани в Регламент (ЕС) 2021/1060 на Европейския парламент и на Съвета от 24 юни 2021 година </w:t>
      </w:r>
      <w:r w:rsidRPr="008D4AB4">
        <w:rPr>
          <w:rFonts w:ascii="Times New Roman" w:hAnsi="Times New Roman" w:cs="Times New Roman"/>
          <w:i/>
          <w:sz w:val="24"/>
          <w:szCs w:val="24"/>
        </w:rPr>
        <w:t>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sidRPr="008D4AB4">
        <w:rPr>
          <w:rFonts w:ascii="Times New Roman" w:hAnsi="Times New Roman" w:cs="Times New Roman"/>
          <w:sz w:val="24"/>
          <w:szCs w:val="24"/>
        </w:rPr>
        <w:t xml:space="preserve">, Регламент (ЕС) 2021/1058 на Европейския парламент и на Съвета от 24 юни 2021 година </w:t>
      </w:r>
      <w:hyperlink r:id="rId11" w:tooltip="32021R1058" w:history="1">
        <w:r w:rsidRPr="008D4AB4">
          <w:rPr>
            <w:rFonts w:ascii="Times New Roman" w:hAnsi="Times New Roman" w:cs="Times New Roman"/>
            <w:i/>
            <w:sz w:val="24"/>
            <w:szCs w:val="24"/>
          </w:rPr>
          <w:t>относно Европейския фонд за регионално развитие и относно Кохезионния фонд</w:t>
        </w:r>
      </w:hyperlink>
      <w:r w:rsidRPr="008D4AB4">
        <w:rPr>
          <w:rFonts w:ascii="Times New Roman" w:hAnsi="Times New Roman" w:cs="Times New Roman"/>
          <w:sz w:val="24"/>
          <w:szCs w:val="24"/>
        </w:rPr>
        <w:t xml:space="preserve">, Регламент (ЕС, Евратом) 2018/1046 на Европейския </w:t>
      </w:r>
      <w:r w:rsidRPr="008D4AB4">
        <w:rPr>
          <w:rFonts w:ascii="Times New Roman" w:hAnsi="Times New Roman" w:cs="Times New Roman"/>
          <w:sz w:val="24"/>
          <w:szCs w:val="24"/>
        </w:rPr>
        <w:lastRenderedPageBreak/>
        <w:t xml:space="preserve">парламент и на Съвета от 18 юли 2018 година </w:t>
      </w:r>
      <w:r w:rsidRPr="008D4AB4">
        <w:rPr>
          <w:rFonts w:ascii="Times New Roman" w:hAnsi="Times New Roman" w:cs="Times New Roman"/>
          <w:i/>
          <w:sz w:val="24"/>
          <w:szCs w:val="24"/>
        </w:rPr>
        <w:t>за финансовите правила, приложими за общия бюджет на Съюза</w:t>
      </w:r>
      <w:r w:rsidRPr="008D4AB4">
        <w:rPr>
          <w:rFonts w:ascii="Times New Roman" w:hAnsi="Times New Roman" w:cs="Times New Roman"/>
          <w:sz w:val="24"/>
          <w:szCs w:val="24"/>
        </w:rPr>
        <w:t xml:space="preserve">, </w:t>
      </w:r>
      <w:r w:rsidRPr="008D4AB4">
        <w:rPr>
          <w:rFonts w:ascii="Times New Roman" w:hAnsi="Times New Roman" w:cs="Times New Roman"/>
          <w:i/>
          <w:sz w:val="24"/>
          <w:szCs w:val="24"/>
        </w:rPr>
        <w:t>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Pr="008D4AB4">
        <w:rPr>
          <w:rFonts w:ascii="Times New Roman" w:hAnsi="Times New Roman" w:cs="Times New Roman"/>
          <w:sz w:val="24"/>
          <w:szCs w:val="24"/>
        </w:rPr>
        <w:t>), Закона за управление на средствата от европейските фондове при споделено управление, съответната поднормативна уредба, уреждаща на национални правила за допустимост на разходите и настоящите Условия за кандидатстване.</w:t>
      </w:r>
    </w:p>
    <w:p w14:paraId="1AEDA75A" w14:textId="50393145" w:rsidR="004966C5" w:rsidRPr="008D4AB4" w:rsidRDefault="004966C5" w:rsidP="004966C5">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Съгласно чл. 63 </w:t>
      </w:r>
      <w:r w:rsidRPr="008D4AB4">
        <w:rPr>
          <w:rFonts w:ascii="Times New Roman" w:hAnsi="Times New Roman" w:cs="Times New Roman"/>
          <w:sz w:val="24"/>
          <w:szCs w:val="24"/>
        </w:rPr>
        <w:t>на Регламент 2021/1060 относно допустимостта на разходите:</w:t>
      </w:r>
    </w:p>
    <w:p w14:paraId="289C6C34" w14:textId="210B3C71" w:rsidR="00115659"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Разходите са допустими за получаване на принос от фондовете, ако те са направени от бенефицие</w:t>
      </w:r>
      <w:r w:rsidR="004966C5" w:rsidRPr="008D4AB4">
        <w:rPr>
          <w:rFonts w:ascii="Times New Roman" w:eastAsia="Times New Roman" w:hAnsi="Times New Roman" w:cs="Times New Roman"/>
          <w:sz w:val="24"/>
          <w:szCs w:val="24"/>
          <w:lang w:eastAsia="bg-BG"/>
        </w:rPr>
        <w:t xml:space="preserve">нт </w:t>
      </w:r>
      <w:r w:rsidRPr="008D4AB4">
        <w:rPr>
          <w:rFonts w:ascii="Times New Roman" w:eastAsia="Times New Roman" w:hAnsi="Times New Roman" w:cs="Times New Roman"/>
          <w:sz w:val="24"/>
          <w:szCs w:val="24"/>
          <w:lang w:eastAsia="bg-BG"/>
        </w:rPr>
        <w:t>и са изплатени за изпълнение на операции между датата на представяне на програмата на Комисията или 1 януари 2021 г., като се взема по-</w:t>
      </w:r>
      <w:r w:rsidRPr="008D4AB4">
        <w:rPr>
          <w:rFonts w:ascii="Times New Roman" w:eastAsia="Times New Roman" w:hAnsi="Times New Roman" w:cs="Times New Roman"/>
          <w:b/>
          <w:sz w:val="24"/>
          <w:szCs w:val="24"/>
          <w:lang w:eastAsia="bg-BG"/>
        </w:rPr>
        <w:t>ранната</w:t>
      </w:r>
      <w:r w:rsidRPr="008D4AB4">
        <w:rPr>
          <w:rFonts w:ascii="Times New Roman" w:eastAsia="Times New Roman" w:hAnsi="Times New Roman" w:cs="Times New Roman"/>
          <w:sz w:val="24"/>
          <w:szCs w:val="24"/>
          <w:lang w:eastAsia="bg-BG"/>
        </w:rPr>
        <w:t xml:space="preserve"> от двете дати, и 31 декември 2029 г.</w:t>
      </w:r>
    </w:p>
    <w:p w14:paraId="13EFD6D8" w14:textId="77777777" w:rsidR="00115659" w:rsidRPr="00115659" w:rsidRDefault="00115659" w:rsidP="004966C5">
      <w:pPr>
        <w:shd w:val="clear" w:color="auto" w:fill="FFFFFF"/>
        <w:tabs>
          <w:tab w:val="left" w:pos="709"/>
          <w:tab w:val="left" w:pos="851"/>
        </w:tabs>
        <w:spacing w:before="120" w:after="0" w:line="312" w:lineRule="atLeast"/>
        <w:ind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За разходи, възстановени съгласно член 53, параграф 1, букви б), в) и е), действията, представляващи основание за възстановяване, трябва да са извършени между датата на представяне на програмата на Комисията или от 1 януари 2021 г., като се взема по-ранната от двете дати, и 31 декември 2029 г.</w:t>
      </w:r>
    </w:p>
    <w:p w14:paraId="7311C8AC" w14:textId="54E94A4F" w:rsidR="00115659" w:rsidRPr="00115659"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За ЕФРР разходите, свързани с операции, обхващащи повече от една категория региони, както е посочено в член 108, параграф 2, в рамките на дадена държава членка, се разпределят между съответните категории региони на пропорционална основа в съответствие с обективни критерии.</w:t>
      </w:r>
    </w:p>
    <w:p w14:paraId="671702B9" w14:textId="77777777"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Цяла операция или част от операция може да се изпълнява извън държава членка, включително извън територията на Съюза, при условие че операцията допринася за целите на програмата.</w:t>
      </w:r>
    </w:p>
    <w:p w14:paraId="7DD4A6CD" w14:textId="77777777"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За безвъзмездни средства под формите, посочени в член 53, параграф 1, букви б), в) и г), разходите, които са допустими за получаване на принос от фондовете, са равни на сумите, изчислени в съответствие с член 53, параграф 3.</w:t>
      </w:r>
    </w:p>
    <w:p w14:paraId="44884153" w14:textId="77777777"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Не се избират за подкрепа от фондовете операции, които са били физически завършени или изцяло изпълнени преди подаването на заявлението за финансиране по програмата, независимо дали са направени всички свързани с тях плащания. </w:t>
      </w:r>
    </w:p>
    <w:p w14:paraId="13E4E368" w14:textId="77777777"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 xml:space="preserve">Разходи, които станат допустими вследствие на изменение на програмата, са допустими от датата на подаване на </w:t>
      </w:r>
      <w:r w:rsidR="004966C5" w:rsidRPr="008D4AB4">
        <w:rPr>
          <w:rFonts w:ascii="Times New Roman" w:eastAsia="Times New Roman" w:hAnsi="Times New Roman" w:cs="Times New Roman"/>
          <w:sz w:val="24"/>
          <w:szCs w:val="24"/>
          <w:lang w:eastAsia="bg-BG"/>
        </w:rPr>
        <w:t>съответното искане до Комисията.</w:t>
      </w:r>
    </w:p>
    <w:p w14:paraId="4A4E1183" w14:textId="7AF181B0" w:rsidR="00115659" w:rsidRPr="008D4AB4" w:rsidRDefault="004966C5"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За ЕФРР и</w:t>
      </w:r>
      <w:r w:rsidR="00115659" w:rsidRPr="008D4AB4">
        <w:rPr>
          <w:rFonts w:ascii="Times New Roman" w:eastAsia="Times New Roman" w:hAnsi="Times New Roman" w:cs="Times New Roman"/>
          <w:sz w:val="24"/>
          <w:szCs w:val="24"/>
          <w:lang w:eastAsia="bg-BG"/>
        </w:rPr>
        <w:t xml:space="preserve"> Кохезионния фонд разходите стават допустими вследствие на изменение на програмата, когато към програмата се добави нов вид интервенция, посоч</w:t>
      </w:r>
      <w:r w:rsidRPr="008D4AB4">
        <w:rPr>
          <w:rFonts w:ascii="Times New Roman" w:eastAsia="Times New Roman" w:hAnsi="Times New Roman" w:cs="Times New Roman"/>
          <w:sz w:val="24"/>
          <w:szCs w:val="24"/>
          <w:lang w:eastAsia="bg-BG"/>
        </w:rPr>
        <w:t>ена в таблица 1 от приложение I</w:t>
      </w:r>
      <w:r w:rsidR="00ED131A">
        <w:rPr>
          <w:rFonts w:ascii="Times New Roman" w:eastAsia="Times New Roman" w:hAnsi="Times New Roman" w:cs="Times New Roman"/>
          <w:sz w:val="24"/>
          <w:szCs w:val="24"/>
          <w:lang w:eastAsia="bg-BG"/>
        </w:rPr>
        <w:t xml:space="preserve"> от </w:t>
      </w:r>
      <w:r w:rsidR="00ED131A" w:rsidRPr="008D4AB4">
        <w:rPr>
          <w:rFonts w:ascii="Times New Roman" w:hAnsi="Times New Roman" w:cs="Times New Roman"/>
          <w:sz w:val="24"/>
          <w:szCs w:val="24"/>
        </w:rPr>
        <w:t>Регламент 2021/1060</w:t>
      </w:r>
      <w:r w:rsidR="00115659" w:rsidRPr="008D4AB4">
        <w:rPr>
          <w:rFonts w:ascii="Times New Roman" w:eastAsia="Times New Roman" w:hAnsi="Times New Roman" w:cs="Times New Roman"/>
          <w:sz w:val="24"/>
          <w:szCs w:val="24"/>
          <w:lang w:eastAsia="bg-BG"/>
        </w:rPr>
        <w:t>.</w:t>
      </w:r>
    </w:p>
    <w:p w14:paraId="3002B997" w14:textId="77777777" w:rsidR="00115659" w:rsidRPr="00115659" w:rsidRDefault="00115659" w:rsidP="004966C5">
      <w:pPr>
        <w:shd w:val="clear" w:color="auto" w:fill="FFFFFF"/>
        <w:tabs>
          <w:tab w:val="left" w:pos="709"/>
          <w:tab w:val="left" w:pos="851"/>
        </w:tabs>
        <w:spacing w:before="120" w:after="0" w:line="312" w:lineRule="atLeast"/>
        <w:ind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Когато дадена програма се изменя с цел реакция при природни бедствия, в програмата може да се предвиди, че допустимостта на разходите във връзка с това изменение започва от датата на настъпване на природното бедствие.</w:t>
      </w:r>
    </w:p>
    <w:p w14:paraId="6CF347A1" w14:textId="78CB8F95"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 xml:space="preserve">Една операция може да получава подкрепа от един или няколко фонда или от една или няколко програми и от други инструменти на Съюза. В такива случаи разходите, декларирани в заявлението за плащане за един от фондовете, не се декларират за нито една </w:t>
      </w:r>
      <w:r w:rsidRPr="00115659">
        <w:rPr>
          <w:rFonts w:ascii="Times New Roman" w:eastAsia="Times New Roman" w:hAnsi="Times New Roman" w:cs="Times New Roman"/>
          <w:sz w:val="24"/>
          <w:szCs w:val="24"/>
          <w:lang w:eastAsia="bg-BG"/>
        </w:rPr>
        <w:lastRenderedPageBreak/>
        <w:t>от следните:</w:t>
      </w:r>
      <w:r w:rsidR="004966C5" w:rsidRPr="008D4AB4">
        <w:rPr>
          <w:rFonts w:ascii="Times New Roman" w:hAnsi="Times New Roman" w:cs="Times New Roman"/>
        </w:rPr>
        <w:t xml:space="preserve"> </w:t>
      </w:r>
      <w:r w:rsidR="004966C5" w:rsidRPr="008D4AB4">
        <w:rPr>
          <w:rFonts w:ascii="Times New Roman" w:eastAsia="Times New Roman" w:hAnsi="Times New Roman" w:cs="Times New Roman"/>
          <w:sz w:val="24"/>
          <w:szCs w:val="24"/>
          <w:lang w:eastAsia="bg-BG"/>
        </w:rPr>
        <w:t>а) подкрепа от друг фонд или инструмент на Съюза; б) подкрепа от същия фонд по друга програма.</w:t>
      </w:r>
    </w:p>
    <w:p w14:paraId="590D825C" w14:textId="01CE1150" w:rsidR="00115659" w:rsidRDefault="00115659" w:rsidP="004966C5">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Размерът на разходите, които се вписват в заявлението за плащане на един фонд, може да се изчисли за всеки от фондовете и за съответната програма или програми на пропорционална база в съответствие с документа, в който са определени условията за предоставяне на подкрепата.</w:t>
      </w:r>
    </w:p>
    <w:p w14:paraId="4EA67233" w14:textId="31911916" w:rsidR="00115659" w:rsidRPr="008D4AB4" w:rsidRDefault="00115659" w:rsidP="008D4AB4">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При отпускане на безвъзмездна финансова помощ ще бъдат взети под внимание само „допустимите разходи”. Те се определят на база изискванията на глава 5, раздел I от ЗУСЕФСУ, разпоредбите на Регламент № 2018/1046, Регламент (ЕС) 2021/1058, Регламент (ЕС) 2021/1060 и приложимото национално законодателство за финансовата рамка 2021 – 2027. Разходите следва да са извършени в съответствие с принципа на доброто финансово управление, съгласно чл. 33 на Регламент (ЕС, ЕВРАТОМ) № 2018/1046 на Европейския парламент и на Съвета (Финансовият регламент). При прилагане на опростено отчитане на разходите се спазват разпоредбите на чл. 55 от ЗУСЕФСУ и чл. 53, чл. 54, в), чл. 56 и чл. 94 от Регламент (ЕС) № 2021/1060 на Европейския парламент.</w:t>
      </w:r>
    </w:p>
    <w:p w14:paraId="6277F148" w14:textId="45BCDB6B" w:rsidR="00115659" w:rsidRPr="008D4AB4" w:rsidRDefault="00115659" w:rsidP="008D4AB4">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Съгласно чл. 57, ал. 1 от ЗУСЕФСУ, за да бъдат допустими, разходите трябва да отговарят е</w:t>
      </w:r>
      <w:r w:rsidR="008D4AB4" w:rsidRPr="008D4AB4">
        <w:rPr>
          <w:rFonts w:ascii="Times New Roman" w:eastAsia="Times New Roman" w:hAnsi="Times New Roman" w:cs="Times New Roman"/>
          <w:sz w:val="24"/>
          <w:szCs w:val="24"/>
          <w:lang w:eastAsia="bg-BG"/>
        </w:rPr>
        <w:t>дновременно на следните условия</w:t>
      </w:r>
      <w:r w:rsidRPr="008D4AB4">
        <w:rPr>
          <w:rFonts w:ascii="Times New Roman" w:eastAsia="Times New Roman" w:hAnsi="Times New Roman" w:cs="Times New Roman"/>
          <w:sz w:val="24"/>
          <w:szCs w:val="24"/>
          <w:lang w:eastAsia="bg-BG"/>
        </w:rPr>
        <w:t>:</w:t>
      </w:r>
    </w:p>
    <w:p w14:paraId="2E70406F"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за дейности, съответстващи на предвидените в одобрения проект и се</w:t>
      </w:r>
    </w:p>
    <w:p w14:paraId="23649DAB"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извършват от допустими бенефициенти по ПТС;</w:t>
      </w:r>
    </w:p>
    <w:p w14:paraId="66017D90"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попадат във включени в документите по чл. 26, ал. 1 от ЗУСЕФСУ и в одобрения проект категории разходи;</w:t>
      </w:r>
    </w:p>
    <w:p w14:paraId="623AF259"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не надхвърлят праговете за съответната категория в документите по чл.</w:t>
      </w:r>
    </w:p>
    <w:p w14:paraId="0A7035E6"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26, ал. 1 от ЗУСЕФСУ и в одобрения проект;</w:t>
      </w:r>
    </w:p>
    <w:p w14:paraId="0DD06BCF"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за реално доставени продукти, извършени услуги, строителни и</w:t>
      </w:r>
    </w:p>
    <w:p w14:paraId="0FC4A0F8"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монтажни работи и положен труд;</w:t>
      </w:r>
    </w:p>
    <w:p w14:paraId="0560097D"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извършени законосъобразно съгласно приложимото право на Европейския съюз и българското законодателство;</w:t>
      </w:r>
    </w:p>
    <w:p w14:paraId="5058A726"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отразени в счетоводната документация на бенефициента чрез отделни счетоводни аналитични сметки или в отделна счетоводна система;</w:t>
      </w:r>
    </w:p>
    <w:p w14:paraId="7411331F"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за направените разходи е налична одитна следа съгласно минималните изисквания на приложение XIII от Регламент (ЕС) 2021/1060 и са спазени изискванията за съхраняване на документите съгласно чл. 82 от Регламент (ЕС) 2021/1060;</w:t>
      </w:r>
    </w:p>
    <w:p w14:paraId="52E30FB1"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съобразени с приложимите правила за предоставяне на държавни помощи;</w:t>
      </w:r>
    </w:p>
    <w:p w14:paraId="6BDDD4A3"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правилата определени в нормативните актове на Министерски съвет по чл. 59, ал. 1 от ЗУСЕФСУ.</w:t>
      </w:r>
    </w:p>
    <w:p w14:paraId="176807B5" w14:textId="77777777" w:rsidR="001603B0" w:rsidRPr="008D4AB4" w:rsidRDefault="001603B0" w:rsidP="009976F4">
      <w:pPr>
        <w:pStyle w:val="Heading2"/>
        <w:spacing w:before="120" w:after="120"/>
        <w:rPr>
          <w:rFonts w:ascii="Times New Roman" w:hAnsi="Times New Roman" w:cs="Times New Roman"/>
        </w:rPr>
      </w:pPr>
      <w:bookmarkStart w:id="16" w:name="_Toc442298723"/>
      <w:bookmarkStart w:id="17" w:name="_Toc188021669"/>
      <w:r w:rsidRPr="008D4AB4">
        <w:rPr>
          <w:rFonts w:ascii="Times New Roman" w:hAnsi="Times New Roman" w:cs="Times New Roman"/>
        </w:rPr>
        <w:t>14.2. Допустими разходи</w:t>
      </w:r>
      <w:bookmarkEnd w:id="16"/>
      <w:bookmarkEnd w:id="17"/>
    </w:p>
    <w:p w14:paraId="24837EE9" w14:textId="0C1BC41A" w:rsidR="00115659" w:rsidRPr="008D4AB4" w:rsidRDefault="00115659" w:rsidP="00F51ABD">
      <w:pPr>
        <w:spacing w:after="240" w:line="240" w:lineRule="auto"/>
        <w:ind w:firstLine="567"/>
        <w:jc w:val="both"/>
        <w:rPr>
          <w:rFonts w:ascii="Times New Roman" w:hAnsi="Times New Roman" w:cs="Times New Roman"/>
          <w:sz w:val="24"/>
          <w:szCs w:val="24"/>
        </w:rPr>
      </w:pPr>
      <w:r w:rsidRPr="008D4AB4">
        <w:rPr>
          <w:rFonts w:ascii="Times New Roman" w:hAnsi="Times New Roman" w:cs="Times New Roman"/>
          <w:sz w:val="24"/>
          <w:szCs w:val="24"/>
        </w:rPr>
        <w:t>За да бъдат допустими разходите по настоящата процедура чрез директно представяне на БФП,</w:t>
      </w:r>
      <w:r w:rsidRPr="008D4AB4" w:rsidDel="00965669">
        <w:rPr>
          <w:rFonts w:ascii="Times New Roman" w:hAnsi="Times New Roman" w:cs="Times New Roman"/>
          <w:sz w:val="24"/>
          <w:szCs w:val="24"/>
        </w:rPr>
        <w:t xml:space="preserve"> </w:t>
      </w:r>
      <w:r w:rsidRPr="008D4AB4">
        <w:rPr>
          <w:rFonts w:ascii="Times New Roman" w:hAnsi="Times New Roman" w:cs="Times New Roman"/>
          <w:sz w:val="24"/>
          <w:szCs w:val="24"/>
        </w:rPr>
        <w:t xml:space="preserve">трябва да отговарят на </w:t>
      </w:r>
      <w:r w:rsidR="00BB2944">
        <w:rPr>
          <w:rFonts w:ascii="Times New Roman" w:eastAsia="Times New Roman" w:hAnsi="Times New Roman" w:cs="Times New Roman"/>
          <w:sz w:val="24"/>
          <w:szCs w:val="24"/>
          <w:lang w:eastAsia="bg-BG"/>
        </w:rPr>
        <w:t xml:space="preserve">условията по т.14.1 от настоящите условия за кандидатстване </w:t>
      </w:r>
      <w:r w:rsidR="00BB2944">
        <w:rPr>
          <w:rFonts w:ascii="Times New Roman" w:hAnsi="Times New Roman" w:cs="Times New Roman"/>
          <w:sz w:val="24"/>
          <w:szCs w:val="24"/>
        </w:rPr>
        <w:t xml:space="preserve">и на </w:t>
      </w:r>
      <w:r w:rsidRPr="008D4AB4">
        <w:rPr>
          <w:rFonts w:ascii="Times New Roman" w:hAnsi="Times New Roman" w:cs="Times New Roman"/>
          <w:sz w:val="24"/>
          <w:szCs w:val="24"/>
        </w:rPr>
        <w:t xml:space="preserve">следните условия: </w:t>
      </w:r>
    </w:p>
    <w:p w14:paraId="0F31667A" w14:textId="050E16CA" w:rsidR="007551DA" w:rsidRPr="008D4AB4" w:rsidRDefault="00BD6743" w:rsidP="0008198A">
      <w:pPr>
        <w:spacing w:after="240" w:line="240" w:lineRule="auto"/>
        <w:jc w:val="both"/>
        <w:rPr>
          <w:rFonts w:ascii="Times New Roman" w:hAnsi="Times New Roman" w:cs="Times New Roman"/>
          <w:sz w:val="24"/>
          <w:szCs w:val="24"/>
        </w:rPr>
      </w:pPr>
      <w:r w:rsidRPr="008D4AB4">
        <w:rPr>
          <w:rFonts w:ascii="Times New Roman" w:hAnsi="Times New Roman" w:cs="Times New Roman"/>
          <w:sz w:val="24"/>
          <w:szCs w:val="24"/>
        </w:rPr>
        <w:t>Допустими по настоящата процедура с</w:t>
      </w:r>
      <w:r w:rsidR="00981C30">
        <w:rPr>
          <w:rFonts w:ascii="Times New Roman" w:hAnsi="Times New Roman" w:cs="Times New Roman"/>
          <w:sz w:val="24"/>
          <w:szCs w:val="24"/>
        </w:rPr>
        <w:t>а</w:t>
      </w:r>
      <w:r w:rsidRPr="008D4AB4">
        <w:rPr>
          <w:rFonts w:ascii="Times New Roman" w:hAnsi="Times New Roman" w:cs="Times New Roman"/>
          <w:sz w:val="24"/>
          <w:szCs w:val="24"/>
        </w:rPr>
        <w:t xml:space="preserve"> следните разходи:</w:t>
      </w:r>
    </w:p>
    <w:p w14:paraId="5CB9607F" w14:textId="1816FCFA" w:rsidR="00BD6743" w:rsidRPr="008D4AB4" w:rsidRDefault="00BD6743" w:rsidP="0013682F">
      <w:pPr>
        <w:pStyle w:val="ListParagraph"/>
        <w:numPr>
          <w:ilvl w:val="0"/>
          <w:numId w:val="5"/>
        </w:numPr>
        <w:spacing w:after="0" w:line="240" w:lineRule="auto"/>
        <w:ind w:right="142"/>
        <w:jc w:val="both"/>
        <w:rPr>
          <w:rFonts w:ascii="Times New Roman" w:hAnsi="Times New Roman" w:cs="Times New Roman"/>
          <w:sz w:val="24"/>
          <w:szCs w:val="24"/>
        </w:rPr>
      </w:pPr>
      <w:r w:rsidRPr="008D4AB4">
        <w:rPr>
          <w:rFonts w:ascii="Times New Roman" w:hAnsi="Times New Roman" w:cs="Times New Roman"/>
          <w:sz w:val="24"/>
          <w:szCs w:val="24"/>
          <w:lang w:eastAsia="bg-BG"/>
        </w:rPr>
        <w:lastRenderedPageBreak/>
        <w:t>Разходи</w:t>
      </w:r>
      <w:r w:rsidRPr="008D4AB4">
        <w:rPr>
          <w:rFonts w:ascii="Times New Roman" w:hAnsi="Times New Roman" w:cs="Times New Roman"/>
          <w:sz w:val="24"/>
          <w:szCs w:val="24"/>
        </w:rPr>
        <w:t>, свързани с изпълнението на посоче</w:t>
      </w:r>
      <w:r w:rsidR="00C3540A" w:rsidRPr="008D4AB4">
        <w:rPr>
          <w:rFonts w:ascii="Times New Roman" w:hAnsi="Times New Roman" w:cs="Times New Roman"/>
          <w:sz w:val="24"/>
          <w:szCs w:val="24"/>
        </w:rPr>
        <w:t>ните в т. 13 дейности</w:t>
      </w:r>
      <w:r w:rsidR="00BB2944">
        <w:rPr>
          <w:rFonts w:ascii="Times New Roman" w:hAnsi="Times New Roman" w:cs="Times New Roman"/>
          <w:sz w:val="24"/>
          <w:szCs w:val="24"/>
        </w:rPr>
        <w:t>,</w:t>
      </w:r>
      <w:r w:rsidR="00BB2944" w:rsidRPr="00BB2944">
        <w:rPr>
          <w:rFonts w:ascii="Times New Roman" w:hAnsi="Times New Roman" w:cs="Times New Roman"/>
          <w:sz w:val="24"/>
          <w:szCs w:val="24"/>
        </w:rPr>
        <w:t xml:space="preserve"> </w:t>
      </w:r>
      <w:r w:rsidR="00BB2944" w:rsidRPr="008D4AB4">
        <w:rPr>
          <w:rFonts w:ascii="Times New Roman" w:hAnsi="Times New Roman" w:cs="Times New Roman"/>
          <w:sz w:val="24"/>
          <w:szCs w:val="24"/>
        </w:rPr>
        <w:t>допустими</w:t>
      </w:r>
      <w:r w:rsidR="00BB2944">
        <w:rPr>
          <w:rFonts w:ascii="Times New Roman" w:hAnsi="Times New Roman" w:cs="Times New Roman"/>
          <w:sz w:val="24"/>
          <w:szCs w:val="24"/>
        </w:rPr>
        <w:t xml:space="preserve"> за финансиране</w:t>
      </w:r>
      <w:r w:rsidR="009C544A">
        <w:rPr>
          <w:rFonts w:ascii="Times New Roman" w:hAnsi="Times New Roman" w:cs="Times New Roman"/>
          <w:sz w:val="24"/>
          <w:szCs w:val="24"/>
        </w:rPr>
        <w:t xml:space="preserve"> по съответните приоритети по ПТС</w:t>
      </w:r>
      <w:r w:rsidRPr="008D4AB4">
        <w:rPr>
          <w:rFonts w:ascii="Times New Roman" w:hAnsi="Times New Roman" w:cs="Times New Roman"/>
          <w:sz w:val="24"/>
          <w:szCs w:val="24"/>
        </w:rPr>
        <w:t>.</w:t>
      </w:r>
    </w:p>
    <w:p w14:paraId="6FE00E73" w14:textId="0DE767EA"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За </w:t>
      </w:r>
      <w:r w:rsidR="0024378B" w:rsidRPr="008D4AB4">
        <w:rPr>
          <w:rFonts w:ascii="Times New Roman" w:hAnsi="Times New Roman" w:cs="Times New Roman"/>
          <w:sz w:val="24"/>
          <w:szCs w:val="24"/>
          <w:lang w:eastAsia="bg-BG"/>
        </w:rPr>
        <w:t xml:space="preserve">дейности, определени и извършени под отговорността на управляващ орган </w:t>
      </w:r>
      <w:r w:rsidR="006B573B" w:rsidRPr="008D4AB4">
        <w:rPr>
          <w:rFonts w:ascii="Times New Roman" w:hAnsi="Times New Roman" w:cs="Times New Roman"/>
          <w:sz w:val="24"/>
          <w:szCs w:val="24"/>
          <w:lang w:eastAsia="bg-BG"/>
        </w:rPr>
        <w:t xml:space="preserve">на ПТС </w:t>
      </w:r>
      <w:r w:rsidR="0024378B" w:rsidRPr="008D4AB4">
        <w:rPr>
          <w:rFonts w:ascii="Times New Roman" w:hAnsi="Times New Roman" w:cs="Times New Roman"/>
          <w:sz w:val="24"/>
          <w:szCs w:val="24"/>
          <w:lang w:eastAsia="bg-BG"/>
        </w:rPr>
        <w:t xml:space="preserve">и съгласно критериите за </w:t>
      </w:r>
      <w:r w:rsidR="006B573B" w:rsidRPr="008D4AB4">
        <w:rPr>
          <w:rFonts w:ascii="Times New Roman" w:hAnsi="Times New Roman" w:cs="Times New Roman"/>
          <w:sz w:val="24"/>
          <w:szCs w:val="24"/>
          <w:lang w:eastAsia="bg-BG"/>
        </w:rPr>
        <w:t>подбор</w:t>
      </w:r>
      <w:r w:rsidR="0024378B" w:rsidRPr="008D4AB4">
        <w:rPr>
          <w:rFonts w:ascii="Times New Roman" w:hAnsi="Times New Roman" w:cs="Times New Roman"/>
          <w:sz w:val="24"/>
          <w:szCs w:val="24"/>
          <w:lang w:eastAsia="bg-BG"/>
        </w:rPr>
        <w:t xml:space="preserve"> на операции, одобрени от Комитет за наблюдение</w:t>
      </w:r>
      <w:r w:rsidR="006B573B" w:rsidRPr="008D4AB4">
        <w:rPr>
          <w:rFonts w:ascii="Times New Roman" w:hAnsi="Times New Roman" w:cs="Times New Roman"/>
          <w:sz w:val="24"/>
          <w:szCs w:val="24"/>
          <w:lang w:eastAsia="bg-BG"/>
        </w:rPr>
        <w:t xml:space="preserve"> на ПТС</w:t>
      </w:r>
      <w:r w:rsidR="0024378B" w:rsidRPr="008D4AB4">
        <w:rPr>
          <w:rFonts w:ascii="Times New Roman" w:hAnsi="Times New Roman" w:cs="Times New Roman"/>
          <w:sz w:val="24"/>
          <w:szCs w:val="24"/>
          <w:lang w:eastAsia="bg-BG"/>
        </w:rPr>
        <w:t xml:space="preserve">; </w:t>
      </w:r>
    </w:p>
    <w:p w14:paraId="01973F7A" w14:textId="12D85077"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 </w:t>
      </w:r>
      <w:r w:rsidR="0024378B" w:rsidRPr="008D4AB4">
        <w:rPr>
          <w:rFonts w:ascii="Times New Roman" w:hAnsi="Times New Roman" w:cs="Times New Roman"/>
          <w:sz w:val="24"/>
          <w:szCs w:val="24"/>
          <w:lang w:eastAsia="bg-BG"/>
        </w:rPr>
        <w:t xml:space="preserve">са извършени от допустим по съответния приоритет на </w:t>
      </w:r>
      <w:r w:rsidR="006B573B" w:rsidRPr="008D4AB4">
        <w:rPr>
          <w:rFonts w:ascii="Times New Roman" w:hAnsi="Times New Roman" w:cs="Times New Roman"/>
          <w:sz w:val="24"/>
          <w:szCs w:val="24"/>
          <w:lang w:eastAsia="bg-BG"/>
        </w:rPr>
        <w:t>ПТС</w:t>
      </w:r>
      <w:r w:rsidR="0024378B" w:rsidRPr="008D4AB4">
        <w:rPr>
          <w:rFonts w:ascii="Times New Roman" w:hAnsi="Times New Roman" w:cs="Times New Roman"/>
          <w:sz w:val="24"/>
          <w:szCs w:val="24"/>
          <w:lang w:eastAsia="bg-BG"/>
        </w:rPr>
        <w:t xml:space="preserve"> бенефициент; </w:t>
      </w:r>
    </w:p>
    <w:p w14:paraId="226ADBCD" w14:textId="58D5D355"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Категориите </w:t>
      </w:r>
      <w:r w:rsidR="0024378B" w:rsidRPr="008D4AB4">
        <w:rPr>
          <w:rFonts w:ascii="Times New Roman" w:hAnsi="Times New Roman" w:cs="Times New Roman"/>
          <w:sz w:val="24"/>
          <w:szCs w:val="24"/>
          <w:lang w:eastAsia="bg-BG"/>
        </w:rPr>
        <w:t xml:space="preserve">разходи да са включени в договора за предоставяне на финансова подкрепа; </w:t>
      </w:r>
    </w:p>
    <w:p w14:paraId="739E74A0" w14:textId="108A5EFB" w:rsidR="009C544A"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Изборът </w:t>
      </w:r>
      <w:r w:rsidR="0024378B" w:rsidRPr="008D4AB4">
        <w:rPr>
          <w:rFonts w:ascii="Times New Roman" w:hAnsi="Times New Roman" w:cs="Times New Roman"/>
          <w:sz w:val="24"/>
          <w:szCs w:val="24"/>
          <w:lang w:eastAsia="bg-BG"/>
        </w:rPr>
        <w:t>на изпълнител за реализираните дейно</w:t>
      </w:r>
      <w:r w:rsidR="006B573B" w:rsidRPr="008D4AB4">
        <w:rPr>
          <w:rFonts w:ascii="Times New Roman" w:hAnsi="Times New Roman" w:cs="Times New Roman"/>
          <w:sz w:val="24"/>
          <w:szCs w:val="24"/>
          <w:lang w:eastAsia="bg-BG"/>
        </w:rPr>
        <w:t xml:space="preserve">сти </w:t>
      </w:r>
      <w:r w:rsidR="0024378B" w:rsidRPr="008D4AB4">
        <w:rPr>
          <w:rFonts w:ascii="Times New Roman" w:hAnsi="Times New Roman" w:cs="Times New Roman"/>
          <w:sz w:val="24"/>
          <w:szCs w:val="24"/>
          <w:lang w:eastAsia="bg-BG"/>
        </w:rPr>
        <w:t>(</w:t>
      </w:r>
      <w:r w:rsidR="006B573B" w:rsidRPr="008D4AB4">
        <w:rPr>
          <w:rFonts w:ascii="Times New Roman" w:hAnsi="Times New Roman" w:cs="Times New Roman"/>
          <w:sz w:val="24"/>
          <w:szCs w:val="24"/>
          <w:lang w:eastAsia="bg-BG"/>
        </w:rPr>
        <w:t xml:space="preserve">СМР, </w:t>
      </w:r>
      <w:r w:rsidR="0024378B" w:rsidRPr="008D4AB4">
        <w:rPr>
          <w:rFonts w:ascii="Times New Roman" w:hAnsi="Times New Roman" w:cs="Times New Roman"/>
          <w:sz w:val="24"/>
          <w:szCs w:val="24"/>
          <w:lang w:eastAsia="bg-BG"/>
        </w:rPr>
        <w:t>услуги и/или доставки) да е извършен в съответствие с действащото национално и с европейското законодателство</w:t>
      </w:r>
      <w:r>
        <w:rPr>
          <w:rFonts w:ascii="Times New Roman" w:hAnsi="Times New Roman" w:cs="Times New Roman"/>
          <w:sz w:val="24"/>
          <w:szCs w:val="24"/>
          <w:lang w:eastAsia="bg-BG"/>
        </w:rPr>
        <w:t xml:space="preserve"> за възлагане на обществени поръчки. </w:t>
      </w:r>
    </w:p>
    <w:p w14:paraId="3D6D96EC" w14:textId="05A58A31"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За </w:t>
      </w:r>
      <w:r w:rsidR="0024378B" w:rsidRPr="008D4AB4">
        <w:rPr>
          <w:rFonts w:ascii="Times New Roman" w:hAnsi="Times New Roman" w:cs="Times New Roman"/>
          <w:sz w:val="24"/>
          <w:szCs w:val="24"/>
          <w:lang w:eastAsia="bg-BG"/>
        </w:rPr>
        <w:t xml:space="preserve">тях да е налична адекватна одитна следа, включително да са спазени разпоредбите за наличност на документите по чл. </w:t>
      </w:r>
      <w:r w:rsidR="006B573B" w:rsidRPr="008D4AB4">
        <w:rPr>
          <w:rFonts w:ascii="Times New Roman" w:hAnsi="Times New Roman" w:cs="Times New Roman"/>
          <w:sz w:val="24"/>
          <w:szCs w:val="24"/>
          <w:lang w:eastAsia="bg-BG"/>
        </w:rPr>
        <w:t>69, пар. 6</w:t>
      </w:r>
      <w:r w:rsidR="0024378B" w:rsidRPr="008D4AB4">
        <w:rPr>
          <w:rFonts w:ascii="Times New Roman" w:hAnsi="Times New Roman" w:cs="Times New Roman"/>
          <w:sz w:val="24"/>
          <w:szCs w:val="24"/>
          <w:lang w:eastAsia="bg-BG"/>
        </w:rPr>
        <w:t xml:space="preserve"> от </w:t>
      </w:r>
      <w:r w:rsidR="006B573B" w:rsidRPr="008D4AB4">
        <w:rPr>
          <w:rFonts w:ascii="Times New Roman" w:hAnsi="Times New Roman" w:cs="Times New Roman"/>
          <w:sz w:val="24"/>
          <w:szCs w:val="24"/>
          <w:lang w:eastAsia="bg-BG"/>
        </w:rPr>
        <w:t>Регламент (ЕС) 2021/1060 на Европейския парламент и на Съвета от 24 юни 2021 година и Приложение XIII към него</w:t>
      </w:r>
      <w:r>
        <w:rPr>
          <w:rFonts w:ascii="Times New Roman" w:hAnsi="Times New Roman" w:cs="Times New Roman"/>
          <w:sz w:val="24"/>
          <w:szCs w:val="24"/>
          <w:lang w:eastAsia="bg-BG"/>
        </w:rPr>
        <w:t xml:space="preserve">, </w:t>
      </w:r>
      <w:r w:rsidRPr="009C544A">
        <w:rPr>
          <w:rFonts w:ascii="Times New Roman" w:hAnsi="Times New Roman" w:cs="Times New Roman"/>
          <w:sz w:val="24"/>
          <w:szCs w:val="24"/>
          <w:lang w:eastAsia="bg-BG"/>
        </w:rPr>
        <w:t>в съответствие с чл. 57, ал. 1, т. 7 от ЗУСЕФСУ, включително да са спазени изискванията за съхраняване на документите по чл. 82 от Регламент (ЕС) 2021/1060.</w:t>
      </w:r>
    </w:p>
    <w:p w14:paraId="3043A9BC" w14:textId="32B05611"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 </w:t>
      </w:r>
      <w:r w:rsidR="0024378B" w:rsidRPr="008D4AB4">
        <w:rPr>
          <w:rFonts w:ascii="Times New Roman" w:hAnsi="Times New Roman" w:cs="Times New Roman"/>
          <w:sz w:val="24"/>
          <w:szCs w:val="24"/>
          <w:lang w:eastAsia="bg-BG"/>
        </w:rPr>
        <w:t xml:space="preserve">са отразени в счетоводната документация на бенефициента чрез отделни счетоводни аналитични сметки или в отделна счетоводна система; </w:t>
      </w:r>
    </w:p>
    <w:p w14:paraId="53D3C0F8" w14:textId="48859A7C" w:rsidR="009C544A" w:rsidRPr="009C544A" w:rsidRDefault="009C544A" w:rsidP="0013682F">
      <w:pPr>
        <w:pStyle w:val="ListParagraph"/>
        <w:numPr>
          <w:ilvl w:val="0"/>
          <w:numId w:val="5"/>
        </w:numPr>
        <w:spacing w:after="120" w:line="240" w:lineRule="auto"/>
        <w:jc w:val="both"/>
        <w:rPr>
          <w:rFonts w:ascii="Times New Roman" w:hAnsi="Times New Roman" w:cs="Times New Roman"/>
          <w:sz w:val="24"/>
          <w:szCs w:val="24"/>
        </w:rPr>
      </w:pPr>
      <w:r w:rsidRPr="009C544A">
        <w:rPr>
          <w:rFonts w:ascii="Times New Roman" w:hAnsi="Times New Roman" w:cs="Times New Roman"/>
          <w:sz w:val="24"/>
          <w:szCs w:val="24"/>
        </w:rPr>
        <w:t>Да могат да се установят и проверят, да бъдат подкрепени от оригинални разходо-оправдателни документи.</w:t>
      </w:r>
    </w:p>
    <w:p w14:paraId="2ED36E82" w14:textId="16FC3B7E"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 </w:t>
      </w:r>
      <w:r w:rsidR="0024378B" w:rsidRPr="008D4AB4">
        <w:rPr>
          <w:rFonts w:ascii="Times New Roman" w:hAnsi="Times New Roman" w:cs="Times New Roman"/>
          <w:sz w:val="24"/>
          <w:szCs w:val="24"/>
          <w:lang w:eastAsia="bg-BG"/>
        </w:rPr>
        <w:t>са извършени за съфинансирани продукти и услуги, които са реално доставени, съобразно предварително заложените в договора за предоставяне на финансова подкрепа изисквания</w:t>
      </w:r>
      <w:r>
        <w:rPr>
          <w:rFonts w:ascii="Times New Roman" w:hAnsi="Times New Roman" w:cs="Times New Roman"/>
          <w:sz w:val="24"/>
          <w:szCs w:val="24"/>
          <w:lang w:eastAsia="bg-BG"/>
        </w:rPr>
        <w:t xml:space="preserve">. </w:t>
      </w:r>
      <w:r w:rsidRPr="009C544A">
        <w:rPr>
          <w:rFonts w:ascii="Times New Roman" w:hAnsi="Times New Roman" w:cs="Times New Roman"/>
          <w:sz w:val="24"/>
          <w:szCs w:val="24"/>
          <w:lang w:eastAsia="bg-BG"/>
        </w:rPr>
        <w:t>Да са действително платени (т.е. да е платена цялата стойност на представените фактури или други първични счетоводни документи, включително стойността на ДДС), по банков път или в брой, не по-късно от датата на подаване на междинния/финалния отчет по проекта от страна на бенефициента. Разходи, подкрепени с протоколи за прихващане, не се считат за допустими</w:t>
      </w:r>
      <w:r w:rsidR="0024378B" w:rsidRPr="008D4AB4">
        <w:rPr>
          <w:rFonts w:ascii="Times New Roman" w:hAnsi="Times New Roman" w:cs="Times New Roman"/>
          <w:sz w:val="24"/>
          <w:szCs w:val="24"/>
          <w:lang w:eastAsia="bg-BG"/>
        </w:rPr>
        <w:t>;</w:t>
      </w:r>
    </w:p>
    <w:p w14:paraId="00434992" w14:textId="1458D2BB"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В </w:t>
      </w:r>
      <w:r w:rsidR="0024378B" w:rsidRPr="008D4AB4">
        <w:rPr>
          <w:rFonts w:ascii="Times New Roman" w:hAnsi="Times New Roman" w:cs="Times New Roman"/>
          <w:sz w:val="24"/>
          <w:szCs w:val="24"/>
          <w:lang w:eastAsia="bg-BG"/>
        </w:rPr>
        <w:t>случаите, когато обект на финансиране са мерки и операции, попадащи в обхвата на правилата по държавните помощи, допустимостта на разходите е съобразена и с приложимите към помощта правила;</w:t>
      </w:r>
    </w:p>
    <w:p w14:paraId="306A1F6F" w14:textId="38943810"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 </w:t>
      </w:r>
      <w:r w:rsidR="0024378B" w:rsidRPr="008D4AB4">
        <w:rPr>
          <w:rFonts w:ascii="Times New Roman" w:hAnsi="Times New Roman" w:cs="Times New Roman"/>
          <w:sz w:val="24"/>
          <w:szCs w:val="24"/>
          <w:lang w:eastAsia="bg-BG"/>
        </w:rPr>
        <w:t>са извършени в съответствие с принципа на доброто финансово уп</w:t>
      </w:r>
      <w:r w:rsidR="00621D29" w:rsidRPr="008D4AB4">
        <w:rPr>
          <w:rFonts w:ascii="Times New Roman" w:hAnsi="Times New Roman" w:cs="Times New Roman"/>
          <w:sz w:val="24"/>
          <w:szCs w:val="24"/>
          <w:lang w:eastAsia="bg-BG"/>
        </w:rPr>
        <w:t>равление в съответствие с чл. 33</w:t>
      </w:r>
      <w:r w:rsidR="0024378B" w:rsidRPr="008D4AB4">
        <w:rPr>
          <w:rFonts w:ascii="Times New Roman" w:hAnsi="Times New Roman" w:cs="Times New Roman"/>
          <w:sz w:val="24"/>
          <w:szCs w:val="24"/>
          <w:lang w:eastAsia="bg-BG"/>
        </w:rPr>
        <w:t xml:space="preserve"> на </w:t>
      </w:r>
      <w:r w:rsidR="00621D29" w:rsidRPr="008D4AB4">
        <w:rPr>
          <w:rFonts w:ascii="Times New Roman" w:hAnsi="Times New Roman" w:cs="Times New Roman"/>
          <w:sz w:val="24"/>
          <w:szCs w:val="24"/>
          <w:lang w:eastAsia="bg-BG"/>
        </w:rPr>
        <w:t>Регламент (ЕС, Евратом) 2018/1046 на Европейския парламент и на Съвета от 18 юли 2018 година</w:t>
      </w:r>
      <w:r w:rsidR="0024378B" w:rsidRPr="008D4AB4">
        <w:rPr>
          <w:rFonts w:ascii="Times New Roman" w:hAnsi="Times New Roman" w:cs="Times New Roman"/>
          <w:sz w:val="24"/>
          <w:szCs w:val="24"/>
          <w:lang w:eastAsia="bg-BG"/>
        </w:rPr>
        <w:t xml:space="preserve">. </w:t>
      </w:r>
    </w:p>
    <w:p w14:paraId="40B5E311" w14:textId="07D82F1B" w:rsidR="00336E80" w:rsidRPr="008D4AB4" w:rsidRDefault="00336E80"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Разходите са допустими за получаване на принос от фондовете, ако те са направени от бенефицие</w:t>
      </w:r>
      <w:r w:rsidR="00BB2944">
        <w:rPr>
          <w:rFonts w:ascii="Times New Roman" w:hAnsi="Times New Roman" w:cs="Times New Roman"/>
          <w:sz w:val="24"/>
          <w:szCs w:val="24"/>
          <w:lang w:eastAsia="bg-BG"/>
        </w:rPr>
        <w:t>нт</w:t>
      </w:r>
      <w:r w:rsidRPr="008D4AB4">
        <w:rPr>
          <w:rFonts w:ascii="Times New Roman" w:hAnsi="Times New Roman" w:cs="Times New Roman"/>
          <w:sz w:val="24"/>
          <w:szCs w:val="24"/>
          <w:lang w:eastAsia="bg-BG"/>
        </w:rPr>
        <w:t xml:space="preserve"> </w:t>
      </w:r>
      <w:r w:rsidR="009C544A">
        <w:rPr>
          <w:rFonts w:ascii="Times New Roman" w:hAnsi="Times New Roman" w:cs="Times New Roman"/>
          <w:sz w:val="24"/>
          <w:szCs w:val="24"/>
          <w:lang w:eastAsia="bg-BG"/>
        </w:rPr>
        <w:t xml:space="preserve">по ПТС </w:t>
      </w:r>
      <w:r w:rsidRPr="008D4AB4">
        <w:rPr>
          <w:rFonts w:ascii="Times New Roman" w:hAnsi="Times New Roman" w:cs="Times New Roman"/>
          <w:sz w:val="24"/>
          <w:szCs w:val="24"/>
          <w:lang w:eastAsia="bg-BG"/>
        </w:rPr>
        <w:t>и са изплатени за изпълнение на операции между датата на представяне на програмата на Комисията или 1 януари 2021 г., като се взема по-ранната от двете дати, и 31 декември 2029 г.</w:t>
      </w:r>
      <w:r w:rsidR="009C544A">
        <w:rPr>
          <w:rFonts w:ascii="Times New Roman" w:hAnsi="Times New Roman" w:cs="Times New Roman"/>
          <w:sz w:val="24"/>
          <w:szCs w:val="24"/>
          <w:lang w:eastAsia="bg-BG"/>
        </w:rPr>
        <w:t xml:space="preserve"> Разходите следва д</w:t>
      </w:r>
      <w:r w:rsidR="009C544A" w:rsidRPr="009C544A">
        <w:rPr>
          <w:rFonts w:ascii="Times New Roman" w:hAnsi="Times New Roman" w:cs="Times New Roman"/>
          <w:sz w:val="24"/>
          <w:szCs w:val="24"/>
          <w:lang w:eastAsia="bg-BG"/>
        </w:rPr>
        <w:t xml:space="preserve">а бъдат извършени в периода от </w:t>
      </w:r>
      <w:r w:rsidR="009C544A">
        <w:rPr>
          <w:rFonts w:ascii="Times New Roman" w:hAnsi="Times New Roman" w:cs="Times New Roman"/>
          <w:sz w:val="24"/>
          <w:szCs w:val="24"/>
          <w:lang w:eastAsia="bg-BG"/>
        </w:rPr>
        <w:t xml:space="preserve">01.01.2021 г. до 31.12.2029 г. </w:t>
      </w:r>
      <w:r w:rsidR="009C544A" w:rsidRPr="009C544A">
        <w:rPr>
          <w:rFonts w:ascii="Times New Roman" w:hAnsi="Times New Roman" w:cs="Times New Roman"/>
          <w:sz w:val="24"/>
          <w:szCs w:val="24"/>
          <w:lang w:eastAsia="bg-BG"/>
        </w:rPr>
        <w:t>и разходооправдателните документи, свързани с изпълнението на допустимите по проекта дейности, следва да бъдат издадени в периода на допустимост на разходите.</w:t>
      </w:r>
    </w:p>
    <w:p w14:paraId="3F99C6A3" w14:textId="5AA78DC8" w:rsidR="009C544A" w:rsidRPr="009C544A" w:rsidRDefault="009C544A" w:rsidP="0013682F">
      <w:pPr>
        <w:pStyle w:val="ListParagraph"/>
        <w:numPr>
          <w:ilvl w:val="0"/>
          <w:numId w:val="5"/>
        </w:numPr>
        <w:spacing w:after="120" w:line="240" w:lineRule="auto"/>
        <w:jc w:val="both"/>
        <w:rPr>
          <w:rFonts w:ascii="Times New Roman" w:hAnsi="Times New Roman" w:cs="Times New Roman"/>
          <w:sz w:val="24"/>
          <w:szCs w:val="24"/>
        </w:rPr>
      </w:pPr>
      <w:r w:rsidRPr="009C544A">
        <w:rPr>
          <w:rFonts w:ascii="Times New Roman" w:hAnsi="Times New Roman" w:cs="Times New Roman"/>
          <w:sz w:val="24"/>
          <w:szCs w:val="24"/>
        </w:rPr>
        <w:t xml:space="preserve">Да не са финансирани по друг проект, програма или друга финансова схема, финансирана от публични средства на националния или европейския бюджети. </w:t>
      </w:r>
    </w:p>
    <w:p w14:paraId="5B8FDA4B" w14:textId="77777777" w:rsidR="00085D92" w:rsidRDefault="0024378B"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Разходи, станали допустими в резултат на изменение в програма, </w:t>
      </w:r>
      <w:r w:rsidRPr="00ED131A">
        <w:rPr>
          <w:rFonts w:ascii="Times New Roman" w:hAnsi="Times New Roman" w:cs="Times New Roman"/>
          <w:sz w:val="24"/>
          <w:szCs w:val="24"/>
          <w:lang w:eastAsia="bg-BG"/>
        </w:rPr>
        <w:t xml:space="preserve">са допустими от датата на подаване на искането за изменение до Комисията.  </w:t>
      </w:r>
    </w:p>
    <w:p w14:paraId="532FC543" w14:textId="35B8B159" w:rsidR="0024378B" w:rsidRPr="00085D92" w:rsidRDefault="0024378B" w:rsidP="00085D92">
      <w:pPr>
        <w:spacing w:after="0" w:line="240" w:lineRule="auto"/>
        <w:ind w:right="142"/>
        <w:jc w:val="both"/>
        <w:rPr>
          <w:rFonts w:ascii="Times New Roman" w:hAnsi="Times New Roman" w:cs="Times New Roman"/>
          <w:sz w:val="24"/>
          <w:szCs w:val="24"/>
          <w:lang w:eastAsia="bg-BG"/>
        </w:rPr>
      </w:pPr>
    </w:p>
    <w:p w14:paraId="0D6495E0" w14:textId="333E6AD7" w:rsidR="00085D92" w:rsidRPr="00085D92" w:rsidRDefault="00085D92" w:rsidP="00085D92">
      <w:pPr>
        <w:pStyle w:val="ListParagraph"/>
        <w:spacing w:after="0" w:line="240" w:lineRule="auto"/>
        <w:ind w:left="360" w:right="142"/>
        <w:jc w:val="both"/>
        <w:rPr>
          <w:rFonts w:ascii="Times New Roman" w:hAnsi="Times New Roman" w:cs="Times New Roman"/>
          <w:sz w:val="24"/>
          <w:szCs w:val="24"/>
          <w:lang w:eastAsia="bg-BG"/>
        </w:rPr>
      </w:pPr>
      <w:r w:rsidRPr="00085D92">
        <w:rPr>
          <w:rFonts w:ascii="Times New Roman" w:hAnsi="Times New Roman" w:cs="Times New Roman"/>
          <w:sz w:val="24"/>
          <w:szCs w:val="24"/>
          <w:lang w:eastAsia="bg-BG"/>
        </w:rPr>
        <w:t>За ЕФРР, Кохезионния фонд и ФСП разходите стават допустими вследствие на изменение на програмата, когато към програмата се добави нов вид интервенция, посоч</w:t>
      </w:r>
      <w:r>
        <w:rPr>
          <w:rFonts w:ascii="Times New Roman" w:hAnsi="Times New Roman" w:cs="Times New Roman"/>
          <w:sz w:val="24"/>
          <w:szCs w:val="24"/>
          <w:lang w:eastAsia="bg-BG"/>
        </w:rPr>
        <w:t>ена в таблица 1 от приложение I от Регламент 2021/1060</w:t>
      </w:r>
      <w:r w:rsidRPr="00085D92">
        <w:rPr>
          <w:rFonts w:ascii="Times New Roman" w:hAnsi="Times New Roman" w:cs="Times New Roman"/>
          <w:sz w:val="24"/>
          <w:szCs w:val="24"/>
          <w:lang w:eastAsia="bg-BG"/>
        </w:rPr>
        <w:t>.</w:t>
      </w:r>
    </w:p>
    <w:p w14:paraId="66D66699" w14:textId="77777777" w:rsidR="00085D92" w:rsidRPr="00085D92" w:rsidRDefault="00085D92" w:rsidP="00085D92">
      <w:pPr>
        <w:pStyle w:val="ListParagraph"/>
        <w:spacing w:after="0" w:line="240" w:lineRule="auto"/>
        <w:ind w:left="360" w:right="142"/>
        <w:jc w:val="both"/>
        <w:rPr>
          <w:rFonts w:ascii="Times New Roman" w:hAnsi="Times New Roman" w:cs="Times New Roman"/>
          <w:sz w:val="24"/>
          <w:szCs w:val="24"/>
          <w:lang w:eastAsia="bg-BG"/>
        </w:rPr>
      </w:pPr>
    </w:p>
    <w:p w14:paraId="20CC28D4" w14:textId="240E01CA" w:rsidR="00085D92" w:rsidRDefault="00085D92" w:rsidP="00085D92">
      <w:pPr>
        <w:pStyle w:val="ListParagraph"/>
        <w:spacing w:after="0" w:line="240" w:lineRule="auto"/>
        <w:ind w:left="360" w:right="142"/>
        <w:jc w:val="both"/>
        <w:rPr>
          <w:rFonts w:ascii="Times New Roman" w:hAnsi="Times New Roman" w:cs="Times New Roman"/>
          <w:sz w:val="24"/>
          <w:szCs w:val="24"/>
          <w:lang w:eastAsia="bg-BG"/>
        </w:rPr>
      </w:pPr>
      <w:r w:rsidRPr="00085D92">
        <w:rPr>
          <w:rFonts w:ascii="Times New Roman" w:hAnsi="Times New Roman" w:cs="Times New Roman"/>
          <w:sz w:val="24"/>
          <w:szCs w:val="24"/>
          <w:lang w:eastAsia="bg-BG"/>
        </w:rPr>
        <w:lastRenderedPageBreak/>
        <w:t>Когато дадена програма се изменя с цел реакция при природни бедствия, в програмата може да се предвиди, че допустимостта на разходите във връзка с това изменение започва от датата на настъпване на природното бедствие.</w:t>
      </w:r>
    </w:p>
    <w:p w14:paraId="486759C1" w14:textId="77777777" w:rsidR="00085D92" w:rsidRPr="00ED131A" w:rsidRDefault="00085D92" w:rsidP="00085D92">
      <w:pPr>
        <w:pStyle w:val="ListParagraph"/>
        <w:spacing w:after="0" w:line="240" w:lineRule="auto"/>
        <w:ind w:left="360" w:right="142"/>
        <w:jc w:val="both"/>
        <w:rPr>
          <w:rFonts w:ascii="Times New Roman" w:hAnsi="Times New Roman" w:cs="Times New Roman"/>
          <w:sz w:val="24"/>
          <w:szCs w:val="24"/>
          <w:lang w:eastAsia="bg-BG"/>
        </w:rPr>
      </w:pPr>
    </w:p>
    <w:p w14:paraId="6AAF825D" w14:textId="77777777" w:rsidR="0024378B" w:rsidRPr="008D4AB4" w:rsidRDefault="0024378B"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Допустими са разходите по операции, осъществени в програмния район на програмата.  При одобрение от управляващия орган на съответната оперативна програма са допустими разходи и по операции, съфинансирани от ЕФРР и КФ, които</w:t>
      </w:r>
      <w:r w:rsidRPr="008D4AB4">
        <w:rPr>
          <w:rFonts w:ascii="Times New Roman" w:hAnsi="Times New Roman" w:cs="Times New Roman"/>
          <w:color w:val="000000"/>
          <w:sz w:val="24"/>
          <w:szCs w:val="24"/>
          <w:lang w:eastAsia="bg-BG"/>
        </w:rPr>
        <w:t xml:space="preserve"> се осъществяват извън програмния район, но в границите на Европейския съюз, при условие че е изпълнено всяко от следните условия</w:t>
      </w:r>
      <w:r w:rsidRPr="008D4AB4">
        <w:rPr>
          <w:rFonts w:ascii="Times New Roman" w:hAnsi="Times New Roman" w:cs="Times New Roman"/>
          <w:sz w:val="24"/>
          <w:szCs w:val="24"/>
          <w:lang w:eastAsia="bg-BG"/>
        </w:rPr>
        <w:t>:</w:t>
      </w:r>
    </w:p>
    <w:p w14:paraId="6A29209F" w14:textId="77777777" w:rsidR="0024378B" w:rsidRPr="008D4AB4" w:rsidRDefault="0024378B" w:rsidP="00081BD5">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операцията е в полза на програмния район;</w:t>
      </w:r>
    </w:p>
    <w:p w14:paraId="46D550BF" w14:textId="77777777" w:rsidR="0024378B" w:rsidRPr="008D4AB4" w:rsidRDefault="0024378B" w:rsidP="00081BD5">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общата сума, разпределена по програмата за операции извън програмния район, не надвишава 15 на сто от подкрепата от ЕФРР или КФ на ниво приоритет;</w:t>
      </w:r>
    </w:p>
    <w:p w14:paraId="00879931" w14:textId="77777777" w:rsidR="0024378B" w:rsidRPr="008D4AB4" w:rsidRDefault="0024378B" w:rsidP="00081BD5">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комитетът за наблюдение на съответната програма е одобрил съответната операция или съответните видове операции;</w:t>
      </w:r>
    </w:p>
    <w:p w14:paraId="6D0C8C31" w14:textId="77777777" w:rsidR="0024378B" w:rsidRPr="008D4AB4" w:rsidRDefault="0024378B" w:rsidP="00081BD5">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задълженията на органите по програмата във връзка с управлението, контрола и одита по отношение на операцията се изпълняват от органите, които отговарят за програмата, по която операцията получава финансова подкрепа, или те сключват споразумения с органите в района, в който се изпълнява операцията.</w:t>
      </w:r>
    </w:p>
    <w:p w14:paraId="156B3821" w14:textId="77777777" w:rsidR="0024378B" w:rsidRPr="008D4AB4" w:rsidRDefault="0024378B" w:rsidP="00081BD5">
      <w:pPr>
        <w:pStyle w:val="ListParagraph"/>
        <w:numPr>
          <w:ilvl w:val="1"/>
          <w:numId w:val="5"/>
        </w:numPr>
        <w:tabs>
          <w:tab w:val="left" w:pos="1418"/>
        </w:tabs>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При възстановяване на действително направени и платени допустими разходи максималните размери за всеки отделен вид разход се определят спрямо общите допустими разходи по операцията. В отделни случаи, когато даден разход е пряко обвързан с друг вид разход, като основа може да се използват общите допустими разходи за съответния вид, с който е обвързан. </w:t>
      </w:r>
    </w:p>
    <w:p w14:paraId="4D550076" w14:textId="77777777" w:rsidR="0024378B" w:rsidRPr="008D4AB4" w:rsidRDefault="0024378B" w:rsidP="00085D92">
      <w:pPr>
        <w:pStyle w:val="ListParagraph"/>
        <w:numPr>
          <w:ilvl w:val="0"/>
          <w:numId w:val="5"/>
        </w:numPr>
        <w:tabs>
          <w:tab w:val="left" w:pos="1276"/>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При възстановяване на действително направени и платени допустими разходи се определят следните максимални размери за определени категории разходи:</w:t>
      </w:r>
    </w:p>
    <w:p w14:paraId="50FF8ABB" w14:textId="77777777" w:rsidR="0024378B" w:rsidRPr="008D4AB4" w:rsidRDefault="0024378B" w:rsidP="00081BD5">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разходи за организация и управление - до 10 на сто от общите допустими разходи по операцията; </w:t>
      </w:r>
    </w:p>
    <w:p w14:paraId="7679F5EE" w14:textId="77777777" w:rsidR="0024378B" w:rsidRPr="008D4AB4" w:rsidRDefault="0024378B" w:rsidP="00081BD5">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разходи за публичност и визуализация – до 2 на сто от общите допустими разходи за операции, при които размерът на финансовата подкрепа не превишава левовата равностойност на 100 000 евро, и до 1 на сто от общите допустими разходи на всички останали операции; </w:t>
      </w:r>
    </w:p>
    <w:p w14:paraId="1033C49D" w14:textId="77777777" w:rsidR="0024378B" w:rsidRPr="008D4AB4" w:rsidRDefault="0024378B" w:rsidP="00081BD5">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разходи за командировъчни пари – съгласно Наредбата за командировките в страната и Наредбата за служебните командировки и специализации в чужбина или съответните нормативни актове на друга държава – членка на ЕС, в случаите, когато не е приложимо българското законодателство.</w:t>
      </w:r>
    </w:p>
    <w:p w14:paraId="2D0A746F" w14:textId="77777777" w:rsidR="0024378B" w:rsidRPr="008D4AB4" w:rsidRDefault="0024378B" w:rsidP="00085D92">
      <w:pPr>
        <w:pStyle w:val="ListParagraph"/>
        <w:numPr>
          <w:ilvl w:val="0"/>
          <w:numId w:val="5"/>
        </w:numPr>
        <w:tabs>
          <w:tab w:val="left" w:pos="1418"/>
        </w:tabs>
        <w:spacing w:after="0" w:line="240" w:lineRule="auto"/>
        <w:ind w:right="142"/>
        <w:jc w:val="both"/>
        <w:rPr>
          <w:rFonts w:ascii="Times New Roman" w:hAnsi="Times New Roman" w:cs="Times New Roman"/>
          <w:lang w:eastAsia="bg-BG"/>
        </w:rPr>
      </w:pPr>
      <w:r w:rsidRPr="008D4AB4">
        <w:rPr>
          <w:rFonts w:ascii="Times New Roman" w:hAnsi="Times New Roman" w:cs="Times New Roman"/>
          <w:sz w:val="24"/>
          <w:szCs w:val="24"/>
          <w:lang w:eastAsia="bg-BG"/>
        </w:rPr>
        <w:t>Когато изпълнението на операция поражда непреки разходи, те могат да бъдат изчислени</w:t>
      </w:r>
      <w:r w:rsidRPr="008D4AB4">
        <w:rPr>
          <w:rFonts w:ascii="Times New Roman" w:hAnsi="Times New Roman" w:cs="Times New Roman"/>
          <w:color w:val="000000"/>
          <w:sz w:val="24"/>
          <w:szCs w:val="24"/>
          <w:lang w:eastAsia="bg-BG"/>
        </w:rPr>
        <w:t xml:space="preserve"> като единна ставка по един от следните начини:</w:t>
      </w:r>
    </w:p>
    <w:p w14:paraId="05217F0D" w14:textId="77777777" w:rsidR="0024378B" w:rsidRPr="008D4AB4" w:rsidRDefault="0024378B" w:rsidP="0094353F">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единна ставка в размер до 25 на сто от допустимите преки разходи, при условие че ставката се изчислява въз основа на коректен, справедлив и проверим метод на изчисление или въз основа на метод, прилаган в рамките на национални схеми за предоставяне на безвъзмездна финансова помощ за подобен тип операция и бенефициент;</w:t>
      </w:r>
    </w:p>
    <w:p w14:paraId="7113B617" w14:textId="77777777" w:rsidR="0024378B" w:rsidRPr="008D4AB4" w:rsidRDefault="0024378B" w:rsidP="0094353F">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единна ставка в размер до 15 на сто от допустимите преки разходи за персонал, без да се изисква да се извършват изчисления за определянето на приложимата ставка; </w:t>
      </w:r>
    </w:p>
    <w:p w14:paraId="1C3D7C2E" w14:textId="77777777" w:rsidR="0024378B" w:rsidRPr="008D4AB4" w:rsidRDefault="0024378B" w:rsidP="0094353F">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единна ставка, прилагана към допустимите преки разходи въз основа на съществуващите методи и съответстващите ставки, приложими в политиките на Европейския съюз за подобен тип операция и бенефициент.</w:t>
      </w:r>
    </w:p>
    <w:p w14:paraId="2FD3BAD0" w14:textId="3CA3E52A" w:rsidR="00BF1A49" w:rsidRPr="00BF1A49" w:rsidRDefault="00BF1A49" w:rsidP="00085D92">
      <w:pPr>
        <w:pStyle w:val="ListParagraph"/>
        <w:numPr>
          <w:ilvl w:val="0"/>
          <w:numId w:val="5"/>
        </w:numPr>
        <w:tabs>
          <w:tab w:val="left" w:pos="1418"/>
        </w:tabs>
        <w:spacing w:after="0" w:line="240" w:lineRule="auto"/>
        <w:ind w:right="142"/>
        <w:jc w:val="both"/>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lastRenderedPageBreak/>
        <w:t>Разходи за екипи, отговорни за управление и/или изпълнение на проектите, са допустими, когато:</w:t>
      </w:r>
    </w:p>
    <w:p w14:paraId="68B28052" w14:textId="77777777" w:rsidR="00BF1A49" w:rsidRPr="00BF1A49" w:rsidRDefault="00BF1A49" w:rsidP="00BF1A49">
      <w:pPr>
        <w:shd w:val="clear" w:color="auto" w:fill="FEFEFE"/>
        <w:spacing w:after="0" w:line="240" w:lineRule="auto"/>
        <w:ind w:left="1276"/>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1. управлението и/или изпълнението се осъществява само от служители на бенефициента;</w:t>
      </w:r>
    </w:p>
    <w:p w14:paraId="22F1C3ED" w14:textId="77777777" w:rsidR="00BF1A49" w:rsidRPr="00BF1A49" w:rsidRDefault="00BF1A49" w:rsidP="00BF1A49">
      <w:pPr>
        <w:shd w:val="clear" w:color="auto" w:fill="FEFEFE"/>
        <w:spacing w:after="0" w:line="240" w:lineRule="auto"/>
        <w:ind w:left="1276"/>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2. в управлението и/или изпълнението на проекта са включени и външни за бенефициента лица - при необходимост от специфична експертиза и/или липса на достатъчен собствен административен капацитет;</w:t>
      </w:r>
    </w:p>
    <w:p w14:paraId="2FF6116C" w14:textId="77777777" w:rsidR="00BF1A49" w:rsidRPr="00BF1A49" w:rsidRDefault="00BF1A49" w:rsidP="00BF1A49">
      <w:pPr>
        <w:shd w:val="clear" w:color="auto" w:fill="FEFEFE"/>
        <w:spacing w:after="0" w:line="240" w:lineRule="auto"/>
        <w:ind w:left="1276"/>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3. управлението и/или изпълнението се осъществява изцяло от външни за бенефициента лица, избрани в съответствие с националното законодателство.</w:t>
      </w:r>
    </w:p>
    <w:p w14:paraId="0E072A2A" w14:textId="6A8FD9C2" w:rsidR="00BF1A49" w:rsidRPr="00BF1A49" w:rsidRDefault="00BF1A49" w:rsidP="00085D92">
      <w:pPr>
        <w:pStyle w:val="ListParagraph"/>
        <w:numPr>
          <w:ilvl w:val="0"/>
          <w:numId w:val="5"/>
        </w:numPr>
        <w:tabs>
          <w:tab w:val="left" w:pos="1418"/>
        </w:tabs>
        <w:spacing w:after="0" w:line="240" w:lineRule="auto"/>
        <w:ind w:right="142"/>
        <w:jc w:val="both"/>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Когато безвъзмездна финансова помощ и възстановима помощ се предоставят под формата по </w:t>
      </w:r>
      <w:r w:rsidRPr="009838B8">
        <w:rPr>
          <w:rFonts w:ascii="Times New Roman" w:eastAsia="Times New Roman" w:hAnsi="Times New Roman" w:cs="Times New Roman"/>
          <w:color w:val="000000"/>
          <w:sz w:val="24"/>
          <w:szCs w:val="24"/>
          <w:lang w:eastAsia="bg-BG"/>
        </w:rPr>
        <w:t>чл. 55, ал. 1, т. 1</w:t>
      </w:r>
      <w:r w:rsidR="009838B8">
        <w:rPr>
          <w:rFonts w:ascii="Times New Roman" w:eastAsia="Times New Roman" w:hAnsi="Times New Roman" w:cs="Times New Roman"/>
          <w:color w:val="000000"/>
          <w:sz w:val="24"/>
          <w:szCs w:val="24"/>
          <w:lang w:eastAsia="bg-BG"/>
        </w:rPr>
        <w:t xml:space="preserve"> от</w:t>
      </w:r>
      <w:r w:rsidRPr="009838B8">
        <w:rPr>
          <w:rFonts w:ascii="Times New Roman" w:eastAsia="Times New Roman" w:hAnsi="Times New Roman" w:cs="Times New Roman"/>
          <w:color w:val="000000"/>
          <w:sz w:val="24"/>
          <w:szCs w:val="24"/>
          <w:lang w:eastAsia="bg-BG"/>
        </w:rPr>
        <w:t xml:space="preserve"> ЗУСЕФСУ</w:t>
      </w:r>
      <w:r w:rsidRPr="00BF1A49">
        <w:rPr>
          <w:rFonts w:ascii="Times New Roman" w:eastAsia="Times New Roman" w:hAnsi="Times New Roman" w:cs="Times New Roman"/>
          <w:color w:val="000000"/>
          <w:sz w:val="24"/>
          <w:szCs w:val="24"/>
          <w:lang w:eastAsia="bg-BG"/>
        </w:rPr>
        <w:t>, дейностите по изпълнение и/или управление се възлагат, както следва:</w:t>
      </w:r>
    </w:p>
    <w:p w14:paraId="43E93D23" w14:textId="77777777" w:rsidR="00BF1A49" w:rsidRPr="00BF1A49" w:rsidRDefault="00BF1A49" w:rsidP="00BF1A49">
      <w:pPr>
        <w:shd w:val="clear" w:color="auto" w:fill="FEFEFE"/>
        <w:spacing w:after="0" w:line="240" w:lineRule="auto"/>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1. с длъжностната характеристика на служителя, нает от бенефициента по трудово или служебно правоотношение;</w:t>
      </w:r>
    </w:p>
    <w:p w14:paraId="65DB442D" w14:textId="77777777" w:rsidR="00BF1A49" w:rsidRPr="00BF1A49" w:rsidRDefault="00BF1A49" w:rsidP="00BF1A49">
      <w:pPr>
        <w:shd w:val="clear" w:color="auto" w:fill="FEFEFE"/>
        <w:spacing w:after="0" w:line="240" w:lineRule="auto"/>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2. дейности, изпълнявани извън установеното работно време и длъжностна характеристика на служителя, се възлагат при следните условия:</w:t>
      </w:r>
    </w:p>
    <w:p w14:paraId="27D351BC" w14:textId="19E1C292" w:rsidR="00BF1A49" w:rsidRPr="00BF1A49" w:rsidRDefault="00BF1A49" w:rsidP="009838B8">
      <w:pPr>
        <w:shd w:val="clear" w:color="auto" w:fill="FEFEFE"/>
        <w:spacing w:after="0" w:line="240" w:lineRule="auto"/>
        <w:ind w:left="993"/>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а) със заповед на органа по назначаване, съответно на работодателя, на служителя по служебно правоотношение, съответно трудово правоотношение, в държавната администрация, с негово съгласие и срещу възнаграждение са възложени допълнителни задължения във връзка с управлението и/или изпълнението на проект, или</w:t>
      </w:r>
    </w:p>
    <w:p w14:paraId="70F35589" w14:textId="77777777" w:rsidR="00BF1A49" w:rsidRPr="00BF1A49" w:rsidRDefault="00BF1A49" w:rsidP="009838B8">
      <w:pPr>
        <w:shd w:val="clear" w:color="auto" w:fill="FEFEFE"/>
        <w:spacing w:after="0" w:line="240" w:lineRule="auto"/>
        <w:ind w:left="993"/>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б) със служителя по трудово правоотношение е сключен трудов договор по реда на </w:t>
      </w:r>
      <w:r w:rsidRPr="009838B8">
        <w:rPr>
          <w:rFonts w:ascii="Times New Roman" w:eastAsia="Times New Roman" w:hAnsi="Times New Roman" w:cs="Times New Roman"/>
          <w:color w:val="000000"/>
          <w:sz w:val="24"/>
          <w:szCs w:val="24"/>
          <w:lang w:eastAsia="bg-BG"/>
        </w:rPr>
        <w:t>чл. 110 от Кодекса на труда</w:t>
      </w:r>
      <w:r w:rsidRPr="00BF1A49">
        <w:rPr>
          <w:rFonts w:ascii="Times New Roman" w:eastAsia="Times New Roman" w:hAnsi="Times New Roman" w:cs="Times New Roman"/>
          <w:color w:val="000000"/>
          <w:sz w:val="24"/>
          <w:szCs w:val="24"/>
          <w:lang w:eastAsia="bg-BG"/>
        </w:rPr>
        <w:t> във връзка с управлението и/или изпълнението на проект;</w:t>
      </w:r>
    </w:p>
    <w:p w14:paraId="42256A78" w14:textId="0B74C65C" w:rsidR="00BF1A49" w:rsidRPr="007A0B0A" w:rsidRDefault="00BF1A49" w:rsidP="00BF1A49">
      <w:pPr>
        <w:shd w:val="clear" w:color="auto" w:fill="FEFEFE"/>
        <w:spacing w:after="0" w:line="240" w:lineRule="auto"/>
        <w:rPr>
          <w:rFonts w:ascii="Times New Roman" w:eastAsia="Times New Roman" w:hAnsi="Times New Roman" w:cs="Times New Roman"/>
          <w:color w:val="000000"/>
          <w:sz w:val="24"/>
          <w:szCs w:val="24"/>
          <w:lang w:eastAsia="bg-BG"/>
        </w:rPr>
      </w:pPr>
      <w:r w:rsidRPr="007A0B0A">
        <w:rPr>
          <w:rFonts w:ascii="Times New Roman" w:eastAsia="Times New Roman" w:hAnsi="Times New Roman" w:cs="Times New Roman"/>
          <w:color w:val="000000"/>
          <w:sz w:val="24"/>
          <w:szCs w:val="24"/>
          <w:lang w:eastAsia="bg-BG"/>
        </w:rPr>
        <w:t xml:space="preserve">3. извън случаите по т. 1 и 2 за дейности по проекта с лицето е сключен договор съгласно правилата по чл. 49, ал. 2 </w:t>
      </w:r>
      <w:r w:rsidR="009838B8" w:rsidRPr="007A0B0A">
        <w:rPr>
          <w:rFonts w:ascii="Times New Roman" w:eastAsia="Times New Roman" w:hAnsi="Times New Roman" w:cs="Times New Roman"/>
          <w:color w:val="000000"/>
          <w:sz w:val="24"/>
          <w:szCs w:val="24"/>
          <w:lang w:eastAsia="bg-BG"/>
        </w:rPr>
        <w:t xml:space="preserve">от </w:t>
      </w:r>
      <w:r w:rsidRPr="007A0B0A">
        <w:rPr>
          <w:rFonts w:ascii="Times New Roman" w:eastAsia="Times New Roman" w:hAnsi="Times New Roman" w:cs="Times New Roman"/>
          <w:color w:val="000000"/>
          <w:sz w:val="24"/>
          <w:szCs w:val="24"/>
          <w:lang w:eastAsia="bg-BG"/>
        </w:rPr>
        <w:t>ЗУСЕФСУ.</w:t>
      </w:r>
    </w:p>
    <w:p w14:paraId="78CE7966" w14:textId="31F37097" w:rsidR="0024378B" w:rsidRPr="008D4AB4" w:rsidRDefault="0024378B" w:rsidP="00085D92">
      <w:pPr>
        <w:pStyle w:val="ListParagraph"/>
        <w:numPr>
          <w:ilvl w:val="0"/>
          <w:numId w:val="5"/>
        </w:numPr>
        <w:tabs>
          <w:tab w:val="left" w:pos="1276"/>
        </w:tabs>
        <w:spacing w:after="0" w:line="240" w:lineRule="auto"/>
        <w:ind w:right="142"/>
        <w:jc w:val="both"/>
        <w:rPr>
          <w:rFonts w:ascii="Times New Roman" w:hAnsi="Times New Roman" w:cs="Times New Roman"/>
          <w:lang w:eastAsia="bg-BG"/>
        </w:rPr>
      </w:pPr>
      <w:r w:rsidRPr="007A0B0A">
        <w:rPr>
          <w:rFonts w:ascii="Times New Roman" w:hAnsi="Times New Roman" w:cs="Times New Roman"/>
          <w:sz w:val="24"/>
          <w:szCs w:val="24"/>
          <w:lang w:eastAsia="bg-BG"/>
        </w:rPr>
        <w:t>Размерът</w:t>
      </w:r>
      <w:r w:rsidRPr="007A0B0A">
        <w:rPr>
          <w:rFonts w:ascii="Times New Roman" w:hAnsi="Times New Roman" w:cs="Times New Roman"/>
          <w:b/>
          <w:color w:val="000000"/>
          <w:sz w:val="24"/>
          <w:szCs w:val="24"/>
          <w:lang w:eastAsia="bg-BG"/>
        </w:rPr>
        <w:t xml:space="preserve"> на часовата ставка на възнаграждение</w:t>
      </w:r>
      <w:r w:rsidRPr="007A0B0A">
        <w:rPr>
          <w:rFonts w:ascii="Times New Roman" w:hAnsi="Times New Roman" w:cs="Times New Roman"/>
          <w:color w:val="000000"/>
          <w:sz w:val="24"/>
          <w:szCs w:val="24"/>
          <w:lang w:eastAsia="bg-BG"/>
        </w:rPr>
        <w:t xml:space="preserve"> на служителя за изпълнението на дейности по управление и изпълнение на операции следва да не превишава</w:t>
      </w:r>
      <w:r w:rsidRPr="008D4AB4">
        <w:rPr>
          <w:rFonts w:ascii="Times New Roman" w:hAnsi="Times New Roman" w:cs="Times New Roman"/>
          <w:color w:val="000000"/>
          <w:sz w:val="24"/>
          <w:szCs w:val="24"/>
          <w:lang w:eastAsia="bg-BG"/>
        </w:rPr>
        <w:t xml:space="preserve"> размера на възнаграждение на часова база, което лицето получава за изпълнение на дейности по основното си служеб</w:t>
      </w:r>
      <w:r w:rsidR="00123FCD">
        <w:rPr>
          <w:rFonts w:ascii="Times New Roman" w:hAnsi="Times New Roman" w:cs="Times New Roman"/>
          <w:color w:val="000000"/>
          <w:sz w:val="24"/>
          <w:szCs w:val="24"/>
          <w:lang w:eastAsia="bg-BG"/>
        </w:rPr>
        <w:t xml:space="preserve">но или трудово правоотношение. </w:t>
      </w:r>
      <w:r w:rsidRPr="008D4AB4">
        <w:rPr>
          <w:rFonts w:ascii="Times New Roman" w:hAnsi="Times New Roman" w:cs="Times New Roman"/>
          <w:color w:val="000000"/>
          <w:sz w:val="24"/>
          <w:szCs w:val="24"/>
          <w:lang w:eastAsia="bg-BG"/>
        </w:rPr>
        <w:t>Изчисляване на приложимата часова ставка при определяне на разходите за персонал, свързани с изпълнението на даден проект, като годишните брутни разходи за трудови възнаграждения в счетоводните отчети за последната година се разделят на 1720 часа.</w:t>
      </w:r>
    </w:p>
    <w:p w14:paraId="353B3774" w14:textId="0ED8BE14" w:rsidR="0024378B" w:rsidRPr="008D4AB4" w:rsidRDefault="0024378B" w:rsidP="00085D92">
      <w:pPr>
        <w:pStyle w:val="ListParagraph"/>
        <w:numPr>
          <w:ilvl w:val="0"/>
          <w:numId w:val="5"/>
        </w:numPr>
        <w:tabs>
          <w:tab w:val="left" w:pos="1276"/>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При предоставяне на безвъзмездна финансова помощ амортизационните разходи може да бъдат считани за допустими, при условие, че:</w:t>
      </w:r>
    </w:p>
    <w:p w14:paraId="3BCB3A34" w14:textId="77777777" w:rsidR="0024378B" w:rsidRPr="008D4AB4" w:rsidRDefault="0024378B" w:rsidP="0094353F">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разходът се отнася за дейности и разходи, допустими за съответната операция;</w:t>
      </w:r>
    </w:p>
    <w:p w14:paraId="7E84A74A" w14:textId="77777777" w:rsidR="0024378B" w:rsidRPr="008D4AB4" w:rsidRDefault="0024378B" w:rsidP="0094353F">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разходите са изчислени в съответствие със Закона за корпоративното подоходно облагане;</w:t>
      </w:r>
    </w:p>
    <w:p w14:paraId="4212D03F" w14:textId="77777777" w:rsidR="0024378B" w:rsidRPr="008D4AB4" w:rsidRDefault="0024378B" w:rsidP="0094353F">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размерът на разходите е надлежно удостоверен с придружаваща документация, имаща равностойна доказателствена стойност на фактури за допустими разходи;</w:t>
      </w:r>
    </w:p>
    <w:p w14:paraId="66CBDF38" w14:textId="77777777" w:rsidR="0024378B" w:rsidRPr="008D4AB4" w:rsidRDefault="0024378B" w:rsidP="0094353F">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разходите се отнасят изключително за периода на финансова подкрепа на операцията;</w:t>
      </w:r>
    </w:p>
    <w:p w14:paraId="363F5B7C" w14:textId="77777777" w:rsidR="0024378B" w:rsidRPr="008D4AB4" w:rsidRDefault="0024378B" w:rsidP="0094353F">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активите не са закупени дори частично с безвъзмездна финансова помощ.</w:t>
      </w:r>
    </w:p>
    <w:p w14:paraId="0070E459" w14:textId="39566A3D" w:rsidR="00527B1D" w:rsidRPr="001D27B3" w:rsidRDefault="0024378B" w:rsidP="0024192E">
      <w:pPr>
        <w:pStyle w:val="ListParagraph"/>
        <w:numPr>
          <w:ilvl w:val="0"/>
          <w:numId w:val="5"/>
        </w:numPr>
        <w:tabs>
          <w:tab w:val="left" w:pos="1276"/>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Данък върху добавената стойност </w:t>
      </w:r>
      <w:r w:rsidR="00527B1D">
        <w:rPr>
          <w:rFonts w:ascii="Times New Roman" w:hAnsi="Times New Roman" w:cs="Times New Roman"/>
          <w:sz w:val="24"/>
          <w:szCs w:val="24"/>
          <w:lang w:eastAsia="bg-BG"/>
        </w:rPr>
        <w:t>е допустим</w:t>
      </w:r>
      <w:r w:rsidR="00527B1D" w:rsidRPr="00527B1D">
        <w:rPr>
          <w:rFonts w:ascii="Times New Roman" w:hAnsi="Times New Roman" w:cs="Times New Roman"/>
          <w:sz w:val="24"/>
          <w:szCs w:val="24"/>
          <w:lang w:eastAsia="bg-BG"/>
        </w:rPr>
        <w:t xml:space="preserve"> </w:t>
      </w:r>
      <w:r w:rsidR="00527B1D" w:rsidRPr="001D27B3">
        <w:rPr>
          <w:rFonts w:ascii="Times New Roman" w:hAnsi="Times New Roman" w:cs="Times New Roman"/>
          <w:sz w:val="24"/>
          <w:szCs w:val="24"/>
          <w:lang w:eastAsia="bg-BG"/>
        </w:rPr>
        <w:t>когато ДДС не подлежи на възстановяване съгласно националното законодателство в областта на ДДС;</w:t>
      </w:r>
    </w:p>
    <w:p w14:paraId="43B530B0" w14:textId="77777777" w:rsidR="0024378B" w:rsidRPr="008D4AB4" w:rsidRDefault="0024378B" w:rsidP="0024192E">
      <w:pPr>
        <w:pStyle w:val="ListParagraph"/>
        <w:numPr>
          <w:ilvl w:val="0"/>
          <w:numId w:val="5"/>
        </w:numPr>
        <w:tabs>
          <w:tab w:val="left" w:pos="1276"/>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Допустими</w:t>
      </w:r>
      <w:r w:rsidRPr="008D4AB4">
        <w:rPr>
          <w:rFonts w:ascii="Times New Roman" w:hAnsi="Times New Roman" w:cs="Times New Roman"/>
          <w:color w:val="000000"/>
          <w:sz w:val="24"/>
          <w:szCs w:val="24"/>
          <w:lang w:eastAsia="bg-BG"/>
        </w:rPr>
        <w:t xml:space="preserve"> разходи, извършени във връзка с </w:t>
      </w:r>
      <w:r w:rsidRPr="008D4AB4">
        <w:rPr>
          <w:rFonts w:ascii="Times New Roman" w:hAnsi="Times New Roman" w:cs="Times New Roman"/>
          <w:sz w:val="24"/>
          <w:szCs w:val="24"/>
          <w:lang w:eastAsia="bg-BG"/>
        </w:rPr>
        <w:t>лизингови операции</w:t>
      </w:r>
      <w:r w:rsidRPr="008D4AB4">
        <w:rPr>
          <w:rFonts w:ascii="Times New Roman" w:hAnsi="Times New Roman" w:cs="Times New Roman"/>
          <w:color w:val="000000"/>
          <w:sz w:val="24"/>
          <w:szCs w:val="24"/>
          <w:lang w:eastAsia="bg-BG"/>
        </w:rPr>
        <w:t>, са единствено лизинговите вноски при спазване на следните изисквания:</w:t>
      </w:r>
    </w:p>
    <w:p w14:paraId="1919B997"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lastRenderedPageBreak/>
        <w:t>1. лизинговите вноски са дължими и платени до изтичане на срока за изпълнение на операцията, финансирана по оперативната програма;</w:t>
      </w:r>
    </w:p>
    <w:p w14:paraId="0AF18DAE"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2. разходът за лизинговите вноски, както и придобиването на актив посредством лизингов договор се доказва с фактура или със счетоводен документ с еквивалентна доказателствена стойност;</w:t>
      </w:r>
    </w:p>
    <w:p w14:paraId="6FD50C0C"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3. максималната допустима цена е по-ниска от пазарната цена за закупуване на актива.</w:t>
      </w:r>
    </w:p>
    <w:p w14:paraId="5B3C1F45" w14:textId="77777777" w:rsidR="0024378B" w:rsidRPr="008D4AB4" w:rsidRDefault="0024378B" w:rsidP="0024192E">
      <w:pPr>
        <w:pStyle w:val="ListParagraph"/>
        <w:numPr>
          <w:ilvl w:val="0"/>
          <w:numId w:val="5"/>
        </w:numPr>
        <w:tabs>
          <w:tab w:val="left" w:pos="1276"/>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color w:val="000000"/>
          <w:sz w:val="24"/>
          <w:szCs w:val="24"/>
          <w:lang w:eastAsia="bg-BG"/>
        </w:rPr>
        <w:t xml:space="preserve">Разходите за </w:t>
      </w:r>
      <w:r w:rsidRPr="008D4AB4">
        <w:rPr>
          <w:rFonts w:ascii="Times New Roman" w:hAnsi="Times New Roman" w:cs="Times New Roman"/>
          <w:sz w:val="24"/>
          <w:szCs w:val="24"/>
          <w:lang w:eastAsia="bg-BG"/>
        </w:rPr>
        <w:t>закупуване на земя и/или придобиване на ограничени вещни права</w:t>
      </w:r>
      <w:r w:rsidRPr="008D4AB4">
        <w:rPr>
          <w:rFonts w:ascii="Times New Roman" w:hAnsi="Times New Roman" w:cs="Times New Roman"/>
          <w:color w:val="000000"/>
          <w:sz w:val="24"/>
          <w:szCs w:val="24"/>
          <w:lang w:eastAsia="bg-BG"/>
        </w:rPr>
        <w:t xml:space="preserve"> са </w:t>
      </w:r>
      <w:r w:rsidRPr="008D4AB4">
        <w:rPr>
          <w:rFonts w:ascii="Times New Roman" w:hAnsi="Times New Roman" w:cs="Times New Roman"/>
          <w:sz w:val="24"/>
          <w:szCs w:val="24"/>
          <w:lang w:eastAsia="bg-BG"/>
        </w:rPr>
        <w:t>допустими</w:t>
      </w:r>
      <w:r w:rsidRPr="008D4AB4">
        <w:rPr>
          <w:rFonts w:ascii="Times New Roman" w:hAnsi="Times New Roman" w:cs="Times New Roman"/>
          <w:color w:val="000000"/>
          <w:sz w:val="24"/>
          <w:szCs w:val="24"/>
          <w:lang w:eastAsia="bg-BG"/>
        </w:rPr>
        <w:t xml:space="preserve"> при спа</w:t>
      </w:r>
      <w:r w:rsidRPr="008D4AB4">
        <w:rPr>
          <w:rFonts w:ascii="Times New Roman" w:hAnsi="Times New Roman" w:cs="Times New Roman"/>
          <w:sz w:val="24"/>
          <w:szCs w:val="24"/>
          <w:lang w:eastAsia="bg-BG"/>
        </w:rPr>
        <w:t>зване на следните условия:</w:t>
      </w:r>
    </w:p>
    <w:p w14:paraId="2C887E19"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1. към датата на покупката земята няма вещни и облигационни тежести, които да ограничават свободното й използване за целите на операцията, което се удостоверява с официални документи, издадени от компетентните държавни органи;</w:t>
      </w:r>
    </w:p>
    <w:p w14:paraId="0B5A4B5E"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2. продавачът не е закупил земята с публична безвъзмездна помощ дори и частично в периода за последните 10 години преди подаване на проектното предложение;</w:t>
      </w:r>
    </w:p>
    <w:p w14:paraId="220A172A"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3. да има пряка връзка между покупката на земята и/или придобиването на ограничени вещни права и целта на проекта, която трябва да е отразена в договора или в заповедта за предоставяне на финансова подкрепа;</w:t>
      </w:r>
    </w:p>
    <w:p w14:paraId="78275AB4"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4. да има издаден документ от сертифициран оценител или от съответно упълномощен служебен орган, удостоверяващ, че цената на придобиване не надвишава пазарната стойност.</w:t>
      </w:r>
    </w:p>
    <w:p w14:paraId="18CFB14A" w14:textId="77777777" w:rsidR="0024378B" w:rsidRPr="008D4AB4"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Закупуването на незастроени и застроени земи</w:t>
      </w:r>
      <w:r w:rsidRPr="008D4AB4">
        <w:rPr>
          <w:rFonts w:ascii="Times New Roman" w:hAnsi="Times New Roman" w:cs="Times New Roman"/>
          <w:color w:val="000000"/>
          <w:sz w:val="24"/>
          <w:szCs w:val="24"/>
          <w:lang w:eastAsia="bg-BG"/>
        </w:rPr>
        <w:t xml:space="preserve"> е допустимо на стойност </w:t>
      </w:r>
      <w:r w:rsidRPr="008D4AB4">
        <w:rPr>
          <w:rFonts w:ascii="Times New Roman" w:hAnsi="Times New Roman" w:cs="Times New Roman"/>
          <w:sz w:val="24"/>
          <w:szCs w:val="24"/>
          <w:lang w:eastAsia="bg-BG"/>
        </w:rPr>
        <w:t>до 10 на сто от общите допустими разходи</w:t>
      </w:r>
      <w:r w:rsidRPr="008D4AB4">
        <w:rPr>
          <w:rFonts w:ascii="Times New Roman" w:hAnsi="Times New Roman" w:cs="Times New Roman"/>
          <w:color w:val="000000"/>
          <w:sz w:val="24"/>
          <w:szCs w:val="24"/>
          <w:lang w:eastAsia="bg-BG"/>
        </w:rPr>
        <w:t xml:space="preserve"> за съответната операция. За изоставени земи и за такива, използвани преди това за промишлени цели, които включват сгради, това ограничение се увеличава на 15 на сто. При изключителни и добре обосновани случаи може да се разреши по-висок процент от горепосочените проценти за операции, свързани с опазване на околната среда.</w:t>
      </w:r>
    </w:p>
    <w:p w14:paraId="72D12E22" w14:textId="77777777" w:rsidR="0024378B" w:rsidRPr="008D4AB4"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color w:val="000000"/>
          <w:sz w:val="24"/>
          <w:szCs w:val="24"/>
          <w:lang w:eastAsia="bg-BG"/>
        </w:rPr>
        <w:t xml:space="preserve">Допустими за финансиране са следните разходи, при условие че са </w:t>
      </w:r>
      <w:r w:rsidRPr="008D4AB4">
        <w:rPr>
          <w:rFonts w:ascii="Times New Roman" w:hAnsi="Times New Roman" w:cs="Times New Roman"/>
          <w:sz w:val="24"/>
          <w:szCs w:val="24"/>
          <w:lang w:eastAsia="bg-BG"/>
        </w:rPr>
        <w:t>пряко свързани</w:t>
      </w:r>
      <w:r w:rsidRPr="008D4AB4">
        <w:rPr>
          <w:rFonts w:ascii="Times New Roman" w:hAnsi="Times New Roman" w:cs="Times New Roman"/>
          <w:color w:val="000000"/>
          <w:sz w:val="24"/>
          <w:szCs w:val="24"/>
          <w:lang w:eastAsia="bg-BG"/>
        </w:rPr>
        <w:t xml:space="preserve"> с финансираните операции или дейности и са необходими за тяхната подготовка и осъществяване:</w:t>
      </w:r>
    </w:p>
    <w:p w14:paraId="5DE3CEC7"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1. разходи за </w:t>
      </w:r>
      <w:r w:rsidRPr="008D4AB4">
        <w:rPr>
          <w:rFonts w:ascii="Times New Roman" w:hAnsi="Times New Roman" w:cs="Times New Roman"/>
          <w:b/>
          <w:sz w:val="24"/>
          <w:szCs w:val="24"/>
          <w:lang w:eastAsia="bg-BG"/>
        </w:rPr>
        <w:t>застраховки</w:t>
      </w:r>
      <w:r w:rsidRPr="008D4AB4">
        <w:rPr>
          <w:rFonts w:ascii="Times New Roman" w:hAnsi="Times New Roman" w:cs="Times New Roman"/>
          <w:sz w:val="24"/>
          <w:szCs w:val="24"/>
          <w:lang w:eastAsia="bg-BG"/>
        </w:rPr>
        <w:t xml:space="preserve"> на придобитите в резултат на дейността дълготрайни материални активи, ако те са свързани с изискванията, наложени от съответния управляващ орган;</w:t>
      </w:r>
    </w:p>
    <w:p w14:paraId="07808F06"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2. разходи за </w:t>
      </w:r>
      <w:r w:rsidRPr="008D4AB4">
        <w:rPr>
          <w:rFonts w:ascii="Times New Roman" w:hAnsi="Times New Roman" w:cs="Times New Roman"/>
          <w:b/>
          <w:sz w:val="24"/>
          <w:szCs w:val="24"/>
          <w:lang w:eastAsia="bg-BG"/>
        </w:rPr>
        <w:t>юридически консултации и нотариални услуги</w:t>
      </w:r>
      <w:r w:rsidRPr="008D4AB4">
        <w:rPr>
          <w:rFonts w:ascii="Times New Roman" w:hAnsi="Times New Roman" w:cs="Times New Roman"/>
          <w:sz w:val="24"/>
          <w:szCs w:val="24"/>
          <w:lang w:eastAsia="bg-BG"/>
        </w:rPr>
        <w:t>;</w:t>
      </w:r>
    </w:p>
    <w:p w14:paraId="69FB8DC7"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3. разходи за </w:t>
      </w:r>
      <w:r w:rsidRPr="008D4AB4">
        <w:rPr>
          <w:rFonts w:ascii="Times New Roman" w:hAnsi="Times New Roman" w:cs="Times New Roman"/>
          <w:b/>
          <w:sz w:val="24"/>
          <w:szCs w:val="24"/>
          <w:lang w:eastAsia="bg-BG"/>
        </w:rPr>
        <w:t>технически и финансови експертизи</w:t>
      </w:r>
      <w:r w:rsidRPr="008D4AB4">
        <w:rPr>
          <w:rFonts w:ascii="Times New Roman" w:hAnsi="Times New Roman" w:cs="Times New Roman"/>
          <w:sz w:val="24"/>
          <w:szCs w:val="24"/>
          <w:lang w:eastAsia="bg-BG"/>
        </w:rPr>
        <w:t>;</w:t>
      </w:r>
    </w:p>
    <w:p w14:paraId="123E91F3" w14:textId="77777777" w:rsidR="00EB57D6"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4. разходи за </w:t>
      </w:r>
      <w:r w:rsidRPr="008D4AB4">
        <w:rPr>
          <w:rFonts w:ascii="Times New Roman" w:hAnsi="Times New Roman" w:cs="Times New Roman"/>
          <w:b/>
          <w:sz w:val="24"/>
          <w:szCs w:val="24"/>
          <w:lang w:eastAsia="bg-BG"/>
        </w:rPr>
        <w:t>счетоводство</w:t>
      </w:r>
      <w:r w:rsidR="00EB57D6">
        <w:rPr>
          <w:rFonts w:ascii="Times New Roman" w:hAnsi="Times New Roman" w:cs="Times New Roman"/>
          <w:sz w:val="24"/>
          <w:szCs w:val="24"/>
          <w:lang w:eastAsia="bg-BG"/>
        </w:rPr>
        <w:t>;</w:t>
      </w:r>
    </w:p>
    <w:p w14:paraId="727AF8C3" w14:textId="07CD1E5E" w:rsidR="0024378B" w:rsidRPr="008D4AB4" w:rsidRDefault="00EB57D6" w:rsidP="0043368E">
      <w:pPr>
        <w:tabs>
          <w:tab w:val="left" w:pos="1418"/>
        </w:tabs>
        <w:spacing w:after="120" w:line="240" w:lineRule="auto"/>
        <w:ind w:right="141" w:firstLine="851"/>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5. разходи за </w:t>
      </w:r>
      <w:r w:rsidR="00975CE7" w:rsidRPr="00975CE7">
        <w:rPr>
          <w:rFonts w:ascii="Times New Roman" w:hAnsi="Times New Roman" w:cs="Times New Roman"/>
          <w:b/>
          <w:sz w:val="24"/>
          <w:szCs w:val="24"/>
          <w:lang w:eastAsia="bg-BG"/>
        </w:rPr>
        <w:t>консултантски услуги</w:t>
      </w:r>
      <w:r w:rsidR="00975CE7">
        <w:rPr>
          <w:rFonts w:ascii="Times New Roman" w:hAnsi="Times New Roman" w:cs="Times New Roman"/>
          <w:sz w:val="24"/>
          <w:szCs w:val="24"/>
          <w:lang w:eastAsia="bg-BG"/>
        </w:rPr>
        <w:t xml:space="preserve">, </w:t>
      </w:r>
      <w:r w:rsidR="00975CE7" w:rsidRPr="00975CE7">
        <w:rPr>
          <w:rFonts w:ascii="Times New Roman" w:hAnsi="Times New Roman" w:cs="Times New Roman"/>
          <w:sz w:val="24"/>
          <w:szCs w:val="24"/>
          <w:lang w:eastAsia="bg-BG"/>
        </w:rPr>
        <w:t xml:space="preserve">задължителни </w:t>
      </w:r>
      <w:r w:rsidR="00D408DF">
        <w:rPr>
          <w:rFonts w:ascii="Times New Roman" w:hAnsi="Times New Roman" w:cs="Times New Roman"/>
          <w:sz w:val="24"/>
          <w:szCs w:val="24"/>
          <w:lang w:eastAsia="bg-BG"/>
        </w:rPr>
        <w:t>съгласно националното законодателство</w:t>
      </w:r>
      <w:r w:rsidR="00975CE7" w:rsidRPr="00975CE7">
        <w:rPr>
          <w:rFonts w:ascii="Times New Roman" w:hAnsi="Times New Roman" w:cs="Times New Roman"/>
          <w:sz w:val="24"/>
          <w:szCs w:val="24"/>
          <w:lang w:eastAsia="bg-BG"/>
        </w:rPr>
        <w:t xml:space="preserve">, като например: </w:t>
      </w:r>
      <w:r w:rsidRPr="00975CE7">
        <w:rPr>
          <w:rFonts w:ascii="Times New Roman" w:hAnsi="Times New Roman" w:cs="Times New Roman"/>
          <w:sz w:val="24"/>
          <w:szCs w:val="24"/>
          <w:lang w:eastAsia="bg-BG"/>
        </w:rPr>
        <w:t>авторски и строителен надзор</w:t>
      </w:r>
      <w:r w:rsidR="00975CE7" w:rsidRPr="00975CE7">
        <w:rPr>
          <w:rFonts w:ascii="Times New Roman" w:hAnsi="Times New Roman" w:cs="Times New Roman"/>
          <w:sz w:val="24"/>
          <w:szCs w:val="24"/>
          <w:lang w:eastAsia="bg-BG"/>
        </w:rPr>
        <w:t xml:space="preserve"> по ЗУТ</w:t>
      </w:r>
      <w:r w:rsidR="000C1338">
        <w:rPr>
          <w:rFonts w:ascii="Times New Roman" w:hAnsi="Times New Roman" w:cs="Times New Roman"/>
          <w:sz w:val="24"/>
          <w:szCs w:val="24"/>
          <w:lang w:eastAsia="bg-BG"/>
        </w:rPr>
        <w:t>;</w:t>
      </w:r>
      <w:r w:rsidR="00975CE7" w:rsidRPr="00975CE7">
        <w:rPr>
          <w:rFonts w:ascii="Times New Roman" w:hAnsi="Times New Roman" w:cs="Times New Roman"/>
          <w:sz w:val="24"/>
          <w:szCs w:val="24"/>
          <w:lang w:eastAsia="bg-BG"/>
        </w:rPr>
        <w:t xml:space="preserve"> </w:t>
      </w:r>
      <w:r w:rsidR="00975CE7" w:rsidRPr="000C1338">
        <w:rPr>
          <w:rFonts w:ascii="Times New Roman" w:hAnsi="Times New Roman" w:cs="Times New Roman"/>
          <w:b/>
          <w:sz w:val="24"/>
          <w:szCs w:val="24"/>
          <w:lang w:eastAsia="bg-BG"/>
        </w:rPr>
        <w:t xml:space="preserve">археологии и </w:t>
      </w:r>
      <w:r w:rsidRPr="000C1338">
        <w:rPr>
          <w:rFonts w:ascii="Times New Roman" w:hAnsi="Times New Roman" w:cs="Times New Roman"/>
          <w:b/>
          <w:sz w:val="24"/>
          <w:szCs w:val="24"/>
          <w:lang w:eastAsia="bg-BG"/>
        </w:rPr>
        <w:t>археологическо наблюдение</w:t>
      </w:r>
      <w:r w:rsidR="00975CE7" w:rsidRPr="00975CE7">
        <w:rPr>
          <w:rFonts w:ascii="Times New Roman" w:hAnsi="Times New Roman" w:cs="Times New Roman"/>
          <w:sz w:val="24"/>
          <w:szCs w:val="24"/>
          <w:lang w:eastAsia="bg-BG"/>
        </w:rPr>
        <w:t xml:space="preserve"> </w:t>
      </w:r>
      <w:r w:rsidR="00D408DF">
        <w:rPr>
          <w:rFonts w:ascii="Times New Roman" w:hAnsi="Times New Roman" w:cs="Times New Roman"/>
          <w:sz w:val="24"/>
          <w:szCs w:val="24"/>
          <w:lang w:eastAsia="bg-BG"/>
        </w:rPr>
        <w:t>по</w:t>
      </w:r>
      <w:r w:rsidR="00975CE7" w:rsidRPr="00975CE7">
        <w:rPr>
          <w:rFonts w:ascii="Times New Roman" w:hAnsi="Times New Roman" w:cs="Times New Roman"/>
          <w:b/>
          <w:sz w:val="24"/>
          <w:szCs w:val="24"/>
          <w:lang w:eastAsia="bg-BG"/>
        </w:rPr>
        <w:t xml:space="preserve"> </w:t>
      </w:r>
      <w:r w:rsidR="0043368E" w:rsidRPr="0043368E">
        <w:rPr>
          <w:rFonts w:ascii="Times New Roman" w:hAnsi="Times New Roman" w:cs="Times New Roman"/>
          <w:sz w:val="24"/>
          <w:szCs w:val="24"/>
          <w:lang w:eastAsia="bg-BG"/>
        </w:rPr>
        <w:t>Закон</w:t>
      </w:r>
      <w:r w:rsidR="0043368E">
        <w:rPr>
          <w:rFonts w:ascii="Times New Roman" w:hAnsi="Times New Roman" w:cs="Times New Roman"/>
          <w:sz w:val="24"/>
          <w:szCs w:val="24"/>
          <w:lang w:eastAsia="bg-BG"/>
        </w:rPr>
        <w:t>а</w:t>
      </w:r>
      <w:r w:rsidR="0043368E" w:rsidRPr="0043368E">
        <w:rPr>
          <w:rFonts w:ascii="Times New Roman" w:hAnsi="Times New Roman" w:cs="Times New Roman"/>
          <w:sz w:val="24"/>
          <w:szCs w:val="24"/>
          <w:lang w:eastAsia="bg-BG"/>
        </w:rPr>
        <w:t xml:space="preserve"> за културното наследство</w:t>
      </w:r>
      <w:r w:rsidR="00975CE7">
        <w:rPr>
          <w:rFonts w:ascii="Times New Roman" w:hAnsi="Times New Roman" w:cs="Times New Roman"/>
          <w:sz w:val="24"/>
          <w:szCs w:val="24"/>
          <w:lang w:eastAsia="bg-BG"/>
        </w:rPr>
        <w:t xml:space="preserve"> и др.</w:t>
      </w:r>
      <w:r w:rsidR="0043368E">
        <w:rPr>
          <w:rFonts w:ascii="Times New Roman" w:hAnsi="Times New Roman" w:cs="Times New Roman"/>
          <w:sz w:val="24"/>
          <w:szCs w:val="24"/>
          <w:lang w:eastAsia="bg-BG"/>
        </w:rPr>
        <w:t xml:space="preserve"> </w:t>
      </w:r>
    </w:p>
    <w:p w14:paraId="36B95814" w14:textId="7211AFE0" w:rsidR="0024378B" w:rsidRPr="008D4AB4"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sz w:val="24"/>
          <w:szCs w:val="24"/>
          <w:lang w:eastAsia="bg-BG"/>
        </w:rPr>
      </w:pPr>
      <w:r w:rsidRPr="00E9290C">
        <w:rPr>
          <w:rFonts w:ascii="Times New Roman" w:hAnsi="Times New Roman" w:cs="Times New Roman"/>
          <w:color w:val="000000"/>
          <w:sz w:val="24"/>
          <w:szCs w:val="24"/>
          <w:lang w:eastAsia="bg-BG"/>
        </w:rPr>
        <w:t>Разходи</w:t>
      </w:r>
      <w:r w:rsidRPr="008D4AB4">
        <w:rPr>
          <w:rFonts w:ascii="Times New Roman" w:hAnsi="Times New Roman" w:cs="Times New Roman"/>
          <w:sz w:val="24"/>
          <w:szCs w:val="24"/>
          <w:lang w:eastAsia="bg-BG"/>
        </w:rPr>
        <w:t xml:space="preserve"> за подготовката на инвестиционни проекти, включени в допустимите дейности по съответната приоритетна ос на </w:t>
      </w:r>
      <w:r w:rsidR="00527B1D">
        <w:rPr>
          <w:rFonts w:ascii="Times New Roman" w:hAnsi="Times New Roman" w:cs="Times New Roman"/>
          <w:sz w:val="24"/>
          <w:szCs w:val="24"/>
          <w:lang w:eastAsia="bg-BG"/>
        </w:rPr>
        <w:t>ПТС</w:t>
      </w:r>
      <w:r w:rsidRPr="008D4AB4">
        <w:rPr>
          <w:rFonts w:ascii="Times New Roman" w:hAnsi="Times New Roman" w:cs="Times New Roman"/>
          <w:sz w:val="24"/>
          <w:szCs w:val="24"/>
          <w:lang w:eastAsia="bg-BG"/>
        </w:rPr>
        <w:t>;</w:t>
      </w:r>
    </w:p>
    <w:p w14:paraId="7F74D0BA" w14:textId="67770299" w:rsidR="0024378B" w:rsidRPr="00E9290C"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color w:val="000000"/>
          <w:sz w:val="24"/>
          <w:szCs w:val="24"/>
          <w:lang w:eastAsia="bg-BG"/>
        </w:rPr>
      </w:pPr>
      <w:r w:rsidRPr="008D4AB4">
        <w:rPr>
          <w:rFonts w:ascii="Times New Roman" w:hAnsi="Times New Roman" w:cs="Times New Roman"/>
          <w:sz w:val="24"/>
          <w:szCs w:val="24"/>
          <w:lang w:eastAsia="bg-BG"/>
        </w:rPr>
        <w:t>Разходи, свързани с приложението на политиките по околна среда и изменението на климата (</w:t>
      </w:r>
      <w:r w:rsidRPr="00E9290C">
        <w:rPr>
          <w:rFonts w:ascii="Times New Roman" w:hAnsi="Times New Roman" w:cs="Times New Roman"/>
          <w:color w:val="000000"/>
          <w:sz w:val="24"/>
          <w:szCs w:val="24"/>
          <w:lang w:eastAsia="bg-BG"/>
        </w:rPr>
        <w:t>доклади за оценка на въздействието върху околната среда, оценка за съвместимост</w:t>
      </w:r>
      <w:r w:rsidR="00527B1D" w:rsidRPr="00E9290C">
        <w:rPr>
          <w:rFonts w:ascii="Times New Roman" w:hAnsi="Times New Roman" w:cs="Times New Roman"/>
          <w:color w:val="000000"/>
          <w:sz w:val="24"/>
          <w:szCs w:val="24"/>
          <w:lang w:eastAsia="bg-BG"/>
        </w:rPr>
        <w:t>, DNSH, климатична устойчивост, НАТУРА 2000 и т.н.</w:t>
      </w:r>
      <w:r w:rsidRPr="00E9290C">
        <w:rPr>
          <w:rFonts w:ascii="Times New Roman" w:hAnsi="Times New Roman" w:cs="Times New Roman"/>
          <w:color w:val="000000"/>
          <w:sz w:val="24"/>
          <w:szCs w:val="24"/>
          <w:lang w:eastAsia="bg-BG"/>
        </w:rPr>
        <w:t xml:space="preserve">), </w:t>
      </w:r>
    </w:p>
    <w:p w14:paraId="3F786B21" w14:textId="625C0A14" w:rsidR="0024378B" w:rsidRPr="00E9290C"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color w:val="000000"/>
          <w:sz w:val="24"/>
          <w:szCs w:val="24"/>
          <w:lang w:eastAsia="bg-BG"/>
        </w:rPr>
      </w:pPr>
      <w:r w:rsidRPr="00E9290C">
        <w:rPr>
          <w:rFonts w:ascii="Times New Roman" w:hAnsi="Times New Roman" w:cs="Times New Roman"/>
          <w:color w:val="000000"/>
          <w:sz w:val="24"/>
          <w:szCs w:val="24"/>
          <w:lang w:eastAsia="bg-BG"/>
        </w:rPr>
        <w:lastRenderedPageBreak/>
        <w:t xml:space="preserve">Разходи за подготовка на формуляр за кандидатстване за финансиране на проекти по </w:t>
      </w:r>
      <w:r w:rsidR="00527B1D" w:rsidRPr="00E9290C">
        <w:rPr>
          <w:rFonts w:ascii="Times New Roman" w:hAnsi="Times New Roman" w:cs="Times New Roman"/>
          <w:color w:val="000000"/>
          <w:sz w:val="24"/>
          <w:szCs w:val="24"/>
          <w:lang w:eastAsia="bg-BG"/>
        </w:rPr>
        <w:t>ПТС</w:t>
      </w:r>
      <w:r w:rsidRPr="00E9290C">
        <w:rPr>
          <w:rFonts w:ascii="Times New Roman" w:hAnsi="Times New Roman" w:cs="Times New Roman"/>
          <w:color w:val="000000"/>
          <w:sz w:val="24"/>
          <w:szCs w:val="24"/>
          <w:lang w:eastAsia="bg-BG"/>
        </w:rPr>
        <w:t>, включително за изготвяне</w:t>
      </w:r>
      <w:r w:rsidR="00527B1D" w:rsidRPr="00E9290C">
        <w:rPr>
          <w:rFonts w:ascii="Times New Roman" w:hAnsi="Times New Roman" w:cs="Times New Roman"/>
          <w:color w:val="000000"/>
          <w:sz w:val="24"/>
          <w:szCs w:val="24"/>
          <w:lang w:eastAsia="bg-BG"/>
        </w:rPr>
        <w:t xml:space="preserve">/актуализиране </w:t>
      </w:r>
      <w:r w:rsidRPr="00E9290C">
        <w:rPr>
          <w:rFonts w:ascii="Times New Roman" w:hAnsi="Times New Roman" w:cs="Times New Roman"/>
          <w:color w:val="000000"/>
          <w:sz w:val="24"/>
          <w:szCs w:val="24"/>
          <w:lang w:eastAsia="bg-BG"/>
        </w:rPr>
        <w:t>на анализ „Разходи – ползи“, предпроектни, геоложки, археологически, технически проучвания, геодезически заснемания, за проектиране (идейни, технически, работни и др. проекти), за оценка на съответствието на проектите съгласно действащото законодателство и за други необходими анализи и проучвания;</w:t>
      </w:r>
    </w:p>
    <w:p w14:paraId="09B298B3" w14:textId="77777777" w:rsidR="0024378B" w:rsidRPr="00E9290C"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color w:val="000000"/>
          <w:sz w:val="24"/>
          <w:szCs w:val="24"/>
          <w:lang w:eastAsia="bg-BG"/>
        </w:rPr>
      </w:pPr>
      <w:r w:rsidRPr="00E9290C">
        <w:rPr>
          <w:rFonts w:ascii="Times New Roman" w:hAnsi="Times New Roman" w:cs="Times New Roman"/>
          <w:color w:val="000000"/>
          <w:sz w:val="24"/>
          <w:szCs w:val="24"/>
          <w:lang w:eastAsia="bg-BG"/>
        </w:rPr>
        <w:t>Разходи, свързани с набавянето на необходимите разрешителни документи, изискващи се от националното законодателство, технически планове и свързаните с тях такси, дължими на съответните компетентни органи;</w:t>
      </w:r>
    </w:p>
    <w:p w14:paraId="2398B7FD" w14:textId="77777777" w:rsidR="0024378B" w:rsidRPr="00E9290C"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color w:val="000000"/>
          <w:sz w:val="24"/>
          <w:szCs w:val="24"/>
          <w:lang w:eastAsia="bg-BG"/>
        </w:rPr>
      </w:pPr>
      <w:r w:rsidRPr="00E9290C">
        <w:rPr>
          <w:rFonts w:ascii="Times New Roman" w:hAnsi="Times New Roman" w:cs="Times New Roman"/>
          <w:color w:val="000000"/>
          <w:sz w:val="24"/>
          <w:szCs w:val="24"/>
          <w:lang w:eastAsia="bg-BG"/>
        </w:rPr>
        <w:t>Разходите за закупуване на земя и/или придобиване на ограничени вещни права и/или на застроени недвижими имоти са допустими, в случай че земята става собственост на държавата или на лице, на което са възложени публични/ публичноправни функции.</w:t>
      </w:r>
    </w:p>
    <w:p w14:paraId="34D717CA" w14:textId="77777777" w:rsidR="0024378B" w:rsidRPr="008D4AB4"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sz w:val="24"/>
          <w:szCs w:val="24"/>
          <w:lang w:eastAsia="bg-BG"/>
        </w:rPr>
      </w:pPr>
      <w:r w:rsidRPr="00E9290C">
        <w:rPr>
          <w:rFonts w:ascii="Times New Roman" w:hAnsi="Times New Roman" w:cs="Times New Roman"/>
          <w:color w:val="000000"/>
          <w:sz w:val="24"/>
          <w:szCs w:val="24"/>
          <w:lang w:eastAsia="bg-BG"/>
        </w:rPr>
        <w:t>Разходи</w:t>
      </w:r>
      <w:r w:rsidRPr="008D4AB4">
        <w:rPr>
          <w:rFonts w:ascii="Times New Roman" w:hAnsi="Times New Roman" w:cs="Times New Roman"/>
          <w:color w:val="000000"/>
          <w:sz w:val="24"/>
          <w:szCs w:val="24"/>
          <w:lang w:eastAsia="bg-BG"/>
        </w:rPr>
        <w:t xml:space="preserve"> за закупуване на дълготрайни материални активи, в т.ч. транспортни средства, при следните условия:</w:t>
      </w:r>
    </w:p>
    <w:p w14:paraId="3AB860AC" w14:textId="77777777" w:rsidR="0024378B" w:rsidRPr="008D4AB4" w:rsidRDefault="0024378B" w:rsidP="0024192E">
      <w:pPr>
        <w:pStyle w:val="ListParagraph"/>
        <w:tabs>
          <w:tab w:val="left" w:pos="851"/>
          <w:tab w:val="left" w:pos="1134"/>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а) закупените активи са необходими за изпълнението и/или управлението на операцията и не са постоянно инсталирани на мястото на изпълнение;</w:t>
      </w:r>
    </w:p>
    <w:p w14:paraId="4E617A7A" w14:textId="77777777" w:rsidR="0024378B" w:rsidRPr="007A0B0A" w:rsidRDefault="0024378B" w:rsidP="0024192E">
      <w:pPr>
        <w:pStyle w:val="ListParagraph"/>
        <w:tabs>
          <w:tab w:val="left" w:pos="851"/>
          <w:tab w:val="left" w:pos="1134"/>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б) след приключването на операцията активите са без остатъчна стойност при прилагане на правилата за изчисляване на амортизации съгласно Закона за корпоративното </w:t>
      </w:r>
      <w:r w:rsidRPr="007A0B0A">
        <w:rPr>
          <w:rFonts w:ascii="Times New Roman" w:hAnsi="Times New Roman" w:cs="Times New Roman"/>
          <w:sz w:val="24"/>
          <w:szCs w:val="24"/>
          <w:lang w:eastAsia="bg-BG"/>
        </w:rPr>
        <w:t>подоходно облагане.</w:t>
      </w:r>
    </w:p>
    <w:p w14:paraId="0CA48BEA" w14:textId="502B42AC" w:rsidR="0024378B" w:rsidRDefault="00E9290C" w:rsidP="0024192E">
      <w:pPr>
        <w:pStyle w:val="ListParagraph"/>
        <w:numPr>
          <w:ilvl w:val="0"/>
          <w:numId w:val="5"/>
        </w:numPr>
        <w:tabs>
          <w:tab w:val="left" w:pos="1418"/>
        </w:tabs>
        <w:spacing w:after="0" w:line="240" w:lineRule="auto"/>
        <w:ind w:right="142"/>
        <w:jc w:val="both"/>
        <w:rPr>
          <w:rFonts w:ascii="Times New Roman" w:hAnsi="Times New Roman" w:cs="Times New Roman"/>
          <w:sz w:val="24"/>
          <w:szCs w:val="24"/>
          <w:lang w:eastAsia="bg-BG"/>
        </w:rPr>
      </w:pPr>
      <w:r w:rsidRPr="007A0B0A">
        <w:rPr>
          <w:rFonts w:ascii="Times New Roman" w:hAnsi="Times New Roman" w:cs="Times New Roman"/>
          <w:sz w:val="24"/>
          <w:szCs w:val="24"/>
          <w:lang w:eastAsia="bg-BG"/>
        </w:rPr>
        <w:t>Н</w:t>
      </w:r>
      <w:r w:rsidR="0024378B" w:rsidRPr="007A0B0A">
        <w:rPr>
          <w:rFonts w:ascii="Times New Roman" w:hAnsi="Times New Roman" w:cs="Times New Roman"/>
          <w:sz w:val="24"/>
          <w:szCs w:val="24"/>
          <w:lang w:eastAsia="bg-BG"/>
        </w:rPr>
        <w:t xml:space="preserve">епредвидени разходи за инвестиционните проекти, които не могат да надвишават 10 на сто от </w:t>
      </w:r>
      <w:r w:rsidR="0024378B" w:rsidRPr="007A0B0A">
        <w:rPr>
          <w:rFonts w:ascii="Times New Roman" w:hAnsi="Times New Roman" w:cs="Times New Roman"/>
          <w:color w:val="000000"/>
          <w:sz w:val="24"/>
          <w:szCs w:val="24"/>
          <w:lang w:eastAsia="bg-BG"/>
        </w:rPr>
        <w:t>общата</w:t>
      </w:r>
      <w:r w:rsidR="0024378B" w:rsidRPr="007A0B0A">
        <w:rPr>
          <w:rFonts w:ascii="Times New Roman" w:hAnsi="Times New Roman" w:cs="Times New Roman"/>
          <w:sz w:val="24"/>
          <w:szCs w:val="24"/>
          <w:lang w:eastAsia="bg-BG"/>
        </w:rPr>
        <w:t xml:space="preserve"> сума на разходите след приспадането на непредвидените разходи.</w:t>
      </w:r>
    </w:p>
    <w:p w14:paraId="26A9A26B" w14:textId="55B9B34F" w:rsidR="00D408DF" w:rsidRPr="007A0B0A" w:rsidRDefault="00D408DF" w:rsidP="00D408DF">
      <w:pPr>
        <w:pStyle w:val="ListParagraph"/>
        <w:numPr>
          <w:ilvl w:val="0"/>
          <w:numId w:val="5"/>
        </w:numPr>
        <w:tabs>
          <w:tab w:val="left" w:pos="1418"/>
        </w:tabs>
        <w:spacing w:after="0" w:line="240" w:lineRule="auto"/>
        <w:ind w:right="142"/>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Независимо от всичко изброено по-горе при предоставяне на държавна помощ </w:t>
      </w:r>
      <w:r w:rsidR="00AB6638">
        <w:rPr>
          <w:rFonts w:ascii="Times New Roman" w:hAnsi="Times New Roman" w:cs="Times New Roman"/>
          <w:sz w:val="24"/>
          <w:szCs w:val="24"/>
          <w:lang w:eastAsia="bg-BG"/>
        </w:rPr>
        <w:t xml:space="preserve">разходите за тези мерки </w:t>
      </w:r>
      <w:r w:rsidRPr="00D408DF">
        <w:rPr>
          <w:rFonts w:ascii="Times New Roman" w:hAnsi="Times New Roman" w:cs="Times New Roman"/>
          <w:sz w:val="24"/>
          <w:szCs w:val="24"/>
          <w:lang w:eastAsia="bg-BG"/>
        </w:rPr>
        <w:t>следва да отговарят на целите, допустимите разходи и условията за всеки отделен вид държавна помощ</w:t>
      </w:r>
      <w:r w:rsidR="00AB6638">
        <w:rPr>
          <w:rFonts w:ascii="Times New Roman" w:hAnsi="Times New Roman" w:cs="Times New Roman"/>
          <w:sz w:val="24"/>
          <w:szCs w:val="24"/>
          <w:lang w:eastAsia="bg-BG"/>
        </w:rPr>
        <w:t xml:space="preserve">, по специално както са посочени в Приложение № 11 в съответствие с </w:t>
      </w:r>
      <w:r w:rsidR="000C1338">
        <w:rPr>
          <w:rFonts w:ascii="Times New Roman" w:hAnsi="Times New Roman" w:cs="Times New Roman"/>
          <w:sz w:val="24"/>
          <w:szCs w:val="24"/>
          <w:lang w:eastAsia="bg-BG"/>
        </w:rPr>
        <w:t xml:space="preserve">чл. </w:t>
      </w:r>
      <w:r w:rsidR="00AB6638">
        <w:rPr>
          <w:rFonts w:ascii="Times New Roman" w:hAnsi="Times New Roman" w:cs="Times New Roman"/>
          <w:sz w:val="24"/>
          <w:szCs w:val="24"/>
          <w:lang w:eastAsia="bg-BG"/>
        </w:rPr>
        <w:t xml:space="preserve">56б и </w:t>
      </w:r>
      <w:r w:rsidR="000C1338">
        <w:rPr>
          <w:rFonts w:ascii="Times New Roman" w:hAnsi="Times New Roman" w:cs="Times New Roman"/>
          <w:sz w:val="24"/>
          <w:szCs w:val="24"/>
          <w:lang w:eastAsia="bg-BG"/>
        </w:rPr>
        <w:t xml:space="preserve">чл. </w:t>
      </w:r>
      <w:r w:rsidR="00AB6638">
        <w:rPr>
          <w:rFonts w:ascii="Times New Roman" w:hAnsi="Times New Roman" w:cs="Times New Roman"/>
          <w:sz w:val="24"/>
          <w:szCs w:val="24"/>
          <w:lang w:eastAsia="bg-BG"/>
        </w:rPr>
        <w:t>56в по ОРГО.</w:t>
      </w:r>
    </w:p>
    <w:p w14:paraId="418AD978" w14:textId="77777777" w:rsidR="009976F4" w:rsidRPr="008D4AB4" w:rsidRDefault="009976F4" w:rsidP="009976F4">
      <w:pPr>
        <w:pStyle w:val="Heading2"/>
        <w:spacing w:before="120" w:after="120"/>
        <w:rPr>
          <w:rFonts w:ascii="Times New Roman" w:hAnsi="Times New Roman" w:cs="Times New Roman"/>
        </w:rPr>
      </w:pPr>
      <w:bookmarkStart w:id="18" w:name="_Toc442298724"/>
      <w:bookmarkStart w:id="19" w:name="_Toc188021670"/>
      <w:r w:rsidRPr="008D4AB4">
        <w:rPr>
          <w:rFonts w:ascii="Times New Roman" w:hAnsi="Times New Roman" w:cs="Times New Roman"/>
        </w:rPr>
        <w:t>14.3. Недопустими разходи</w:t>
      </w:r>
      <w:bookmarkEnd w:id="18"/>
      <w:bookmarkEnd w:id="19"/>
    </w:p>
    <w:p w14:paraId="73117028" w14:textId="77777777" w:rsidR="00ED131A" w:rsidRDefault="00ED131A" w:rsidP="00ED131A">
      <w:pPr>
        <w:spacing w:after="120" w:line="240" w:lineRule="auto"/>
        <w:ind w:firstLine="708"/>
        <w:jc w:val="both"/>
        <w:rPr>
          <w:rFonts w:ascii="Times New Roman" w:hAnsi="Times New Roman" w:cs="Times New Roman"/>
          <w:sz w:val="24"/>
          <w:szCs w:val="24"/>
        </w:rPr>
      </w:pPr>
      <w:r w:rsidRPr="005B30FA">
        <w:rPr>
          <w:rFonts w:ascii="inherit" w:eastAsia="Times New Roman" w:hAnsi="inherit" w:cs="Times New Roman"/>
          <w:sz w:val="24"/>
          <w:szCs w:val="24"/>
        </w:rPr>
        <w:t>Недопустимите разходи включват i) разходите извън периода на допустимост, ii) недопустимите разходи по силата на приложимите правила на ЕС и национални правила и iii) други непредставени за съфинансиране разходи</w:t>
      </w:r>
      <w:r>
        <w:rPr>
          <w:rFonts w:ascii="inherit" w:eastAsia="Times New Roman" w:hAnsi="inherit" w:cs="Times New Roman"/>
          <w:sz w:val="24"/>
          <w:szCs w:val="24"/>
        </w:rPr>
        <w:t xml:space="preserve">. </w:t>
      </w:r>
    </w:p>
    <w:p w14:paraId="06C5A9C3" w14:textId="1BA05FDA" w:rsidR="000509F6" w:rsidRPr="008D4AB4" w:rsidRDefault="000509F6" w:rsidP="004966C5">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 xml:space="preserve">Независимо от гореизброените условия за допустимост на разходите, за недопустими ще се считат всички разходи, които са в противоречие с правилата </w:t>
      </w:r>
      <w:r w:rsidR="004A0156" w:rsidRPr="008D4AB4">
        <w:rPr>
          <w:rFonts w:ascii="Times New Roman" w:hAnsi="Times New Roman" w:cs="Times New Roman"/>
          <w:sz w:val="24"/>
          <w:szCs w:val="24"/>
        </w:rPr>
        <w:t>н</w:t>
      </w:r>
      <w:r w:rsidRPr="008D4AB4">
        <w:rPr>
          <w:rFonts w:ascii="Times New Roman" w:hAnsi="Times New Roman" w:cs="Times New Roman"/>
          <w:sz w:val="24"/>
          <w:szCs w:val="24"/>
        </w:rPr>
        <w:t xml:space="preserve">а </w:t>
      </w:r>
      <w:r w:rsidR="004A0156" w:rsidRPr="008D4AB4">
        <w:rPr>
          <w:rFonts w:ascii="Times New Roman" w:hAnsi="Times New Roman" w:cs="Times New Roman"/>
          <w:sz w:val="24"/>
          <w:szCs w:val="24"/>
        </w:rPr>
        <w:t xml:space="preserve">Европейските фондове за споделено управление </w:t>
      </w:r>
      <w:r w:rsidRPr="008D4AB4">
        <w:rPr>
          <w:rFonts w:ascii="Times New Roman" w:hAnsi="Times New Roman" w:cs="Times New Roman"/>
          <w:sz w:val="24"/>
          <w:szCs w:val="24"/>
        </w:rPr>
        <w:t>(</w:t>
      </w:r>
      <w:r w:rsidR="00F536D4" w:rsidRPr="008D4AB4">
        <w:rPr>
          <w:rFonts w:ascii="Times New Roman" w:hAnsi="Times New Roman" w:cs="Times New Roman"/>
          <w:sz w:val="24"/>
          <w:szCs w:val="24"/>
        </w:rPr>
        <w:t xml:space="preserve">Регламент </w:t>
      </w:r>
      <w:r w:rsidR="004A0156" w:rsidRPr="008D4AB4">
        <w:rPr>
          <w:rFonts w:ascii="Times New Roman" w:hAnsi="Times New Roman" w:cs="Times New Roman"/>
          <w:sz w:val="24"/>
          <w:szCs w:val="24"/>
        </w:rPr>
        <w:t xml:space="preserve">(ЕС) 2021/1060 </w:t>
      </w:r>
      <w:r w:rsidR="00474DB7" w:rsidRPr="008D4AB4">
        <w:rPr>
          <w:rFonts w:ascii="Times New Roman" w:hAnsi="Times New Roman" w:cs="Times New Roman"/>
          <w:sz w:val="24"/>
          <w:szCs w:val="24"/>
        </w:rPr>
        <w:t xml:space="preserve">на </w:t>
      </w:r>
      <w:r w:rsidR="00F13FA9" w:rsidRPr="008D4AB4">
        <w:rPr>
          <w:rFonts w:ascii="Times New Roman" w:hAnsi="Times New Roman" w:cs="Times New Roman"/>
          <w:sz w:val="24"/>
          <w:szCs w:val="24"/>
        </w:rPr>
        <w:t>Е</w:t>
      </w:r>
      <w:r w:rsidR="00474DB7" w:rsidRPr="008D4AB4">
        <w:rPr>
          <w:rFonts w:ascii="Times New Roman" w:hAnsi="Times New Roman" w:cs="Times New Roman"/>
          <w:sz w:val="24"/>
          <w:szCs w:val="24"/>
        </w:rPr>
        <w:t xml:space="preserve">вропейския парламент и на </w:t>
      </w:r>
      <w:r w:rsidR="00F13FA9" w:rsidRPr="008D4AB4">
        <w:rPr>
          <w:rFonts w:ascii="Times New Roman" w:hAnsi="Times New Roman" w:cs="Times New Roman"/>
          <w:sz w:val="24"/>
          <w:szCs w:val="24"/>
        </w:rPr>
        <w:t>С</w:t>
      </w:r>
      <w:r w:rsidR="00474DB7" w:rsidRPr="008D4AB4">
        <w:rPr>
          <w:rFonts w:ascii="Times New Roman" w:hAnsi="Times New Roman" w:cs="Times New Roman"/>
          <w:sz w:val="24"/>
          <w:szCs w:val="24"/>
        </w:rPr>
        <w:t xml:space="preserve">ъвета </w:t>
      </w:r>
      <w:r w:rsidR="004A0156" w:rsidRPr="008D4AB4">
        <w:rPr>
          <w:rFonts w:ascii="Times New Roman" w:hAnsi="Times New Roman" w:cs="Times New Roman"/>
          <w:sz w:val="24"/>
          <w:szCs w:val="24"/>
        </w:rPr>
        <w:t xml:space="preserve">от 24 юни 2021 година </w:t>
      </w:r>
      <w:r w:rsidR="004A0156" w:rsidRPr="008D4AB4">
        <w:rPr>
          <w:rFonts w:ascii="Times New Roman" w:hAnsi="Times New Roman" w:cs="Times New Roman"/>
          <w:i/>
          <w:sz w:val="24"/>
          <w:szCs w:val="24"/>
        </w:rPr>
        <w:t>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sidR="004A0156" w:rsidRPr="008D4AB4">
        <w:rPr>
          <w:rFonts w:ascii="Times New Roman" w:hAnsi="Times New Roman" w:cs="Times New Roman"/>
          <w:sz w:val="24"/>
          <w:szCs w:val="24"/>
        </w:rPr>
        <w:t xml:space="preserve">, </w:t>
      </w:r>
      <w:r w:rsidR="00F536D4" w:rsidRPr="008D4AB4">
        <w:rPr>
          <w:rFonts w:ascii="Times New Roman" w:hAnsi="Times New Roman" w:cs="Times New Roman"/>
          <w:sz w:val="24"/>
          <w:szCs w:val="24"/>
        </w:rPr>
        <w:t xml:space="preserve">Регламент </w:t>
      </w:r>
      <w:r w:rsidR="004A0156" w:rsidRPr="008D4AB4">
        <w:rPr>
          <w:rFonts w:ascii="Times New Roman" w:hAnsi="Times New Roman" w:cs="Times New Roman"/>
          <w:sz w:val="24"/>
          <w:szCs w:val="24"/>
        </w:rPr>
        <w:t xml:space="preserve">(ЕС) 2021/1058 </w:t>
      </w:r>
      <w:r w:rsidR="00F536D4" w:rsidRPr="008D4AB4">
        <w:rPr>
          <w:rFonts w:ascii="Times New Roman" w:hAnsi="Times New Roman" w:cs="Times New Roman"/>
          <w:sz w:val="24"/>
          <w:szCs w:val="24"/>
        </w:rPr>
        <w:t xml:space="preserve">на Европейския парламент и на Съвета </w:t>
      </w:r>
      <w:r w:rsidR="004A0156" w:rsidRPr="008D4AB4">
        <w:rPr>
          <w:rFonts w:ascii="Times New Roman" w:hAnsi="Times New Roman" w:cs="Times New Roman"/>
          <w:sz w:val="24"/>
          <w:szCs w:val="24"/>
        </w:rPr>
        <w:t xml:space="preserve">от 24 юни 2021 година </w:t>
      </w:r>
      <w:hyperlink r:id="rId12" w:tooltip="32021R1058" w:history="1">
        <w:r w:rsidR="004A0156" w:rsidRPr="008D4AB4">
          <w:rPr>
            <w:rFonts w:ascii="Times New Roman" w:hAnsi="Times New Roman" w:cs="Times New Roman"/>
            <w:i/>
            <w:sz w:val="24"/>
            <w:szCs w:val="24"/>
          </w:rPr>
          <w:t>относно Европейския фонд за регионално развитие и относно Кохезионния фонд</w:t>
        </w:r>
      </w:hyperlink>
      <w:r w:rsidR="004A0156" w:rsidRPr="008D4AB4">
        <w:rPr>
          <w:rFonts w:ascii="Times New Roman" w:hAnsi="Times New Roman" w:cs="Times New Roman"/>
          <w:sz w:val="24"/>
          <w:szCs w:val="24"/>
        </w:rPr>
        <w:t xml:space="preserve">, </w:t>
      </w:r>
      <w:r w:rsidR="00F536D4" w:rsidRPr="008D4AB4">
        <w:rPr>
          <w:rFonts w:ascii="Times New Roman" w:hAnsi="Times New Roman" w:cs="Times New Roman"/>
          <w:sz w:val="24"/>
          <w:szCs w:val="24"/>
        </w:rPr>
        <w:t xml:space="preserve">Регламент </w:t>
      </w:r>
      <w:r w:rsidR="004A0156" w:rsidRPr="008D4AB4">
        <w:rPr>
          <w:rFonts w:ascii="Times New Roman" w:hAnsi="Times New Roman" w:cs="Times New Roman"/>
          <w:sz w:val="24"/>
          <w:szCs w:val="24"/>
        </w:rPr>
        <w:t xml:space="preserve">(ЕС, Евратом) 2018/1046 </w:t>
      </w:r>
      <w:r w:rsidR="00F536D4" w:rsidRPr="008D4AB4">
        <w:rPr>
          <w:rFonts w:ascii="Times New Roman" w:hAnsi="Times New Roman" w:cs="Times New Roman"/>
          <w:sz w:val="24"/>
          <w:szCs w:val="24"/>
        </w:rPr>
        <w:t xml:space="preserve">на Европейския парламент и на Съвета </w:t>
      </w:r>
      <w:r w:rsidR="004A0156" w:rsidRPr="008D4AB4">
        <w:rPr>
          <w:rFonts w:ascii="Times New Roman" w:hAnsi="Times New Roman" w:cs="Times New Roman"/>
          <w:sz w:val="24"/>
          <w:szCs w:val="24"/>
        </w:rPr>
        <w:t xml:space="preserve">от 18 юли 2018 година </w:t>
      </w:r>
      <w:r w:rsidR="004A0156" w:rsidRPr="008D4AB4">
        <w:rPr>
          <w:rFonts w:ascii="Times New Roman" w:hAnsi="Times New Roman" w:cs="Times New Roman"/>
          <w:i/>
          <w:sz w:val="24"/>
          <w:szCs w:val="24"/>
        </w:rPr>
        <w:t>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Pr="008D4AB4">
        <w:rPr>
          <w:rFonts w:ascii="Times New Roman" w:hAnsi="Times New Roman" w:cs="Times New Roman"/>
          <w:i/>
          <w:sz w:val="24"/>
          <w:szCs w:val="24"/>
        </w:rPr>
        <w:t>)</w:t>
      </w:r>
      <w:r w:rsidRPr="008D4AB4">
        <w:rPr>
          <w:rFonts w:ascii="Times New Roman" w:hAnsi="Times New Roman" w:cs="Times New Roman"/>
          <w:sz w:val="24"/>
          <w:szCs w:val="24"/>
        </w:rPr>
        <w:t xml:space="preserve">, </w:t>
      </w:r>
      <w:r w:rsidR="004A0156" w:rsidRPr="008D4AB4">
        <w:rPr>
          <w:rFonts w:ascii="Times New Roman" w:hAnsi="Times New Roman" w:cs="Times New Roman"/>
          <w:sz w:val="24"/>
          <w:szCs w:val="24"/>
        </w:rPr>
        <w:t>Закона за управление на средствата от европейските фондове при споделено управление и съответната поднормативна уредба, уреждаща</w:t>
      </w:r>
      <w:r w:rsidR="00EE348A" w:rsidRPr="008D4AB4">
        <w:rPr>
          <w:rFonts w:ascii="Times New Roman" w:hAnsi="Times New Roman" w:cs="Times New Roman"/>
          <w:sz w:val="24"/>
          <w:szCs w:val="24"/>
        </w:rPr>
        <w:t xml:space="preserve"> </w:t>
      </w:r>
      <w:r w:rsidRPr="008D4AB4">
        <w:rPr>
          <w:rFonts w:ascii="Times New Roman" w:hAnsi="Times New Roman" w:cs="Times New Roman"/>
          <w:sz w:val="24"/>
          <w:szCs w:val="24"/>
        </w:rPr>
        <w:t>национални правила за допустимост на разходите</w:t>
      </w:r>
      <w:r w:rsidR="00346133" w:rsidRPr="008D4AB4">
        <w:rPr>
          <w:rFonts w:ascii="Times New Roman" w:hAnsi="Times New Roman" w:cs="Times New Roman"/>
          <w:sz w:val="24"/>
          <w:szCs w:val="24"/>
        </w:rPr>
        <w:t xml:space="preserve"> за средствата от ЕФСУ</w:t>
      </w:r>
      <w:r w:rsidR="00AF0179" w:rsidRPr="008D4AB4">
        <w:rPr>
          <w:rFonts w:ascii="Times New Roman" w:hAnsi="Times New Roman" w:cs="Times New Roman"/>
          <w:sz w:val="24"/>
          <w:szCs w:val="24"/>
        </w:rPr>
        <w:t xml:space="preserve">. </w:t>
      </w:r>
    </w:p>
    <w:p w14:paraId="65712F50" w14:textId="77777777" w:rsidR="00EC03CF" w:rsidRPr="008D4AB4" w:rsidRDefault="004966C5" w:rsidP="00EC03CF">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lastRenderedPageBreak/>
        <w:t>Съгласно ч</w:t>
      </w:r>
      <w:r w:rsidRPr="004966C5">
        <w:rPr>
          <w:rFonts w:ascii="Times New Roman" w:hAnsi="Times New Roman" w:cs="Times New Roman"/>
          <w:sz w:val="24"/>
          <w:szCs w:val="24"/>
        </w:rPr>
        <w:t>лен 64</w:t>
      </w:r>
      <w:r w:rsidRPr="008D4AB4">
        <w:rPr>
          <w:rFonts w:ascii="Times New Roman" w:hAnsi="Times New Roman" w:cs="Times New Roman"/>
          <w:sz w:val="24"/>
          <w:szCs w:val="24"/>
        </w:rPr>
        <w:t xml:space="preserve"> на Регламент 2021/</w:t>
      </w:r>
      <w:r w:rsidR="00EC03CF" w:rsidRPr="008D4AB4">
        <w:rPr>
          <w:rFonts w:ascii="Times New Roman" w:hAnsi="Times New Roman" w:cs="Times New Roman"/>
          <w:sz w:val="24"/>
          <w:szCs w:val="24"/>
        </w:rPr>
        <w:t xml:space="preserve">1060 относно недопустимите </w:t>
      </w:r>
      <w:r w:rsidRPr="008D4AB4">
        <w:rPr>
          <w:rFonts w:ascii="Times New Roman" w:hAnsi="Times New Roman" w:cs="Times New Roman"/>
          <w:sz w:val="24"/>
          <w:szCs w:val="24"/>
        </w:rPr>
        <w:t>разход</w:t>
      </w:r>
      <w:r w:rsidR="00EC03CF" w:rsidRPr="008D4AB4">
        <w:rPr>
          <w:rFonts w:ascii="Times New Roman" w:hAnsi="Times New Roman" w:cs="Times New Roman"/>
          <w:sz w:val="24"/>
          <w:szCs w:val="24"/>
        </w:rPr>
        <w:t>и:</w:t>
      </w:r>
    </w:p>
    <w:p w14:paraId="5A4CC901" w14:textId="5B61049D" w:rsidR="004966C5" w:rsidRPr="008D4AB4" w:rsidRDefault="00EC03CF" w:rsidP="0013682F">
      <w:pPr>
        <w:pStyle w:val="ListParagraph"/>
        <w:numPr>
          <w:ilvl w:val="0"/>
          <w:numId w:val="7"/>
        </w:numPr>
        <w:spacing w:after="120" w:line="240" w:lineRule="auto"/>
        <w:jc w:val="both"/>
        <w:rPr>
          <w:rFonts w:ascii="Times New Roman" w:eastAsia="Times New Roman" w:hAnsi="Times New Roman" w:cs="Times New Roman"/>
          <w:color w:val="333333"/>
          <w:sz w:val="24"/>
          <w:szCs w:val="24"/>
          <w:lang w:eastAsia="bg-BG"/>
        </w:rPr>
      </w:pPr>
      <w:r w:rsidRPr="008D4AB4">
        <w:rPr>
          <w:rFonts w:ascii="Times New Roman" w:eastAsia="Times New Roman" w:hAnsi="Times New Roman" w:cs="Times New Roman"/>
          <w:color w:val="333333"/>
          <w:sz w:val="24"/>
          <w:szCs w:val="24"/>
          <w:lang w:eastAsia="bg-BG"/>
        </w:rPr>
        <w:t>Следните разходи не са допустими за получаване на принос от фондовете:</w:t>
      </w:r>
    </w:p>
    <w:p w14:paraId="2F8E1A25" w14:textId="5BADB698" w:rsidR="00EC03CF" w:rsidRPr="008D4AB4" w:rsidRDefault="00EC03CF" w:rsidP="00EC03CF">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а) лихви по дългове, освен във връзка с безвъзмездни средства, предоставени под формата на лихвени субсидии или субсидии за гаранционни такси;</w:t>
      </w:r>
    </w:p>
    <w:p w14:paraId="798DD927" w14:textId="7B22691E" w:rsidR="00EC03CF" w:rsidRPr="008D4AB4" w:rsidRDefault="00EC03CF" w:rsidP="00843132">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sidRPr="008D4AB4">
        <w:rPr>
          <w:rFonts w:ascii="Times New Roman" w:hAnsi="Times New Roman" w:cs="Times New Roman"/>
          <w:sz w:val="24"/>
          <w:szCs w:val="24"/>
        </w:rPr>
        <w:t>б) покупка на земя на стойност над 10 % от общите допустими разходи за съответната операция; за изоставени земи и за такива, използвани преди това за промишлени цели, които включват сгради, това ограничение се увеличава на 15 %</w:t>
      </w:r>
      <w:r w:rsidR="00843132" w:rsidRPr="008D4AB4">
        <w:rPr>
          <w:rFonts w:ascii="Times New Roman" w:hAnsi="Times New Roman" w:cs="Times New Roman"/>
          <w:sz w:val="24"/>
          <w:szCs w:val="24"/>
        </w:rPr>
        <w:t xml:space="preserve">. </w:t>
      </w:r>
      <w:r w:rsidR="00843132" w:rsidRPr="004966C5">
        <w:rPr>
          <w:rFonts w:ascii="Times New Roman" w:eastAsia="Times New Roman" w:hAnsi="Times New Roman" w:cs="Times New Roman"/>
          <w:color w:val="333333"/>
          <w:sz w:val="24"/>
          <w:szCs w:val="24"/>
          <w:lang w:eastAsia="bg-BG"/>
        </w:rPr>
        <w:t xml:space="preserve">Буква б) </w:t>
      </w:r>
      <w:r w:rsidR="00843132" w:rsidRPr="008D4AB4">
        <w:rPr>
          <w:rFonts w:ascii="Times New Roman" w:eastAsia="Times New Roman" w:hAnsi="Times New Roman" w:cs="Times New Roman"/>
          <w:color w:val="333333"/>
          <w:sz w:val="24"/>
          <w:szCs w:val="24"/>
          <w:lang w:eastAsia="bg-BG"/>
        </w:rPr>
        <w:t xml:space="preserve">по т.1 </w:t>
      </w:r>
      <w:r w:rsidR="00843132" w:rsidRPr="004966C5">
        <w:rPr>
          <w:rFonts w:ascii="Times New Roman" w:eastAsia="Times New Roman" w:hAnsi="Times New Roman" w:cs="Times New Roman"/>
          <w:color w:val="333333"/>
          <w:sz w:val="24"/>
          <w:szCs w:val="24"/>
          <w:lang w:eastAsia="bg-BG"/>
        </w:rPr>
        <w:t>не се прилага за операции, свързани с опазването на околната среда.</w:t>
      </w:r>
      <w:r w:rsidRPr="008D4AB4">
        <w:rPr>
          <w:rFonts w:ascii="Times New Roman" w:hAnsi="Times New Roman" w:cs="Times New Roman"/>
          <w:sz w:val="24"/>
          <w:szCs w:val="24"/>
        </w:rPr>
        <w:t xml:space="preserve"> </w:t>
      </w:r>
    </w:p>
    <w:p w14:paraId="780A5B86" w14:textId="281798D6" w:rsidR="004966C5" w:rsidRDefault="004966C5" w:rsidP="00D4692B">
      <w:pPr>
        <w:spacing w:after="120" w:line="240" w:lineRule="auto"/>
        <w:jc w:val="both"/>
        <w:rPr>
          <w:rFonts w:ascii="Times New Roman" w:hAnsi="Times New Roman" w:cs="Times New Roman"/>
          <w:sz w:val="24"/>
          <w:szCs w:val="24"/>
        </w:rPr>
      </w:pPr>
    </w:p>
    <w:p w14:paraId="0215C945" w14:textId="77777777" w:rsidR="001D27B3" w:rsidRPr="008D4AB4" w:rsidRDefault="001D27B3" w:rsidP="001D27B3">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Съгласно националното за</w:t>
      </w:r>
      <w:r>
        <w:rPr>
          <w:rFonts w:ascii="Times New Roman" w:hAnsi="Times New Roman" w:cs="Times New Roman"/>
          <w:sz w:val="24"/>
          <w:szCs w:val="24"/>
        </w:rPr>
        <w:t xml:space="preserve">конодателство в областта на ДДС - чл.8, на ПМС № 86/2023 г. </w:t>
      </w:r>
      <w:r w:rsidRPr="008D4AB4">
        <w:rPr>
          <w:rFonts w:ascii="Times New Roman" w:hAnsi="Times New Roman" w:cs="Times New Roman"/>
          <w:sz w:val="24"/>
          <w:szCs w:val="24"/>
        </w:rPr>
        <w:t xml:space="preserve">данък </w:t>
      </w:r>
      <w:r>
        <w:rPr>
          <w:rFonts w:ascii="Times New Roman" w:hAnsi="Times New Roman" w:cs="Times New Roman"/>
          <w:sz w:val="24"/>
          <w:szCs w:val="24"/>
        </w:rPr>
        <w:t xml:space="preserve">върху добавената стойност (ДДС), </w:t>
      </w:r>
      <w:r w:rsidRPr="008D4AB4">
        <w:rPr>
          <w:rFonts w:ascii="Times New Roman" w:hAnsi="Times New Roman" w:cs="Times New Roman"/>
          <w:sz w:val="24"/>
          <w:szCs w:val="24"/>
        </w:rPr>
        <w:t>к</w:t>
      </w:r>
      <w:r>
        <w:rPr>
          <w:rFonts w:ascii="Times New Roman" w:hAnsi="Times New Roman" w:cs="Times New Roman"/>
          <w:sz w:val="24"/>
          <w:szCs w:val="24"/>
        </w:rPr>
        <w:t xml:space="preserve">огато ДДС </w:t>
      </w:r>
      <w:r w:rsidRPr="008D4AB4">
        <w:rPr>
          <w:rFonts w:ascii="Times New Roman" w:hAnsi="Times New Roman" w:cs="Times New Roman"/>
          <w:sz w:val="24"/>
          <w:szCs w:val="24"/>
        </w:rPr>
        <w:t xml:space="preserve">подлежи на възстановяване </w:t>
      </w:r>
      <w:r>
        <w:rPr>
          <w:rFonts w:ascii="Times New Roman" w:hAnsi="Times New Roman" w:cs="Times New Roman"/>
          <w:sz w:val="24"/>
          <w:szCs w:val="24"/>
        </w:rPr>
        <w:t>не е допустим за финансиране от ЕФСУ.</w:t>
      </w:r>
    </w:p>
    <w:p w14:paraId="2C4F0D1B" w14:textId="77777777" w:rsidR="001D27B3" w:rsidRPr="008D4AB4" w:rsidRDefault="001D27B3" w:rsidP="00D4692B">
      <w:pPr>
        <w:spacing w:after="120" w:line="240" w:lineRule="auto"/>
        <w:jc w:val="both"/>
        <w:rPr>
          <w:rFonts w:ascii="Times New Roman" w:hAnsi="Times New Roman" w:cs="Times New Roman"/>
          <w:sz w:val="24"/>
          <w:szCs w:val="24"/>
        </w:rPr>
      </w:pPr>
    </w:p>
    <w:p w14:paraId="6A42342C" w14:textId="6AC53BC9" w:rsidR="00EC03CF" w:rsidRPr="008D4AB4" w:rsidRDefault="00EC03CF" w:rsidP="00843132">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Съгласно член 7, на Регламент 2021/1058 „Изключване от обхвата на ЕФРР и Кохезионния фонд“</w:t>
      </w:r>
      <w:r w:rsidR="00843132" w:rsidRPr="008D4AB4">
        <w:rPr>
          <w:rFonts w:ascii="Times New Roman" w:hAnsi="Times New Roman" w:cs="Times New Roman"/>
          <w:sz w:val="24"/>
          <w:szCs w:val="24"/>
        </w:rPr>
        <w:t xml:space="preserve"> </w:t>
      </w:r>
      <w:r w:rsidRPr="008D4AB4">
        <w:rPr>
          <w:rFonts w:ascii="Times New Roman" w:hAnsi="Times New Roman" w:cs="Times New Roman"/>
          <w:sz w:val="24"/>
          <w:szCs w:val="24"/>
        </w:rPr>
        <w:t>ЕФРР и Кохезионният фонд не подкрепят:</w:t>
      </w:r>
    </w:p>
    <w:p w14:paraId="7D5D55E1" w14:textId="765CBF31" w:rsidR="00EC03CF" w:rsidRPr="008D4AB4" w:rsidRDefault="00EC03CF" w:rsidP="00EC03CF">
      <w:pPr>
        <w:spacing w:after="120" w:line="240" w:lineRule="auto"/>
        <w:ind w:left="426"/>
        <w:jc w:val="both"/>
        <w:rPr>
          <w:rFonts w:ascii="Times New Roman" w:hAnsi="Times New Roman" w:cs="Times New Roman"/>
          <w:sz w:val="24"/>
          <w:szCs w:val="24"/>
        </w:rPr>
      </w:pPr>
      <w:r w:rsidRPr="008D4AB4">
        <w:rPr>
          <w:rFonts w:ascii="Times New Roman" w:hAnsi="Times New Roman" w:cs="Times New Roman"/>
          <w:sz w:val="24"/>
          <w:szCs w:val="24"/>
        </w:rPr>
        <w:t>а) извеждането от експлоатация или изграждането на атомни електроцентрали;</w:t>
      </w:r>
    </w:p>
    <w:p w14:paraId="013D31AF" w14:textId="4AC3855F" w:rsidR="00EC03CF" w:rsidRPr="008D4AB4" w:rsidRDefault="00EC03CF" w:rsidP="00EC03CF">
      <w:pPr>
        <w:spacing w:after="120" w:line="240" w:lineRule="auto"/>
        <w:ind w:left="426"/>
        <w:jc w:val="both"/>
        <w:rPr>
          <w:rFonts w:ascii="Times New Roman" w:hAnsi="Times New Roman" w:cs="Times New Roman"/>
          <w:sz w:val="24"/>
          <w:szCs w:val="24"/>
        </w:rPr>
      </w:pPr>
      <w:r w:rsidRPr="008D4AB4">
        <w:rPr>
          <w:rFonts w:ascii="Times New Roman" w:hAnsi="Times New Roman" w:cs="Times New Roman"/>
          <w:sz w:val="24"/>
          <w:szCs w:val="24"/>
        </w:rPr>
        <w:t>б) инвестиции за постигане на намаляване на емисиите на парникови газове от дейности, посочени в приложение I към Директива 2003/87/ЕО;</w:t>
      </w:r>
    </w:p>
    <w:p w14:paraId="6717E76C" w14:textId="35A48865" w:rsidR="00EC03CF" w:rsidRPr="008D4AB4" w:rsidRDefault="00EC03CF" w:rsidP="00EC03CF">
      <w:pPr>
        <w:spacing w:after="120" w:line="240" w:lineRule="auto"/>
        <w:ind w:left="426"/>
        <w:jc w:val="both"/>
        <w:rPr>
          <w:rFonts w:ascii="Times New Roman" w:hAnsi="Times New Roman" w:cs="Times New Roman"/>
          <w:sz w:val="24"/>
          <w:szCs w:val="24"/>
        </w:rPr>
      </w:pPr>
      <w:r w:rsidRPr="008D4AB4">
        <w:rPr>
          <w:rFonts w:ascii="Times New Roman" w:hAnsi="Times New Roman" w:cs="Times New Roman"/>
          <w:sz w:val="24"/>
          <w:szCs w:val="24"/>
        </w:rPr>
        <w:t>в) производството, преработката и продажбата на тютюн и тютюневи изделия;</w:t>
      </w:r>
    </w:p>
    <w:p w14:paraId="0E6F6EB9" w14:textId="2560C820" w:rsidR="00EC03CF" w:rsidRPr="008D4AB4" w:rsidRDefault="00EC03CF" w:rsidP="00EC03CF">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г) предприятиe в затруднено положение, както e определенo в член 2, точка 18 от Регламент (ЕС) № 651/2014, освен ако предоставянето на подкрепа е разрешено по силата на правила за предоставяне на помощ de minimis или на правила за временна държавна помощ, предназначени за справяне с извънредни обстоятелства;</w:t>
      </w:r>
    </w:p>
    <w:p w14:paraId="18177135" w14:textId="2396380B" w:rsidR="00EC03CF" w:rsidRPr="008D4AB4" w:rsidRDefault="00EC03CF" w:rsidP="00EC03CF">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д) инвестиции в летищна инфраструктура, с изключение на най-отдалечените региони, или в съществуващи регионални летища, както е определено в член 2, точка 153 от Регламент (ЕС) № 651/2014, във всеки от следните случаи:</w:t>
      </w:r>
    </w:p>
    <w:p w14:paraId="646896C2" w14:textId="6D0FACE6"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i) при мерките за смекчаване на въздействието върху околната среда; или</w:t>
      </w:r>
    </w:p>
    <w:p w14:paraId="648FDCE5" w14:textId="04E0A57D"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ii) при системи за сигурност, безопасност и управление на въздушното движение, произтичащи от системата за управление на въздушното движение;</w:t>
      </w:r>
    </w:p>
    <w:p w14:paraId="4025E8E5" w14:textId="7905F77D" w:rsidR="00EC03CF" w:rsidRPr="008D4AB4" w:rsidRDefault="00EC03CF" w:rsidP="00EC03CF">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е) инвестиции за обезвреждане на отпадъците в депа за отпадъци, с изключение на:</w:t>
      </w:r>
    </w:p>
    <w:p w14:paraId="75B3E1FF" w14:textId="27BF5EDD"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i) най-отдалечените региони, само в надлежно обосновани случаи; или</w:t>
      </w:r>
    </w:p>
    <w:p w14:paraId="6803FF3E" w14:textId="56FE9A26"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ii) инвестициите за извеждане от експлоатация, преобразуване или обезопасяване на съществуващи депа, при условие че тези инвестиции не увеличават капацитета им;</w:t>
      </w:r>
    </w:p>
    <w:p w14:paraId="771D7073" w14:textId="7C681AAC" w:rsidR="00EC03CF" w:rsidRPr="008D4AB4" w:rsidRDefault="00EC03CF" w:rsidP="00843132">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ж) инвестиции за увеличаване на капацитета на съоръжения за третиране на остатъчни отпадъци, с изключение на:</w:t>
      </w:r>
    </w:p>
    <w:p w14:paraId="5AC80388" w14:textId="7B5A0961" w:rsidR="00EC03CF" w:rsidRPr="008D4AB4" w:rsidRDefault="00EC03CF" w:rsidP="0013682F">
      <w:pPr>
        <w:pStyle w:val="ListParagraph"/>
        <w:numPr>
          <w:ilvl w:val="0"/>
          <w:numId w:val="8"/>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най-отдалечените региони, само в надлежно обосновани случаи;</w:t>
      </w:r>
    </w:p>
    <w:p w14:paraId="6C95844E" w14:textId="466FC553" w:rsidR="00EC03CF" w:rsidRPr="008D4AB4" w:rsidRDefault="00EC03CF" w:rsidP="0013682F">
      <w:pPr>
        <w:pStyle w:val="ListParagraph"/>
        <w:numPr>
          <w:ilvl w:val="0"/>
          <w:numId w:val="8"/>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инвестициите в технологии за оползотворяване на материали остатъчни отпадъци за целите на кръговата икономика;</w:t>
      </w:r>
    </w:p>
    <w:p w14:paraId="37F86E48" w14:textId="0EA3B39A" w:rsidR="00EC03CF" w:rsidRPr="008D4AB4" w:rsidRDefault="00EC03CF" w:rsidP="00843132">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з)</w:t>
      </w:r>
      <w:r w:rsidR="001105E2">
        <w:rPr>
          <w:rFonts w:ascii="Times New Roman" w:hAnsi="Times New Roman" w:cs="Times New Roman"/>
          <w:sz w:val="24"/>
          <w:szCs w:val="24"/>
        </w:rPr>
        <w:t xml:space="preserve"> </w:t>
      </w:r>
      <w:r w:rsidRPr="008D4AB4">
        <w:rPr>
          <w:rFonts w:ascii="Times New Roman" w:hAnsi="Times New Roman" w:cs="Times New Roman"/>
          <w:sz w:val="24"/>
          <w:szCs w:val="24"/>
        </w:rPr>
        <w:t>инвестиции, свързани с производството, преработката, транспорта, разпространението, съхранението или изгарянето на изкопаеми горива, с изключение на:</w:t>
      </w:r>
    </w:p>
    <w:p w14:paraId="69CB9788" w14:textId="5A986B88" w:rsidR="00EC03CF" w:rsidRPr="008D4AB4" w:rsidRDefault="00EC03CF" w:rsidP="0013682F">
      <w:pPr>
        <w:pStyle w:val="ListParagraph"/>
        <w:numPr>
          <w:ilvl w:val="0"/>
          <w:numId w:val="12"/>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lastRenderedPageBreak/>
        <w:t>замяната на отоплителни системи на твърди изкопаеми горива, а именно въглища, торф, лигнитни въглища, нефтени шисти, с газови отоплителни системи с цел:</w:t>
      </w:r>
    </w:p>
    <w:p w14:paraId="10E56E56" w14:textId="05354EC3" w:rsidR="00EC03CF" w:rsidRPr="008D4AB4" w:rsidRDefault="00843132" w:rsidP="00843132">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w:t>
      </w:r>
      <w:r w:rsidR="00EC03CF" w:rsidRPr="008D4AB4">
        <w:rPr>
          <w:rFonts w:ascii="Times New Roman" w:hAnsi="Times New Roman" w:cs="Times New Roman"/>
          <w:sz w:val="24"/>
          <w:szCs w:val="24"/>
        </w:rPr>
        <w:t>осъвременяване на районните отоплителни и охладителни системи до статуса на „ефективни районни отоплителни и охладителни системи“ съгласно определението в член 2, точка 41 от Директива 2012/27/ЕС;</w:t>
      </w:r>
    </w:p>
    <w:p w14:paraId="7798E09D" w14:textId="2AFBB379"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—модернизиране на инсталациите за комбинирано производство на топлинна и електрическа енергия до статуса на „високоефективно комбинирано производство на енергия“ съгласно определението в член 2, точка 34 от Директива 2012/27/ЕС;</w:t>
      </w:r>
    </w:p>
    <w:p w14:paraId="69C52F59" w14:textId="0CC364ED"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—инвестиции в котли и отоплителни инсталации, работещи с природен газ, в жилища и сгради, заместващи инсталации, работещи на базата на въглища, торф, лигнитни въглища или нефтени шисти;</w:t>
      </w:r>
    </w:p>
    <w:p w14:paraId="3249DA8F" w14:textId="2276FC95" w:rsidR="00EC03CF" w:rsidRPr="008D4AB4" w:rsidRDefault="00EC03CF" w:rsidP="0013682F">
      <w:pPr>
        <w:pStyle w:val="ListParagraph"/>
        <w:numPr>
          <w:ilvl w:val="0"/>
          <w:numId w:val="12"/>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инвестиции в разширяването и промяната на предназначението, преобразуването или преоборудването на газопреносни и разпределителни мрежи, при условие че тези инвестиции подготвят мрежите за добавяне в системата на възобновяеми и нисковъглеродни газове, като водород, биометан и синтетичен газ, и позволяват заместването на инсталации за твърди изкопаеми горива;</w:t>
      </w:r>
    </w:p>
    <w:p w14:paraId="095610F4" w14:textId="1E089467" w:rsidR="00EC03CF" w:rsidRPr="008D4AB4" w:rsidRDefault="00EC03CF" w:rsidP="0013682F">
      <w:pPr>
        <w:pStyle w:val="ListParagraph"/>
        <w:numPr>
          <w:ilvl w:val="0"/>
          <w:numId w:val="12"/>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инвестиции в:</w:t>
      </w:r>
    </w:p>
    <w:p w14:paraId="171F4683" w14:textId="0BF4180C" w:rsidR="00EC03CF" w:rsidRPr="008D4AB4" w:rsidRDefault="00EC03CF" w:rsidP="0013682F">
      <w:pPr>
        <w:pStyle w:val="ListParagraph"/>
        <w:numPr>
          <w:ilvl w:val="0"/>
          <w:numId w:val="9"/>
        </w:num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чисти превозни средства, както е определено в Директива 2009/33/ЕО на Европейския парламент и на Съвета (22) за обществени цели; и</w:t>
      </w:r>
    </w:p>
    <w:p w14:paraId="1ACDF2F1" w14:textId="6DD1AAFA" w:rsidR="004966C5" w:rsidRDefault="00EC03CF" w:rsidP="0013682F">
      <w:pPr>
        <w:pStyle w:val="ListParagraph"/>
        <w:numPr>
          <w:ilvl w:val="0"/>
          <w:numId w:val="9"/>
        </w:num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превозни средства, въздухоплавателни средства и плавателни съдове, проектирани и конструирани или приспособени за използване от службите за гражданска защита и противопожарните служби.</w:t>
      </w:r>
    </w:p>
    <w:p w14:paraId="5DEBC55B" w14:textId="1FF68A84"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за наем на машини, съоръжения и оборудване за постоянно ползване след приключване на проекта;</w:t>
      </w:r>
    </w:p>
    <w:p w14:paraId="58AE6FD2" w14:textId="70F79904"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за закупуване на дълготрайни материални активи, в т.ч. транспортни средства, които не отговарят на условията в предишната точка;</w:t>
      </w:r>
    </w:p>
    <w:p w14:paraId="675D561A" w14:textId="2B459D28"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за последваща експлоатация и поддръжка (освен гаранционната поддръжка);</w:t>
      </w:r>
    </w:p>
    <w:p w14:paraId="0550A191" w14:textId="5254AC61"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надхвърлящи нормативно определени максимални размери, както и разходи, надхвърлящи процентните ограничения и/или максималната стойност за тях, включена в Условията за кандидатстване;</w:t>
      </w:r>
    </w:p>
    <w:p w14:paraId="5E777EE6" w14:textId="24606FD9"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глоби, финансови санкции и разходи за разрешаване на спорове;</w:t>
      </w:r>
    </w:p>
    <w:p w14:paraId="26376759" w14:textId="19A71D5C"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ДДС върху недопустими дейности; </w:t>
      </w:r>
    </w:p>
    <w:p w14:paraId="15EF73A6" w14:textId="6CC5FDA3"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закупуване на дълготрайни материални активи – втора употреба;</w:t>
      </w:r>
    </w:p>
    <w:p w14:paraId="1F77D2A2" w14:textId="2145BE79" w:rsidR="00501B6C" w:rsidRPr="00144B34" w:rsidRDefault="00501B6C"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за финансиране на операции, които към момента на избирането им за финансиране от ЕФСУ са били физически завършени или изцяло осъществени преди подаването на проектното предложение за финансиране по програмата от страна на бенефициента, независимо дали всички свързани плащания са направени от бенефициента или не (съгласно чл. 63, параграф 6 от Регламент (ЕС) № 2021/1060 );</w:t>
      </w:r>
    </w:p>
    <w:p w14:paraId="79F4CA7E" w14:textId="1CCED145" w:rsidR="00501B6C" w:rsidRPr="00144B34" w:rsidRDefault="00501B6C"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разходи, които вече са финансирани със средства от ЕФСУ или чрез други инструменти на Европейския съюз, както и с други публични средства, различни от тези на бенефициента; </w:t>
      </w:r>
    </w:p>
    <w:p w14:paraId="285EBA56" w14:textId="41799C42" w:rsidR="00501B6C" w:rsidRPr="00144B34" w:rsidRDefault="00501B6C"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с цел гарантиране в максимална степен на спазването на принципа за „ненанасяне на значителни вреди“, по процедурата няма да се финансират разходи за: </w:t>
      </w:r>
    </w:p>
    <w:p w14:paraId="53F6757F" w14:textId="77777777" w:rsidR="00501B6C" w:rsidRPr="00144B34" w:rsidRDefault="00501B6C" w:rsidP="00144B34">
      <w:pPr>
        <w:pStyle w:val="ListParagraph"/>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i) дейности и активи, свързани с изкопаеми горива, включително използване надолу по веригата; </w:t>
      </w:r>
    </w:p>
    <w:p w14:paraId="3CBA1FC3" w14:textId="77777777" w:rsidR="00501B6C" w:rsidRPr="00144B34" w:rsidRDefault="00501B6C" w:rsidP="00144B34">
      <w:pPr>
        <w:pStyle w:val="ListParagraph"/>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ii) дейности и активи по схемата на ЕС за търговия с емисии, при които прогнозните емисии на парникови газове не са по-ниски от съответните референтни стойности;</w:t>
      </w:r>
    </w:p>
    <w:p w14:paraId="555C4C3E" w14:textId="1CAD7EA1" w:rsidR="00501B6C" w:rsidRPr="00144B34" w:rsidRDefault="00501B6C" w:rsidP="00144B34">
      <w:pPr>
        <w:pStyle w:val="ListParagraph"/>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lastRenderedPageBreak/>
        <w:t xml:space="preserve">iii) дейности и активи, свързани със сметища, инсталации за изгаряне на отпадъци и заводи за механично-биологично третиране; </w:t>
      </w:r>
    </w:p>
    <w:p w14:paraId="11C9E810" w14:textId="2935EAFE" w:rsidR="00501B6C" w:rsidRPr="00144B34" w:rsidRDefault="00501B6C" w:rsidP="00144B34">
      <w:pPr>
        <w:pStyle w:val="ListParagraph"/>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iv) дейности и активи, при които дългосрочното обезвреждане на отпадъци може да причини вреда на околната среда.</w:t>
      </w:r>
    </w:p>
    <w:p w14:paraId="563B420D" w14:textId="77777777" w:rsidR="00AF67D5" w:rsidRPr="00AF67D5" w:rsidRDefault="00AF67D5" w:rsidP="00AF67D5">
      <w:pPr>
        <w:spacing w:after="120" w:line="240" w:lineRule="auto"/>
        <w:jc w:val="both"/>
        <w:rPr>
          <w:rFonts w:ascii="Times New Roman" w:hAnsi="Times New Roman" w:cs="Times New Roman"/>
          <w:sz w:val="24"/>
          <w:szCs w:val="24"/>
        </w:rPr>
      </w:pPr>
    </w:p>
    <w:p w14:paraId="09329804" w14:textId="70DB61CB" w:rsidR="009976F4" w:rsidRPr="008D4AB4" w:rsidRDefault="001878C1" w:rsidP="00895C86">
      <w:pPr>
        <w:spacing w:after="120" w:line="240" w:lineRule="auto"/>
        <w:ind w:firstLine="567"/>
        <w:jc w:val="both"/>
        <w:rPr>
          <w:rFonts w:ascii="Times New Roman" w:hAnsi="Times New Roman" w:cs="Times New Roman"/>
          <w:sz w:val="24"/>
          <w:szCs w:val="24"/>
        </w:rPr>
      </w:pPr>
      <w:r w:rsidRPr="007A0B0A">
        <w:rPr>
          <w:rFonts w:ascii="Times New Roman" w:hAnsi="Times New Roman" w:cs="Times New Roman"/>
          <w:sz w:val="24"/>
          <w:szCs w:val="24"/>
        </w:rPr>
        <w:t>Управляващият</w:t>
      </w:r>
      <w:r w:rsidR="00690DB6" w:rsidRPr="007A0B0A">
        <w:rPr>
          <w:rFonts w:ascii="Times New Roman" w:hAnsi="Times New Roman" w:cs="Times New Roman"/>
          <w:sz w:val="24"/>
          <w:szCs w:val="24"/>
        </w:rPr>
        <w:t xml:space="preserve"> орган може да нанесе корекции </w:t>
      </w:r>
      <w:r w:rsidR="00C3540A" w:rsidRPr="007A0B0A">
        <w:rPr>
          <w:rFonts w:ascii="Times New Roman" w:hAnsi="Times New Roman" w:cs="Times New Roman"/>
          <w:sz w:val="24"/>
          <w:szCs w:val="24"/>
        </w:rPr>
        <w:t>в</w:t>
      </w:r>
      <w:r w:rsidR="00690DB6" w:rsidRPr="007A0B0A">
        <w:rPr>
          <w:rFonts w:ascii="Times New Roman" w:hAnsi="Times New Roman" w:cs="Times New Roman"/>
          <w:sz w:val="24"/>
          <w:szCs w:val="24"/>
        </w:rPr>
        <w:t xml:space="preserve"> </w:t>
      </w:r>
      <w:r w:rsidR="00D4692B" w:rsidRPr="007A0B0A">
        <w:rPr>
          <w:rFonts w:ascii="Times New Roman" w:hAnsi="Times New Roman" w:cs="Times New Roman"/>
          <w:sz w:val="24"/>
          <w:szCs w:val="24"/>
        </w:rPr>
        <w:t>проекта</w:t>
      </w:r>
      <w:r w:rsidR="001D27B3">
        <w:rPr>
          <w:rFonts w:ascii="Times New Roman" w:hAnsi="Times New Roman" w:cs="Times New Roman"/>
          <w:sz w:val="24"/>
          <w:szCs w:val="24"/>
        </w:rPr>
        <w:t xml:space="preserve"> в</w:t>
      </w:r>
      <w:r w:rsidR="00690DB6" w:rsidRPr="007A0B0A">
        <w:rPr>
          <w:rFonts w:ascii="Times New Roman" w:hAnsi="Times New Roman" w:cs="Times New Roman"/>
          <w:sz w:val="24"/>
          <w:szCs w:val="24"/>
        </w:rPr>
        <w:t xml:space="preserve">ъв връзка с установени в процеса на оценката </w:t>
      </w:r>
      <w:r w:rsidR="00816C51" w:rsidRPr="007A0B0A">
        <w:rPr>
          <w:rFonts w:ascii="Times New Roman" w:hAnsi="Times New Roman" w:cs="Times New Roman"/>
          <w:sz w:val="24"/>
          <w:szCs w:val="24"/>
        </w:rPr>
        <w:t>недопустими разходи и/или на кандидата се предоставят указания и срок за отстраняване на установените нередовности, непълноти и/или несъответствия.</w:t>
      </w:r>
      <w:r w:rsidR="00816C51" w:rsidRPr="008D4AB4">
        <w:rPr>
          <w:rFonts w:ascii="Times New Roman" w:hAnsi="Times New Roman" w:cs="Times New Roman"/>
          <w:sz w:val="24"/>
          <w:szCs w:val="24"/>
        </w:rPr>
        <w:t xml:space="preserve"> </w:t>
      </w:r>
    </w:p>
    <w:p w14:paraId="33285AD0" w14:textId="77777777" w:rsidR="00D4692B" w:rsidRPr="008D4AB4" w:rsidRDefault="00D4692B" w:rsidP="00D4692B">
      <w:pPr>
        <w:spacing w:after="120" w:line="240" w:lineRule="auto"/>
        <w:jc w:val="both"/>
        <w:rPr>
          <w:rFonts w:ascii="Times New Roman" w:hAnsi="Times New Roman" w:cs="Times New Roman"/>
          <w:sz w:val="24"/>
          <w:szCs w:val="24"/>
        </w:rPr>
      </w:pPr>
    </w:p>
    <w:p w14:paraId="74FE75F1" w14:textId="46936004" w:rsidR="00CB14EE" w:rsidRPr="008D4AB4" w:rsidRDefault="00CB14EE"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20" w:name="_Toc188021671"/>
      <w:r w:rsidRPr="008D4AB4">
        <w:rPr>
          <w:rFonts w:ascii="Times New Roman" w:hAnsi="Times New Roman" w:cs="Times New Roman"/>
        </w:rPr>
        <w:t>Допустими целеви групи</w:t>
      </w:r>
      <w:r w:rsidR="00EA11C9" w:rsidRPr="008D4AB4">
        <w:rPr>
          <w:rFonts w:ascii="Times New Roman" w:hAnsi="Times New Roman" w:cs="Times New Roman"/>
        </w:rPr>
        <w:t xml:space="preserve"> (ако е приложимо)</w:t>
      </w:r>
      <w:r w:rsidRPr="008D4AB4">
        <w:rPr>
          <w:rFonts w:ascii="Times New Roman" w:hAnsi="Times New Roman" w:cs="Times New Roman"/>
        </w:rPr>
        <w:t>:</w:t>
      </w:r>
      <w:bookmarkEnd w:id="20"/>
    </w:p>
    <w:p w14:paraId="60FF89FF" w14:textId="3C74D249" w:rsidR="00AB1047" w:rsidRPr="008D4AB4" w:rsidRDefault="00D4692B" w:rsidP="00D4692B">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Неприложимо</w:t>
      </w:r>
    </w:p>
    <w:p w14:paraId="25A2BA4E" w14:textId="08A541F0" w:rsidR="00D53D8D" w:rsidRPr="008D4AB4" w:rsidRDefault="00D53D8D"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21" w:name="_Toc188021672"/>
      <w:r w:rsidRPr="008D4AB4">
        <w:rPr>
          <w:rFonts w:ascii="Times New Roman" w:hAnsi="Times New Roman" w:cs="Times New Roman"/>
        </w:rPr>
        <w:t>Приложим режим на държавни помощи (ако е приложимо):</w:t>
      </w:r>
      <w:bookmarkEnd w:id="21"/>
      <w:r w:rsidRPr="008D4AB4">
        <w:rPr>
          <w:rFonts w:ascii="Times New Roman" w:hAnsi="Times New Roman" w:cs="Times New Roman"/>
          <w:sz w:val="24"/>
          <w:szCs w:val="24"/>
        </w:rPr>
        <w:t xml:space="preserve"> </w:t>
      </w:r>
    </w:p>
    <w:p w14:paraId="6ED215BB" w14:textId="77777777" w:rsidR="00D53D8D" w:rsidRDefault="00D53D8D" w:rsidP="00D53D8D">
      <w:pPr>
        <w:pStyle w:val="NormalWeb"/>
        <w:ind w:firstLine="567"/>
        <w:jc w:val="both"/>
        <w:rPr>
          <w:color w:val="000000"/>
        </w:rPr>
      </w:pPr>
      <w:r w:rsidRPr="00A25C54">
        <w:rPr>
          <w:color w:val="000000"/>
        </w:rPr>
        <w:t xml:space="preserve">За установяване дали чрез  БФП  по </w:t>
      </w:r>
      <w:r>
        <w:rPr>
          <w:color w:val="000000"/>
        </w:rPr>
        <w:t>допустимите дейности</w:t>
      </w:r>
      <w:r w:rsidRPr="00A25C54">
        <w:rPr>
          <w:color w:val="000000"/>
        </w:rPr>
        <w:t xml:space="preserve">  </w:t>
      </w:r>
      <w:r>
        <w:rPr>
          <w:color w:val="000000"/>
        </w:rPr>
        <w:t xml:space="preserve">по настоящата процедура </w:t>
      </w:r>
      <w:r w:rsidRPr="00A25C54">
        <w:rPr>
          <w:color w:val="000000"/>
        </w:rPr>
        <w:t>ще бъде предоставена  държавна</w:t>
      </w:r>
      <w:r>
        <w:rPr>
          <w:color w:val="000000"/>
        </w:rPr>
        <w:t xml:space="preserve"> помощ по ПТС, УО е извършил предварителна </w:t>
      </w:r>
      <w:r w:rsidRPr="00A25C54">
        <w:rPr>
          <w:color w:val="000000"/>
        </w:rPr>
        <w:t>проверка за наличие на държавни помощи (ДП)</w:t>
      </w:r>
      <w:r>
        <w:rPr>
          <w:color w:val="000000"/>
        </w:rPr>
        <w:t>.</w:t>
      </w:r>
      <w:r w:rsidRPr="00A25C54">
        <w:rPr>
          <w:color w:val="000000"/>
        </w:rPr>
        <w:t> </w:t>
      </w:r>
    </w:p>
    <w:p w14:paraId="0C988725" w14:textId="77777777" w:rsidR="00D53D8D" w:rsidRPr="009F2FF3" w:rsidRDefault="00D53D8D" w:rsidP="00D53D8D">
      <w:pPr>
        <w:pStyle w:val="NormalWeb"/>
        <w:ind w:firstLine="567"/>
        <w:jc w:val="both"/>
        <w:rPr>
          <w:color w:val="000000"/>
        </w:rPr>
      </w:pPr>
      <w:r w:rsidRPr="009F2FF3">
        <w:rPr>
          <w:color w:val="000000"/>
        </w:rPr>
        <w:t>Допустими</w:t>
      </w:r>
      <w:r>
        <w:rPr>
          <w:color w:val="000000"/>
        </w:rPr>
        <w:t>те</w:t>
      </w:r>
      <w:r w:rsidRPr="009F2FF3">
        <w:rPr>
          <w:color w:val="000000"/>
        </w:rPr>
        <w:t xml:space="preserve"> дейности по Приоритет 3</w:t>
      </w:r>
      <w:r>
        <w:rPr>
          <w:color w:val="000000"/>
        </w:rPr>
        <w:t xml:space="preserve"> са</w:t>
      </w:r>
      <w:r w:rsidRPr="009F2FF3">
        <w:rPr>
          <w:color w:val="000000"/>
        </w:rPr>
        <w:t xml:space="preserve"> изграждане и реконструкция на гарови</w:t>
      </w:r>
      <w:r w:rsidRPr="007A0B0A">
        <w:rPr>
          <w:i/>
        </w:rPr>
        <w:t xml:space="preserve"> </w:t>
      </w:r>
      <w:r w:rsidRPr="009F2FF3">
        <w:rPr>
          <w:color w:val="000000"/>
        </w:rPr>
        <w:t xml:space="preserve">комплекси по протежение на главните железопътни линии, развитие на информационни системи в транспорта, надграждащи съществуващите системи и системите в процес на изграждане, модернизация и изграждане на съоръжения за повишаване на безопасността на транспорта, мерки за техническа помощ за подготовката/завършване на подготовката на проектите (КФ) и електрификация и внедряване на сигнализация и телекомуникации, развитие на жп възли (ЕФРР) с бенефициенти НКЖИ, ДППИ, ИАППД, АПИ, ИАМА. </w:t>
      </w:r>
    </w:p>
    <w:p w14:paraId="7DFB7695" w14:textId="0338EC2E" w:rsidR="00D53D8D" w:rsidRDefault="00D53D8D" w:rsidP="00D53D8D">
      <w:pPr>
        <w:pStyle w:val="NormalWeb"/>
        <w:ind w:firstLine="567"/>
        <w:jc w:val="both"/>
      </w:pPr>
      <w:r>
        <w:t xml:space="preserve">Предвижда се финансиране на проекти с бенефициенти </w:t>
      </w:r>
      <w:r w:rsidRPr="00A44BFD">
        <w:rPr>
          <w:b/>
        </w:rPr>
        <w:t>НКЖИ, АПИ, ИАППД</w:t>
      </w:r>
      <w:r>
        <w:rPr>
          <w:b/>
        </w:rPr>
        <w:t>, ДППИ и</w:t>
      </w:r>
      <w:r w:rsidRPr="00A44BFD">
        <w:rPr>
          <w:b/>
        </w:rPr>
        <w:t xml:space="preserve"> ИАМА</w:t>
      </w:r>
      <w:r>
        <w:t xml:space="preserve"> за осъществяване единствено на дейности с нестопански характер – инвестиции за железопътна и пътна инфраструктура, които представляват публична държавна  инфраструктура, информационни системи в транспорта, доставка на плавателни съдове, мерки за безопасността в транспорта и други, свързани с публични функции на държавата и в тях не се извършва икономическа дейност. </w:t>
      </w:r>
    </w:p>
    <w:p w14:paraId="5285529C" w14:textId="5363A1F3" w:rsidR="00D53D8D" w:rsidRDefault="00AC1F63" w:rsidP="00D53D8D">
      <w:pPr>
        <w:pStyle w:val="NormalWeb"/>
        <w:ind w:firstLine="567"/>
        <w:jc w:val="both"/>
        <w:rPr>
          <w:b/>
        </w:rPr>
      </w:pPr>
      <w:r>
        <w:t xml:space="preserve">Предвижда се финансиране на проекти от </w:t>
      </w:r>
      <w:r w:rsidR="00486E49">
        <w:rPr>
          <w:b/>
        </w:rPr>
        <w:t>т. 16.5.2 до т. 16.5</w:t>
      </w:r>
      <w:r>
        <w:rPr>
          <w:b/>
        </w:rPr>
        <w:t>.</w:t>
      </w:r>
      <w:r w:rsidR="005F0B68">
        <w:rPr>
          <w:b/>
          <w:lang w:val="en-US"/>
        </w:rPr>
        <w:t>10</w:t>
      </w:r>
      <w:r w:rsidR="00190837">
        <w:rPr>
          <w:b/>
        </w:rPr>
        <w:t xml:space="preserve"> </w:t>
      </w:r>
      <w:r w:rsidR="00190837">
        <w:t xml:space="preserve"> </w:t>
      </w:r>
      <w:r>
        <w:t xml:space="preserve">с бенефициент ДППИ по ОРГО. </w:t>
      </w:r>
      <w:r w:rsidR="00D53D8D" w:rsidRPr="00D53D8D">
        <w:rPr>
          <w:b/>
        </w:rPr>
        <w:t xml:space="preserve">Подробно описание следва в Приложение </w:t>
      </w:r>
      <w:r w:rsidR="00E62B43">
        <w:rPr>
          <w:b/>
        </w:rPr>
        <w:t>№ 11</w:t>
      </w:r>
      <w:r w:rsidR="00D53D8D">
        <w:rPr>
          <w:b/>
        </w:rPr>
        <w:t xml:space="preserve"> </w:t>
      </w:r>
      <w:r w:rsidR="00D53D8D" w:rsidRPr="00D53D8D">
        <w:rPr>
          <w:b/>
        </w:rPr>
        <w:t>„</w:t>
      </w:r>
      <w:r w:rsidR="00D53D8D" w:rsidRPr="008D4AB4">
        <w:t>Приложим режим на минимални/държавни помощи</w:t>
      </w:r>
      <w:r w:rsidR="00D53D8D" w:rsidRPr="00D53D8D">
        <w:rPr>
          <w:b/>
        </w:rPr>
        <w:t>“, неразделна част от т. 16 „Приложим режим на държавни помощи“.</w:t>
      </w:r>
    </w:p>
    <w:p w14:paraId="13E48095" w14:textId="61E57862" w:rsidR="00F45A0D" w:rsidRPr="00D53D8D" w:rsidRDefault="00F45A0D" w:rsidP="00F45A0D">
      <w:pPr>
        <w:pStyle w:val="NormalWeb"/>
        <w:ind w:firstLine="567"/>
        <w:jc w:val="both"/>
        <w:rPr>
          <w:b/>
        </w:rPr>
      </w:pPr>
      <w:r>
        <w:t xml:space="preserve">Предвижда се финансиране на проекти от </w:t>
      </w:r>
      <w:r>
        <w:rPr>
          <w:b/>
        </w:rPr>
        <w:t>т. 16.6.1</w:t>
      </w:r>
      <w:r>
        <w:t xml:space="preserve"> с бенефициент МТС по Регламент 1370/2007. </w:t>
      </w:r>
      <w:r w:rsidRPr="00D53D8D">
        <w:rPr>
          <w:b/>
        </w:rPr>
        <w:t xml:space="preserve">Подробно описание следва в Приложение </w:t>
      </w:r>
      <w:r>
        <w:rPr>
          <w:b/>
        </w:rPr>
        <w:t xml:space="preserve">№ 11 </w:t>
      </w:r>
      <w:r w:rsidRPr="00D53D8D">
        <w:rPr>
          <w:b/>
        </w:rPr>
        <w:t>„</w:t>
      </w:r>
      <w:r w:rsidRPr="008D4AB4">
        <w:t>Приложим режим на минимални/държавни помощи</w:t>
      </w:r>
      <w:r w:rsidRPr="00D53D8D">
        <w:rPr>
          <w:b/>
        </w:rPr>
        <w:t>“, неразделна част от т. 16 „Приложим режим на държавни помощи“.</w:t>
      </w:r>
    </w:p>
    <w:p w14:paraId="4141B63B" w14:textId="7654975F" w:rsidR="0035657E" w:rsidRDefault="0035657E" w:rsidP="00D53D8D">
      <w:pPr>
        <w:pStyle w:val="NormalWeb"/>
        <w:ind w:firstLine="567"/>
        <w:jc w:val="both"/>
        <w:rPr>
          <w:b/>
        </w:rPr>
      </w:pPr>
    </w:p>
    <w:p w14:paraId="264000CA" w14:textId="77777777" w:rsidR="00F45A0D" w:rsidRPr="0035657E" w:rsidRDefault="00F45A0D" w:rsidP="0035657E">
      <w:pPr>
        <w:rPr>
          <w:lang w:eastAsia="bg-BG"/>
        </w:rPr>
      </w:pPr>
    </w:p>
    <w:p w14:paraId="5FBEFF0A" w14:textId="77777777" w:rsidR="00D53D8D" w:rsidRPr="00375AB0" w:rsidRDefault="00D53D8D" w:rsidP="00400C3A">
      <w:pPr>
        <w:pStyle w:val="Heading2"/>
        <w:numPr>
          <w:ilvl w:val="1"/>
          <w:numId w:val="27"/>
        </w:numPr>
        <w:pBdr>
          <w:top w:val="single" w:sz="4" w:space="1" w:color="auto"/>
          <w:left w:val="single" w:sz="4" w:space="4" w:color="auto"/>
          <w:bottom w:val="single" w:sz="4" w:space="1" w:color="auto"/>
          <w:right w:val="single" w:sz="4" w:space="4" w:color="auto"/>
        </w:pBdr>
        <w:shd w:val="clear" w:color="auto" w:fill="DEEAF6" w:themeFill="accent1" w:themeFillTint="33"/>
        <w:tabs>
          <w:tab w:val="left" w:pos="567"/>
        </w:tabs>
        <w:spacing w:before="120" w:after="120"/>
        <w:ind w:left="567" w:hanging="425"/>
        <w:rPr>
          <w:rFonts w:ascii="Times New Roman" w:hAnsi="Times New Roman" w:cs="Times New Roman"/>
          <w:sz w:val="24"/>
          <w:szCs w:val="24"/>
        </w:rPr>
      </w:pPr>
      <w:bookmarkStart w:id="22" w:name="_Toc188021673"/>
      <w:r w:rsidRPr="00375AB0">
        <w:rPr>
          <w:rFonts w:ascii="Times New Roman" w:hAnsi="Times New Roman" w:cs="Times New Roman"/>
          <w:sz w:val="24"/>
          <w:szCs w:val="24"/>
        </w:rPr>
        <w:lastRenderedPageBreak/>
        <w:t>НКЖИ</w:t>
      </w:r>
      <w:bookmarkEnd w:id="22"/>
    </w:p>
    <w:p w14:paraId="2AEAF449" w14:textId="135B4E7B" w:rsidR="00D53D8D" w:rsidRDefault="00D53D8D" w:rsidP="00D53D8D">
      <w:pPr>
        <w:pStyle w:val="NormalWeb"/>
        <w:jc w:val="both"/>
      </w:pPr>
      <w:r w:rsidRPr="005109BA">
        <w:rPr>
          <w:b/>
        </w:rPr>
        <w:t xml:space="preserve">По приоритет </w:t>
      </w:r>
      <w:r>
        <w:rPr>
          <w:b/>
        </w:rPr>
        <w:t>3</w:t>
      </w:r>
      <w:r>
        <w:t xml:space="preserve"> с бенефициент </w:t>
      </w:r>
      <w:r w:rsidRPr="005109BA">
        <w:rPr>
          <w:b/>
        </w:rPr>
        <w:t>НКЖИ</w:t>
      </w:r>
      <w:r>
        <w:rPr>
          <w:b/>
        </w:rPr>
        <w:t xml:space="preserve"> </w:t>
      </w:r>
      <w:r w:rsidRPr="001B67DE">
        <w:t xml:space="preserve">с приложим режим </w:t>
      </w:r>
      <w:r>
        <w:rPr>
          <w:b/>
        </w:rPr>
        <w:t>„не</w:t>
      </w:r>
      <w:r w:rsidRPr="001B67DE">
        <w:rPr>
          <w:b/>
        </w:rPr>
        <w:t>помощ“</w:t>
      </w:r>
      <w:r w:rsidRPr="001B67DE">
        <w:t xml:space="preserve"> – помощ извън обхвата на чл. 107, пар. 1 от ДФЕС </w:t>
      </w:r>
      <w:r>
        <w:t xml:space="preserve">се предвижда да се финансират дейности за </w:t>
      </w:r>
      <w:r w:rsidR="0087050F" w:rsidRPr="0087050F">
        <w:t>развитие на жп възли</w:t>
      </w:r>
      <w:r w:rsidR="0087050F">
        <w:t>,</w:t>
      </w:r>
      <w:r w:rsidR="0087050F" w:rsidRPr="0087050F">
        <w:t xml:space="preserve"> </w:t>
      </w:r>
      <w:r w:rsidRPr="00B13C77">
        <w:t>модернизация на ключови жп гари и изграждане на нови по жп линията; изграждането на ERTMS (ниво 2) и ETCS, извън обхвата на проектите за развитие на железопътната инфраструктура по приоритет 1 и Плана за възстановяване и устойчивост, както и внедряването на автоматични прелезни устройства на ключови прелези с концентрация на инциденти, с оглед повишаване на безопасността за модернизация и въвеждане на SCADA в тягови подстанции.</w:t>
      </w:r>
    </w:p>
    <w:p w14:paraId="58B297D5" w14:textId="63C24218" w:rsidR="00D53D8D" w:rsidRPr="00375AB0" w:rsidRDefault="00D53D8D" w:rsidP="00400C3A">
      <w:pPr>
        <w:pStyle w:val="Heading2"/>
        <w:numPr>
          <w:ilvl w:val="1"/>
          <w:numId w:val="27"/>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142" w:firstLine="0"/>
        <w:rPr>
          <w:rFonts w:ascii="Times New Roman" w:hAnsi="Times New Roman" w:cs="Times New Roman"/>
          <w:sz w:val="24"/>
          <w:szCs w:val="24"/>
        </w:rPr>
      </w:pPr>
      <w:bookmarkStart w:id="23" w:name="_Toc188021674"/>
      <w:r>
        <w:rPr>
          <w:rFonts w:ascii="Times New Roman" w:hAnsi="Times New Roman" w:cs="Times New Roman"/>
          <w:sz w:val="24"/>
          <w:szCs w:val="24"/>
        </w:rPr>
        <w:t>АПИ</w:t>
      </w:r>
      <w:bookmarkEnd w:id="23"/>
    </w:p>
    <w:p w14:paraId="4A60A6F1" w14:textId="111109B9" w:rsidR="00D53D8D" w:rsidRDefault="00D53D8D" w:rsidP="00D53D8D">
      <w:pPr>
        <w:pStyle w:val="NormalWeb"/>
        <w:jc w:val="both"/>
      </w:pPr>
      <w:r w:rsidRPr="004A7762">
        <w:rPr>
          <w:b/>
        </w:rPr>
        <w:t xml:space="preserve">По приоритет </w:t>
      </w:r>
      <w:r>
        <w:rPr>
          <w:b/>
        </w:rPr>
        <w:t>3</w:t>
      </w:r>
      <w:r w:rsidRPr="004A7762">
        <w:rPr>
          <w:b/>
        </w:rPr>
        <w:t xml:space="preserve"> с бенефициент АПИ</w:t>
      </w:r>
      <w:r w:rsidRPr="004A7762">
        <w:rPr>
          <w:b/>
          <w:i/>
        </w:rPr>
        <w:t xml:space="preserve"> </w:t>
      </w:r>
      <w:r w:rsidRPr="001B67DE">
        <w:t xml:space="preserve">с приложим режим </w:t>
      </w:r>
      <w:r>
        <w:rPr>
          <w:b/>
        </w:rPr>
        <w:t>„не</w:t>
      </w:r>
      <w:r w:rsidRPr="001B67DE">
        <w:rPr>
          <w:b/>
        </w:rPr>
        <w:t>помощ“</w:t>
      </w:r>
      <w:r w:rsidRPr="004A7762">
        <w:rPr>
          <w:b/>
          <w:i/>
        </w:rPr>
        <w:t xml:space="preserve"> </w:t>
      </w:r>
      <w:r>
        <w:t xml:space="preserve"> се предвижда да се финансират </w:t>
      </w:r>
      <w:r w:rsidRPr="009F2FF3">
        <w:t>мерки за пътна безопасност по TEN-T мрежата</w:t>
      </w:r>
      <w:r>
        <w:t xml:space="preserve">, както и </w:t>
      </w:r>
      <w:r w:rsidRPr="009F2FF3">
        <w:t>информационни системи за управление на автомобилния трафик по републиканската пътна мрежа</w:t>
      </w:r>
      <w:r>
        <w:t>,</w:t>
      </w:r>
      <w:r w:rsidRPr="009F2FF3">
        <w:rPr>
          <w:b/>
        </w:rPr>
        <w:t xml:space="preserve"> с бенефициент АПИ</w:t>
      </w:r>
      <w:r w:rsidRPr="009F2FF3">
        <w:rPr>
          <w:b/>
          <w:i/>
        </w:rPr>
        <w:t xml:space="preserve"> </w:t>
      </w:r>
      <w:r w:rsidRPr="009F2FF3">
        <w:t xml:space="preserve">с приложим режим </w:t>
      </w:r>
      <w:r w:rsidRPr="009F2FF3">
        <w:rPr>
          <w:b/>
        </w:rPr>
        <w:t>„непомощ“</w:t>
      </w:r>
      <w:r w:rsidRPr="009F2FF3">
        <w:t xml:space="preserve">. </w:t>
      </w:r>
    </w:p>
    <w:p w14:paraId="21DD0366" w14:textId="1CFF984A" w:rsidR="00D53D8D" w:rsidRPr="00375AB0" w:rsidRDefault="00D53D8D" w:rsidP="00400C3A">
      <w:pPr>
        <w:pStyle w:val="Heading2"/>
        <w:numPr>
          <w:ilvl w:val="1"/>
          <w:numId w:val="28"/>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567"/>
        <w:rPr>
          <w:rFonts w:ascii="Times New Roman" w:hAnsi="Times New Roman" w:cs="Times New Roman"/>
          <w:sz w:val="24"/>
          <w:szCs w:val="24"/>
        </w:rPr>
      </w:pPr>
      <w:bookmarkStart w:id="24" w:name="_Toc188021675"/>
      <w:r>
        <w:rPr>
          <w:rFonts w:ascii="Times New Roman" w:hAnsi="Times New Roman" w:cs="Times New Roman"/>
          <w:sz w:val="24"/>
          <w:szCs w:val="24"/>
        </w:rPr>
        <w:t>. ИАППД</w:t>
      </w:r>
      <w:bookmarkEnd w:id="24"/>
    </w:p>
    <w:p w14:paraId="1F9C5E97" w14:textId="42F78465" w:rsidR="00D53D8D" w:rsidRPr="001817AD" w:rsidRDefault="001817AD" w:rsidP="00D53D8D">
      <w:pPr>
        <w:pStyle w:val="NormalWeb"/>
        <w:shd w:val="clear" w:color="auto" w:fill="FFFFFF" w:themeFill="background1"/>
        <w:jc w:val="both"/>
        <w:rPr>
          <w:b/>
          <w:noProof/>
          <w:color w:val="000000"/>
        </w:rPr>
      </w:pPr>
      <w:r>
        <w:rPr>
          <w:b/>
          <w:noProof/>
          <w:color w:val="000000"/>
        </w:rPr>
        <w:t>Приоритет 3 допустими дейности</w:t>
      </w:r>
      <w:r w:rsidR="00D53D8D" w:rsidRPr="00D53D8D">
        <w:rPr>
          <w:b/>
          <w:noProof/>
          <w:color w:val="000000"/>
        </w:rPr>
        <w:t>:</w:t>
      </w:r>
      <w:r w:rsidR="00D53D8D" w:rsidRPr="001F5219">
        <w:rPr>
          <w:noProof/>
          <w:color w:val="000000"/>
        </w:rPr>
        <w:t xml:space="preserve"> доставка на мултифункционални плавателни съдове </w:t>
      </w:r>
      <w:r w:rsidR="00666EB3" w:rsidRPr="00666EB3">
        <w:rPr>
          <w:color w:val="000000"/>
        </w:rPr>
        <w:t>самоходна смукателна драга</w:t>
      </w:r>
      <w:r w:rsidR="00666EB3" w:rsidRPr="00666EB3">
        <w:t>,</w:t>
      </w:r>
      <w:r w:rsidR="00666EB3">
        <w:t xml:space="preserve"> </w:t>
      </w:r>
      <w:r w:rsidR="00666EB3" w:rsidRPr="00D352E2">
        <w:t>рехабилитация на съществуваща стара вертикална кейова стена</w:t>
      </w:r>
      <w:r w:rsidR="00666EB3">
        <w:t xml:space="preserve"> в гр. Русе</w:t>
      </w:r>
      <w:r w:rsidR="00666EB3">
        <w:rPr>
          <w:noProof/>
          <w:color w:val="000000"/>
        </w:rPr>
        <w:t xml:space="preserve">, </w:t>
      </w:r>
      <w:r w:rsidR="00D53D8D" w:rsidRPr="001F5219">
        <w:rPr>
          <w:noProof/>
          <w:color w:val="000000"/>
        </w:rPr>
        <w:t xml:space="preserve">мерки за ТП за проектите </w:t>
      </w:r>
      <w:r w:rsidR="00D53D8D" w:rsidRPr="001F5219">
        <w:t xml:space="preserve">с бенефициент </w:t>
      </w:r>
      <w:r w:rsidR="00D53D8D" w:rsidRPr="001F5219">
        <w:rPr>
          <w:b/>
        </w:rPr>
        <w:t>ИАППД</w:t>
      </w:r>
      <w:r w:rsidR="00D53D8D" w:rsidRPr="001F5219">
        <w:t>. Тези проекти с бенефициент ИАППД са с приложим режим „</w:t>
      </w:r>
      <w:r w:rsidR="00D53D8D" w:rsidRPr="001F5219">
        <w:rPr>
          <w:b/>
        </w:rPr>
        <w:t>непомощ</w:t>
      </w:r>
      <w:r w:rsidR="00D53D8D" w:rsidRPr="001F5219">
        <w:t xml:space="preserve">“. </w:t>
      </w:r>
    </w:p>
    <w:p w14:paraId="3B4C1D4B" w14:textId="49222017" w:rsidR="00D53D8D" w:rsidRPr="00375AB0" w:rsidRDefault="00D53D8D" w:rsidP="00400C3A">
      <w:pPr>
        <w:pStyle w:val="Heading2"/>
        <w:numPr>
          <w:ilvl w:val="1"/>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567"/>
        <w:rPr>
          <w:rFonts w:ascii="Times New Roman" w:hAnsi="Times New Roman" w:cs="Times New Roman"/>
          <w:sz w:val="24"/>
          <w:szCs w:val="24"/>
        </w:rPr>
      </w:pPr>
      <w:r>
        <w:rPr>
          <w:rFonts w:ascii="Times New Roman" w:hAnsi="Times New Roman" w:cs="Times New Roman"/>
          <w:sz w:val="24"/>
          <w:szCs w:val="24"/>
        </w:rPr>
        <w:t xml:space="preserve"> </w:t>
      </w:r>
      <w:bookmarkStart w:id="25" w:name="_Toc188021676"/>
      <w:r>
        <w:rPr>
          <w:rFonts w:ascii="Times New Roman" w:hAnsi="Times New Roman" w:cs="Times New Roman"/>
          <w:sz w:val="24"/>
          <w:szCs w:val="24"/>
        </w:rPr>
        <w:t>ИАМА</w:t>
      </w:r>
      <w:bookmarkEnd w:id="25"/>
    </w:p>
    <w:p w14:paraId="68D96400" w14:textId="77777777" w:rsidR="00D53D8D" w:rsidRPr="001F5219" w:rsidRDefault="00D53D8D" w:rsidP="00D53D8D">
      <w:pPr>
        <w:pStyle w:val="NormalWeb"/>
        <w:jc w:val="both"/>
      </w:pPr>
      <w:r w:rsidRPr="00D53D8D">
        <w:rPr>
          <w:b/>
          <w:noProof/>
          <w:color w:val="000000"/>
        </w:rPr>
        <w:t>По приоритет 3</w:t>
      </w:r>
      <w:r w:rsidRPr="001F5219">
        <w:rPr>
          <w:noProof/>
          <w:color w:val="000000"/>
        </w:rPr>
        <w:t xml:space="preserve"> са допустими следните дейности по ЕФРР: </w:t>
      </w:r>
      <w:r w:rsidRPr="001F5219">
        <w:rPr>
          <w:iCs/>
          <w:noProof/>
        </w:rPr>
        <w:t>многоцелеви аварийно-спасителни и патрулни кораби и специализирано оборудване, както и с изграждането на интегрирана информационна система за координиране и управление в реално време на операции при бедствия и аварии</w:t>
      </w:r>
      <w:r w:rsidRPr="001F5219">
        <w:rPr>
          <w:noProof/>
          <w:color w:val="000000"/>
        </w:rPr>
        <w:t xml:space="preserve">, мерки за ТП за проектите </w:t>
      </w:r>
      <w:r w:rsidRPr="001F5219">
        <w:t xml:space="preserve">с бенефициент ИАМА. Тези проекти с бенефициент </w:t>
      </w:r>
      <w:r w:rsidRPr="001F5219">
        <w:rPr>
          <w:b/>
        </w:rPr>
        <w:t>ИАМА</w:t>
      </w:r>
      <w:r w:rsidRPr="001F5219">
        <w:t xml:space="preserve"> са с приложим режим </w:t>
      </w:r>
      <w:r w:rsidRPr="001F5219">
        <w:rPr>
          <w:b/>
        </w:rPr>
        <w:t>„непомощ“</w:t>
      </w:r>
      <w:r w:rsidRPr="001F5219">
        <w:t xml:space="preserve">. </w:t>
      </w:r>
    </w:p>
    <w:p w14:paraId="584142C5" w14:textId="35DEF089" w:rsidR="00D53D8D" w:rsidRPr="00375AB0" w:rsidRDefault="00A0716C" w:rsidP="00400C3A">
      <w:pPr>
        <w:pStyle w:val="Heading2"/>
        <w:numPr>
          <w:ilvl w:val="1"/>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567"/>
        <w:rPr>
          <w:rFonts w:ascii="Times New Roman" w:hAnsi="Times New Roman" w:cs="Times New Roman"/>
          <w:sz w:val="24"/>
          <w:szCs w:val="24"/>
        </w:rPr>
      </w:pPr>
      <w:r>
        <w:rPr>
          <w:rFonts w:ascii="Times New Roman" w:hAnsi="Times New Roman" w:cs="Times New Roman"/>
          <w:sz w:val="24"/>
          <w:szCs w:val="24"/>
        </w:rPr>
        <w:t xml:space="preserve"> </w:t>
      </w:r>
      <w:bookmarkStart w:id="26" w:name="_Toc188021677"/>
      <w:r w:rsidR="00D53D8D">
        <w:rPr>
          <w:rFonts w:ascii="Times New Roman" w:hAnsi="Times New Roman" w:cs="Times New Roman"/>
          <w:sz w:val="24"/>
          <w:szCs w:val="24"/>
        </w:rPr>
        <w:t>ДППИ</w:t>
      </w:r>
      <w:bookmarkEnd w:id="26"/>
    </w:p>
    <w:p w14:paraId="22825D95" w14:textId="4DEC2769" w:rsidR="004F14B7" w:rsidRDefault="00C05AEC" w:rsidP="00E43F7B">
      <w:pPr>
        <w:pStyle w:val="NormalWeb"/>
        <w:ind w:firstLine="567"/>
        <w:jc w:val="both"/>
        <w:rPr>
          <w:iCs/>
          <w:noProof/>
        </w:rPr>
      </w:pPr>
      <w:bookmarkStart w:id="27" w:name="_Toc188021678"/>
      <w:r w:rsidRPr="00C05AEC">
        <w:rPr>
          <w:iCs/>
          <w:noProof/>
        </w:rPr>
        <w:t xml:space="preserve">Тъй като финансовия ресурс по ПТС е ограничен, ще бъдат одобрени проекти до достигане на наличните ресурси по области на интервенции. </w:t>
      </w:r>
      <w:r w:rsidR="004F14B7" w:rsidRPr="004F14B7">
        <w:rPr>
          <w:iCs/>
          <w:noProof/>
        </w:rPr>
        <w:t>В Споразумението за партньорство за периода 2021-2027 г. България пое ангажимент да насочи 50% от общото европейско финансиране от ЕФРР, ЕСФ+ и КФ за по-слабо развитите региони на страната  към трите района на планиране на Северна България.</w:t>
      </w:r>
    </w:p>
    <w:p w14:paraId="77B0D5CF" w14:textId="3B58F4E9" w:rsidR="00486E49" w:rsidRPr="0035657E" w:rsidRDefault="00486E49" w:rsidP="00E43F7B">
      <w:pPr>
        <w:pStyle w:val="NormalWeb"/>
        <w:ind w:firstLine="567"/>
        <w:jc w:val="both"/>
      </w:pPr>
      <w:r w:rsidRPr="00D53D8D">
        <w:t xml:space="preserve">В рамките на процедурата по приоритет 3 за бенефициентът ДППИ </w:t>
      </w:r>
      <w:r w:rsidR="0035657E">
        <w:t xml:space="preserve">за някои проекти </w:t>
      </w:r>
      <w:r w:rsidRPr="00D53D8D">
        <w:t>е приложим режим</w:t>
      </w:r>
      <w:r>
        <w:rPr>
          <w:b/>
        </w:rPr>
        <w:t xml:space="preserve"> „непомощ“ или проектите са в съответствие с</w:t>
      </w:r>
      <w:r w:rsidRPr="006B4448">
        <w:rPr>
          <w:b/>
        </w:rPr>
        <w:t xml:space="preserve"> Регламент (ЕС) № 651/2014 на Комисията от 17 юни 2014 година, последно изменен с  Регламент (ЕС) № 2023/1315</w:t>
      </w:r>
      <w:r>
        <w:rPr>
          <w:b/>
        </w:rPr>
        <w:t xml:space="preserve">, </w:t>
      </w:r>
      <w:bookmarkStart w:id="28" w:name="_GoBack"/>
      <w:r w:rsidRPr="0035657E">
        <w:t>какт</w:t>
      </w:r>
      <w:r w:rsidR="008C4251" w:rsidRPr="0035657E">
        <w:t xml:space="preserve">о са подробно описани по-долу. </w:t>
      </w:r>
    </w:p>
    <w:bookmarkEnd w:id="28"/>
    <w:p w14:paraId="6A6F5184" w14:textId="2A055386" w:rsidR="008C4251" w:rsidRDefault="008C4251" w:rsidP="008C4251">
      <w:pPr>
        <w:pStyle w:val="NormalWeb"/>
        <w:ind w:firstLine="567"/>
        <w:jc w:val="both"/>
        <w:rPr>
          <w:iCs/>
          <w:noProof/>
        </w:rPr>
      </w:pPr>
      <w:r w:rsidRPr="008C4251">
        <w:rPr>
          <w:iCs/>
          <w:noProof/>
        </w:rPr>
        <w:lastRenderedPageBreak/>
        <w:t>С огле</w:t>
      </w:r>
      <w:r>
        <w:rPr>
          <w:iCs/>
          <w:noProof/>
        </w:rPr>
        <w:t xml:space="preserve">д продължителността на мярките </w:t>
      </w:r>
      <w:r w:rsidRPr="008C4251">
        <w:rPr>
          <w:iCs/>
          <w:noProof/>
        </w:rPr>
        <w:t xml:space="preserve">Регламент (ЕС) № 651/2014 се прилага до 31.12.2026 г. </w:t>
      </w:r>
      <w:r w:rsidR="00AD218C">
        <w:rPr>
          <w:iCs/>
          <w:noProof/>
        </w:rPr>
        <w:t>както и в случай, че срокът</w:t>
      </w:r>
      <w:r w:rsidR="00AD218C" w:rsidRPr="008C4251">
        <w:rPr>
          <w:iCs/>
          <w:noProof/>
        </w:rPr>
        <w:t xml:space="preserve"> на действие на Регламент (ЕС) № 651/2014 </w:t>
      </w:r>
      <w:r w:rsidR="00AD218C">
        <w:rPr>
          <w:iCs/>
          <w:noProof/>
        </w:rPr>
        <w:t xml:space="preserve">бъде </w:t>
      </w:r>
      <w:r w:rsidR="00AD218C" w:rsidRPr="008C4251">
        <w:rPr>
          <w:iCs/>
          <w:noProof/>
        </w:rPr>
        <w:t>удълж</w:t>
      </w:r>
      <w:r w:rsidR="00AD218C">
        <w:rPr>
          <w:iCs/>
          <w:noProof/>
        </w:rPr>
        <w:t>ен</w:t>
      </w:r>
      <w:r w:rsidR="00AD218C" w:rsidRPr="008C4251">
        <w:rPr>
          <w:iCs/>
          <w:noProof/>
        </w:rPr>
        <w:t xml:space="preserve"> след 31.12.2026 г. </w:t>
      </w:r>
      <w:r w:rsidR="00AD218C">
        <w:rPr>
          <w:iCs/>
          <w:noProof/>
        </w:rPr>
        <w:t xml:space="preserve">без промяна на другите условия по регламента. </w:t>
      </w:r>
      <w:r w:rsidRPr="008C4251">
        <w:rPr>
          <w:iCs/>
          <w:noProof/>
        </w:rPr>
        <w:t xml:space="preserve">Този срок касае датата на предоставянето на помощта и не засяга срока на изпълнението на проекта, който може да е по-дълъг. </w:t>
      </w:r>
      <w:r>
        <w:rPr>
          <w:iCs/>
          <w:noProof/>
        </w:rPr>
        <w:t>При необходимост насоящите насоки ще бъдат</w:t>
      </w:r>
      <w:r w:rsidRPr="008C4251">
        <w:rPr>
          <w:iCs/>
          <w:noProof/>
        </w:rPr>
        <w:t xml:space="preserve"> изменени</w:t>
      </w:r>
      <w:r w:rsidR="00AD218C">
        <w:rPr>
          <w:iCs/>
          <w:noProof/>
        </w:rPr>
        <w:t xml:space="preserve"> в</w:t>
      </w:r>
      <w:r>
        <w:rPr>
          <w:iCs/>
          <w:noProof/>
        </w:rPr>
        <w:t xml:space="preserve"> случай, че срокът</w:t>
      </w:r>
      <w:r w:rsidRPr="008C4251">
        <w:rPr>
          <w:iCs/>
          <w:noProof/>
        </w:rPr>
        <w:t xml:space="preserve"> на действие на Регламент (ЕС) № 651/2014 </w:t>
      </w:r>
      <w:r>
        <w:rPr>
          <w:iCs/>
          <w:noProof/>
        </w:rPr>
        <w:t xml:space="preserve">бъде </w:t>
      </w:r>
      <w:r w:rsidRPr="008C4251">
        <w:rPr>
          <w:iCs/>
          <w:noProof/>
        </w:rPr>
        <w:t xml:space="preserve"> удълж</w:t>
      </w:r>
      <w:r>
        <w:rPr>
          <w:iCs/>
          <w:noProof/>
        </w:rPr>
        <w:t>ен</w:t>
      </w:r>
      <w:r w:rsidRPr="008C4251">
        <w:rPr>
          <w:iCs/>
          <w:noProof/>
        </w:rPr>
        <w:t xml:space="preserve"> след 31.12.2026 г. или при заместването му с друг акт, но на този етап не може да предвиждате срок за предоставяне на помощ в режим на групово освобождаване след 31.12.2026 г. </w:t>
      </w:r>
    </w:p>
    <w:p w14:paraId="1DE8E9B8" w14:textId="769FDBD2" w:rsidR="008C4251" w:rsidRPr="004F14B7" w:rsidRDefault="008C4251" w:rsidP="008C4251">
      <w:pPr>
        <w:pStyle w:val="NormalWeb"/>
        <w:ind w:firstLine="567"/>
        <w:jc w:val="both"/>
        <w:rPr>
          <w:iCs/>
          <w:noProof/>
        </w:rPr>
      </w:pPr>
      <w:r w:rsidRPr="008C4251">
        <w:rPr>
          <w:iCs/>
          <w:noProof/>
        </w:rPr>
        <w:t xml:space="preserve">В случай, че поради специфики на Програмата, като краен срок на мярката в SANI2 </w:t>
      </w:r>
      <w:r>
        <w:rPr>
          <w:iCs/>
          <w:noProof/>
        </w:rPr>
        <w:t xml:space="preserve">се </w:t>
      </w:r>
      <w:r w:rsidRPr="008C4251">
        <w:rPr>
          <w:iCs/>
          <w:noProof/>
        </w:rPr>
        <w:t>отбелязва срока на изпълнение на проекта, то е необходимо да</w:t>
      </w:r>
      <w:r>
        <w:rPr>
          <w:iCs/>
          <w:noProof/>
        </w:rPr>
        <w:t xml:space="preserve"> се</w:t>
      </w:r>
      <w:r w:rsidRPr="008C4251">
        <w:rPr>
          <w:iCs/>
          <w:noProof/>
        </w:rPr>
        <w:t xml:space="preserve"> приложи в системата SANI2 пояснителен документ, в който </w:t>
      </w:r>
      <w:r>
        <w:rPr>
          <w:iCs/>
          <w:noProof/>
        </w:rPr>
        <w:t xml:space="preserve">се </w:t>
      </w:r>
      <w:r w:rsidRPr="008C4251">
        <w:rPr>
          <w:iCs/>
          <w:noProof/>
        </w:rPr>
        <w:t>уточнява датата на предоставяне на помощта и с какво е обвързан крайният срок.</w:t>
      </w:r>
    </w:p>
    <w:p w14:paraId="6E62C0AA" w14:textId="718D22AC" w:rsidR="008C4251" w:rsidRPr="008C4251" w:rsidRDefault="008C4251" w:rsidP="008C4251">
      <w:pPr>
        <w:pStyle w:val="NormalWeb"/>
        <w:ind w:firstLine="567"/>
        <w:jc w:val="both"/>
        <w:rPr>
          <w:iCs/>
          <w:noProof/>
        </w:rPr>
      </w:pPr>
      <w:r w:rsidRPr="008C4251">
        <w:rPr>
          <w:iCs/>
          <w:noProof/>
        </w:rPr>
        <w:t>При необходимост от промяна на условията за изпълнение на дейностите по инвестици</w:t>
      </w:r>
      <w:r w:rsidR="00AD218C">
        <w:rPr>
          <w:iCs/>
          <w:noProof/>
        </w:rPr>
        <w:t>иите</w:t>
      </w:r>
      <w:r w:rsidRPr="008C4251">
        <w:rPr>
          <w:iCs/>
          <w:noProof/>
        </w:rPr>
        <w:t>, то същите следва да бъдат отново предварително съгласувани с Министерство на финансите.</w:t>
      </w:r>
    </w:p>
    <w:p w14:paraId="7E4CE941" w14:textId="77777777" w:rsidR="004F14B7" w:rsidRDefault="004F14B7" w:rsidP="004F14B7">
      <w:pPr>
        <w:rPr>
          <w:color w:val="1F497D"/>
          <w:lang w:val="en-US"/>
        </w:rPr>
      </w:pPr>
    </w:p>
    <w:p w14:paraId="15009562" w14:textId="355126C9" w:rsidR="00D53D8D" w:rsidRPr="005A4F62" w:rsidRDefault="00D53D8D"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hAnsi="Times New Roman" w:cs="Times New Roman"/>
          <w:b w:val="0"/>
          <w:color w:val="1F4E79" w:themeColor="accent1" w:themeShade="80"/>
          <w:sz w:val="24"/>
          <w:szCs w:val="24"/>
        </w:rPr>
      </w:pPr>
      <w:r w:rsidRPr="005A4F62">
        <w:rPr>
          <w:rFonts w:ascii="Times New Roman" w:hAnsi="Times New Roman" w:cs="Times New Roman"/>
          <w:color w:val="1F4E79" w:themeColor="accent1" w:themeShade="80"/>
          <w:sz w:val="24"/>
          <w:szCs w:val="24"/>
        </w:rPr>
        <w:t>Проект „Внедряване на иновативни технологии (високочестотни радарни системи) за осигуряване непрекъснато наблюдение в реално време на основни хидрометеорологични параметри</w:t>
      </w:r>
      <w:r w:rsidRPr="005A4F62">
        <w:rPr>
          <w:rFonts w:ascii="Times New Roman" w:hAnsi="Times New Roman" w:cs="Times New Roman"/>
          <w:color w:val="1F4E79" w:themeColor="accent1" w:themeShade="80"/>
          <w:sz w:val="24"/>
          <w:szCs w:val="24"/>
          <w:lang w:val="en-US"/>
        </w:rPr>
        <w:t>,</w:t>
      </w:r>
      <w:r w:rsidRPr="005A4F62">
        <w:rPr>
          <w:rFonts w:ascii="Times New Roman" w:hAnsi="Times New Roman" w:cs="Times New Roman"/>
          <w:color w:val="1F4E79" w:themeColor="accent1" w:themeShade="80"/>
          <w:sz w:val="24"/>
          <w:szCs w:val="24"/>
        </w:rPr>
        <w:t xml:space="preserve"> осигуряващи безопасността на корабите в пристанищата, рейдовете и подходите към пристанищата“</w:t>
      </w:r>
      <w:bookmarkEnd w:id="27"/>
    </w:p>
    <w:p w14:paraId="4ECC51FC" w14:textId="77777777" w:rsidR="00D53D8D" w:rsidRPr="00D53D8D" w:rsidRDefault="00D53D8D" w:rsidP="00390122">
      <w:pPr>
        <w:pStyle w:val="NormalWeb"/>
        <w:ind w:firstLine="556"/>
        <w:jc w:val="both"/>
      </w:pPr>
      <w:r w:rsidRPr="00D53D8D">
        <w:t>В рамките на процедурата по приоритет 3 за бенефициентът ДППИ е приложим режим</w:t>
      </w:r>
      <w:r w:rsidRPr="00D53D8D">
        <w:rPr>
          <w:b/>
        </w:rPr>
        <w:t xml:space="preserve"> „непомощ“ за проект за внедряване на иновативни технологии, осигуряващи безопасността на корабите в пристанищата, рейдовете и подходите към пристанищата.</w:t>
      </w:r>
    </w:p>
    <w:p w14:paraId="1E90D73F" w14:textId="77777777" w:rsidR="00D53D8D" w:rsidRPr="005A4F62" w:rsidRDefault="00D53D8D"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hAnsi="Times New Roman" w:cs="Times New Roman"/>
          <w:color w:val="1F4E79" w:themeColor="accent1" w:themeShade="80"/>
          <w:sz w:val="24"/>
          <w:szCs w:val="24"/>
        </w:rPr>
      </w:pPr>
      <w:bookmarkStart w:id="29" w:name="_Toc188021679"/>
      <w:r w:rsidRPr="005A4F62">
        <w:rPr>
          <w:rFonts w:ascii="Times New Roman" w:hAnsi="Times New Roman" w:cs="Times New Roman"/>
          <w:color w:val="1F4E79" w:themeColor="accent1" w:themeShade="80"/>
          <w:sz w:val="24"/>
          <w:szCs w:val="24"/>
        </w:rPr>
        <w:t>Проект „Превенция от наводнение на гр. Лом и терминал Лом чрез реконструкция на Източен кей“</w:t>
      </w:r>
      <w:bookmarkEnd w:id="29"/>
      <w:r w:rsidRPr="005A4F62">
        <w:rPr>
          <w:rFonts w:ascii="Times New Roman" w:hAnsi="Times New Roman" w:cs="Times New Roman"/>
          <w:color w:val="1F4E79" w:themeColor="accent1" w:themeShade="80"/>
          <w:sz w:val="24"/>
          <w:szCs w:val="24"/>
        </w:rPr>
        <w:t xml:space="preserve"> </w:t>
      </w:r>
    </w:p>
    <w:p w14:paraId="359E4B34" w14:textId="77777777" w:rsidR="00D53D8D" w:rsidRPr="006B4448" w:rsidRDefault="00D53D8D" w:rsidP="00D53D8D">
      <w:pPr>
        <w:pStyle w:val="NormalWeb"/>
        <w:ind w:firstLine="556"/>
        <w:jc w:val="both"/>
        <w:rPr>
          <w:u w:val="single"/>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56в „Помощи за вътрешни пристанища“.</w:t>
      </w:r>
    </w:p>
    <w:p w14:paraId="2A79A261" w14:textId="77777777" w:rsidR="00D53D8D" w:rsidRPr="005A4F62" w:rsidRDefault="00D53D8D"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hAnsi="Times New Roman" w:cs="Times New Roman"/>
          <w:color w:val="1F4E79" w:themeColor="accent1" w:themeShade="80"/>
          <w:sz w:val="24"/>
          <w:szCs w:val="24"/>
        </w:rPr>
      </w:pPr>
      <w:bookmarkStart w:id="30" w:name="_Toc188021680"/>
      <w:r w:rsidRPr="005A4F62">
        <w:rPr>
          <w:rFonts w:ascii="Times New Roman" w:hAnsi="Times New Roman" w:cs="Times New Roman"/>
          <w:color w:val="1F4E79" w:themeColor="accent1" w:themeShade="80"/>
          <w:sz w:val="24"/>
          <w:szCs w:val="24"/>
        </w:rPr>
        <w:t>Проект „Увеличаване на капацитета, безопасността и ефективността на пристанище Варна за извършване на мултимодални операции чрез осигуряване на ново кейово място, разширение и модернизиране на пристанищната инфраструктура“</w:t>
      </w:r>
      <w:bookmarkEnd w:id="30"/>
    </w:p>
    <w:p w14:paraId="175728A0" w14:textId="77777777" w:rsidR="00D53D8D" w:rsidRPr="006B4448" w:rsidRDefault="00D53D8D" w:rsidP="00D53D8D">
      <w:pPr>
        <w:pStyle w:val="NormalWeb"/>
        <w:ind w:firstLine="556"/>
        <w:jc w:val="both"/>
        <w:rPr>
          <w:u w:val="single"/>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w:t>
      </w:r>
      <w:r>
        <w:rPr>
          <w:b/>
        </w:rPr>
        <w:t>б</w:t>
      </w:r>
      <w:r w:rsidRPr="006B4448">
        <w:rPr>
          <w:b/>
        </w:rPr>
        <w:t xml:space="preserve"> „Помощи за </w:t>
      </w:r>
      <w:r>
        <w:rPr>
          <w:b/>
        </w:rPr>
        <w:t>морски</w:t>
      </w:r>
      <w:r w:rsidRPr="006B4448">
        <w:rPr>
          <w:b/>
        </w:rPr>
        <w:t xml:space="preserve"> пристанища“.</w:t>
      </w:r>
    </w:p>
    <w:p w14:paraId="0414950E" w14:textId="77777777" w:rsidR="00D53D8D" w:rsidRPr="005A4F62" w:rsidRDefault="00D53D8D"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hAnsi="Times New Roman" w:cs="Times New Roman"/>
          <w:color w:val="1F4E79" w:themeColor="accent1" w:themeShade="80"/>
          <w:sz w:val="24"/>
          <w:szCs w:val="24"/>
        </w:rPr>
      </w:pPr>
      <w:bookmarkStart w:id="31" w:name="_Toc188021681"/>
      <w:r w:rsidRPr="005A4F62">
        <w:rPr>
          <w:rFonts w:ascii="Times New Roman" w:hAnsi="Times New Roman" w:cs="Times New Roman"/>
          <w:color w:val="1F4E79" w:themeColor="accent1" w:themeShade="80"/>
          <w:sz w:val="24"/>
          <w:szCs w:val="24"/>
        </w:rPr>
        <w:lastRenderedPageBreak/>
        <w:t>Проект „Изграждане на съоръжения против заливане на терминал Русе-запад при високи води на р. Дунав“</w:t>
      </w:r>
      <w:bookmarkEnd w:id="31"/>
    </w:p>
    <w:p w14:paraId="24A6E984" w14:textId="1C85EBD1" w:rsidR="00D53D8D" w:rsidRPr="007F3FF0" w:rsidRDefault="00D53D8D" w:rsidP="007F3FF0">
      <w:pPr>
        <w:pStyle w:val="NormalWeb"/>
        <w:ind w:firstLine="556"/>
        <w:jc w:val="both"/>
        <w:rPr>
          <w:b/>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56в „Помощи за вътрешни пристанища“.</w:t>
      </w:r>
    </w:p>
    <w:p w14:paraId="75E970CA" w14:textId="77777777" w:rsidR="00D53D8D" w:rsidRPr="005A4F62" w:rsidRDefault="00D53D8D" w:rsidP="000004C9">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jc w:val="both"/>
        <w:rPr>
          <w:rFonts w:ascii="Times New Roman" w:hAnsi="Times New Roman" w:cs="Times New Roman"/>
          <w:color w:val="1F4E79" w:themeColor="accent1" w:themeShade="80"/>
          <w:sz w:val="24"/>
          <w:szCs w:val="24"/>
        </w:rPr>
      </w:pPr>
      <w:bookmarkStart w:id="32" w:name="_Toc188021682"/>
      <w:r w:rsidRPr="005A4F62">
        <w:rPr>
          <w:rFonts w:ascii="Times New Roman" w:hAnsi="Times New Roman" w:cs="Times New Roman"/>
          <w:color w:val="1F4E79" w:themeColor="accent1" w:themeShade="80"/>
          <w:sz w:val="24"/>
          <w:szCs w:val="24"/>
        </w:rPr>
        <w:t>Проект „Осигуряване на устойчиво развитие, безопасност и сигурност на мултимодалните операции по основната и широкообхватна ТЕН-Т мрежа, чрез внедряване на високотехнологични пристанищни съоръжения за безопасно и екологосъобразно извършване (осъществяване) на баластни операции в морските пристанища, и информационна система за контрол“</w:t>
      </w:r>
      <w:bookmarkEnd w:id="32"/>
    </w:p>
    <w:p w14:paraId="1798FA15" w14:textId="77777777" w:rsidR="00D53D8D" w:rsidRPr="006B4448" w:rsidRDefault="00D53D8D" w:rsidP="00D53D8D">
      <w:pPr>
        <w:pStyle w:val="NormalWeb"/>
        <w:ind w:firstLine="556"/>
        <w:jc w:val="both"/>
        <w:rPr>
          <w:u w:val="single"/>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w:t>
      </w:r>
      <w:r>
        <w:rPr>
          <w:b/>
        </w:rPr>
        <w:t>б</w:t>
      </w:r>
      <w:r w:rsidRPr="006B4448">
        <w:rPr>
          <w:b/>
        </w:rPr>
        <w:t xml:space="preserve"> „Помощи за </w:t>
      </w:r>
      <w:r>
        <w:rPr>
          <w:b/>
        </w:rPr>
        <w:t>морски</w:t>
      </w:r>
      <w:r w:rsidRPr="006B4448">
        <w:rPr>
          <w:b/>
        </w:rPr>
        <w:t xml:space="preserve"> пристанища“.</w:t>
      </w:r>
    </w:p>
    <w:p w14:paraId="47B61190" w14:textId="77777777" w:rsidR="00D53D8D" w:rsidRPr="006B4448" w:rsidRDefault="00D53D8D"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hAnsi="Times New Roman" w:cs="Times New Roman"/>
          <w:sz w:val="24"/>
          <w:szCs w:val="24"/>
        </w:rPr>
      </w:pPr>
      <w:bookmarkStart w:id="33" w:name="_Toc188021683"/>
      <w:r w:rsidRPr="006B4448">
        <w:rPr>
          <w:rFonts w:ascii="Times New Roman" w:hAnsi="Times New Roman" w:cs="Times New Roman"/>
          <w:sz w:val="24"/>
          <w:szCs w:val="24"/>
        </w:rPr>
        <w:t>Проект „Стабилизиране на терминал "Западен кей" в Пристанище Лом“</w:t>
      </w:r>
      <w:bookmarkEnd w:id="33"/>
    </w:p>
    <w:p w14:paraId="2ECCA8CA" w14:textId="77777777" w:rsidR="00D53D8D" w:rsidRPr="006B4448" w:rsidRDefault="00D53D8D" w:rsidP="00D53D8D">
      <w:pPr>
        <w:autoSpaceDE w:val="0"/>
        <w:autoSpaceDN w:val="0"/>
        <w:adjustRightInd w:val="0"/>
        <w:spacing w:after="120" w:line="276" w:lineRule="auto"/>
        <w:ind w:firstLine="708"/>
        <w:jc w:val="both"/>
        <w:rPr>
          <w:rFonts w:ascii="Times New Roman" w:eastAsia="Times New Roman" w:hAnsi="Times New Roman" w:cs="Times New Roman"/>
          <w:b/>
          <w:sz w:val="24"/>
          <w:szCs w:val="24"/>
          <w:lang w:eastAsia="bg-BG"/>
        </w:rPr>
      </w:pPr>
      <w:r w:rsidRPr="006B4448">
        <w:rPr>
          <w:rFonts w:ascii="Times New Roman" w:eastAsia="Times New Roman" w:hAnsi="Times New Roman" w:cs="Times New Roman"/>
          <w:b/>
          <w:sz w:val="24"/>
          <w:szCs w:val="24"/>
          <w:lang w:eastAsia="bg-BG"/>
        </w:rPr>
        <w:t>Проектът е 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56в „Помощи за вътрешни пристанища“.</w:t>
      </w:r>
    </w:p>
    <w:p w14:paraId="30CABBE3" w14:textId="5E3D5600" w:rsidR="00D53D8D" w:rsidRPr="006B4448" w:rsidRDefault="00022EE6"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hAnsi="Times New Roman" w:cs="Times New Roman"/>
          <w:sz w:val="24"/>
          <w:szCs w:val="24"/>
        </w:rPr>
      </w:pPr>
      <w:bookmarkStart w:id="34" w:name="_Toc188021684"/>
      <w:r>
        <w:rPr>
          <w:rFonts w:ascii="Times New Roman" w:hAnsi="Times New Roman" w:cs="Times New Roman"/>
          <w:sz w:val="24"/>
          <w:szCs w:val="24"/>
        </w:rPr>
        <w:t xml:space="preserve">Проект </w:t>
      </w:r>
      <w:r w:rsidR="00D53D8D" w:rsidRPr="006B4448">
        <w:rPr>
          <w:rFonts w:ascii="Times New Roman" w:hAnsi="Times New Roman" w:cs="Times New Roman"/>
          <w:sz w:val="24"/>
          <w:szCs w:val="24"/>
        </w:rPr>
        <w:t>„Рехабилитация на вълнолом в пристанище Бургас“</w:t>
      </w:r>
      <w:bookmarkEnd w:id="34"/>
    </w:p>
    <w:p w14:paraId="6C96B0FB" w14:textId="419E426C" w:rsidR="00D53D8D" w:rsidRDefault="00D53D8D" w:rsidP="00D53D8D">
      <w:pPr>
        <w:pStyle w:val="NormalWeb"/>
        <w:spacing w:before="120" w:beforeAutospacing="0" w:after="120" w:afterAutospacing="0"/>
        <w:ind w:firstLine="556"/>
        <w:jc w:val="both"/>
        <w:rPr>
          <w:b/>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w:t>
      </w:r>
      <w:r>
        <w:rPr>
          <w:b/>
        </w:rPr>
        <w:t>б</w:t>
      </w:r>
      <w:r w:rsidRPr="006B4448">
        <w:rPr>
          <w:b/>
        </w:rPr>
        <w:t xml:space="preserve"> „Помощи за </w:t>
      </w:r>
      <w:r>
        <w:rPr>
          <w:b/>
        </w:rPr>
        <w:t>морски</w:t>
      </w:r>
      <w:r w:rsidRPr="006B4448">
        <w:rPr>
          <w:b/>
        </w:rPr>
        <w:t xml:space="preserve"> пристанища“.</w:t>
      </w:r>
    </w:p>
    <w:tbl>
      <w:tblPr>
        <w:tblStyle w:val="TableGrid"/>
        <w:tblW w:w="0" w:type="auto"/>
        <w:tblLook w:val="04A0" w:firstRow="1" w:lastRow="0" w:firstColumn="1" w:lastColumn="0" w:noHBand="0" w:noVBand="1"/>
      </w:tblPr>
      <w:tblGrid>
        <w:gridCol w:w="9486"/>
      </w:tblGrid>
      <w:tr w:rsidR="00190837" w:rsidRPr="00C232EA" w14:paraId="2C456A06" w14:textId="77777777" w:rsidTr="00A33573">
        <w:trPr>
          <w:trHeight w:val="677"/>
        </w:trPr>
        <w:tc>
          <w:tcPr>
            <w:tcW w:w="9486" w:type="dxa"/>
            <w:shd w:val="clear" w:color="auto" w:fill="D9E2F3" w:themeFill="accent5" w:themeFillTint="33"/>
          </w:tcPr>
          <w:p w14:paraId="1A57903E" w14:textId="52A80EF5" w:rsidR="00190837" w:rsidRPr="00190837" w:rsidRDefault="00EB6D01" w:rsidP="00711BCF">
            <w:pPr>
              <w:pStyle w:val="Heading2"/>
              <w:numPr>
                <w:ilvl w:val="2"/>
                <w:numId w:val="29"/>
              </w:numPr>
              <w:shd w:val="clear" w:color="auto" w:fill="DEEAF6" w:themeFill="accent1" w:themeFillTint="33"/>
              <w:spacing w:before="120" w:after="120" w:line="259" w:lineRule="auto"/>
              <w:ind w:left="851"/>
              <w:outlineLvl w:val="1"/>
              <w:rPr>
                <w:rFonts w:ascii="Times New Roman" w:hAnsi="Times New Roman" w:cs="Times New Roman"/>
                <w:sz w:val="24"/>
                <w:szCs w:val="24"/>
                <w:lang w:eastAsia="en-US"/>
              </w:rPr>
            </w:pPr>
            <w:bookmarkStart w:id="35" w:name="_Toc164413373"/>
            <w:bookmarkStart w:id="36" w:name="_Toc188021685"/>
            <w:bookmarkEnd w:id="35"/>
            <w:r w:rsidRPr="00C232EA">
              <w:rPr>
                <w:rFonts w:ascii="Times New Roman" w:hAnsi="Times New Roman" w:cs="Times New Roman"/>
                <w:sz w:val="24"/>
                <w:szCs w:val="24"/>
                <w:lang w:eastAsia="en-US"/>
              </w:rPr>
              <w:t>Проект „Капитално драгиране - басейн между Терминал  „Бургас Запад“ и Терминал „Бургас Изток 2/2А/“</w:t>
            </w:r>
            <w:bookmarkEnd w:id="36"/>
          </w:p>
        </w:tc>
      </w:tr>
    </w:tbl>
    <w:p w14:paraId="044C1F98" w14:textId="2E15CF9D" w:rsidR="00190837" w:rsidRDefault="00190837" w:rsidP="00190837">
      <w:pPr>
        <w:pStyle w:val="NormalWeb"/>
        <w:spacing w:before="120" w:beforeAutospacing="0" w:after="120" w:afterAutospacing="0"/>
        <w:ind w:firstLine="556"/>
        <w:jc w:val="both"/>
        <w:rPr>
          <w:b/>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w:t>
      </w:r>
      <w:r>
        <w:rPr>
          <w:b/>
        </w:rPr>
        <w:t>б</w:t>
      </w:r>
      <w:r w:rsidRPr="006B4448">
        <w:rPr>
          <w:b/>
        </w:rPr>
        <w:t xml:space="preserve"> „Помощи за </w:t>
      </w:r>
      <w:r>
        <w:rPr>
          <w:b/>
        </w:rPr>
        <w:t>морски</w:t>
      </w:r>
      <w:r w:rsidRPr="006B4448">
        <w:rPr>
          <w:b/>
        </w:rPr>
        <w:t xml:space="preserve"> пристанища“.</w:t>
      </w:r>
    </w:p>
    <w:p w14:paraId="5F16680C" w14:textId="77777777" w:rsidR="005F0B68" w:rsidRPr="005F0B68" w:rsidRDefault="005F0B68" w:rsidP="005F0B68">
      <w:pPr>
        <w:ind w:firstLine="567"/>
        <w:jc w:val="both"/>
        <w:rPr>
          <w:rFonts w:ascii="Times New Roman" w:eastAsia="Calibri" w:hAnsi="Times New Roman" w:cs="Times New Roman"/>
          <w:sz w:val="24"/>
          <w:szCs w:val="24"/>
        </w:rPr>
      </w:pPr>
    </w:p>
    <w:p w14:paraId="79A2886C" w14:textId="77777777" w:rsidR="005F0B68" w:rsidRPr="00711BCF" w:rsidRDefault="005F0B68"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eastAsia="Times New Roman" w:hAnsi="Times New Roman" w:cs="Times New Roman"/>
          <w:b w:val="0"/>
          <w:bCs w:val="0"/>
          <w:sz w:val="24"/>
          <w:szCs w:val="24"/>
        </w:rPr>
      </w:pPr>
      <w:bookmarkStart w:id="37" w:name="_Toc139621419"/>
      <w:bookmarkStart w:id="38" w:name="_Toc188021686"/>
      <w:r w:rsidRPr="00711BCF">
        <w:rPr>
          <w:rFonts w:ascii="Times New Roman" w:eastAsia="Times New Roman" w:hAnsi="Times New Roman" w:cs="Times New Roman"/>
          <w:sz w:val="24"/>
          <w:szCs w:val="24"/>
        </w:rPr>
        <w:lastRenderedPageBreak/>
        <w:t xml:space="preserve">Проект </w:t>
      </w:r>
      <w:bookmarkEnd w:id="37"/>
      <w:r w:rsidRPr="00711BCF">
        <w:rPr>
          <w:rFonts w:ascii="Times New Roman" w:eastAsia="Times New Roman" w:hAnsi="Times New Roman" w:cs="Times New Roman"/>
          <w:sz w:val="24"/>
          <w:szCs w:val="24"/>
        </w:rPr>
        <w:t>„Ремонтно-възстановителни и укрепителни работи по вълнолом Варна – III етап“</w:t>
      </w:r>
      <w:bookmarkEnd w:id="38"/>
    </w:p>
    <w:p w14:paraId="6B587EEF" w14:textId="77777777" w:rsidR="005F0B68" w:rsidRPr="005F0B68" w:rsidRDefault="005F0B68" w:rsidP="005F0B68">
      <w:pPr>
        <w:spacing w:before="100" w:beforeAutospacing="1" w:after="100" w:afterAutospacing="1" w:line="240" w:lineRule="auto"/>
        <w:ind w:firstLine="556"/>
        <w:jc w:val="both"/>
        <w:rPr>
          <w:rFonts w:ascii="Times New Roman" w:eastAsia="Times New Roman" w:hAnsi="Times New Roman" w:cs="Times New Roman"/>
          <w:sz w:val="24"/>
          <w:szCs w:val="24"/>
          <w:u w:val="single"/>
          <w:lang w:eastAsia="bg-BG"/>
        </w:rPr>
      </w:pPr>
      <w:r w:rsidRPr="005F0B68">
        <w:rPr>
          <w:rFonts w:ascii="Times New Roman" w:eastAsia="Times New Roman" w:hAnsi="Times New Roman" w:cs="Times New Roman"/>
          <w:b/>
          <w:sz w:val="24"/>
          <w:szCs w:val="24"/>
          <w:lang w:eastAsia="bg-BG"/>
        </w:rPr>
        <w:t>Проектът е 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56б „Помощи за морски пристанища“.</w:t>
      </w:r>
    </w:p>
    <w:p w14:paraId="5E2A4E1A" w14:textId="77777777" w:rsidR="005F0B68" w:rsidRPr="005F0B68" w:rsidRDefault="005F0B68"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1134" w:hanging="992"/>
        <w:rPr>
          <w:rFonts w:ascii="Times New Roman" w:eastAsia="Times New Roman" w:hAnsi="Times New Roman" w:cs="Times New Roman"/>
          <w:b w:val="0"/>
          <w:bCs w:val="0"/>
          <w:color w:val="5B9BD5"/>
          <w:sz w:val="24"/>
          <w:szCs w:val="24"/>
        </w:rPr>
      </w:pPr>
      <w:bookmarkStart w:id="39" w:name="_Toc188021687"/>
      <w:r w:rsidRPr="005F0B68">
        <w:rPr>
          <w:rFonts w:ascii="Times New Roman" w:eastAsia="Times New Roman" w:hAnsi="Times New Roman" w:cs="Times New Roman"/>
          <w:color w:val="5B9BD5"/>
          <w:sz w:val="24"/>
          <w:szCs w:val="24"/>
        </w:rPr>
        <w:t>Проект „Капитално драгиране за осигуряване на достъп до новоизграждащата се инфраструктура на корабни места № 20А и № 20Б, пристанищен терминал Бургас-изток 2 – етап I“</w:t>
      </w:r>
      <w:bookmarkEnd w:id="39"/>
      <w:r w:rsidRPr="005F0B68">
        <w:rPr>
          <w:rFonts w:ascii="Times New Roman" w:eastAsia="Times New Roman" w:hAnsi="Times New Roman" w:cs="Times New Roman"/>
          <w:color w:val="5B9BD5"/>
          <w:sz w:val="24"/>
          <w:szCs w:val="24"/>
        </w:rPr>
        <w:t xml:space="preserve"> </w:t>
      </w:r>
    </w:p>
    <w:p w14:paraId="18031E34" w14:textId="77777777" w:rsidR="005F0B68" w:rsidRPr="005F0B68" w:rsidRDefault="005F0B68" w:rsidP="005F0B68">
      <w:pPr>
        <w:autoSpaceDE w:val="0"/>
        <w:autoSpaceDN w:val="0"/>
        <w:adjustRightInd w:val="0"/>
        <w:ind w:firstLine="567"/>
        <w:jc w:val="both"/>
        <w:rPr>
          <w:rFonts w:ascii="Times New Roman" w:eastAsia="Times New Roman" w:hAnsi="Times New Roman" w:cs="Times New Roman"/>
          <w:b/>
          <w:sz w:val="24"/>
          <w:szCs w:val="24"/>
        </w:rPr>
      </w:pPr>
      <w:r w:rsidRPr="005F0B68">
        <w:rPr>
          <w:rFonts w:ascii="Times New Roman" w:eastAsia="Times New Roman" w:hAnsi="Times New Roman" w:cs="Times New Roman"/>
          <w:b/>
          <w:sz w:val="24"/>
          <w:szCs w:val="24"/>
        </w:rPr>
        <w:t>Проектът е 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56б „Помощи за морски пристанища“.</w:t>
      </w:r>
    </w:p>
    <w:p w14:paraId="68AB97B9" w14:textId="77777777" w:rsidR="005F0B68" w:rsidRDefault="005F0B68" w:rsidP="00190837">
      <w:pPr>
        <w:pStyle w:val="NormalWeb"/>
        <w:spacing w:before="120" w:beforeAutospacing="0" w:after="120" w:afterAutospacing="0"/>
        <w:ind w:firstLine="556"/>
        <w:jc w:val="both"/>
        <w:rPr>
          <w:b/>
        </w:rPr>
      </w:pPr>
    </w:p>
    <w:p w14:paraId="483F1CB1" w14:textId="531F74C8" w:rsidR="00C232EA" w:rsidRPr="00C232EA" w:rsidRDefault="00C232EA" w:rsidP="00400C3A">
      <w:pPr>
        <w:pStyle w:val="Heading2"/>
        <w:numPr>
          <w:ilvl w:val="1"/>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567"/>
        <w:rPr>
          <w:rFonts w:ascii="Times New Roman" w:hAnsi="Times New Roman" w:cs="Times New Roman"/>
          <w:sz w:val="24"/>
          <w:szCs w:val="24"/>
        </w:rPr>
      </w:pPr>
      <w:r>
        <w:rPr>
          <w:rFonts w:ascii="Times New Roman" w:hAnsi="Times New Roman" w:cs="Times New Roman"/>
          <w:sz w:val="24"/>
          <w:szCs w:val="24"/>
        </w:rPr>
        <w:t xml:space="preserve"> </w:t>
      </w:r>
      <w:bookmarkStart w:id="40" w:name="_Toc188021688"/>
      <w:r>
        <w:rPr>
          <w:rFonts w:ascii="Times New Roman" w:hAnsi="Times New Roman" w:cs="Times New Roman"/>
          <w:sz w:val="24"/>
          <w:szCs w:val="24"/>
        </w:rPr>
        <w:t>МТС</w:t>
      </w:r>
      <w:bookmarkEnd w:id="40"/>
    </w:p>
    <w:p w14:paraId="3B5DF58C" w14:textId="5B7A53C3" w:rsidR="00C232EA" w:rsidRDefault="00C232EA" w:rsidP="00190837">
      <w:pPr>
        <w:pStyle w:val="NormalWeb"/>
        <w:spacing w:before="120" w:beforeAutospacing="0" w:after="120" w:afterAutospacing="0"/>
        <w:ind w:firstLine="556"/>
        <w:jc w:val="both"/>
        <w:rPr>
          <w:b/>
        </w:rPr>
      </w:pPr>
    </w:p>
    <w:p w14:paraId="41313AF6" w14:textId="6ACE2F9B" w:rsidR="00C232EA" w:rsidRPr="00C232EA" w:rsidRDefault="00C232EA" w:rsidP="00400C3A">
      <w:pPr>
        <w:pStyle w:val="Heading2"/>
        <w:numPr>
          <w:ilvl w:val="2"/>
          <w:numId w:val="3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jc w:val="both"/>
        <w:rPr>
          <w:rFonts w:ascii="Times New Roman" w:hAnsi="Times New Roman" w:cs="Times New Roman"/>
          <w:sz w:val="24"/>
          <w:szCs w:val="24"/>
        </w:rPr>
      </w:pPr>
      <w:bookmarkStart w:id="41" w:name="_Toc188021689"/>
      <w:r w:rsidRPr="00C232EA">
        <w:rPr>
          <w:rFonts w:ascii="Times New Roman" w:hAnsi="Times New Roman" w:cs="Times New Roman"/>
          <w:sz w:val="24"/>
          <w:szCs w:val="24"/>
        </w:rPr>
        <w:t>Доставка на пет броя едноетажни нулевоемисионни електрически мотрисни влака</w:t>
      </w:r>
      <w:bookmarkEnd w:id="41"/>
    </w:p>
    <w:p w14:paraId="7D34647D" w14:textId="10043A67" w:rsidR="00C232EA" w:rsidRPr="00C232EA" w:rsidRDefault="00C232EA" w:rsidP="00C232EA">
      <w:pPr>
        <w:pStyle w:val="NormalWeb"/>
        <w:spacing w:before="120" w:beforeAutospacing="0" w:after="120" w:afterAutospacing="0"/>
        <w:ind w:firstLine="556"/>
        <w:jc w:val="both"/>
        <w:rPr>
          <w:b/>
        </w:rPr>
      </w:pPr>
      <w:r>
        <w:rPr>
          <w:b/>
        </w:rPr>
        <w:t xml:space="preserve">Проектът е </w:t>
      </w:r>
      <w:r w:rsidRPr="006B4448">
        <w:rPr>
          <w:b/>
        </w:rPr>
        <w:t xml:space="preserve">в съответствие с правилата за държавните помощи по Регламент </w:t>
      </w:r>
      <w:r w:rsidR="00400C3A" w:rsidRPr="00400C3A">
        <w:rPr>
          <w:b/>
        </w:rPr>
        <w:t>Регламент (ЕО) № 1370/2007 на Европейския парламент и на Съвета от 23 октомври 2007 година относно обществените услуги за пътнически превоз с железопътен и автомобилен транспорт и за отмяна на регламенти (ЕИО) № 1191/69 и (ЕИО) № 1107/70 на Съвета</w:t>
      </w:r>
      <w:r w:rsidR="00400C3A">
        <w:rPr>
          <w:b/>
        </w:rPr>
        <w:t xml:space="preserve">. </w:t>
      </w:r>
      <w:r w:rsidRPr="00C232EA">
        <w:rPr>
          <w:b/>
        </w:rPr>
        <w:t>Предвидените дейности в полза на бенефициента МТС за закупуване на подвижен железопътен състав и използавенто му с възлагане на услуга за обществен превоз на пътници се изпълняват в съответствие с Регламент 1370/2007.</w:t>
      </w:r>
    </w:p>
    <w:p w14:paraId="5131D278" w14:textId="77777777" w:rsidR="00C232EA" w:rsidRDefault="00C232EA" w:rsidP="00190837">
      <w:pPr>
        <w:pStyle w:val="NormalWeb"/>
        <w:spacing w:before="120" w:beforeAutospacing="0" w:after="120" w:afterAutospacing="0"/>
        <w:ind w:firstLine="556"/>
        <w:jc w:val="both"/>
        <w:rPr>
          <w:b/>
        </w:rPr>
      </w:pPr>
    </w:p>
    <w:p w14:paraId="0160F357" w14:textId="31BA6ACD" w:rsidR="001D79C3" w:rsidRPr="008D4AB4" w:rsidRDefault="001D79C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42" w:name="_Toc188021690"/>
      <w:r w:rsidRPr="008D4AB4">
        <w:rPr>
          <w:rFonts w:ascii="Times New Roman" w:hAnsi="Times New Roman" w:cs="Times New Roman"/>
        </w:rPr>
        <w:t>Хоризонтални политики</w:t>
      </w:r>
      <w:bookmarkEnd w:id="42"/>
    </w:p>
    <w:p w14:paraId="7F63F41E" w14:textId="5001DB67" w:rsidR="00CB0F31" w:rsidRPr="008D4AB4" w:rsidRDefault="009A1C99"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xml:space="preserve">При изпълнение на </w:t>
      </w:r>
      <w:r w:rsidR="00D4692B" w:rsidRPr="008D4AB4">
        <w:rPr>
          <w:rFonts w:ascii="Times New Roman" w:eastAsia="Calibri" w:hAnsi="Times New Roman" w:cs="Times New Roman"/>
          <w:sz w:val="24"/>
          <w:szCs w:val="24"/>
        </w:rPr>
        <w:t>проекта</w:t>
      </w:r>
      <w:r w:rsidRPr="008D4AB4">
        <w:rPr>
          <w:rFonts w:ascii="Times New Roman" w:eastAsia="Calibri" w:hAnsi="Times New Roman" w:cs="Times New Roman"/>
          <w:sz w:val="24"/>
          <w:szCs w:val="24"/>
        </w:rPr>
        <w:t xml:space="preserve"> конкретният бенефициент се задължава да спазва </w:t>
      </w:r>
      <w:r w:rsidR="00CB0F31" w:rsidRPr="008D4AB4">
        <w:rPr>
          <w:rFonts w:ascii="Times New Roman" w:eastAsia="Calibri" w:hAnsi="Times New Roman" w:cs="Times New Roman"/>
          <w:sz w:val="24"/>
          <w:szCs w:val="24"/>
        </w:rPr>
        <w:t>чл. 9 от Регламент 2021/1060 относно следните хоризонтални принципи:</w:t>
      </w:r>
    </w:p>
    <w:p w14:paraId="389926D9" w14:textId="72C736A6" w:rsidR="00CB0F31" w:rsidRPr="008D4AB4" w:rsidRDefault="00CB0F31"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устойчиво развитие, включително опазване на околната среда, на равенството между мъжете и жените, на равните възможности и недискриминация, включително достъпност за хора с увреждания;</w:t>
      </w:r>
    </w:p>
    <w:p w14:paraId="66743343" w14:textId="5F8869AD" w:rsidR="00CB0F31" w:rsidRPr="008D4AB4" w:rsidRDefault="00CB0F31"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заложени в Хартата на основните права на Европейския съюз;</w:t>
      </w:r>
    </w:p>
    <w:p w14:paraId="12DF88C7" w14:textId="77777777" w:rsidR="00CB0F31" w:rsidRPr="008D4AB4" w:rsidRDefault="00CB0F31"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заложени в Конвенцията на ООН за правата на хората с увреждания;</w:t>
      </w:r>
    </w:p>
    <w:p w14:paraId="248F024D" w14:textId="77777777" w:rsidR="00CB0F31" w:rsidRPr="008D4AB4" w:rsidRDefault="00CB0F31"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за ненанасяне на значителни вреди по смисъла на Регламент (ЕС) 2020/852.</w:t>
      </w:r>
    </w:p>
    <w:p w14:paraId="1D580CCE" w14:textId="1717C8B0" w:rsidR="00CB0F31" w:rsidRPr="008D4AB4" w:rsidRDefault="00CB0F31" w:rsidP="003C4E6B">
      <w:pPr>
        <w:contextualSpacing/>
        <w:jc w:val="both"/>
        <w:rPr>
          <w:rFonts w:ascii="Times New Roman" w:eastAsia="Calibri" w:hAnsi="Times New Roman" w:cs="Times New Roman"/>
          <w:sz w:val="24"/>
          <w:szCs w:val="24"/>
          <w:lang w:val="en-US"/>
        </w:rPr>
      </w:pPr>
    </w:p>
    <w:p w14:paraId="6DD53458" w14:textId="615086E7" w:rsidR="004639B8" w:rsidRPr="007A0B0A" w:rsidRDefault="004639B8" w:rsidP="004639B8">
      <w:pPr>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Кандидатът следва да аргументира (в секция 11 „Допълнителна информация, необходима за оценка на проектното предложение“, поле „Принос на проектното </w:t>
      </w:r>
      <w:r w:rsidRPr="007A0B0A">
        <w:rPr>
          <w:rFonts w:ascii="Times New Roman" w:eastAsia="Calibri" w:hAnsi="Times New Roman" w:cs="Times New Roman"/>
          <w:sz w:val="24"/>
          <w:szCs w:val="24"/>
        </w:rPr>
        <w:lastRenderedPageBreak/>
        <w:t>предложение за реализиране на хоризонталните принципи” и поле „Механизъм за ефективно прилагане и изпълнение по проекта на принципите на Хартата на основните права на ЕС и на Конвенцията на ООН за правата на хората с увреждания“, как предложените дейности съответстват и допринасят за реализиране на хоризонталните политики, както и прилагането</w:t>
      </w:r>
    </w:p>
    <w:p w14:paraId="2745FED1" w14:textId="77777777" w:rsidR="004639B8" w:rsidRPr="008D4AB4" w:rsidRDefault="004639B8" w:rsidP="004639B8">
      <w:pPr>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на Хартата на основни права на ЕС и Конвенцията на ООН за правата на</w:t>
      </w:r>
      <w:r w:rsidRPr="008D4AB4">
        <w:rPr>
          <w:rFonts w:ascii="Times New Roman" w:eastAsia="Calibri" w:hAnsi="Times New Roman" w:cs="Times New Roman"/>
          <w:sz w:val="24"/>
          <w:szCs w:val="24"/>
        </w:rPr>
        <w:t xml:space="preserve"> хората с увреждания.</w:t>
      </w:r>
    </w:p>
    <w:p w14:paraId="5FE230A6" w14:textId="77777777" w:rsidR="004639B8" w:rsidRPr="008D4AB4" w:rsidRDefault="004639B8" w:rsidP="004639B8">
      <w:pPr>
        <w:ind w:firstLine="567"/>
        <w:contextualSpacing/>
        <w:jc w:val="both"/>
        <w:rPr>
          <w:rFonts w:ascii="Times New Roman" w:eastAsia="Calibri" w:hAnsi="Times New Roman" w:cs="Times New Roman"/>
          <w:sz w:val="24"/>
          <w:szCs w:val="24"/>
        </w:rPr>
      </w:pPr>
    </w:p>
    <w:p w14:paraId="079D5A57" w14:textId="5624CEEA" w:rsidR="004639B8" w:rsidRPr="008D4AB4" w:rsidRDefault="004639B8"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xml:space="preserve">За целта кандидатът следва Насоки за прилагане на Хартата на основните права на ЕС, </w:t>
      </w:r>
      <w:hyperlink r:id="rId13" w:history="1">
        <w:r w:rsidR="009E4B41" w:rsidRPr="00CC05CB">
          <w:rPr>
            <w:rStyle w:val="Hyperlink"/>
            <w:rFonts w:ascii="Times New Roman" w:eastAsia="Calibri" w:hAnsi="Times New Roman" w:cs="Times New Roman"/>
            <w:sz w:val="24"/>
            <w:szCs w:val="24"/>
          </w:rPr>
          <w:t>https://www.eufunds.bg/bg/node/8223</w:t>
        </w:r>
      </w:hyperlink>
      <w:r w:rsidRPr="008D4AB4">
        <w:rPr>
          <w:rFonts w:ascii="Times New Roman" w:eastAsia="Calibri" w:hAnsi="Times New Roman" w:cs="Times New Roman"/>
          <w:sz w:val="24"/>
          <w:szCs w:val="24"/>
        </w:rPr>
        <w:t xml:space="preserve">, конкретно Приложение 2 и Насоки за прилагане на Конвенцията на ООН за правата на хората с увреждания </w:t>
      </w:r>
      <w:r w:rsidR="00C22640">
        <w:rPr>
          <w:rFonts w:ascii="Times New Roman" w:eastAsia="Calibri" w:hAnsi="Times New Roman" w:cs="Times New Roman"/>
          <w:sz w:val="24"/>
          <w:szCs w:val="24"/>
        </w:rPr>
        <w:t>-</w:t>
      </w:r>
      <w:hyperlink r:id="rId14" w:history="1">
        <w:r w:rsidR="00C22640" w:rsidRPr="00544FA8">
          <w:rPr>
            <w:rStyle w:val="Hyperlink"/>
            <w:rFonts w:ascii="Times New Roman" w:eastAsia="Calibri" w:hAnsi="Times New Roman" w:cs="Times New Roman"/>
            <w:sz w:val="24"/>
            <w:szCs w:val="24"/>
          </w:rPr>
          <w:t>https://www.eufunds.bg/bg/node/8224</w:t>
        </w:r>
      </w:hyperlink>
      <w:r w:rsidRPr="008D4AB4">
        <w:rPr>
          <w:rFonts w:ascii="Times New Roman" w:eastAsia="Calibri" w:hAnsi="Times New Roman" w:cs="Times New Roman"/>
          <w:sz w:val="24"/>
          <w:szCs w:val="24"/>
        </w:rPr>
        <w:t>, конкретно Приложение 2, утвърдени със заповед №В-105 от 19.07.2022 г. на заместник министър – председателя по еврофондовете и министър на финансите.</w:t>
      </w:r>
    </w:p>
    <w:p w14:paraId="1A766EC0" w14:textId="77777777" w:rsidR="004639B8" w:rsidRPr="008D4AB4" w:rsidRDefault="004639B8" w:rsidP="004639B8">
      <w:pPr>
        <w:ind w:firstLine="567"/>
        <w:contextualSpacing/>
        <w:jc w:val="both"/>
        <w:rPr>
          <w:rFonts w:ascii="Times New Roman" w:eastAsia="Calibri" w:hAnsi="Times New Roman" w:cs="Times New Roman"/>
          <w:sz w:val="24"/>
          <w:szCs w:val="24"/>
        </w:rPr>
      </w:pPr>
    </w:p>
    <w:p w14:paraId="067AD3D8" w14:textId="5B44E770" w:rsidR="003C4E6B" w:rsidRPr="008D4AB4" w:rsidRDefault="004639B8"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Прилагането на заложените в проекта принципи ще се проследява на етап изпълнение</w:t>
      </w:r>
      <w:r w:rsidR="00583F75"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на проектното предложение.</w:t>
      </w:r>
    </w:p>
    <w:p w14:paraId="7D7E204A" w14:textId="77777777" w:rsidR="004639B8" w:rsidRPr="008D4AB4" w:rsidRDefault="004639B8" w:rsidP="004639B8">
      <w:pPr>
        <w:contextualSpacing/>
        <w:jc w:val="both"/>
        <w:rPr>
          <w:rFonts w:ascii="Times New Roman" w:eastAsia="Calibri" w:hAnsi="Times New Roman" w:cs="Times New Roman"/>
          <w:sz w:val="24"/>
          <w:szCs w:val="24"/>
        </w:rPr>
      </w:pPr>
    </w:p>
    <w:p w14:paraId="033F5A4B" w14:textId="6F9E8499" w:rsidR="003C4E6B" w:rsidRPr="008D4AB4" w:rsidRDefault="003C4E6B"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Процедурите се провеждат</w:t>
      </w:r>
      <w:r w:rsidR="004639B8" w:rsidRPr="008D4AB4">
        <w:rPr>
          <w:rFonts w:ascii="Times New Roman" w:eastAsia="Calibri" w:hAnsi="Times New Roman" w:cs="Times New Roman"/>
          <w:sz w:val="24"/>
          <w:szCs w:val="24"/>
        </w:rPr>
        <w:t xml:space="preserve"> при спазване на </w:t>
      </w:r>
      <w:r w:rsidRPr="008D4AB4">
        <w:rPr>
          <w:rFonts w:ascii="Times New Roman" w:eastAsia="Calibri" w:hAnsi="Times New Roman" w:cs="Times New Roman"/>
          <w:sz w:val="24"/>
          <w:szCs w:val="24"/>
        </w:rPr>
        <w:t>принципите на чл. 2, ал. 1 и чл. 43, ал. 1 от ЗУСЕФСУ – свободна и лоялна конкуренция,</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равнопоставеност и недопускане на дискриминация, публичност и прозрачност, спазване</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на основните права, устойчиво развитие, опазване на околната среда,</w:t>
      </w:r>
      <w:r w:rsidR="004639B8" w:rsidRPr="008D4AB4">
        <w:rPr>
          <w:rFonts w:ascii="Times New Roman" w:eastAsia="Calibri" w:hAnsi="Times New Roman" w:cs="Times New Roman"/>
          <w:sz w:val="24"/>
          <w:szCs w:val="24"/>
        </w:rPr>
        <w:t xml:space="preserve"> на </w:t>
      </w:r>
      <w:r w:rsidRPr="008D4AB4">
        <w:rPr>
          <w:rFonts w:ascii="Times New Roman" w:eastAsia="Calibri" w:hAnsi="Times New Roman" w:cs="Times New Roman"/>
          <w:sz w:val="24"/>
          <w:szCs w:val="24"/>
        </w:rPr>
        <w:t>заложените в ПТС 2021-2027 г. принципи за „ненанасяне на значителни вреди“</w:t>
      </w:r>
      <w:r w:rsidR="004639B8" w:rsidRPr="008D4AB4">
        <w:rPr>
          <w:rFonts w:ascii="Times New Roman" w:eastAsia="Calibri" w:hAnsi="Times New Roman" w:cs="Times New Roman"/>
          <w:sz w:val="24"/>
          <w:szCs w:val="24"/>
        </w:rPr>
        <w:t>.</w:t>
      </w:r>
    </w:p>
    <w:p w14:paraId="58A8399A" w14:textId="724AD7CE" w:rsidR="003C4E6B" w:rsidRPr="008D4AB4" w:rsidRDefault="003C4E6B"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Дейностите се изпълняват като се избягва всякаква дискриминация, основана на пол, раса,</w:t>
      </w:r>
      <w:r w:rsidR="00716303">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цвят на кожата, етническа принадлежност или социален произход, генетични</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характеристики, език, религия или убеждения, политически или други мнения, имотно</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състояние, произход, увреждане, възраст или сексуална ориентация.</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Няма да се допуска дейностите по проектите, финансирани по ПТС да включват такива,</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свързани с дискриминация, расови предразсъдъци, пристрастия и реч на омразата.</w:t>
      </w:r>
    </w:p>
    <w:p w14:paraId="5A17F1E0" w14:textId="77777777" w:rsidR="004639B8" w:rsidRPr="008D4AB4" w:rsidRDefault="004639B8" w:rsidP="004639B8">
      <w:pPr>
        <w:ind w:firstLine="567"/>
        <w:contextualSpacing/>
        <w:jc w:val="both"/>
        <w:rPr>
          <w:rFonts w:ascii="Times New Roman" w:eastAsia="Calibri" w:hAnsi="Times New Roman" w:cs="Times New Roman"/>
          <w:sz w:val="24"/>
          <w:szCs w:val="24"/>
        </w:rPr>
      </w:pPr>
    </w:p>
    <w:p w14:paraId="48B6ACF9" w14:textId="77777777" w:rsidR="003C4E6B" w:rsidRPr="008D4AB4" w:rsidRDefault="003C4E6B"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С подписването на формуляра за кандидатстване, кандидатът се задължава да спазва</w:t>
      </w:r>
    </w:p>
    <w:p w14:paraId="189707D3" w14:textId="2316B91B" w:rsidR="003C4E6B" w:rsidRPr="008D4AB4" w:rsidRDefault="003C4E6B" w:rsidP="003C4E6B">
      <w:pPr>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посочените по-горе принципи в хода на изпълнение на дейностите по проекта.</w:t>
      </w:r>
    </w:p>
    <w:p w14:paraId="2A923033" w14:textId="7EB56BA9" w:rsidR="00466F92" w:rsidRPr="008D4AB4" w:rsidRDefault="00D53D8D"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284"/>
        <w:rPr>
          <w:rFonts w:ascii="Times New Roman" w:hAnsi="Times New Roman" w:cs="Times New Roman"/>
        </w:rPr>
      </w:pPr>
      <w:bookmarkStart w:id="43" w:name="_Toc136269960"/>
      <w:bookmarkStart w:id="44" w:name="_Toc28872948"/>
      <w:bookmarkStart w:id="45" w:name="_Toc136269962"/>
      <w:bookmarkStart w:id="46" w:name="_Toc414036200"/>
      <w:bookmarkStart w:id="47" w:name="_Toc414036202"/>
      <w:bookmarkStart w:id="48" w:name="_Toc28872951"/>
      <w:r>
        <w:rPr>
          <w:rFonts w:ascii="Times New Roman" w:hAnsi="Times New Roman" w:cs="Times New Roman"/>
        </w:rPr>
        <w:t xml:space="preserve"> </w:t>
      </w:r>
      <w:bookmarkStart w:id="49" w:name="_Toc188021691"/>
      <w:r w:rsidR="00466F92">
        <w:rPr>
          <w:rFonts w:ascii="Times New Roman" w:hAnsi="Times New Roman" w:cs="Times New Roman"/>
        </w:rPr>
        <w:t>Продължителност на процедурите</w:t>
      </w:r>
      <w:r w:rsidR="00466F92" w:rsidRPr="008D4AB4">
        <w:rPr>
          <w:rFonts w:ascii="Times New Roman" w:hAnsi="Times New Roman" w:cs="Times New Roman"/>
        </w:rPr>
        <w:t>:</w:t>
      </w:r>
      <w:bookmarkEnd w:id="43"/>
      <w:bookmarkEnd w:id="49"/>
    </w:p>
    <w:p w14:paraId="454FDCAF" w14:textId="0F49DE0C" w:rsidR="00466F92" w:rsidRDefault="00466F92" w:rsidP="00466F92">
      <w:pPr>
        <w:pStyle w:val="ListParagraph"/>
        <w:spacing w:after="360" w:line="240" w:lineRule="auto"/>
        <w:ind w:left="0"/>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Дейностите и разходите по процедур</w:t>
      </w:r>
      <w:r w:rsidR="00E96479">
        <w:rPr>
          <w:rFonts w:ascii="Times New Roman" w:eastAsia="Calibri" w:hAnsi="Times New Roman" w:cs="Times New Roman"/>
          <w:sz w:val="24"/>
          <w:szCs w:val="24"/>
        </w:rPr>
        <w:t>ата</w:t>
      </w:r>
      <w:r w:rsidRPr="008D4AB4">
        <w:rPr>
          <w:rFonts w:ascii="Times New Roman" w:eastAsia="Calibri" w:hAnsi="Times New Roman" w:cs="Times New Roman"/>
          <w:sz w:val="24"/>
          <w:szCs w:val="24"/>
        </w:rPr>
        <w:t xml:space="preserve"> са допустими от 01.01.2021 г. до 31.12.2029 година.</w:t>
      </w:r>
    </w:p>
    <w:p w14:paraId="23D1FC58" w14:textId="77777777" w:rsidR="00466F92" w:rsidRDefault="00466F92"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284"/>
        <w:rPr>
          <w:rFonts w:ascii="Times New Roman" w:hAnsi="Times New Roman" w:cs="Times New Roman"/>
        </w:rPr>
      </w:pPr>
      <w:bookmarkStart w:id="50" w:name="_Toc136269961"/>
      <w:bookmarkStart w:id="51" w:name="_Toc188021692"/>
      <w:r w:rsidRPr="00FD5383">
        <w:rPr>
          <w:rFonts w:ascii="Times New Roman" w:hAnsi="Times New Roman" w:cs="Times New Roman"/>
        </w:rPr>
        <w:t>Начин на подаване на проектните предложения</w:t>
      </w:r>
      <w:bookmarkEnd w:id="50"/>
      <w:bookmarkEnd w:id="51"/>
      <w:r>
        <w:rPr>
          <w:rFonts w:ascii="Times New Roman" w:hAnsi="Times New Roman" w:cs="Times New Roman"/>
        </w:rPr>
        <w:t xml:space="preserve"> </w:t>
      </w:r>
    </w:p>
    <w:p w14:paraId="49CA7C7B" w14:textId="77777777" w:rsidR="00466F92" w:rsidRPr="00A25C54" w:rsidRDefault="00466F92" w:rsidP="00466F92">
      <w:pPr>
        <w:spacing w:before="120"/>
        <w:ind w:right="141" w:firstLine="851"/>
        <w:jc w:val="both"/>
        <w:rPr>
          <w:rFonts w:ascii="Times New Roman" w:hAnsi="Times New Roman"/>
          <w:b/>
          <w:sz w:val="24"/>
          <w:szCs w:val="24"/>
        </w:rPr>
      </w:pPr>
      <w:r w:rsidRPr="00A25C54">
        <w:rPr>
          <w:rFonts w:ascii="Times New Roman" w:hAnsi="Times New Roman"/>
          <w:sz w:val="24"/>
          <w:szCs w:val="24"/>
        </w:rPr>
        <w:t>В процеса на комуникация между</w:t>
      </w:r>
      <w:r>
        <w:rPr>
          <w:rFonts w:ascii="Times New Roman" w:hAnsi="Times New Roman"/>
          <w:sz w:val="24"/>
          <w:szCs w:val="24"/>
        </w:rPr>
        <w:t xml:space="preserve"> УО на ПТС и</w:t>
      </w:r>
      <w:r w:rsidRPr="00A25C54">
        <w:rPr>
          <w:rFonts w:ascii="Times New Roman" w:hAnsi="Times New Roman"/>
          <w:sz w:val="24"/>
          <w:szCs w:val="24"/>
        </w:rPr>
        <w:t xml:space="preserve"> конкретните бенефициенти за получаване на безвъзмездна финансова помощ по </w:t>
      </w:r>
      <w:r>
        <w:rPr>
          <w:rFonts w:ascii="Times New Roman" w:hAnsi="Times New Roman"/>
          <w:sz w:val="24"/>
          <w:szCs w:val="24"/>
        </w:rPr>
        <w:t xml:space="preserve">ПТС </w:t>
      </w:r>
      <w:r w:rsidRPr="00A25C54">
        <w:rPr>
          <w:rFonts w:ascii="Times New Roman" w:hAnsi="Times New Roman"/>
          <w:sz w:val="24"/>
          <w:szCs w:val="24"/>
        </w:rPr>
        <w:t xml:space="preserve">се използва Информационната система за управление и наблюдение </w:t>
      </w:r>
      <w:r w:rsidRPr="009E1290">
        <w:rPr>
          <w:rFonts w:ascii="Times New Roman" w:hAnsi="Times New Roman"/>
          <w:sz w:val="24"/>
          <w:szCs w:val="24"/>
        </w:rPr>
        <w:t>на средствата от ЕС в България</w:t>
      </w:r>
      <w:r>
        <w:rPr>
          <w:rFonts w:ascii="Times New Roman" w:hAnsi="Times New Roman"/>
          <w:sz w:val="24"/>
          <w:szCs w:val="24"/>
        </w:rPr>
        <w:t xml:space="preserve"> </w:t>
      </w:r>
      <w:r w:rsidRPr="00A25C54">
        <w:rPr>
          <w:rFonts w:ascii="Times New Roman" w:hAnsi="Times New Roman"/>
          <w:sz w:val="24"/>
          <w:szCs w:val="24"/>
        </w:rPr>
        <w:t xml:space="preserve">2020 „ИСУН 2020“. </w:t>
      </w:r>
    </w:p>
    <w:p w14:paraId="78166395" w14:textId="77777777" w:rsidR="00466F92" w:rsidRPr="004A3C85" w:rsidRDefault="00466F92" w:rsidP="00E96479">
      <w:pPr>
        <w:pStyle w:val="PMnumeric"/>
        <w:numPr>
          <w:ilvl w:val="0"/>
          <w:numId w:val="0"/>
        </w:numPr>
        <w:pBdr>
          <w:top w:val="single" w:sz="4" w:space="1" w:color="auto"/>
          <w:left w:val="single" w:sz="4" w:space="4" w:color="auto"/>
          <w:bottom w:val="single" w:sz="4" w:space="1" w:color="auto"/>
          <w:right w:val="single" w:sz="4" w:space="9" w:color="auto"/>
        </w:pBdr>
        <w:shd w:val="clear" w:color="auto" w:fill="DEEAF6" w:themeFill="accent1" w:themeFillTint="33"/>
        <w:tabs>
          <w:tab w:val="num" w:pos="1020"/>
        </w:tabs>
        <w:spacing w:before="240" w:after="240" w:line="360" w:lineRule="auto"/>
        <w:ind w:right="142"/>
        <w:rPr>
          <w:b/>
          <w:spacing w:val="0"/>
          <w:sz w:val="22"/>
          <w:szCs w:val="22"/>
          <w:lang w:eastAsia="en-US"/>
        </w:rPr>
      </w:pPr>
      <w:r w:rsidRPr="004A3C85">
        <w:rPr>
          <w:b/>
          <w:spacing w:val="0"/>
          <w:sz w:val="22"/>
          <w:szCs w:val="22"/>
          <w:lang w:eastAsia="en-US"/>
        </w:rPr>
        <w:t xml:space="preserve">Важно: Интернет-адресът на модула за електронно кандидатстване на ИСУН 2020 е: </w:t>
      </w:r>
      <w:hyperlink r:id="rId15" w:history="1">
        <w:r w:rsidRPr="004A3C85">
          <w:rPr>
            <w:rStyle w:val="Hyperlink"/>
            <w:rFonts w:eastAsiaTheme="majorEastAsia"/>
            <w:b/>
            <w:color w:val="auto"/>
            <w:spacing w:val="0"/>
            <w:sz w:val="22"/>
            <w:szCs w:val="22"/>
            <w:lang w:eastAsia="en-US"/>
          </w:rPr>
          <w:t>http</w:t>
        </w:r>
        <w:r w:rsidRPr="004A3C85">
          <w:rPr>
            <w:rStyle w:val="Hyperlink"/>
            <w:rFonts w:eastAsiaTheme="majorEastAsia"/>
            <w:b/>
            <w:color w:val="auto"/>
            <w:spacing w:val="0"/>
            <w:sz w:val="22"/>
            <w:szCs w:val="22"/>
            <w:lang w:val="en-US" w:eastAsia="en-US"/>
          </w:rPr>
          <w:t>s</w:t>
        </w:r>
        <w:r w:rsidRPr="004A3C85">
          <w:rPr>
            <w:rStyle w:val="Hyperlink"/>
            <w:rFonts w:eastAsiaTheme="majorEastAsia"/>
            <w:b/>
            <w:color w:val="auto"/>
            <w:spacing w:val="0"/>
            <w:sz w:val="22"/>
            <w:szCs w:val="22"/>
            <w:lang w:eastAsia="en-US"/>
          </w:rPr>
          <w:t>://eumis2020.government.bg/</w:t>
        </w:r>
      </w:hyperlink>
      <w:r w:rsidRPr="004A3C85">
        <w:rPr>
          <w:b/>
          <w:spacing w:val="0"/>
          <w:sz w:val="22"/>
          <w:szCs w:val="22"/>
          <w:lang w:eastAsia="en-US"/>
        </w:rPr>
        <w:t xml:space="preserve">. </w:t>
      </w:r>
    </w:p>
    <w:p w14:paraId="1E179736" w14:textId="7D76DD94" w:rsidR="00466F92" w:rsidRPr="004A3C85" w:rsidRDefault="00466F92" w:rsidP="00400C3A">
      <w:pPr>
        <w:pStyle w:val="Heading2"/>
        <w:numPr>
          <w:ilvl w:val="1"/>
          <w:numId w:val="2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426"/>
        <w:rPr>
          <w:rFonts w:ascii="Times New Roman" w:hAnsi="Times New Roman"/>
          <w:sz w:val="24"/>
          <w:szCs w:val="24"/>
        </w:rPr>
      </w:pPr>
      <w:r>
        <w:rPr>
          <w:rFonts w:ascii="Times New Roman" w:hAnsi="Times New Roman"/>
          <w:sz w:val="24"/>
          <w:szCs w:val="24"/>
        </w:rPr>
        <w:lastRenderedPageBreak/>
        <w:t xml:space="preserve"> </w:t>
      </w:r>
      <w:bookmarkStart w:id="52" w:name="_Toc188021693"/>
      <w:r w:rsidRPr="004A3C85">
        <w:rPr>
          <w:rFonts w:ascii="Times New Roman" w:hAnsi="Times New Roman"/>
          <w:sz w:val="24"/>
          <w:szCs w:val="24"/>
        </w:rPr>
        <w:t>Подготовка на формуляр за кандидатстване</w:t>
      </w:r>
      <w:bookmarkEnd w:id="44"/>
      <w:bookmarkEnd w:id="45"/>
      <w:bookmarkEnd w:id="52"/>
    </w:p>
    <w:p w14:paraId="0A10C57E" w14:textId="77777777" w:rsidR="00466F92" w:rsidRPr="007A0B0A" w:rsidRDefault="00466F92" w:rsidP="00466F92">
      <w:pPr>
        <w:spacing w:before="120" w:after="120"/>
        <w:ind w:firstLine="567"/>
        <w:jc w:val="both"/>
        <w:rPr>
          <w:rFonts w:ascii="Times New Roman" w:hAnsi="Times New Roman"/>
          <w:sz w:val="24"/>
          <w:szCs w:val="24"/>
        </w:rPr>
      </w:pPr>
      <w:r w:rsidRPr="007A0B0A">
        <w:rPr>
          <w:rFonts w:ascii="Times New Roman" w:hAnsi="Times New Roman"/>
          <w:sz w:val="24"/>
          <w:szCs w:val="24"/>
        </w:rPr>
        <w:t xml:space="preserve">Подготовката и подаването на проектно предложение се извършва електронно, чрез попълване на уеб базиран формуляр за кандидатстване и подаването му от конкретни бенефициенти по ПТС, за което е необходим квалифициран електронен подпис (КЕП). За повече подробности виж указанията публикувани в ИСУН 2020 на следния интернет адрес: </w:t>
      </w:r>
      <w:hyperlink r:id="rId16" w:history="1">
        <w:r w:rsidRPr="007A0B0A">
          <w:rPr>
            <w:rStyle w:val="Hyperlink"/>
            <w:rFonts w:ascii="Times New Roman" w:hAnsi="Times New Roman"/>
            <w:sz w:val="24"/>
            <w:szCs w:val="24"/>
          </w:rPr>
          <w:t>https://eumis2020.government.bg/bg/s/Default/Manual</w:t>
        </w:r>
      </w:hyperlink>
      <w:r w:rsidRPr="007A0B0A">
        <w:rPr>
          <w:rFonts w:ascii="Times New Roman" w:hAnsi="Times New Roman"/>
          <w:sz w:val="24"/>
          <w:szCs w:val="24"/>
        </w:rPr>
        <w:t xml:space="preserve">  в раздел „Ръководство за работа със системата”.</w:t>
      </w:r>
    </w:p>
    <w:p w14:paraId="40752234" w14:textId="77777777" w:rsidR="00466F92" w:rsidRDefault="00466F92" w:rsidP="00466F92">
      <w:pPr>
        <w:spacing w:after="120" w:line="240" w:lineRule="auto"/>
        <w:ind w:firstLine="567"/>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След обявяването на процедурите, Управляващият орган изпраща покана до конкретните бенефициенти, посочен</w:t>
      </w:r>
      <w:r>
        <w:rPr>
          <w:rFonts w:ascii="Times New Roman" w:eastAsia="Calibri" w:hAnsi="Times New Roman" w:cs="Times New Roman"/>
          <w:sz w:val="24"/>
          <w:szCs w:val="24"/>
        </w:rPr>
        <w:t>и</w:t>
      </w:r>
      <w:r w:rsidRPr="007A0B0A">
        <w:rPr>
          <w:rFonts w:ascii="Times New Roman" w:eastAsia="Calibri" w:hAnsi="Times New Roman" w:cs="Times New Roman"/>
          <w:sz w:val="24"/>
          <w:szCs w:val="24"/>
        </w:rPr>
        <w:t xml:space="preserve"> в т. 11 от настоящите Условия за кандидатстване, с което ги информира за възможностите за кандидатстване по процедурите.</w:t>
      </w:r>
    </w:p>
    <w:p w14:paraId="68ADFDE7" w14:textId="77777777" w:rsidR="00466F92" w:rsidRDefault="00466F92" w:rsidP="00466F92">
      <w:pPr>
        <w:spacing w:before="120" w:after="120"/>
        <w:ind w:firstLine="567"/>
        <w:jc w:val="both"/>
        <w:rPr>
          <w:rFonts w:ascii="Times New Roman" w:hAnsi="Times New Roman"/>
          <w:sz w:val="24"/>
          <w:szCs w:val="24"/>
        </w:rPr>
      </w:pPr>
      <w:r w:rsidRPr="00647DA8">
        <w:rPr>
          <w:rFonts w:ascii="Times New Roman" w:hAnsi="Times New Roman"/>
          <w:sz w:val="24"/>
          <w:szCs w:val="24"/>
        </w:rPr>
        <w:t>Системата не извършва автоматично записване на формуляра  в  профила Ви, необходимо е периодично да избирате командата „Запис на формуляра в системата“ в долната лява част на екрана.</w:t>
      </w:r>
    </w:p>
    <w:p w14:paraId="75F27F06" w14:textId="77777777" w:rsidR="00466F92" w:rsidRPr="004A3C85" w:rsidRDefault="00466F92" w:rsidP="00466F92">
      <w:pPr>
        <w:spacing w:before="120" w:after="120"/>
        <w:ind w:firstLine="567"/>
        <w:jc w:val="both"/>
        <w:rPr>
          <w:rFonts w:ascii="Times New Roman" w:hAnsi="Times New Roman"/>
          <w:sz w:val="24"/>
          <w:szCs w:val="24"/>
        </w:rPr>
      </w:pPr>
    </w:p>
    <w:p w14:paraId="73000FE6" w14:textId="77777777" w:rsidR="00466F92" w:rsidRPr="004A3C85" w:rsidRDefault="00466F92" w:rsidP="00466F92">
      <w:pPr>
        <w:pStyle w:val="PMnumeric"/>
        <w:numPr>
          <w:ilvl w:val="0"/>
          <w:numId w:val="0"/>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EEAF6" w:themeFill="accent1" w:themeFillTint="33"/>
        <w:tabs>
          <w:tab w:val="num" w:pos="1020"/>
        </w:tabs>
        <w:spacing w:before="0"/>
        <w:ind w:right="142"/>
        <w:rPr>
          <w:b/>
          <w:spacing w:val="0"/>
          <w:lang w:eastAsia="en-US"/>
        </w:rPr>
      </w:pPr>
      <w:r w:rsidRPr="004A3C85">
        <w:rPr>
          <w:b/>
          <w:spacing w:val="0"/>
          <w:lang w:eastAsia="en-US"/>
        </w:rPr>
        <w:t>Важно:  Комуникацията с конкретния бенефициент по оценката на формуляр</w:t>
      </w:r>
      <w:r>
        <w:rPr>
          <w:b/>
          <w:spacing w:val="0"/>
          <w:lang w:eastAsia="en-US"/>
        </w:rPr>
        <w:t>а за кандидатстване се извършва</w:t>
      </w:r>
      <w:r w:rsidRPr="004A3C85">
        <w:rPr>
          <w:b/>
          <w:spacing w:val="0"/>
          <w:lang w:eastAsia="en-US"/>
        </w:rPr>
        <w:t xml:space="preserve"> чрез системата ИСУН 2020</w:t>
      </w:r>
      <w:r>
        <w:rPr>
          <w:b/>
          <w:spacing w:val="0"/>
          <w:lang w:eastAsia="en-US"/>
        </w:rPr>
        <w:t>,</w:t>
      </w:r>
      <w:r w:rsidRPr="004A3C85">
        <w:rPr>
          <w:b/>
          <w:spacing w:val="0"/>
          <w:lang w:eastAsia="en-US"/>
        </w:rPr>
        <w:t xml:space="preserve"> като уведомление за изпратени коментари/ бележки в ИСУН 2020 се получават на електронната поща на регистрирания потребител, подал проектното предложение. </w:t>
      </w:r>
    </w:p>
    <w:p w14:paraId="0EAA8DF8" w14:textId="77777777" w:rsidR="00603108" w:rsidRPr="008D4AB4" w:rsidRDefault="00603108" w:rsidP="00400C3A">
      <w:pPr>
        <w:pStyle w:val="Heading2"/>
        <w:numPr>
          <w:ilvl w:val="1"/>
          <w:numId w:val="2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426"/>
        <w:rPr>
          <w:rFonts w:ascii="Times New Roman" w:hAnsi="Times New Roman" w:cs="Times New Roman"/>
        </w:rPr>
      </w:pPr>
      <w:bookmarkStart w:id="53" w:name="_Toc135991644"/>
      <w:bookmarkStart w:id="54" w:name="_Toc135995222"/>
      <w:bookmarkStart w:id="55" w:name="_Toc188021694"/>
      <w:bookmarkEnd w:id="46"/>
      <w:bookmarkEnd w:id="53"/>
      <w:bookmarkEnd w:id="54"/>
      <w:r>
        <w:rPr>
          <w:rFonts w:ascii="Times New Roman" w:hAnsi="Times New Roman" w:cs="Times New Roman"/>
        </w:rPr>
        <w:t xml:space="preserve">Изисквания за попълване на ФК </w:t>
      </w:r>
      <w:r w:rsidRPr="008D4AB4">
        <w:rPr>
          <w:rFonts w:ascii="Times New Roman" w:hAnsi="Times New Roman" w:cs="Times New Roman"/>
        </w:rPr>
        <w:t>на проектните предложения:</w:t>
      </w:r>
      <w:bookmarkEnd w:id="55"/>
      <w:r w:rsidRPr="008D4AB4">
        <w:rPr>
          <w:rFonts w:ascii="Times New Roman" w:hAnsi="Times New Roman" w:cs="Times New Roman"/>
        </w:rPr>
        <w:t xml:space="preserve"> </w:t>
      </w:r>
    </w:p>
    <w:p w14:paraId="20367EDC" w14:textId="77777777" w:rsidR="00DA315D" w:rsidRDefault="00DA315D" w:rsidP="00603108">
      <w:pPr>
        <w:contextualSpacing/>
        <w:jc w:val="both"/>
        <w:rPr>
          <w:rFonts w:ascii="Times New Roman" w:eastAsia="Calibri" w:hAnsi="Times New Roman" w:cs="Times New Roman"/>
          <w:sz w:val="24"/>
          <w:szCs w:val="24"/>
        </w:rPr>
      </w:pPr>
    </w:p>
    <w:p w14:paraId="50B6696C" w14:textId="74F39654" w:rsidR="00466F92" w:rsidRDefault="00466F92" w:rsidP="00466F92">
      <w:pPr>
        <w:contextualSpacing/>
        <w:jc w:val="both"/>
        <w:rPr>
          <w:rFonts w:ascii="Times New Roman" w:eastAsia="Calibri" w:hAnsi="Times New Roman" w:cs="Times New Roman"/>
          <w:sz w:val="24"/>
          <w:szCs w:val="24"/>
        </w:rPr>
      </w:pPr>
      <w:r w:rsidRPr="00DA315D">
        <w:rPr>
          <w:rFonts w:ascii="Times New Roman" w:eastAsia="Calibri" w:hAnsi="Times New Roman" w:cs="Times New Roman"/>
          <w:sz w:val="24"/>
          <w:szCs w:val="24"/>
        </w:rPr>
        <w:t>Критерии</w:t>
      </w:r>
      <w:r>
        <w:rPr>
          <w:rFonts w:ascii="Times New Roman" w:eastAsia="Calibri" w:hAnsi="Times New Roman" w:cs="Times New Roman"/>
          <w:sz w:val="24"/>
          <w:szCs w:val="24"/>
        </w:rPr>
        <w:t>те</w:t>
      </w:r>
      <w:r w:rsidRPr="00DA315D">
        <w:rPr>
          <w:rFonts w:ascii="Times New Roman" w:eastAsia="Calibri" w:hAnsi="Times New Roman" w:cs="Times New Roman"/>
          <w:sz w:val="24"/>
          <w:szCs w:val="24"/>
        </w:rPr>
        <w:t xml:space="preserve"> за осигуряване на информация за инвестиционни проекти</w:t>
      </w:r>
      <w:r>
        <w:rPr>
          <w:rFonts w:ascii="Times New Roman" w:eastAsia="Calibri" w:hAnsi="Times New Roman" w:cs="Times New Roman"/>
          <w:sz w:val="24"/>
          <w:szCs w:val="24"/>
        </w:rPr>
        <w:t xml:space="preserve"> са дадени в Приложение </w:t>
      </w:r>
      <w:r w:rsidR="00E96479">
        <w:rPr>
          <w:rFonts w:ascii="Times New Roman" w:eastAsia="Calibri" w:hAnsi="Times New Roman" w:cs="Times New Roman"/>
          <w:sz w:val="24"/>
          <w:szCs w:val="24"/>
        </w:rPr>
        <w:t xml:space="preserve">5 </w:t>
      </w:r>
      <w:r>
        <w:rPr>
          <w:rFonts w:ascii="Times New Roman" w:eastAsia="Calibri" w:hAnsi="Times New Roman" w:cs="Times New Roman"/>
          <w:sz w:val="24"/>
          <w:szCs w:val="24"/>
        </w:rPr>
        <w:t>към настоящите Условия за кандидатстване.</w:t>
      </w:r>
    </w:p>
    <w:p w14:paraId="00F74588" w14:textId="77777777" w:rsidR="00466F92" w:rsidRDefault="00466F92" w:rsidP="00466F92">
      <w:pPr>
        <w:contextualSpacing/>
        <w:jc w:val="both"/>
        <w:rPr>
          <w:rFonts w:ascii="Times New Roman" w:eastAsia="Calibri" w:hAnsi="Times New Roman" w:cs="Times New Roman"/>
          <w:sz w:val="24"/>
          <w:szCs w:val="24"/>
        </w:rPr>
      </w:pPr>
    </w:p>
    <w:p w14:paraId="29331819" w14:textId="77777777" w:rsidR="00466F92" w:rsidRPr="00AC1D20" w:rsidRDefault="00466F92" w:rsidP="00466F9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попълване на информацията в уеб базирания ФК в ИСУН 2020:</w:t>
      </w:r>
    </w:p>
    <w:p w14:paraId="28303893" w14:textId="77777777" w:rsidR="00466F92" w:rsidRPr="00B91FBD" w:rsidRDefault="00466F92" w:rsidP="00466F92">
      <w:pPr>
        <w:pStyle w:val="ListParagraph"/>
        <w:numPr>
          <w:ilvl w:val="0"/>
          <w:numId w:val="17"/>
        </w:num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 раздел </w:t>
      </w:r>
      <w:r w:rsidRPr="00B91FBD">
        <w:rPr>
          <w:rFonts w:ascii="Times New Roman" w:eastAsia="Calibri" w:hAnsi="Times New Roman" w:cs="Times New Roman"/>
          <w:b/>
          <w:sz w:val="24"/>
          <w:szCs w:val="24"/>
        </w:rPr>
        <w:t>„Основни данни“</w:t>
      </w:r>
    </w:p>
    <w:p w14:paraId="5CF714F0" w14:textId="77777777" w:rsidR="00466F92" w:rsidRDefault="00466F92" w:rsidP="00400C3A">
      <w:pPr>
        <w:pStyle w:val="ListParagraph"/>
        <w:numPr>
          <w:ilvl w:val="0"/>
          <w:numId w:val="26"/>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поле </w:t>
      </w:r>
      <w:r w:rsidRPr="00B91FBD">
        <w:rPr>
          <w:rFonts w:ascii="Times New Roman" w:eastAsia="Calibri" w:hAnsi="Times New Roman" w:cs="Times New Roman"/>
          <w:b/>
          <w:sz w:val="24"/>
          <w:szCs w:val="24"/>
        </w:rPr>
        <w:t>„Наименование на проектно предложение“</w:t>
      </w:r>
      <w:r>
        <w:rPr>
          <w:rFonts w:ascii="Times New Roman" w:eastAsia="Calibri" w:hAnsi="Times New Roman" w:cs="Times New Roman"/>
          <w:b/>
          <w:sz w:val="24"/>
          <w:szCs w:val="24"/>
        </w:rPr>
        <w:t>:</w:t>
      </w:r>
    </w:p>
    <w:p w14:paraId="45E6698A" w14:textId="77777777" w:rsidR="00C9658A" w:rsidRPr="00C9658A" w:rsidRDefault="00C9658A" w:rsidP="00C9658A">
      <w:pPr>
        <w:ind w:firstLine="567"/>
        <w:jc w:val="both"/>
        <w:rPr>
          <w:rFonts w:ascii="Times New Roman" w:eastAsia="Calibri" w:hAnsi="Times New Roman" w:cs="Times New Roman"/>
          <w:sz w:val="24"/>
          <w:szCs w:val="24"/>
        </w:rPr>
      </w:pPr>
      <w:r w:rsidRPr="00C9658A">
        <w:rPr>
          <w:rFonts w:ascii="Times New Roman" w:eastAsia="Calibri" w:hAnsi="Times New Roman" w:cs="Times New Roman"/>
          <w:sz w:val="24"/>
          <w:szCs w:val="24"/>
        </w:rPr>
        <w:t>УО на ПТС препоръчва наименованието на проекта да бъде с дължина до 60 символа. Твърде дългите и описателни наименования с обем над 60 знака не се побират  във формата, създадена от Европейската комисия, която трябва да бъде използвана задължително при изготвянето на билбордове, табели и рекламни материали и за проекти: https://ec.europa.eu/regional_policy/policy/communication/online-generator_en .</w:t>
      </w:r>
    </w:p>
    <w:p w14:paraId="1031DC7E" w14:textId="4440520D" w:rsidR="00466F92" w:rsidRPr="00C9629D" w:rsidRDefault="00C9658A" w:rsidP="00466F92">
      <w:pPr>
        <w:ind w:firstLine="567"/>
        <w:jc w:val="both"/>
        <w:rPr>
          <w:rFonts w:ascii="Times New Roman" w:eastAsia="Calibri" w:hAnsi="Times New Roman" w:cs="Times New Roman"/>
          <w:sz w:val="24"/>
          <w:szCs w:val="24"/>
        </w:rPr>
      </w:pPr>
      <w:r w:rsidRPr="00C9658A">
        <w:rPr>
          <w:rFonts w:ascii="Times New Roman" w:eastAsia="Calibri" w:hAnsi="Times New Roman" w:cs="Times New Roman"/>
          <w:sz w:val="24"/>
          <w:szCs w:val="24"/>
        </w:rPr>
        <w:t>В етапа на оценка – оценителната комисия може да предложи промяна на предложеното от конкретните бенефициенти наименование на проекта с цел спазване на изискването за 60 символа. В случай, че бенефициентът желае да предложи наименование на проекта с дължина над 60 символа, той има възможност да го впише в полето „Кратко описание“.</w:t>
      </w:r>
    </w:p>
    <w:p w14:paraId="63E48FA2" w14:textId="77777777" w:rsidR="00466F92" w:rsidRPr="007A0B0A" w:rsidRDefault="00466F92" w:rsidP="00400C3A">
      <w:pPr>
        <w:pStyle w:val="ListParagraph"/>
        <w:numPr>
          <w:ilvl w:val="0"/>
          <w:numId w:val="26"/>
        </w:numPr>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В поле „</w:t>
      </w:r>
      <w:r w:rsidRPr="00B91FBD">
        <w:rPr>
          <w:rFonts w:ascii="Times New Roman" w:eastAsia="Calibri" w:hAnsi="Times New Roman" w:cs="Times New Roman"/>
          <w:b/>
          <w:sz w:val="24"/>
          <w:szCs w:val="24"/>
        </w:rPr>
        <w:t>Кратко описание“:</w:t>
      </w:r>
    </w:p>
    <w:p w14:paraId="52672D17" w14:textId="77777777" w:rsidR="00466F92" w:rsidRPr="00B44F26" w:rsidRDefault="00466F92" w:rsidP="00466F92">
      <w:pPr>
        <w:shd w:val="clear" w:color="auto" w:fill="FFFFFF"/>
        <w:spacing w:before="120" w:after="0" w:line="240" w:lineRule="auto"/>
        <w:ind w:firstLine="567"/>
        <w:jc w:val="both"/>
        <w:rPr>
          <w:rFonts w:ascii="Times New Roman" w:eastAsia="Calibri" w:hAnsi="Times New Roman" w:cs="Times New Roman"/>
          <w:sz w:val="24"/>
          <w:szCs w:val="24"/>
        </w:rPr>
      </w:pPr>
      <w:r w:rsidRPr="00B44F26">
        <w:rPr>
          <w:rFonts w:ascii="Times New Roman" w:eastAsia="Calibri" w:hAnsi="Times New Roman" w:cs="Times New Roman"/>
          <w:sz w:val="24"/>
          <w:szCs w:val="24"/>
        </w:rPr>
        <w:t xml:space="preserve">Моля, представете кратко описание на проекта </w:t>
      </w:r>
      <w:r>
        <w:rPr>
          <w:rFonts w:ascii="Times New Roman" w:eastAsia="Calibri" w:hAnsi="Times New Roman" w:cs="Times New Roman"/>
          <w:sz w:val="24"/>
          <w:szCs w:val="24"/>
        </w:rPr>
        <w:t>относно:</w:t>
      </w:r>
      <w:r w:rsidRPr="00B44F26">
        <w:rPr>
          <w:rFonts w:ascii="Times New Roman" w:eastAsia="Calibri" w:hAnsi="Times New Roman" w:cs="Times New Roman"/>
          <w:sz w:val="24"/>
          <w:szCs w:val="24"/>
        </w:rPr>
        <w:t xml:space="preserve"> проектът част ли е от Трансевропейска</w:t>
      </w:r>
      <w:r>
        <w:rPr>
          <w:rFonts w:ascii="Times New Roman" w:eastAsia="Calibri" w:hAnsi="Times New Roman" w:cs="Times New Roman"/>
          <w:sz w:val="24"/>
          <w:szCs w:val="24"/>
        </w:rPr>
        <w:t>та</w:t>
      </w:r>
      <w:r w:rsidRPr="00B44F26">
        <w:rPr>
          <w:rFonts w:ascii="Times New Roman" w:eastAsia="Calibri" w:hAnsi="Times New Roman" w:cs="Times New Roman"/>
          <w:sz w:val="24"/>
          <w:szCs w:val="24"/>
        </w:rPr>
        <w:t xml:space="preserve"> мреж</w:t>
      </w:r>
      <w:r>
        <w:rPr>
          <w:rFonts w:ascii="Times New Roman" w:eastAsia="Calibri" w:hAnsi="Times New Roman" w:cs="Times New Roman"/>
          <w:sz w:val="24"/>
          <w:szCs w:val="24"/>
        </w:rPr>
        <w:t xml:space="preserve">а, </w:t>
      </w:r>
      <w:r w:rsidRPr="00B44F26">
        <w:rPr>
          <w:rFonts w:ascii="Times New Roman" w:eastAsia="Calibri" w:hAnsi="Times New Roman" w:cs="Times New Roman"/>
          <w:sz w:val="24"/>
          <w:szCs w:val="24"/>
        </w:rPr>
        <w:t>неговата цел, съществуващото положение, проблемите, които ще се опита да разреши, съоръженията, които ще бъдат построени и др. и основните компоненти на проекта.</w:t>
      </w:r>
      <w:r>
        <w:rPr>
          <w:rFonts w:ascii="Times New Roman" w:eastAsia="Calibri" w:hAnsi="Times New Roman" w:cs="Times New Roman"/>
          <w:sz w:val="24"/>
          <w:szCs w:val="24"/>
        </w:rPr>
        <w:t xml:space="preserve"> </w:t>
      </w:r>
    </w:p>
    <w:p w14:paraId="5B39B321" w14:textId="77777777" w:rsidR="00466F92" w:rsidRDefault="00466F92" w:rsidP="00466F92">
      <w:pPr>
        <w:shd w:val="clear" w:color="auto" w:fill="FFFFFF"/>
        <w:spacing w:before="120"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w:t>
      </w:r>
      <w:r w:rsidRPr="00B44F26">
        <w:rPr>
          <w:rFonts w:ascii="Times New Roman" w:eastAsia="Calibri" w:hAnsi="Times New Roman" w:cs="Times New Roman"/>
          <w:sz w:val="24"/>
          <w:szCs w:val="24"/>
        </w:rPr>
        <w:t>ледва да бъдат ясно посочени: дата на стартиране на проекта, която може да е дата преди подаване на ФК, когато изпълнението е вече започнало или  бъдеща прогнозна, в случай че дейностите не са стартирали</w:t>
      </w:r>
      <w:r w:rsidRPr="00B44F26">
        <w:rPr>
          <w:rFonts w:ascii="Times New Roman" w:eastAsia="Calibri" w:hAnsi="Times New Roman" w:cs="Times New Roman"/>
          <w:sz w:val="24"/>
          <w:szCs w:val="24"/>
          <w:lang w:val="en-US"/>
        </w:rPr>
        <w:t xml:space="preserve"> </w:t>
      </w:r>
      <w:r w:rsidRPr="00B44F26">
        <w:rPr>
          <w:rFonts w:ascii="Times New Roman" w:eastAsia="Calibri" w:hAnsi="Times New Roman" w:cs="Times New Roman"/>
          <w:sz w:val="24"/>
          <w:szCs w:val="24"/>
        </w:rPr>
        <w:t>все още;</w:t>
      </w:r>
    </w:p>
    <w:p w14:paraId="4F99E8C8" w14:textId="77777777" w:rsidR="00466F92" w:rsidRPr="00B44F26" w:rsidRDefault="00466F92" w:rsidP="00466F92">
      <w:pPr>
        <w:shd w:val="clear" w:color="auto" w:fill="FFFFFF"/>
        <w:spacing w:before="120" w:after="0" w:line="240" w:lineRule="auto"/>
        <w:ind w:firstLine="567"/>
        <w:jc w:val="both"/>
        <w:rPr>
          <w:rFonts w:ascii="Times New Roman" w:eastAsia="Calibri" w:hAnsi="Times New Roman" w:cs="Times New Roman"/>
          <w:sz w:val="24"/>
          <w:szCs w:val="24"/>
        </w:rPr>
      </w:pPr>
    </w:p>
    <w:p w14:paraId="5E841ACB" w14:textId="77777777" w:rsidR="00466F92" w:rsidRPr="00B91FBD" w:rsidRDefault="00466F92" w:rsidP="00400C3A">
      <w:pPr>
        <w:pStyle w:val="ListParagraph"/>
        <w:numPr>
          <w:ilvl w:val="0"/>
          <w:numId w:val="26"/>
        </w:num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 поле </w:t>
      </w:r>
      <w:r w:rsidRPr="00B91FBD">
        <w:rPr>
          <w:rFonts w:ascii="Times New Roman" w:eastAsia="Calibri" w:hAnsi="Times New Roman" w:cs="Times New Roman"/>
          <w:b/>
          <w:sz w:val="24"/>
          <w:szCs w:val="24"/>
        </w:rPr>
        <w:t>„Цел/и на проектното предложение“</w:t>
      </w:r>
      <w:r>
        <w:rPr>
          <w:rFonts w:ascii="Times New Roman" w:eastAsia="Calibri" w:hAnsi="Times New Roman" w:cs="Times New Roman"/>
          <w:b/>
          <w:sz w:val="24"/>
          <w:szCs w:val="24"/>
        </w:rPr>
        <w:t>:</w:t>
      </w:r>
    </w:p>
    <w:p w14:paraId="0D04CB4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b/>
          <w:bCs/>
          <w:color w:val="000000"/>
          <w:sz w:val="24"/>
          <w:szCs w:val="24"/>
        </w:rPr>
        <w:t>Цели на проекта и неговата съгласуваност със съответните приоритетни оси на въпросната оперативна програма или оперативни програми и това по какъв начин се очаква той да допринесе за постигането на специфичните цели и резултати на тези приоритетни оси и за социално-икономическото развитие на района, обхванат от оперативната програма.</w:t>
      </w:r>
    </w:p>
    <w:p w14:paraId="0BF7C528"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Кои са основните цели на проекта? Моля, избройте ги тук и дайте кратко описание</w:t>
      </w:r>
    </w:p>
    <w:p w14:paraId="3B5338E4"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Моля, дайте по-подробни разяснения относно съгласуваността на проекта със съответните приоритетни оси на програма</w:t>
      </w:r>
      <w:r>
        <w:rPr>
          <w:rFonts w:ascii="inherit" w:eastAsia="Times New Roman" w:hAnsi="inherit" w:cs="Times New Roman"/>
          <w:i/>
          <w:iCs/>
          <w:color w:val="000000"/>
          <w:sz w:val="24"/>
          <w:szCs w:val="24"/>
        </w:rPr>
        <w:t>та</w:t>
      </w:r>
      <w:r w:rsidRPr="005B30FA">
        <w:rPr>
          <w:rFonts w:ascii="inherit" w:eastAsia="Times New Roman" w:hAnsi="inherit" w:cs="Times New Roman"/>
          <w:i/>
          <w:iCs/>
          <w:color w:val="000000"/>
          <w:sz w:val="24"/>
          <w:szCs w:val="24"/>
        </w:rPr>
        <w:t xml:space="preserve"> и неговия очакв</w:t>
      </w:r>
      <w:r>
        <w:rPr>
          <w:rFonts w:ascii="inherit" w:eastAsia="Times New Roman" w:hAnsi="inherit" w:cs="Times New Roman"/>
          <w:i/>
          <w:iCs/>
          <w:color w:val="000000"/>
          <w:sz w:val="24"/>
          <w:szCs w:val="24"/>
        </w:rPr>
        <w:t>ан принос за постигане на показ</w:t>
      </w:r>
      <w:r w:rsidRPr="005B30FA">
        <w:rPr>
          <w:rFonts w:ascii="inherit" w:eastAsia="Times New Roman" w:hAnsi="inherit" w:cs="Times New Roman"/>
          <w:i/>
          <w:iCs/>
          <w:color w:val="000000"/>
          <w:sz w:val="24"/>
          <w:szCs w:val="24"/>
        </w:rPr>
        <w:t>ателите за резултатите по специфичните цели на тези приоритетни оси</w:t>
      </w:r>
    </w:p>
    <w:p w14:paraId="02BA66D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Моля, обяснете как проектът ще допринесе за социално-икономическото развитие на района, обхванат от програма</w:t>
      </w:r>
    </w:p>
    <w:p w14:paraId="4408CC34" w14:textId="77777777" w:rsidR="00466F92" w:rsidRDefault="00466F92" w:rsidP="00466F92">
      <w:pPr>
        <w:pStyle w:val="ListParagraph"/>
        <w:ind w:left="1440"/>
        <w:jc w:val="both"/>
        <w:rPr>
          <w:rFonts w:ascii="Times New Roman" w:eastAsia="Calibri" w:hAnsi="Times New Roman" w:cs="Times New Roman"/>
          <w:sz w:val="24"/>
          <w:szCs w:val="24"/>
        </w:rPr>
      </w:pPr>
    </w:p>
    <w:p w14:paraId="208ECF45" w14:textId="77777777" w:rsidR="00466F92" w:rsidRPr="007A0B0A" w:rsidRDefault="00466F92" w:rsidP="00466F92">
      <w:pPr>
        <w:pStyle w:val="ListParagraph"/>
        <w:numPr>
          <w:ilvl w:val="0"/>
          <w:numId w:val="17"/>
        </w:numPr>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В раздел </w:t>
      </w:r>
      <w:r w:rsidRPr="007A0B0A">
        <w:rPr>
          <w:rFonts w:ascii="Times New Roman" w:eastAsia="Calibri" w:hAnsi="Times New Roman" w:cs="Times New Roman"/>
          <w:b/>
          <w:sz w:val="24"/>
          <w:szCs w:val="24"/>
        </w:rPr>
        <w:t>„Бюджет“</w:t>
      </w:r>
      <w:r w:rsidRPr="007A0B0A">
        <w:rPr>
          <w:rFonts w:ascii="Times New Roman" w:eastAsia="Calibri" w:hAnsi="Times New Roman" w:cs="Times New Roman"/>
          <w:sz w:val="24"/>
          <w:szCs w:val="24"/>
        </w:rPr>
        <w:t xml:space="preserve"> :</w:t>
      </w:r>
    </w:p>
    <w:p w14:paraId="21B25585" w14:textId="77777777" w:rsidR="00466F92" w:rsidRPr="009451BB" w:rsidRDefault="00466F92" w:rsidP="00466F92">
      <w:pPr>
        <w:ind w:firstLine="567"/>
        <w:jc w:val="both"/>
        <w:rPr>
          <w:rFonts w:ascii="Times New Roman" w:eastAsia="Calibri" w:hAnsi="Times New Roman" w:cs="Times New Roman"/>
          <w:sz w:val="24"/>
          <w:szCs w:val="24"/>
        </w:rPr>
      </w:pPr>
      <w:r w:rsidRPr="009451BB">
        <w:rPr>
          <w:rFonts w:ascii="Times New Roman" w:eastAsia="Calibri" w:hAnsi="Times New Roman" w:cs="Times New Roman"/>
          <w:sz w:val="24"/>
          <w:szCs w:val="24"/>
        </w:rPr>
        <w:t>Следва да се има предвид, че той ще бъде разходван като се спазват правилата на Закона за обществените поръчки и актовете по неговото прилагане.</w:t>
      </w:r>
    </w:p>
    <w:p w14:paraId="5187A5C8" w14:textId="77777777" w:rsidR="00466F92" w:rsidRPr="00AC1D20" w:rsidRDefault="00466F92" w:rsidP="00466F92">
      <w:pPr>
        <w:ind w:firstLine="567"/>
        <w:contextualSpacing/>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t>Бюджетът се представя в лева. Стойностите се закръгляват до втория знак след десетичната запетая.</w:t>
      </w:r>
    </w:p>
    <w:p w14:paraId="5BEFDB05" w14:textId="77777777" w:rsidR="00466F92" w:rsidRDefault="00466F92" w:rsidP="00466F92">
      <w:pPr>
        <w:ind w:firstLine="567"/>
        <w:contextualSpacing/>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t xml:space="preserve">В Бюджета не се допуска наличието на разходи, които не са обосновани и обвързани с конкретна дейност от проектното предложение. Всички разходи обхванати в бюджета на проекта, следва да кореспондират с описанието на дейностите във формуляра за кандидатстване. </w:t>
      </w:r>
    </w:p>
    <w:p w14:paraId="1BB24834" w14:textId="77777777" w:rsidR="00466F92" w:rsidRDefault="00466F92" w:rsidP="00466F92">
      <w:pPr>
        <w:ind w:firstLine="567"/>
        <w:contextualSpacing/>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t xml:space="preserve">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и описани подробно в описанието на съответната дейност. </w:t>
      </w:r>
    </w:p>
    <w:p w14:paraId="2188B042" w14:textId="77777777" w:rsidR="00466F92" w:rsidRDefault="00466F92" w:rsidP="00466F92">
      <w:pPr>
        <w:ind w:firstLine="567"/>
        <w:contextualSpacing/>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p w14:paraId="13DEA4C1" w14:textId="77777777" w:rsidR="00466F92" w:rsidRPr="00AC1D20" w:rsidRDefault="00466F92" w:rsidP="00466F92">
      <w:pPr>
        <w:ind w:firstLine="567"/>
        <w:contextualSpacing/>
        <w:jc w:val="both"/>
        <w:rPr>
          <w:rFonts w:ascii="Times New Roman" w:eastAsia="Calibri" w:hAnsi="Times New Roman" w:cs="Times New Roman"/>
          <w:sz w:val="24"/>
          <w:szCs w:val="24"/>
        </w:rPr>
      </w:pPr>
      <w:r w:rsidRPr="00AC1D20">
        <w:rPr>
          <w:rFonts w:ascii="Times New Roman" w:eastAsia="Calibri" w:hAnsi="Times New Roman" w:cs="Times New Roman"/>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въз основа на стойността и предмета на СМР, услугата или доставката, независимо в кой раздел или перо на бюджета са предвидени съответните разходи. Не се допуска разделяне на предмета на СМР, услугата или доставката с цел заобикаляне прилагането на посочените нормативни актове.</w:t>
      </w:r>
    </w:p>
    <w:p w14:paraId="5F632C3F" w14:textId="77777777" w:rsidR="00466F92" w:rsidRPr="00AC1D20" w:rsidRDefault="00466F92" w:rsidP="00466F92">
      <w:pPr>
        <w:ind w:firstLine="567"/>
        <w:contextualSpacing/>
        <w:jc w:val="both"/>
        <w:rPr>
          <w:rFonts w:ascii="Times New Roman" w:eastAsia="Calibri" w:hAnsi="Times New Roman" w:cs="Times New Roman"/>
          <w:sz w:val="24"/>
          <w:szCs w:val="24"/>
        </w:rPr>
      </w:pPr>
      <w:r w:rsidRPr="00AC1D20">
        <w:rPr>
          <w:rFonts w:ascii="Times New Roman" w:eastAsia="Calibri" w:hAnsi="Times New Roman" w:cs="Times New Roman"/>
          <w:sz w:val="24"/>
          <w:szCs w:val="24"/>
        </w:rPr>
        <w:t>Кандидатът носи цялата отговорност за верността на финансовата информация, представена в „Бюджет“ от Формуляра за кандидатстване.</w:t>
      </w:r>
    </w:p>
    <w:p w14:paraId="7AA54633" w14:textId="77777777" w:rsidR="00466F92" w:rsidRPr="00AC1D20" w:rsidRDefault="00466F92" w:rsidP="00466F92">
      <w:pPr>
        <w:contextualSpacing/>
        <w:jc w:val="both"/>
        <w:rPr>
          <w:rFonts w:ascii="Times New Roman" w:eastAsia="Calibri" w:hAnsi="Times New Roman" w:cs="Times New Roman"/>
          <w:sz w:val="24"/>
          <w:szCs w:val="24"/>
        </w:rPr>
      </w:pPr>
    </w:p>
    <w:p w14:paraId="31830026" w14:textId="77777777" w:rsidR="00466F92" w:rsidRPr="00AC1D20" w:rsidRDefault="00466F92" w:rsidP="00466F92">
      <w:pPr>
        <w:pStyle w:val="ListParagraph"/>
        <w:numPr>
          <w:ilvl w:val="0"/>
          <w:numId w:val="1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раздел</w:t>
      </w:r>
      <w:r w:rsidRPr="00AC1D20">
        <w:rPr>
          <w:rFonts w:ascii="Times New Roman" w:eastAsia="Calibri" w:hAnsi="Times New Roman" w:cs="Times New Roman"/>
          <w:sz w:val="24"/>
          <w:szCs w:val="24"/>
        </w:rPr>
        <w:t xml:space="preserve"> </w:t>
      </w:r>
      <w:r w:rsidRPr="00AC1D20">
        <w:rPr>
          <w:rFonts w:ascii="Times New Roman" w:eastAsia="Calibri" w:hAnsi="Times New Roman" w:cs="Times New Roman"/>
          <w:b/>
          <w:sz w:val="24"/>
          <w:szCs w:val="24"/>
        </w:rPr>
        <w:t>„</w:t>
      </w:r>
      <w:r>
        <w:rPr>
          <w:rFonts w:ascii="Times New Roman" w:eastAsia="Calibri" w:hAnsi="Times New Roman" w:cs="Times New Roman"/>
          <w:b/>
          <w:sz w:val="24"/>
          <w:szCs w:val="24"/>
        </w:rPr>
        <w:t>Дейности</w:t>
      </w:r>
      <w:r w:rsidRPr="00AC1D20">
        <w:rPr>
          <w:rFonts w:ascii="Times New Roman" w:eastAsia="Calibri" w:hAnsi="Times New Roman" w:cs="Times New Roman"/>
          <w:b/>
          <w:sz w:val="24"/>
          <w:szCs w:val="24"/>
        </w:rPr>
        <w:t>“</w:t>
      </w:r>
      <w:r w:rsidRPr="00AC1D20">
        <w:rPr>
          <w:rFonts w:ascii="Times New Roman" w:eastAsia="Calibri" w:hAnsi="Times New Roman" w:cs="Times New Roman"/>
          <w:sz w:val="24"/>
          <w:szCs w:val="24"/>
        </w:rPr>
        <w:t xml:space="preserve"> от Формуляра за кандидатстване</w:t>
      </w:r>
    </w:p>
    <w:p w14:paraId="09A981C2"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lastRenderedPageBreak/>
        <w:t xml:space="preserve">Дейностите следва да набелязват цели, които са конкретни, измерими, постижими, актуални и планирани със срокове. Осъществяването на тези цели се проследява чрез посочените целеви стойности на индикаторите. </w:t>
      </w:r>
    </w:p>
    <w:p w14:paraId="46E39BAF"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Всяка от д</w:t>
      </w:r>
      <w:r w:rsidRPr="00EE4F3F">
        <w:rPr>
          <w:rFonts w:ascii="Times New Roman" w:eastAsia="Calibri" w:hAnsi="Times New Roman" w:cs="Times New Roman"/>
          <w:sz w:val="24"/>
          <w:szCs w:val="24"/>
        </w:rPr>
        <w:t>ейности</w:t>
      </w:r>
      <w:r>
        <w:rPr>
          <w:rFonts w:ascii="Times New Roman" w:eastAsia="Calibri" w:hAnsi="Times New Roman" w:cs="Times New Roman"/>
          <w:sz w:val="24"/>
          <w:szCs w:val="24"/>
        </w:rPr>
        <w:t>те</w:t>
      </w:r>
      <w:r w:rsidRPr="00EE4F3F">
        <w:rPr>
          <w:rFonts w:ascii="Times New Roman" w:eastAsia="Calibri" w:hAnsi="Times New Roman" w:cs="Times New Roman"/>
          <w:sz w:val="24"/>
          <w:szCs w:val="24"/>
        </w:rPr>
        <w:t xml:space="preserve"> от секция „План за изпълнение / Дейности по проекта” </w:t>
      </w:r>
      <w:r>
        <w:rPr>
          <w:rFonts w:ascii="Times New Roman" w:eastAsia="Calibri" w:hAnsi="Times New Roman" w:cs="Times New Roman"/>
          <w:sz w:val="24"/>
          <w:szCs w:val="24"/>
        </w:rPr>
        <w:t>следва да е</w:t>
      </w:r>
      <w:r w:rsidRPr="00EE4F3F">
        <w:rPr>
          <w:rFonts w:ascii="Times New Roman" w:eastAsia="Calibri" w:hAnsi="Times New Roman" w:cs="Times New Roman"/>
          <w:sz w:val="24"/>
          <w:szCs w:val="24"/>
        </w:rPr>
        <w:t xml:space="preserve"> обвързана с бюджетен ред от секция „Бюджет”.</w:t>
      </w:r>
    </w:p>
    <w:p w14:paraId="24D868DC"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sidRPr="00114A3E">
        <w:rPr>
          <w:rFonts w:ascii="Times New Roman" w:eastAsia="Calibri" w:hAnsi="Times New Roman" w:cs="Times New Roman"/>
          <w:sz w:val="24"/>
          <w:szCs w:val="24"/>
        </w:rPr>
        <w:t xml:space="preserve">Съгласно разпоредбата на чл. 56, ал. 2 от Закона за електронното управление (ЗЕУ), при провеждане на обществени поръчки за разработване, надграждане или внедряване на информационни системи административните органи задължително включват като изискване тези системи да съответстват на изискванията за оперативна съвместимост и мрежова и информационна сигурност. </w:t>
      </w:r>
    </w:p>
    <w:p w14:paraId="1D3B830F"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sidRPr="009220CB">
        <w:rPr>
          <w:rFonts w:ascii="Times New Roman" w:eastAsia="Calibri" w:hAnsi="Times New Roman" w:cs="Times New Roman"/>
          <w:sz w:val="24"/>
          <w:szCs w:val="24"/>
        </w:rPr>
        <w:t>При изготвяне на технически спецификации за провеждане на обществени поръчки за разработка, надграждане или внедряване на информационни системи или електронни услуги административните органи задължително включват в спецификациите изисквания</w:t>
      </w:r>
      <w:r>
        <w:rPr>
          <w:rFonts w:ascii="Times New Roman" w:eastAsia="Calibri" w:hAnsi="Times New Roman" w:cs="Times New Roman"/>
          <w:sz w:val="24"/>
          <w:szCs w:val="24"/>
        </w:rPr>
        <w:t xml:space="preserve"> по </w:t>
      </w:r>
      <w:r w:rsidRPr="009220CB">
        <w:rPr>
          <w:rFonts w:ascii="Times New Roman" w:eastAsia="Calibri" w:hAnsi="Times New Roman" w:cs="Times New Roman"/>
          <w:sz w:val="24"/>
          <w:szCs w:val="24"/>
        </w:rPr>
        <w:t>Чл. 58а.</w:t>
      </w:r>
      <w:r>
        <w:rPr>
          <w:rFonts w:ascii="Times New Roman" w:eastAsia="Calibri" w:hAnsi="Times New Roman" w:cs="Times New Roman"/>
          <w:sz w:val="24"/>
          <w:szCs w:val="24"/>
        </w:rPr>
        <w:t xml:space="preserve"> от </w:t>
      </w:r>
      <w:r w:rsidRPr="009220CB">
        <w:rPr>
          <w:rFonts w:ascii="Times New Roman" w:eastAsia="Calibri" w:hAnsi="Times New Roman" w:cs="Times New Roman"/>
          <w:sz w:val="24"/>
          <w:szCs w:val="24"/>
        </w:rPr>
        <w:t>Закон за електронното управление</w:t>
      </w:r>
      <w:r>
        <w:rPr>
          <w:rFonts w:ascii="Times New Roman" w:eastAsia="Calibri" w:hAnsi="Times New Roman" w:cs="Times New Roman"/>
          <w:sz w:val="24"/>
          <w:szCs w:val="24"/>
        </w:rPr>
        <w:t>.</w:t>
      </w:r>
    </w:p>
    <w:p w14:paraId="0F1FA6B3"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sidRPr="009220CB">
        <w:rPr>
          <w:rFonts w:ascii="Times New Roman" w:eastAsia="Calibri" w:hAnsi="Times New Roman" w:cs="Times New Roman"/>
          <w:sz w:val="24"/>
          <w:szCs w:val="24"/>
        </w:rPr>
        <w:t xml:space="preserve">В случаите, когато прогнозната стойност на обществената поръчка е по-голяма или равна на стойността по прага по чл. 20, ал. 4, т. 2 от Закона за обществените поръчки, техническата спецификация е обект на контрол за съответствие по реда на чл. 58б от ЗЕУ. Разписаните правила в тази връзка са налични на следния електронен адрес: </w:t>
      </w:r>
      <w:hyperlink r:id="rId17" w:history="1">
        <w:r w:rsidRPr="00EF61A7">
          <w:rPr>
            <w:rStyle w:val="Hyperlink"/>
            <w:rFonts w:ascii="Times New Roman" w:eastAsia="Calibri" w:hAnsi="Times New Roman" w:cs="Times New Roman"/>
            <w:sz w:val="24"/>
            <w:szCs w:val="24"/>
          </w:rPr>
          <w:t>https://egov.government.bg/wps/portal/ministry-meu/home/budget-project-control/verification-compliance-technical-specifications</w:t>
        </w:r>
      </w:hyperlink>
      <w:r>
        <w:rPr>
          <w:rFonts w:ascii="Times New Roman" w:eastAsia="Calibri" w:hAnsi="Times New Roman" w:cs="Times New Roman"/>
          <w:sz w:val="24"/>
          <w:szCs w:val="24"/>
        </w:rPr>
        <w:t xml:space="preserve"> </w:t>
      </w:r>
    </w:p>
    <w:p w14:paraId="4C4AE91C" w14:textId="77777777" w:rsidR="00466F92" w:rsidRPr="009220CB" w:rsidRDefault="00466F92" w:rsidP="00466F92">
      <w:pPr>
        <w:spacing w:after="120" w:line="240" w:lineRule="auto"/>
        <w:ind w:firstLine="708"/>
        <w:jc w:val="both"/>
        <w:rPr>
          <w:rFonts w:ascii="Times New Roman" w:eastAsia="Calibri" w:hAnsi="Times New Roman" w:cs="Times New Roman"/>
          <w:sz w:val="24"/>
          <w:szCs w:val="24"/>
        </w:rPr>
      </w:pPr>
      <w:r w:rsidRPr="00C9629D">
        <w:rPr>
          <w:rFonts w:ascii="Times New Roman" w:eastAsia="Calibri" w:hAnsi="Times New Roman" w:cs="Times New Roman"/>
          <w:sz w:val="24"/>
          <w:szCs w:val="24"/>
        </w:rPr>
        <w:t>Планираните дейности по видимост, прозрачност и комуникация по проекта се изработват по образец и се изготвят и/или се съгласуват от комуникационен експерт (титуляр или заместник) на бенефициента, назначен със заповед преди подаването на   Формуляра за кандидатстване. Планът за комуникационните дейности по проекта се съгласува по електронен път с отдел „Информация, публичност и техническа помощ“ и след получаване на одобрение, същият се прилага към Формуляра за кандидатстване по проекта.</w:t>
      </w:r>
      <w:r>
        <w:rPr>
          <w:rFonts w:ascii="Times New Roman" w:eastAsia="Calibri" w:hAnsi="Times New Roman" w:cs="Times New Roman"/>
          <w:sz w:val="24"/>
          <w:szCs w:val="24"/>
        </w:rPr>
        <w:t xml:space="preserve"> </w:t>
      </w:r>
    </w:p>
    <w:p w14:paraId="70DDA6F8" w14:textId="77777777" w:rsidR="00466F92" w:rsidRPr="009220CB" w:rsidRDefault="00466F92" w:rsidP="00466F92">
      <w:pPr>
        <w:spacing w:after="120" w:line="240" w:lineRule="auto"/>
        <w:ind w:firstLine="708"/>
        <w:jc w:val="both"/>
        <w:rPr>
          <w:rFonts w:ascii="Times New Roman" w:eastAsia="Calibri" w:hAnsi="Times New Roman" w:cs="Times New Roman"/>
          <w:sz w:val="24"/>
          <w:szCs w:val="24"/>
        </w:rPr>
      </w:pPr>
    </w:p>
    <w:p w14:paraId="025B6318" w14:textId="77777777" w:rsidR="00466F92" w:rsidRPr="00AC1D20" w:rsidRDefault="00466F92" w:rsidP="00466F92">
      <w:pPr>
        <w:pStyle w:val="ListParagraph"/>
        <w:numPr>
          <w:ilvl w:val="0"/>
          <w:numId w:val="1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раздел </w:t>
      </w:r>
      <w:r w:rsidRPr="00AC1D20">
        <w:rPr>
          <w:rFonts w:ascii="Times New Roman" w:eastAsia="Calibri" w:hAnsi="Times New Roman" w:cs="Times New Roman"/>
          <w:sz w:val="24"/>
          <w:szCs w:val="24"/>
        </w:rPr>
        <w:t xml:space="preserve"> </w:t>
      </w:r>
      <w:r w:rsidRPr="00AC1D20">
        <w:rPr>
          <w:rFonts w:ascii="Times New Roman" w:eastAsia="Calibri" w:hAnsi="Times New Roman" w:cs="Times New Roman"/>
          <w:b/>
          <w:sz w:val="24"/>
          <w:szCs w:val="24"/>
        </w:rPr>
        <w:t>„Екип“</w:t>
      </w:r>
      <w:r w:rsidRPr="00AC1D20">
        <w:rPr>
          <w:rFonts w:ascii="Times New Roman" w:eastAsia="Calibri" w:hAnsi="Times New Roman" w:cs="Times New Roman"/>
          <w:sz w:val="24"/>
          <w:szCs w:val="24"/>
        </w:rPr>
        <w:t xml:space="preserve"> от Формуляра за кандидатстване</w:t>
      </w:r>
    </w:p>
    <w:p w14:paraId="06F551E2" w14:textId="77777777" w:rsidR="00466F92" w:rsidRPr="00AC1D20" w:rsidRDefault="00466F92" w:rsidP="00466F92">
      <w:pPr>
        <w:spacing w:after="120" w:line="240" w:lineRule="auto"/>
        <w:ind w:firstLine="708"/>
        <w:jc w:val="both"/>
        <w:rPr>
          <w:rFonts w:ascii="Times New Roman" w:eastAsia="Calibri" w:hAnsi="Times New Roman" w:cs="Times New Roman"/>
          <w:sz w:val="24"/>
          <w:szCs w:val="24"/>
        </w:rPr>
      </w:pPr>
      <w:r w:rsidRPr="00AC1D20">
        <w:rPr>
          <w:rFonts w:ascii="Times New Roman" w:eastAsia="Calibri" w:hAnsi="Times New Roman" w:cs="Times New Roman"/>
          <w:sz w:val="24"/>
          <w:szCs w:val="24"/>
        </w:rPr>
        <w:t xml:space="preserve">Задълженията на лицата, пряко ангажирани с дейности по изпълнението и/или управлението на проекта трябва недвусмислено да произтичат от дейностите, съответно относимите към тях разходи, които са посочени във формуляра за кандидатстване. </w:t>
      </w:r>
      <w:r>
        <w:rPr>
          <w:rFonts w:ascii="Times New Roman" w:eastAsia="Calibri" w:hAnsi="Times New Roman" w:cs="Times New Roman"/>
          <w:sz w:val="24"/>
          <w:szCs w:val="24"/>
        </w:rPr>
        <w:t xml:space="preserve">Не е допустимо да се дублират едни и същи преки задължения на членове от екипа. </w:t>
      </w:r>
    </w:p>
    <w:p w14:paraId="0C530D7E" w14:textId="77777777" w:rsidR="00466F92" w:rsidRPr="009D24F2" w:rsidRDefault="00466F92" w:rsidP="00466F92">
      <w:pPr>
        <w:spacing w:after="120" w:line="240" w:lineRule="auto"/>
        <w:ind w:firstLine="708"/>
        <w:jc w:val="both"/>
        <w:rPr>
          <w:rFonts w:ascii="Times New Roman" w:eastAsia="Calibri" w:hAnsi="Times New Roman" w:cs="Times New Roman"/>
          <w:sz w:val="24"/>
          <w:szCs w:val="24"/>
        </w:rPr>
      </w:pPr>
      <w:r w:rsidRPr="009D24F2">
        <w:rPr>
          <w:rFonts w:ascii="Times New Roman" w:eastAsia="Calibri" w:hAnsi="Times New Roman" w:cs="Times New Roman"/>
          <w:sz w:val="24"/>
          <w:szCs w:val="24"/>
        </w:rPr>
        <w:t xml:space="preserve">Следва да се попълни информация относно членовете на екипа за организация, управление и/или изпълнение на проекта при съобразяване с </w:t>
      </w:r>
      <w:r>
        <w:rPr>
          <w:rFonts w:ascii="Times New Roman" w:eastAsia="Calibri" w:hAnsi="Times New Roman" w:cs="Times New Roman"/>
          <w:sz w:val="24"/>
          <w:szCs w:val="24"/>
        </w:rPr>
        <w:t xml:space="preserve">квалификацията, </w:t>
      </w:r>
      <w:r w:rsidRPr="009D24F2">
        <w:rPr>
          <w:rFonts w:ascii="Times New Roman" w:eastAsia="Calibri" w:hAnsi="Times New Roman" w:cs="Times New Roman"/>
          <w:sz w:val="24"/>
          <w:szCs w:val="24"/>
        </w:rPr>
        <w:t>функциите и задълженията, определени за съответната позиция в екипа.</w:t>
      </w:r>
    </w:p>
    <w:p w14:paraId="693962B1" w14:textId="77777777" w:rsidR="00466F92" w:rsidRPr="00AC1D20" w:rsidRDefault="00466F92" w:rsidP="00466F92">
      <w:pPr>
        <w:pStyle w:val="ListParagraph"/>
        <w:spacing w:after="120" w:line="240" w:lineRule="auto"/>
        <w:ind w:left="1440"/>
        <w:jc w:val="both"/>
        <w:rPr>
          <w:rFonts w:ascii="Times New Roman" w:eastAsia="Calibri" w:hAnsi="Times New Roman" w:cs="Times New Roman"/>
          <w:sz w:val="24"/>
          <w:szCs w:val="24"/>
        </w:rPr>
      </w:pPr>
    </w:p>
    <w:p w14:paraId="598C1FA1" w14:textId="77777777" w:rsidR="00466F92" w:rsidRPr="009D24F2" w:rsidRDefault="00466F92" w:rsidP="00466F92">
      <w:pPr>
        <w:pStyle w:val="ListParagraph"/>
        <w:numPr>
          <w:ilvl w:val="0"/>
          <w:numId w:val="1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раздел </w:t>
      </w:r>
      <w:r w:rsidRPr="00AC1D20">
        <w:rPr>
          <w:rFonts w:ascii="Times New Roman" w:eastAsia="Calibri" w:hAnsi="Times New Roman" w:cs="Times New Roman"/>
          <w:sz w:val="24"/>
          <w:szCs w:val="24"/>
        </w:rPr>
        <w:t xml:space="preserve"> </w:t>
      </w:r>
      <w:r w:rsidRPr="0022089E">
        <w:rPr>
          <w:rFonts w:ascii="Times New Roman" w:eastAsia="Calibri" w:hAnsi="Times New Roman" w:cs="Times New Roman"/>
          <w:sz w:val="24"/>
          <w:szCs w:val="24"/>
        </w:rPr>
        <w:t>„</w:t>
      </w:r>
      <w:r w:rsidRPr="00F7220B">
        <w:rPr>
          <w:rFonts w:ascii="Times New Roman" w:eastAsia="Calibri" w:hAnsi="Times New Roman" w:cs="Times New Roman"/>
          <w:b/>
          <w:sz w:val="24"/>
          <w:szCs w:val="24"/>
        </w:rPr>
        <w:t>Индикатори</w:t>
      </w:r>
      <w:r w:rsidRPr="009D24F2">
        <w:rPr>
          <w:rFonts w:ascii="Times New Roman" w:eastAsia="Calibri" w:hAnsi="Times New Roman" w:cs="Times New Roman"/>
          <w:sz w:val="24"/>
          <w:szCs w:val="24"/>
        </w:rPr>
        <w:t xml:space="preserve">“ </w:t>
      </w:r>
    </w:p>
    <w:p w14:paraId="6FA65C0C" w14:textId="77777777" w:rsidR="00466F92" w:rsidRPr="009D24F2" w:rsidRDefault="00466F92" w:rsidP="00466F92">
      <w:pPr>
        <w:spacing w:after="120" w:line="240" w:lineRule="auto"/>
        <w:jc w:val="both"/>
        <w:rPr>
          <w:rFonts w:ascii="Times New Roman" w:eastAsia="Calibri" w:hAnsi="Times New Roman" w:cs="Times New Roman"/>
          <w:sz w:val="24"/>
          <w:szCs w:val="24"/>
        </w:rPr>
      </w:pPr>
    </w:p>
    <w:p w14:paraId="5C261C2A" w14:textId="77777777" w:rsidR="00466F92" w:rsidRPr="009D24F2" w:rsidRDefault="00466F92" w:rsidP="00466F92">
      <w:pPr>
        <w:spacing w:after="120" w:line="240" w:lineRule="auto"/>
        <w:ind w:firstLine="708"/>
        <w:jc w:val="both"/>
        <w:rPr>
          <w:rFonts w:ascii="Times New Roman" w:eastAsia="Calibri" w:hAnsi="Times New Roman" w:cs="Times New Roman"/>
          <w:sz w:val="24"/>
          <w:szCs w:val="24"/>
        </w:rPr>
      </w:pPr>
      <w:r w:rsidRPr="009D24F2">
        <w:rPr>
          <w:rFonts w:ascii="Times New Roman" w:eastAsia="Calibri" w:hAnsi="Times New Roman" w:cs="Times New Roman"/>
          <w:sz w:val="24"/>
          <w:szCs w:val="24"/>
        </w:rPr>
        <w:t>Индикаторите по настоящата процедура се избират от падащо меню в ИСУН 2020.</w:t>
      </w:r>
    </w:p>
    <w:p w14:paraId="3D134F00" w14:textId="1A0907A9" w:rsidR="00466F92" w:rsidRDefault="00466F92" w:rsidP="00466F92">
      <w:pPr>
        <w:spacing w:after="120" w:line="240" w:lineRule="auto"/>
        <w:ind w:firstLine="708"/>
        <w:jc w:val="both"/>
        <w:rPr>
          <w:rFonts w:ascii="Times New Roman" w:eastAsia="Calibri" w:hAnsi="Times New Roman" w:cs="Times New Roman"/>
          <w:sz w:val="24"/>
          <w:szCs w:val="24"/>
        </w:rPr>
      </w:pPr>
      <w:r w:rsidRPr="009D24F2">
        <w:rPr>
          <w:rFonts w:ascii="Times New Roman" w:eastAsia="Calibri" w:hAnsi="Times New Roman" w:cs="Times New Roman"/>
          <w:sz w:val="24"/>
          <w:szCs w:val="24"/>
        </w:rPr>
        <w:t xml:space="preserve">Добавянето на индикатори към предложението за изпълнение на инвестиция се извършва от бутона „Добави“. От падащото меню „Наименование“ се избира индикатор, който е съотносим към дейностите по проекта, като задължителна за всяка дейност е заложен поне един индикатор. В случай, че изпълнението на проекта има принос към програмен </w:t>
      </w:r>
      <w:r w:rsidRPr="009D24F2">
        <w:rPr>
          <w:rFonts w:ascii="Times New Roman" w:eastAsia="Calibri" w:hAnsi="Times New Roman" w:cs="Times New Roman"/>
          <w:sz w:val="24"/>
          <w:szCs w:val="24"/>
        </w:rPr>
        <w:lastRenderedPageBreak/>
        <w:t>индикатор, той следва да бъде задължително попълнен от кандидата.  Кандидатът следва да попълни задължително секциите: „Целева стойност общо“ и „Източник на информация“. В полето Целева стойност следва да заложите стойността, която се планира да бъде достигната с изпълнението на инвестицията. В полето „Източник на информация“ се дават подробности относно формиране на базовата/ целевата стойност, съответствие към дейност от проекта и друга значима информация.</w:t>
      </w:r>
    </w:p>
    <w:p w14:paraId="1C59B152" w14:textId="77777777" w:rsidR="007B71C2" w:rsidRPr="009D24F2" w:rsidRDefault="007B71C2" w:rsidP="007B71C2">
      <w:pPr>
        <w:spacing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667219">
        <w:rPr>
          <w:rFonts w:ascii="Times New Roman" w:eastAsia="Calibri" w:hAnsi="Times New Roman" w:cs="Times New Roman"/>
          <w:sz w:val="24"/>
          <w:szCs w:val="24"/>
        </w:rPr>
        <w:t xml:space="preserve">олетата за </w:t>
      </w:r>
      <w:r>
        <w:rPr>
          <w:rFonts w:ascii="Times New Roman" w:eastAsia="Calibri" w:hAnsi="Times New Roman" w:cs="Times New Roman"/>
          <w:sz w:val="24"/>
          <w:szCs w:val="24"/>
        </w:rPr>
        <w:t>„Ц</w:t>
      </w:r>
      <w:r w:rsidRPr="00667219">
        <w:rPr>
          <w:rFonts w:ascii="Times New Roman" w:eastAsia="Calibri" w:hAnsi="Times New Roman" w:cs="Times New Roman"/>
          <w:sz w:val="24"/>
          <w:szCs w:val="24"/>
        </w:rPr>
        <w:t>елева стойност</w:t>
      </w:r>
      <w:r>
        <w:rPr>
          <w:rFonts w:ascii="Times New Roman" w:eastAsia="Calibri" w:hAnsi="Times New Roman" w:cs="Times New Roman"/>
          <w:sz w:val="24"/>
          <w:szCs w:val="24"/>
        </w:rPr>
        <w:t xml:space="preserve"> общо“</w:t>
      </w:r>
      <w:r w:rsidRPr="00667219">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„Източник на информация“</w:t>
      </w:r>
      <w:r w:rsidRPr="00667219">
        <w:rPr>
          <w:rFonts w:ascii="Times New Roman" w:eastAsia="Calibri" w:hAnsi="Times New Roman" w:cs="Times New Roman"/>
          <w:sz w:val="24"/>
          <w:szCs w:val="24"/>
        </w:rPr>
        <w:t xml:space="preserve"> за индикаторите, които имат принос към програмен индикатор</w:t>
      </w:r>
      <w:r>
        <w:rPr>
          <w:rFonts w:ascii="Times New Roman" w:eastAsia="Calibri" w:hAnsi="Times New Roman" w:cs="Times New Roman"/>
          <w:sz w:val="24"/>
          <w:szCs w:val="24"/>
        </w:rPr>
        <w:t>,</w:t>
      </w:r>
      <w:r w:rsidRPr="006672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следва </w:t>
      </w:r>
      <w:r w:rsidRPr="00667219">
        <w:rPr>
          <w:rFonts w:ascii="Times New Roman" w:eastAsia="Calibri" w:hAnsi="Times New Roman" w:cs="Times New Roman"/>
          <w:sz w:val="24"/>
          <w:szCs w:val="24"/>
        </w:rPr>
        <w:t xml:space="preserve">да са попълнени в съответствие с приложената към програмата </w:t>
      </w:r>
      <w:r>
        <w:rPr>
          <w:rFonts w:ascii="Times New Roman" w:eastAsia="Calibri" w:hAnsi="Times New Roman" w:cs="Times New Roman"/>
          <w:sz w:val="24"/>
          <w:szCs w:val="24"/>
        </w:rPr>
        <w:t>М</w:t>
      </w:r>
      <w:r w:rsidRPr="00667219">
        <w:rPr>
          <w:rFonts w:ascii="Times New Roman" w:eastAsia="Calibri" w:hAnsi="Times New Roman" w:cs="Times New Roman"/>
          <w:sz w:val="24"/>
          <w:szCs w:val="24"/>
        </w:rPr>
        <w:t>етодология за индикаторите</w:t>
      </w:r>
      <w:r>
        <w:rPr>
          <w:rFonts w:ascii="Times New Roman" w:eastAsia="Calibri" w:hAnsi="Times New Roman" w:cs="Times New Roman"/>
          <w:sz w:val="24"/>
          <w:szCs w:val="24"/>
        </w:rPr>
        <w:t xml:space="preserve"> по ПТС 2021-2027 г.</w:t>
      </w:r>
      <w:r w:rsidRPr="006672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случай, че </w:t>
      </w:r>
      <w:r w:rsidRPr="00667219">
        <w:rPr>
          <w:rFonts w:ascii="Times New Roman" w:eastAsia="Calibri" w:hAnsi="Times New Roman" w:cs="Times New Roman"/>
          <w:sz w:val="24"/>
          <w:szCs w:val="24"/>
        </w:rPr>
        <w:t xml:space="preserve">има промяна в обхвата на проекта спрямо предварително </w:t>
      </w:r>
      <w:r>
        <w:rPr>
          <w:rFonts w:ascii="Times New Roman" w:eastAsia="Calibri" w:hAnsi="Times New Roman" w:cs="Times New Roman"/>
          <w:sz w:val="24"/>
          <w:szCs w:val="24"/>
        </w:rPr>
        <w:t>планираните дейности по ПТС, същата следва</w:t>
      </w:r>
      <w:r w:rsidRPr="00667219">
        <w:rPr>
          <w:rFonts w:ascii="Times New Roman" w:eastAsia="Calibri" w:hAnsi="Times New Roman" w:cs="Times New Roman"/>
          <w:sz w:val="24"/>
          <w:szCs w:val="24"/>
        </w:rPr>
        <w:t xml:space="preserve"> да бъде упо</w:t>
      </w:r>
      <w:r>
        <w:rPr>
          <w:rFonts w:ascii="Times New Roman" w:eastAsia="Calibri" w:hAnsi="Times New Roman" w:cs="Times New Roman"/>
          <w:sz w:val="24"/>
          <w:szCs w:val="24"/>
        </w:rPr>
        <w:t>мена</w:t>
      </w:r>
      <w:r w:rsidRPr="00667219">
        <w:rPr>
          <w:rFonts w:ascii="Times New Roman" w:eastAsia="Calibri" w:hAnsi="Times New Roman" w:cs="Times New Roman"/>
          <w:sz w:val="24"/>
          <w:szCs w:val="24"/>
        </w:rPr>
        <w:t>т</w:t>
      </w:r>
      <w:r>
        <w:rPr>
          <w:rFonts w:ascii="Times New Roman" w:eastAsia="Calibri" w:hAnsi="Times New Roman" w:cs="Times New Roman"/>
          <w:sz w:val="24"/>
          <w:szCs w:val="24"/>
        </w:rPr>
        <w:t>а с цел п</w:t>
      </w:r>
      <w:r w:rsidRPr="00667219">
        <w:rPr>
          <w:rFonts w:ascii="Times New Roman" w:eastAsia="Calibri" w:hAnsi="Times New Roman" w:cs="Times New Roman"/>
          <w:sz w:val="24"/>
          <w:szCs w:val="24"/>
        </w:rPr>
        <w:t>редприе</w:t>
      </w:r>
      <w:r>
        <w:rPr>
          <w:rFonts w:ascii="Times New Roman" w:eastAsia="Calibri" w:hAnsi="Times New Roman" w:cs="Times New Roman"/>
          <w:sz w:val="24"/>
          <w:szCs w:val="24"/>
        </w:rPr>
        <w:t>мане на</w:t>
      </w:r>
      <w:r w:rsidRPr="00667219">
        <w:rPr>
          <w:rFonts w:ascii="Times New Roman" w:eastAsia="Calibri" w:hAnsi="Times New Roman" w:cs="Times New Roman"/>
          <w:sz w:val="24"/>
          <w:szCs w:val="24"/>
        </w:rPr>
        <w:t xml:space="preserve"> последващи действия на ниво програма.</w:t>
      </w:r>
    </w:p>
    <w:p w14:paraId="28CA8160" w14:textId="77777777" w:rsidR="00466F92" w:rsidRDefault="00466F92" w:rsidP="00466F92">
      <w:pPr>
        <w:pStyle w:val="ListParagraph"/>
        <w:spacing w:after="120" w:line="240" w:lineRule="auto"/>
        <w:ind w:left="1440"/>
        <w:jc w:val="both"/>
        <w:rPr>
          <w:rFonts w:ascii="Times New Roman" w:eastAsia="Calibri" w:hAnsi="Times New Roman" w:cs="Times New Roman"/>
          <w:b/>
          <w:sz w:val="24"/>
          <w:szCs w:val="24"/>
        </w:rPr>
      </w:pPr>
    </w:p>
    <w:p w14:paraId="7BD21990" w14:textId="77777777" w:rsidR="00466F92" w:rsidRPr="00F7220B" w:rsidRDefault="00466F92" w:rsidP="00466F92">
      <w:pPr>
        <w:pStyle w:val="ListParagraph"/>
        <w:numPr>
          <w:ilvl w:val="0"/>
          <w:numId w:val="17"/>
        </w:numPr>
        <w:spacing w:after="120" w:line="240" w:lineRule="auto"/>
        <w:rPr>
          <w:rFonts w:ascii="Times New Roman" w:eastAsia="Calibri" w:hAnsi="Times New Roman" w:cs="Times New Roman"/>
          <w:b/>
          <w:sz w:val="24"/>
          <w:szCs w:val="24"/>
        </w:rPr>
      </w:pPr>
      <w:r w:rsidRPr="00F7220B">
        <w:rPr>
          <w:rFonts w:ascii="Times New Roman" w:eastAsia="Calibri" w:hAnsi="Times New Roman" w:cs="Times New Roman"/>
          <w:sz w:val="24"/>
          <w:szCs w:val="24"/>
        </w:rPr>
        <w:t>В Раздел</w:t>
      </w:r>
      <w:r w:rsidRPr="00F7220B">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 xml:space="preserve"> „</w:t>
      </w:r>
      <w:r w:rsidRPr="00F7220B">
        <w:rPr>
          <w:rFonts w:ascii="Times New Roman" w:eastAsia="Calibri" w:hAnsi="Times New Roman" w:cs="Times New Roman"/>
          <w:b/>
          <w:sz w:val="24"/>
          <w:szCs w:val="24"/>
        </w:rPr>
        <w:t>План за външно възлагане</w:t>
      </w:r>
      <w:r>
        <w:rPr>
          <w:rFonts w:ascii="Times New Roman" w:eastAsia="Calibri" w:hAnsi="Times New Roman" w:cs="Times New Roman"/>
          <w:b/>
          <w:sz w:val="24"/>
          <w:szCs w:val="24"/>
        </w:rPr>
        <w:t>“</w:t>
      </w:r>
    </w:p>
    <w:p w14:paraId="462B9369" w14:textId="77777777" w:rsidR="00466F92" w:rsidRPr="004A635D" w:rsidRDefault="00466F92" w:rsidP="00466F92">
      <w:pPr>
        <w:pStyle w:val="ListParagraph"/>
        <w:spacing w:after="120" w:line="240" w:lineRule="auto"/>
        <w:ind w:left="1440"/>
        <w:rPr>
          <w:rFonts w:ascii="Times New Roman" w:eastAsia="Calibri" w:hAnsi="Times New Roman" w:cs="Times New Roman"/>
          <w:b/>
          <w:sz w:val="24"/>
          <w:szCs w:val="24"/>
          <w:u w:val="single"/>
        </w:rPr>
      </w:pPr>
    </w:p>
    <w:p w14:paraId="10C304C8" w14:textId="77777777" w:rsidR="00466F92" w:rsidRDefault="00466F92" w:rsidP="00466F92">
      <w:pPr>
        <w:pStyle w:val="ListParagraph"/>
        <w:spacing w:after="120" w:line="240" w:lineRule="auto"/>
        <w:ind w:left="0" w:firstLine="567"/>
        <w:jc w:val="both"/>
        <w:rPr>
          <w:rFonts w:ascii="Times New Roman" w:eastAsia="Calibri" w:hAnsi="Times New Roman" w:cs="Times New Roman"/>
          <w:sz w:val="24"/>
          <w:szCs w:val="24"/>
        </w:rPr>
      </w:pPr>
      <w:r w:rsidRPr="004A635D">
        <w:rPr>
          <w:rFonts w:ascii="Times New Roman" w:eastAsia="Calibri" w:hAnsi="Times New Roman" w:cs="Times New Roman"/>
          <w:sz w:val="24"/>
          <w:szCs w:val="24"/>
        </w:rPr>
        <w:t xml:space="preserve">За </w:t>
      </w:r>
      <w:r>
        <w:rPr>
          <w:rFonts w:ascii="Times New Roman" w:eastAsia="Calibri" w:hAnsi="Times New Roman" w:cs="Times New Roman"/>
          <w:sz w:val="24"/>
          <w:szCs w:val="24"/>
        </w:rPr>
        <w:t xml:space="preserve">обществени </w:t>
      </w:r>
      <w:r w:rsidRPr="004A635D">
        <w:rPr>
          <w:rFonts w:ascii="Times New Roman" w:eastAsia="Calibri" w:hAnsi="Times New Roman" w:cs="Times New Roman"/>
          <w:sz w:val="24"/>
          <w:szCs w:val="24"/>
        </w:rPr>
        <w:t>поръчки, които са обявени</w:t>
      </w:r>
      <w:r>
        <w:rPr>
          <w:rFonts w:ascii="Times New Roman" w:eastAsia="Calibri" w:hAnsi="Times New Roman" w:cs="Times New Roman"/>
          <w:sz w:val="24"/>
          <w:szCs w:val="24"/>
        </w:rPr>
        <w:t xml:space="preserve"> преди</w:t>
      </w:r>
      <w:r w:rsidRPr="004A635D">
        <w:rPr>
          <w:rFonts w:ascii="Times New Roman" w:eastAsia="Calibri" w:hAnsi="Times New Roman" w:cs="Times New Roman"/>
          <w:sz w:val="24"/>
          <w:szCs w:val="24"/>
        </w:rPr>
        <w:t xml:space="preserve"> датата на кандидатстване се посочва</w:t>
      </w:r>
      <w:r>
        <w:rPr>
          <w:rFonts w:ascii="Times New Roman" w:eastAsia="Calibri" w:hAnsi="Times New Roman" w:cs="Times New Roman"/>
          <w:sz w:val="24"/>
          <w:szCs w:val="24"/>
        </w:rPr>
        <w:t>т</w:t>
      </w:r>
      <w:r w:rsidRPr="004A63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данните от </w:t>
      </w:r>
      <w:r w:rsidRPr="004A635D">
        <w:rPr>
          <w:rFonts w:ascii="Times New Roman" w:eastAsia="Calibri" w:hAnsi="Times New Roman" w:cs="Times New Roman"/>
          <w:sz w:val="24"/>
          <w:szCs w:val="24"/>
        </w:rPr>
        <w:t>обява</w:t>
      </w:r>
      <w:r>
        <w:rPr>
          <w:rFonts w:ascii="Times New Roman" w:eastAsia="Calibri" w:hAnsi="Times New Roman" w:cs="Times New Roman"/>
          <w:sz w:val="24"/>
          <w:szCs w:val="24"/>
        </w:rPr>
        <w:t>та</w:t>
      </w:r>
      <w:r w:rsidRPr="004A635D">
        <w:rPr>
          <w:rFonts w:ascii="Times New Roman" w:eastAsia="Calibri" w:hAnsi="Times New Roman" w:cs="Times New Roman"/>
          <w:sz w:val="24"/>
          <w:szCs w:val="24"/>
        </w:rPr>
        <w:t xml:space="preserve">, като се </w:t>
      </w:r>
      <w:r>
        <w:rPr>
          <w:rFonts w:ascii="Times New Roman" w:eastAsia="Calibri" w:hAnsi="Times New Roman" w:cs="Times New Roman"/>
          <w:sz w:val="24"/>
          <w:szCs w:val="24"/>
        </w:rPr>
        <w:t>посочва уникалния</w:t>
      </w:r>
      <w:r w:rsidRPr="00B24A32">
        <w:rPr>
          <w:rFonts w:ascii="Times New Roman" w:eastAsia="Calibri" w:hAnsi="Times New Roman" w:cs="Times New Roman"/>
          <w:sz w:val="24"/>
          <w:szCs w:val="24"/>
        </w:rPr>
        <w:t xml:space="preserve"> номер на поръчката</w:t>
      </w:r>
      <w:r>
        <w:rPr>
          <w:rFonts w:ascii="Times New Roman" w:eastAsia="Calibri" w:hAnsi="Times New Roman" w:cs="Times New Roman"/>
          <w:sz w:val="24"/>
          <w:szCs w:val="24"/>
        </w:rPr>
        <w:t xml:space="preserve"> в </w:t>
      </w:r>
      <w:r w:rsidRPr="004A635D">
        <w:rPr>
          <w:rFonts w:ascii="Times New Roman" w:eastAsia="Calibri" w:hAnsi="Times New Roman" w:cs="Times New Roman"/>
          <w:sz w:val="24"/>
          <w:szCs w:val="24"/>
        </w:rPr>
        <w:t>ЦАИС ЕОП</w:t>
      </w:r>
      <w:r>
        <w:rPr>
          <w:rFonts w:ascii="Times New Roman" w:eastAsia="Calibri" w:hAnsi="Times New Roman" w:cs="Times New Roman"/>
          <w:sz w:val="24"/>
          <w:szCs w:val="24"/>
        </w:rPr>
        <w:t>, включително електронен адрес при пазарни консултации</w:t>
      </w:r>
      <w:r w:rsidRPr="004A635D">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Когато е приложимо се представя информация за </w:t>
      </w:r>
      <w:r w:rsidRPr="00B24A32">
        <w:rPr>
          <w:rFonts w:ascii="Times New Roman" w:eastAsia="Calibri" w:hAnsi="Times New Roman" w:cs="Times New Roman"/>
          <w:sz w:val="24"/>
          <w:szCs w:val="24"/>
        </w:rPr>
        <w:t xml:space="preserve">публикуване </w:t>
      </w:r>
      <w:r>
        <w:rPr>
          <w:rFonts w:ascii="Times New Roman" w:eastAsia="Calibri" w:hAnsi="Times New Roman" w:cs="Times New Roman"/>
          <w:sz w:val="24"/>
          <w:szCs w:val="24"/>
        </w:rPr>
        <w:t>на обявления в „</w:t>
      </w:r>
      <w:hyperlink r:id="rId18" w:history="1">
        <w:r w:rsidRPr="00B24A32">
          <w:rPr>
            <w:rStyle w:val="Hyperlink"/>
            <w:rFonts w:ascii="Times New Roman" w:eastAsia="Calibri" w:hAnsi="Times New Roman" w:cs="Times New Roman"/>
            <w:sz w:val="24"/>
            <w:szCs w:val="24"/>
          </w:rPr>
          <w:t>Официален вестник</w:t>
        </w:r>
      </w:hyperlink>
      <w:r>
        <w:rPr>
          <w:rFonts w:ascii="Times New Roman" w:eastAsia="Calibri" w:hAnsi="Times New Roman" w:cs="Times New Roman"/>
          <w:sz w:val="24"/>
          <w:szCs w:val="24"/>
        </w:rPr>
        <w:t>“</w:t>
      </w:r>
      <w:r w:rsidRPr="00B24A32">
        <w:rPr>
          <w:rFonts w:ascii="Times New Roman" w:eastAsia="Calibri" w:hAnsi="Times New Roman" w:cs="Times New Roman"/>
          <w:sz w:val="24"/>
          <w:szCs w:val="24"/>
        </w:rPr>
        <w:t xml:space="preserve"> на Европейския съюз</w:t>
      </w:r>
      <w:r>
        <w:rPr>
          <w:rFonts w:ascii="Times New Roman" w:eastAsia="Calibri" w:hAnsi="Times New Roman" w:cs="Times New Roman"/>
          <w:sz w:val="24"/>
          <w:szCs w:val="24"/>
        </w:rPr>
        <w:t>.</w:t>
      </w:r>
    </w:p>
    <w:p w14:paraId="249B13C5" w14:textId="77777777" w:rsidR="00466F92" w:rsidRPr="004A635D" w:rsidRDefault="00466F92" w:rsidP="00466F92">
      <w:pPr>
        <w:pStyle w:val="ListParagraph"/>
        <w:spacing w:after="120" w:line="240" w:lineRule="auto"/>
        <w:ind w:left="0" w:firstLine="567"/>
        <w:jc w:val="both"/>
        <w:rPr>
          <w:rFonts w:ascii="Times New Roman" w:eastAsia="Calibri" w:hAnsi="Times New Roman" w:cs="Times New Roman"/>
          <w:sz w:val="24"/>
          <w:szCs w:val="24"/>
        </w:rPr>
      </w:pPr>
      <w:r w:rsidRPr="004A635D">
        <w:rPr>
          <w:rFonts w:ascii="Times New Roman" w:eastAsia="Calibri" w:hAnsi="Times New Roman" w:cs="Times New Roman"/>
          <w:sz w:val="24"/>
          <w:szCs w:val="24"/>
        </w:rPr>
        <w:t xml:space="preserve">За </w:t>
      </w:r>
      <w:r>
        <w:rPr>
          <w:rFonts w:ascii="Times New Roman" w:eastAsia="Calibri" w:hAnsi="Times New Roman" w:cs="Times New Roman"/>
          <w:sz w:val="24"/>
          <w:szCs w:val="24"/>
        </w:rPr>
        <w:t xml:space="preserve">обществени </w:t>
      </w:r>
      <w:r w:rsidRPr="004A635D">
        <w:rPr>
          <w:rFonts w:ascii="Times New Roman" w:eastAsia="Calibri" w:hAnsi="Times New Roman" w:cs="Times New Roman"/>
          <w:sz w:val="24"/>
          <w:szCs w:val="24"/>
        </w:rPr>
        <w:t xml:space="preserve">поръчки, които са </w:t>
      </w:r>
      <w:r>
        <w:rPr>
          <w:rFonts w:ascii="Times New Roman" w:eastAsia="Calibri" w:hAnsi="Times New Roman" w:cs="Times New Roman"/>
          <w:sz w:val="24"/>
          <w:szCs w:val="24"/>
        </w:rPr>
        <w:t>планирани и ще бъдат обявени след</w:t>
      </w:r>
      <w:r w:rsidRPr="004A635D">
        <w:rPr>
          <w:rFonts w:ascii="Times New Roman" w:eastAsia="Calibri" w:hAnsi="Times New Roman" w:cs="Times New Roman"/>
          <w:sz w:val="24"/>
          <w:szCs w:val="24"/>
        </w:rPr>
        <w:t xml:space="preserve"> датата на кандидатстване се посочва</w:t>
      </w:r>
      <w:r>
        <w:rPr>
          <w:rFonts w:ascii="Times New Roman" w:eastAsia="Calibri" w:hAnsi="Times New Roman" w:cs="Times New Roman"/>
          <w:sz w:val="24"/>
          <w:szCs w:val="24"/>
        </w:rPr>
        <w:t>т</w:t>
      </w:r>
      <w:r w:rsidRPr="004A6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прогнозни данни</w:t>
      </w:r>
      <w:r w:rsidRPr="004A635D">
        <w:rPr>
          <w:rFonts w:ascii="Times New Roman" w:eastAsia="Calibri" w:hAnsi="Times New Roman" w:cs="Times New Roman"/>
          <w:sz w:val="24"/>
          <w:szCs w:val="24"/>
        </w:rPr>
        <w:t>.</w:t>
      </w:r>
    </w:p>
    <w:p w14:paraId="6C523F5C" w14:textId="77777777" w:rsidR="00466F92" w:rsidRPr="004A635D" w:rsidRDefault="00466F92" w:rsidP="00466F92">
      <w:pPr>
        <w:pStyle w:val="ListParagraph"/>
        <w:spacing w:after="120" w:line="240" w:lineRule="auto"/>
        <w:ind w:left="1440"/>
        <w:jc w:val="both"/>
        <w:rPr>
          <w:rFonts w:ascii="Times New Roman" w:eastAsia="Calibri" w:hAnsi="Times New Roman" w:cs="Times New Roman"/>
          <w:sz w:val="24"/>
          <w:szCs w:val="24"/>
        </w:rPr>
      </w:pPr>
    </w:p>
    <w:p w14:paraId="2A55A19D" w14:textId="77777777" w:rsidR="00466F92" w:rsidRDefault="00466F92" w:rsidP="00466F92">
      <w:pPr>
        <w:pStyle w:val="ListParagraph"/>
        <w:spacing w:after="120" w:line="240" w:lineRule="auto"/>
        <w:ind w:left="1440"/>
        <w:jc w:val="both"/>
        <w:rPr>
          <w:rFonts w:ascii="Times New Roman" w:eastAsia="Calibri" w:hAnsi="Times New Roman" w:cs="Times New Roman"/>
          <w:b/>
          <w:sz w:val="24"/>
          <w:szCs w:val="24"/>
        </w:rPr>
      </w:pPr>
    </w:p>
    <w:p w14:paraId="3225BACF" w14:textId="77777777" w:rsidR="00466F92" w:rsidRPr="00240BDB" w:rsidRDefault="00466F92" w:rsidP="00466F92">
      <w:pPr>
        <w:pStyle w:val="ListParagraph"/>
        <w:numPr>
          <w:ilvl w:val="0"/>
          <w:numId w:val="17"/>
        </w:numPr>
        <w:spacing w:after="120" w:line="240" w:lineRule="auto"/>
        <w:jc w:val="both"/>
        <w:rPr>
          <w:rFonts w:ascii="Times New Roman" w:eastAsia="Calibri" w:hAnsi="Times New Roman" w:cs="Times New Roman"/>
          <w:b/>
          <w:sz w:val="24"/>
          <w:szCs w:val="24"/>
        </w:rPr>
      </w:pPr>
      <w:r w:rsidRPr="00F7220B">
        <w:rPr>
          <w:rFonts w:ascii="Times New Roman" w:eastAsia="Calibri" w:hAnsi="Times New Roman" w:cs="Times New Roman"/>
          <w:sz w:val="24"/>
          <w:szCs w:val="24"/>
        </w:rPr>
        <w:t>В раздел</w:t>
      </w:r>
      <w:r w:rsidRPr="00240BDB">
        <w:rPr>
          <w:rFonts w:ascii="Times New Roman" w:eastAsia="Calibri" w:hAnsi="Times New Roman" w:cs="Times New Roman"/>
          <w:b/>
          <w:sz w:val="24"/>
          <w:szCs w:val="24"/>
        </w:rPr>
        <w:t xml:space="preserve"> „Допълнителна информация, необходима за оценка на проектното предложение“</w:t>
      </w:r>
    </w:p>
    <w:p w14:paraId="6C7C6892" w14:textId="77777777" w:rsidR="00466F92" w:rsidRDefault="00466F92" w:rsidP="00466F92">
      <w:pPr>
        <w:spacing w:after="120" w:line="240" w:lineRule="auto"/>
        <w:ind w:firstLine="708"/>
        <w:jc w:val="both"/>
        <w:rPr>
          <w:rFonts w:ascii="Times New Roman" w:eastAsia="Calibri" w:hAnsi="Times New Roman" w:cs="Times New Roman"/>
          <w:sz w:val="24"/>
          <w:szCs w:val="24"/>
        </w:rPr>
      </w:pPr>
    </w:p>
    <w:p w14:paraId="7BC48CEA" w14:textId="77777777" w:rsidR="00466F92" w:rsidRPr="007A0B0A" w:rsidRDefault="00466F92" w:rsidP="00466F92">
      <w:pPr>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Кан</w:t>
      </w:r>
      <w:r>
        <w:rPr>
          <w:rFonts w:ascii="Times New Roman" w:eastAsia="Calibri" w:hAnsi="Times New Roman" w:cs="Times New Roman"/>
          <w:sz w:val="24"/>
          <w:szCs w:val="24"/>
        </w:rPr>
        <w:t>дидатът следва да аргументира в:</w:t>
      </w:r>
    </w:p>
    <w:p w14:paraId="3E5EF228" w14:textId="77777777" w:rsidR="00466F92" w:rsidRPr="00BA5A21" w:rsidRDefault="00466F92" w:rsidP="00400C3A">
      <w:pPr>
        <w:pStyle w:val="ListParagraph"/>
        <w:numPr>
          <w:ilvl w:val="0"/>
          <w:numId w:val="19"/>
        </w:numPr>
        <w:jc w:val="both"/>
        <w:rPr>
          <w:rFonts w:ascii="Times New Roman" w:eastAsia="Calibri" w:hAnsi="Times New Roman" w:cs="Times New Roman"/>
          <w:i/>
          <w:sz w:val="24"/>
          <w:szCs w:val="24"/>
        </w:rPr>
      </w:pPr>
      <w:r w:rsidRPr="007A0B0A">
        <w:rPr>
          <w:rFonts w:ascii="Times New Roman" w:eastAsia="Calibri" w:hAnsi="Times New Roman" w:cs="Times New Roman"/>
          <w:sz w:val="24"/>
          <w:szCs w:val="24"/>
        </w:rPr>
        <w:t xml:space="preserve">поле </w:t>
      </w:r>
      <w:r w:rsidRPr="00BA5A21">
        <w:rPr>
          <w:rFonts w:ascii="Times New Roman" w:eastAsia="Calibri" w:hAnsi="Times New Roman" w:cs="Times New Roman"/>
          <w:b/>
          <w:sz w:val="24"/>
          <w:szCs w:val="24"/>
        </w:rPr>
        <w:t>„Принос на проектното предложение за реализиране на хоризонталните принципи” и поле „Механизъм за ефективно прилагане и изпълнение по проекта на принципите на Хартата на основните права на ЕС и на Конвенцията на ООН за правата на хората с увреждания“</w:t>
      </w:r>
      <w:r w:rsidRPr="007A0B0A">
        <w:rPr>
          <w:rFonts w:ascii="Times New Roman" w:eastAsia="Calibri" w:hAnsi="Times New Roman" w:cs="Times New Roman"/>
          <w:sz w:val="24"/>
          <w:szCs w:val="24"/>
        </w:rPr>
        <w:t xml:space="preserve">, </w:t>
      </w:r>
      <w:r w:rsidRPr="00BA5A21">
        <w:rPr>
          <w:rFonts w:ascii="Times New Roman" w:eastAsia="Calibri" w:hAnsi="Times New Roman" w:cs="Times New Roman"/>
          <w:i/>
          <w:sz w:val="24"/>
          <w:szCs w:val="24"/>
        </w:rPr>
        <w:t>как предложените дейности съответстват и допринасят за реализиране на хоризонталните политики, както и прилагането на Хартата на основни права на ЕС и Конвенцията на ООН за правата на хората с увреждания.</w:t>
      </w:r>
    </w:p>
    <w:p w14:paraId="5B7CB9D4" w14:textId="77777777" w:rsidR="00466F92" w:rsidRPr="00BA5A21" w:rsidRDefault="00466F92" w:rsidP="00400C3A">
      <w:pPr>
        <w:pStyle w:val="ListParagraph"/>
        <w:numPr>
          <w:ilvl w:val="0"/>
          <w:numId w:val="19"/>
        </w:numPr>
        <w:jc w:val="both"/>
        <w:rPr>
          <w:rFonts w:ascii="Times New Roman" w:eastAsia="Times New Roman" w:hAnsi="Times New Roman" w:cs="Times New Roman"/>
          <w:b/>
          <w:bCs/>
          <w:color w:val="000000"/>
          <w:sz w:val="24"/>
          <w:szCs w:val="24"/>
        </w:rPr>
      </w:pPr>
      <w:r w:rsidRPr="007A0B0A">
        <w:rPr>
          <w:rFonts w:ascii="Times New Roman" w:eastAsia="Calibri" w:hAnsi="Times New Roman" w:cs="Times New Roman"/>
          <w:sz w:val="24"/>
          <w:szCs w:val="24"/>
        </w:rPr>
        <w:t xml:space="preserve">в поле </w:t>
      </w:r>
      <w:r w:rsidRPr="00BA5A21">
        <w:rPr>
          <w:rFonts w:ascii="Times New Roman" w:eastAsia="Calibri" w:hAnsi="Times New Roman" w:cs="Times New Roman"/>
          <w:b/>
          <w:sz w:val="24"/>
          <w:szCs w:val="24"/>
        </w:rPr>
        <w:t>„</w:t>
      </w:r>
      <w:r w:rsidRPr="00BA5A21">
        <w:rPr>
          <w:rFonts w:ascii="Times New Roman" w:eastAsia="Times New Roman" w:hAnsi="Times New Roman" w:cs="Times New Roman"/>
          <w:b/>
          <w:bCs/>
          <w:color w:val="000000"/>
          <w:sz w:val="24"/>
          <w:szCs w:val="24"/>
        </w:rPr>
        <w:t>Капацитет на структурата, отговаряща за изпълнението на проекта, като се посочват нейният технически, юридически, финансов и административен капацитет“</w:t>
      </w:r>
      <w:r>
        <w:rPr>
          <w:rFonts w:ascii="Times New Roman" w:eastAsia="Times New Roman" w:hAnsi="Times New Roman" w:cs="Times New Roman"/>
          <w:b/>
          <w:bCs/>
          <w:color w:val="000000"/>
          <w:sz w:val="24"/>
          <w:szCs w:val="24"/>
        </w:rPr>
        <w:t>:</w:t>
      </w:r>
    </w:p>
    <w:p w14:paraId="5AF1D6ED" w14:textId="77777777" w:rsidR="00466F92" w:rsidRDefault="00466F92" w:rsidP="00466F92">
      <w:pPr>
        <w:pStyle w:val="ListParagraph"/>
        <w:ind w:left="1287"/>
        <w:jc w:val="both"/>
        <w:rPr>
          <w:rFonts w:ascii="Times New Roman" w:eastAsia="Calibri" w:hAnsi="Times New Roman" w:cs="Times New Roman"/>
          <w:sz w:val="24"/>
          <w:szCs w:val="24"/>
        </w:rPr>
      </w:pPr>
    </w:p>
    <w:p w14:paraId="0ACF24EF"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7A0B0A">
        <w:rPr>
          <w:rFonts w:ascii="inherit" w:eastAsia="Times New Roman" w:hAnsi="inherit" w:cs="Times New Roman"/>
          <w:i/>
          <w:iCs/>
          <w:color w:val="000000"/>
          <w:sz w:val="24"/>
          <w:szCs w:val="24"/>
        </w:rPr>
        <w:t>Технически капацитет (като минимум, моля, опишете накратко експертния опит, който се изисква за изпълнението на проекта, и посочете броя на служителите с такива експертни познания, налични в организацията и разпределени за работа по проекта)</w:t>
      </w:r>
    </w:p>
    <w:p w14:paraId="47C88857" w14:textId="77777777" w:rsidR="00466F92"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p>
    <w:p w14:paraId="73234F30" w14:textId="77777777" w:rsidR="00466F92" w:rsidRPr="007A0B0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7A0B0A">
        <w:rPr>
          <w:rFonts w:ascii="Times New Roman" w:eastAsia="Times New Roman" w:hAnsi="Times New Roman" w:cs="Times New Roman"/>
          <w:color w:val="000000"/>
          <w:sz w:val="24"/>
          <w:szCs w:val="24"/>
        </w:rPr>
        <w:lastRenderedPageBreak/>
        <w:t> </w:t>
      </w:r>
      <w:r w:rsidRPr="007A0B0A">
        <w:rPr>
          <w:rFonts w:ascii="inherit" w:eastAsia="Times New Roman" w:hAnsi="inherit" w:cs="Times New Roman"/>
          <w:i/>
          <w:iCs/>
          <w:color w:val="000000"/>
          <w:sz w:val="24"/>
          <w:szCs w:val="24"/>
        </w:rPr>
        <w:t>Юридически капацитет (като минимална информация, посочете правния статут на бенефициера, който позволява да се изпълни проектът, както и способността му да предприеме правни действия, ако е необходимо).</w:t>
      </w:r>
    </w:p>
    <w:p w14:paraId="2CA1DF9F" w14:textId="77777777" w:rsidR="00466F92" w:rsidRPr="007A0B0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7A0B0A">
        <w:rPr>
          <w:rFonts w:ascii="inherit" w:eastAsia="Times New Roman" w:hAnsi="inherit" w:cs="Times New Roman"/>
          <w:i/>
          <w:iCs/>
          <w:color w:val="000000"/>
          <w:sz w:val="24"/>
          <w:szCs w:val="24"/>
        </w:rPr>
        <w:t>Финансов капацитет (като минимум, моля потвърдете финансовото състояние на структурата, отговаряща за изпълнението на проекта, за да се докаже, че тя е в състояние да гарантира необходимата ликвидност за подходящо финансиране на проекта с оглед осигуряване на успешното му изпълнение и бъдещата дейност по него в допълнение към другите дейности на структурата)</w:t>
      </w:r>
    </w:p>
    <w:p w14:paraId="590CA1EA" w14:textId="77777777" w:rsidR="00466F92" w:rsidRPr="007A0B0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7A0B0A">
        <w:rPr>
          <w:rFonts w:ascii="inherit" w:eastAsia="Times New Roman" w:hAnsi="inherit" w:cs="Times New Roman"/>
          <w:i/>
          <w:iCs/>
          <w:color w:val="000000"/>
          <w:sz w:val="24"/>
          <w:szCs w:val="24"/>
        </w:rPr>
        <w:t>Административен капацитет (като минимална информация, моля, посочете финансираните от ЕС и/или съпоставими проекти, осъществени през последните десет години, а в отсъствието на такива примери посочете дали нуждите от техническа помощ са били взети под внимание; моля, посочете съответните институционални разпоредби, като например съществуването на звено за изпълнение на проекта, което е в състояние да изпълни и управлява проекта и, ако е възможно, включете предложената организационна структура за изпълнението на проекта и дейността по него).</w:t>
      </w:r>
    </w:p>
    <w:p w14:paraId="54AC6EF7" w14:textId="77777777" w:rsidR="00466F92" w:rsidRPr="005357AF" w:rsidRDefault="00466F92" w:rsidP="00466F92">
      <w:pPr>
        <w:pStyle w:val="ListParagraph"/>
        <w:ind w:left="1287"/>
        <w:jc w:val="both"/>
        <w:rPr>
          <w:rFonts w:ascii="Times New Roman" w:eastAsia="Times New Roman" w:hAnsi="Times New Roman" w:cs="Times New Roman"/>
          <w:b/>
          <w:bCs/>
          <w:color w:val="000000"/>
          <w:sz w:val="24"/>
          <w:szCs w:val="24"/>
        </w:rPr>
      </w:pPr>
    </w:p>
    <w:p w14:paraId="7629D537" w14:textId="725FCCB2" w:rsidR="00466F92" w:rsidRPr="00BA5A21" w:rsidRDefault="00C9658A" w:rsidP="00400C3A">
      <w:pPr>
        <w:pStyle w:val="ListParagraph"/>
        <w:numPr>
          <w:ilvl w:val="0"/>
          <w:numId w:val="19"/>
        </w:numPr>
        <w:jc w:val="both"/>
        <w:rPr>
          <w:rFonts w:ascii="Times New Roman" w:eastAsia="Times New Roman" w:hAnsi="Times New Roman" w:cs="Times New Roman"/>
          <w:b/>
          <w:bCs/>
          <w:color w:val="000000"/>
          <w:sz w:val="24"/>
          <w:szCs w:val="24"/>
        </w:rPr>
      </w:pPr>
      <w:r>
        <w:rPr>
          <w:rFonts w:ascii="Times New Roman" w:eastAsia="Calibri" w:hAnsi="Times New Roman" w:cs="Times New Roman"/>
          <w:sz w:val="24"/>
          <w:szCs w:val="24"/>
        </w:rPr>
        <w:t xml:space="preserve">в </w:t>
      </w:r>
      <w:r w:rsidR="00466F92" w:rsidRPr="00BA5A21">
        <w:rPr>
          <w:rFonts w:ascii="Times New Roman" w:eastAsia="Calibri" w:hAnsi="Times New Roman" w:cs="Times New Roman"/>
          <w:sz w:val="24"/>
          <w:szCs w:val="24"/>
        </w:rPr>
        <w:t>поле</w:t>
      </w:r>
      <w:r w:rsidR="00466F92" w:rsidRPr="005357AF">
        <w:rPr>
          <w:rFonts w:ascii="Times New Roman" w:eastAsia="Calibri" w:hAnsi="Times New Roman" w:cs="Times New Roman"/>
          <w:i/>
          <w:sz w:val="24"/>
          <w:szCs w:val="24"/>
        </w:rPr>
        <w:t xml:space="preserve"> </w:t>
      </w:r>
      <w:r w:rsidR="00466F92" w:rsidRPr="00BA5A21">
        <w:rPr>
          <w:rFonts w:ascii="Times New Roman" w:eastAsia="Calibri" w:hAnsi="Times New Roman" w:cs="Times New Roman"/>
          <w:b/>
          <w:sz w:val="24"/>
          <w:szCs w:val="24"/>
        </w:rPr>
        <w:t>„Принос на проектното предложение за целите и приоритетите на националната и общоевропейска политика”</w:t>
      </w:r>
      <w:r>
        <w:rPr>
          <w:rFonts w:ascii="Times New Roman" w:eastAsia="Calibri" w:hAnsi="Times New Roman" w:cs="Times New Roman"/>
          <w:b/>
          <w:sz w:val="24"/>
          <w:szCs w:val="24"/>
        </w:rPr>
        <w:t>:</w:t>
      </w:r>
    </w:p>
    <w:p w14:paraId="3DE596DE" w14:textId="77777777" w:rsidR="00466F92" w:rsidRPr="00BA5A21" w:rsidRDefault="00466F92" w:rsidP="00466F92">
      <w:pPr>
        <w:spacing w:after="120" w:line="240" w:lineRule="auto"/>
        <w:ind w:firstLine="708"/>
        <w:jc w:val="both"/>
        <w:rPr>
          <w:rFonts w:ascii="Times New Roman" w:eastAsia="Calibri" w:hAnsi="Times New Roman" w:cs="Times New Roman"/>
          <w:i/>
          <w:sz w:val="24"/>
          <w:szCs w:val="24"/>
        </w:rPr>
      </w:pPr>
      <w:r w:rsidRPr="00BA5A21">
        <w:rPr>
          <w:rFonts w:ascii="Times New Roman" w:eastAsia="Calibri" w:hAnsi="Times New Roman" w:cs="Times New Roman"/>
          <w:i/>
          <w:sz w:val="24"/>
          <w:szCs w:val="24"/>
        </w:rPr>
        <w:t>Описанието на проекта трябва да показва свързаност и съгласуваност на проекта с целите и приоритетите на националната и общоевропейска политика за програмния период 2021-2027 г.: Споразумение за партньорство на Република България, очертаващо помощта на Европейските фондове при споделено управление, (ЕФСУ) за периода 2021-2027 г.; Регламент (ЕС) № 1315/2013 на Европейския парламент и на Съвета от 11 декември 2013 година относно насоките на Съюза за развитието на трансевропейската транспортна мрежа;  Дунавска стратегия; Интегрирана транспортна стратегия в периода до 2030 г., Актуализиран мултимодален национален транспортен модел, Инвестиционна програма за изпълнение на условията за усвояване на средствата от европейските фондове за периода 2021 – 2027 г.; Интегриран план в областта на енергетиката и климата на Република България 2021-2030 г. Национален план за внедряване на техническата спецификация за оперативна съвместимост относно подсистема „Контрол, управление и сигнализация“ на железопътната система в Европейския съюз; Национален план за развитие на комбинирания транспорт в РБ, Национална рамка за политика за развитието на пазара на алтернативни горива в транспортния сектор и за разгръщането на съответната инфраструктура, Национална стратегия за безопасност на движението по пътищата в Република България за периода 2021-2030 г.; допълняемост на инвестициите по ОПТТИ 2014-2020 (включително фазирани проекти), МСЕ, НПВУ и други програми и/или проекти/инициативи в ход и финансирани от други източници. За проекти, за които е приложимо отключващо условие, то те са съгласувани със съответните стратегии и документи за планиране, приети за спазването на това отключващо условие.</w:t>
      </w:r>
    </w:p>
    <w:p w14:paraId="2BD98E1A" w14:textId="77777777" w:rsidR="00466F92" w:rsidRPr="007A0B0A" w:rsidRDefault="00466F92" w:rsidP="00400C3A">
      <w:pPr>
        <w:pStyle w:val="ListParagraph"/>
        <w:numPr>
          <w:ilvl w:val="0"/>
          <w:numId w:val="19"/>
        </w:numPr>
        <w:jc w:val="both"/>
        <w:rPr>
          <w:rFonts w:ascii="Times New Roman" w:eastAsia="Times New Roman" w:hAnsi="Times New Roman" w:cs="Times New Roman"/>
          <w:b/>
          <w:bCs/>
          <w:color w:val="000000"/>
          <w:sz w:val="24"/>
          <w:szCs w:val="24"/>
        </w:rPr>
      </w:pPr>
      <w:r w:rsidRPr="007A0B0A">
        <w:rPr>
          <w:rFonts w:ascii="Times New Roman" w:eastAsia="Calibri" w:hAnsi="Times New Roman" w:cs="Times New Roman"/>
          <w:sz w:val="24"/>
          <w:szCs w:val="24"/>
        </w:rPr>
        <w:t xml:space="preserve">в поле </w:t>
      </w:r>
      <w:r w:rsidRPr="007A0B0A">
        <w:rPr>
          <w:rFonts w:ascii="inherit" w:eastAsia="Times New Roman" w:hAnsi="inherit" w:cs="Times New Roman"/>
          <w:b/>
          <w:bCs/>
          <w:color w:val="000000"/>
          <w:sz w:val="24"/>
          <w:szCs w:val="24"/>
        </w:rPr>
        <w:t>Информация за всички съответни институционални договорености с трети страни във връзка с изпълнението на проекта и успешното функциониране на създадените по него съоръжения, които са били планирани и евентуално сключени</w:t>
      </w:r>
    </w:p>
    <w:p w14:paraId="542D51E9"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7A0B0A">
        <w:rPr>
          <w:rFonts w:ascii="inherit" w:eastAsia="Times New Roman" w:hAnsi="inherit" w:cs="Times New Roman"/>
          <w:i/>
          <w:iCs/>
          <w:color w:val="000000"/>
          <w:sz w:val="24"/>
          <w:szCs w:val="24"/>
        </w:rPr>
        <w:lastRenderedPageBreak/>
        <w:t>Опишете подробно как ще се управлява инфраструктурата след приключването на проекта (т.е. наименование на стопанския субект; методи за подбор — публично управление или концесия; вид на договора и т.н.).</w:t>
      </w:r>
    </w:p>
    <w:p w14:paraId="69AC4902" w14:textId="77777777" w:rsidR="00466F92" w:rsidRPr="00D95DC4" w:rsidRDefault="00466F92" w:rsidP="00400C3A">
      <w:pPr>
        <w:pStyle w:val="ListParagraph"/>
        <w:numPr>
          <w:ilvl w:val="0"/>
          <w:numId w:val="19"/>
        </w:numPr>
        <w:jc w:val="both"/>
        <w:rPr>
          <w:rFonts w:ascii="inherit" w:eastAsia="Times New Roman" w:hAnsi="inherit" w:cs="Times New Roman"/>
          <w:b/>
          <w:bCs/>
          <w:color w:val="000000"/>
          <w:sz w:val="24"/>
          <w:szCs w:val="24"/>
        </w:rPr>
      </w:pPr>
      <w:r w:rsidRPr="007A0B0A">
        <w:rPr>
          <w:rFonts w:ascii="Times New Roman" w:eastAsia="Calibri" w:hAnsi="Times New Roman" w:cs="Times New Roman"/>
          <w:sz w:val="24"/>
          <w:szCs w:val="24"/>
        </w:rPr>
        <w:t>в поле</w:t>
      </w:r>
      <w:r w:rsidRPr="00D95DC4">
        <w:rPr>
          <w:rFonts w:ascii="inherit" w:eastAsia="Times New Roman" w:hAnsi="inherit" w:cs="Times New Roman"/>
          <w:b/>
          <w:bCs/>
          <w:color w:val="000000"/>
          <w:sz w:val="24"/>
          <w:szCs w:val="24"/>
        </w:rPr>
        <w:t xml:space="preserve"> </w:t>
      </w:r>
      <w:r w:rsidRPr="00D95DC4">
        <w:rPr>
          <w:rFonts w:ascii="inherit" w:eastAsia="Times New Roman" w:hAnsi="inherit" w:cs="Times New Roman" w:hint="eastAsia"/>
          <w:b/>
          <w:bCs/>
          <w:color w:val="000000"/>
          <w:sz w:val="24"/>
          <w:szCs w:val="24"/>
        </w:rPr>
        <w:t>Етап</w:t>
      </w:r>
      <w:r w:rsidRPr="00D95DC4">
        <w:rPr>
          <w:rFonts w:ascii="inherit" w:eastAsia="Times New Roman" w:hAnsi="inherit" w:cs="Times New Roman"/>
          <w:b/>
          <w:bCs/>
          <w:color w:val="000000"/>
          <w:sz w:val="24"/>
          <w:szCs w:val="24"/>
        </w:rPr>
        <w:t xml:space="preserve"> на експлоатация</w:t>
      </w:r>
    </w:p>
    <w:p w14:paraId="1179CB1D"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5B30FA">
        <w:rPr>
          <w:rFonts w:ascii="inherit" w:eastAsia="Times New Roman" w:hAnsi="inherit" w:cs="Times New Roman"/>
          <w:i/>
          <w:iCs/>
          <w:color w:val="000000"/>
          <w:sz w:val="24"/>
          <w:szCs w:val="24"/>
        </w:rPr>
        <w:t>Моля, обяснете какви мерки са планирани/предприети от бенефицие</w:t>
      </w:r>
      <w:r>
        <w:rPr>
          <w:rFonts w:ascii="inherit" w:eastAsia="Times New Roman" w:hAnsi="inherit" w:cs="Times New Roman"/>
          <w:i/>
          <w:iCs/>
          <w:color w:val="000000"/>
          <w:sz w:val="24"/>
          <w:szCs w:val="24"/>
        </w:rPr>
        <w:t>нта</w:t>
      </w:r>
      <w:r w:rsidRPr="005B30FA">
        <w:rPr>
          <w:rFonts w:ascii="inherit" w:eastAsia="Times New Roman" w:hAnsi="inherit" w:cs="Times New Roman"/>
          <w:i/>
          <w:iCs/>
          <w:color w:val="000000"/>
          <w:sz w:val="24"/>
          <w:szCs w:val="24"/>
        </w:rPr>
        <w:t>, за да се гарантира оптимално използване на инфраструктурата в етапа на експлоатация</w:t>
      </w:r>
    </w:p>
    <w:p w14:paraId="0871D4E8"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p>
    <w:p w14:paraId="120172B2" w14:textId="77777777" w:rsidR="00466F92" w:rsidRDefault="00466F92" w:rsidP="00400C3A">
      <w:pPr>
        <w:pStyle w:val="ListParagraph"/>
        <w:numPr>
          <w:ilvl w:val="0"/>
          <w:numId w:val="19"/>
        </w:numPr>
        <w:jc w:val="both"/>
        <w:rPr>
          <w:rFonts w:ascii="inherit" w:eastAsia="Times New Roman" w:hAnsi="inherit" w:cs="Times New Roman"/>
          <w:b/>
          <w:bCs/>
          <w:color w:val="000000"/>
          <w:sz w:val="24"/>
          <w:szCs w:val="24"/>
        </w:rPr>
      </w:pPr>
      <w:r w:rsidRPr="007A0B0A">
        <w:rPr>
          <w:rFonts w:ascii="Times New Roman" w:eastAsia="Calibri" w:hAnsi="Times New Roman" w:cs="Times New Roman"/>
          <w:sz w:val="24"/>
          <w:szCs w:val="24"/>
        </w:rPr>
        <w:t>в поле</w:t>
      </w:r>
      <w:r w:rsidRPr="00D95DC4">
        <w:rPr>
          <w:rFonts w:ascii="inherit" w:eastAsia="Times New Roman" w:hAnsi="inherit" w:cs="Times New Roman"/>
          <w:b/>
          <w:bCs/>
          <w:color w:val="000000"/>
          <w:sz w:val="24"/>
          <w:szCs w:val="24"/>
        </w:rPr>
        <w:t xml:space="preserve"> </w:t>
      </w:r>
      <w:r w:rsidRPr="005B30FA">
        <w:rPr>
          <w:rFonts w:ascii="inherit" w:eastAsia="Times New Roman" w:hAnsi="inherit" w:cs="Times New Roman"/>
          <w:b/>
          <w:bCs/>
          <w:color w:val="000000"/>
          <w:sz w:val="24"/>
          <w:szCs w:val="24"/>
        </w:rPr>
        <w:t xml:space="preserve">Проверка на спазването на правилата за държавната помощ </w:t>
      </w:r>
    </w:p>
    <w:p w14:paraId="5C99C2CC"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89086C">
        <w:rPr>
          <w:rFonts w:ascii="inherit" w:eastAsia="Times New Roman" w:hAnsi="inherit" w:cs="Times New Roman"/>
          <w:i/>
          <w:iCs/>
          <w:color w:val="000000"/>
          <w:sz w:val="24"/>
          <w:szCs w:val="24"/>
        </w:rPr>
        <w:t>Считате ли, че този проект включва предоставянето на държавна помощ?</w:t>
      </w:r>
    </w:p>
    <w:p w14:paraId="11D2E56D" w14:textId="72988DDE" w:rsidR="00466F92" w:rsidRPr="00BA5A21" w:rsidRDefault="00466F92" w:rsidP="00466F92">
      <w:pPr>
        <w:spacing w:before="60" w:after="60" w:line="240" w:lineRule="auto"/>
        <w:ind w:right="195"/>
        <w:jc w:val="both"/>
        <w:rPr>
          <w:rFonts w:ascii="inherit" w:eastAsia="Times New Roman" w:hAnsi="inherit" w:cs="Times New Roman"/>
          <w:i/>
          <w:iCs/>
          <w:color w:val="000000"/>
          <w:sz w:val="24"/>
          <w:szCs w:val="24"/>
        </w:rPr>
      </w:pPr>
      <w:r w:rsidRPr="00022EE6">
        <w:rPr>
          <w:rFonts w:ascii="Times New Roman" w:eastAsia="Times New Roman" w:hAnsi="Times New Roman" w:cs="Times New Roman"/>
          <w:b/>
          <w:i/>
          <w:color w:val="000000"/>
          <w:sz w:val="24"/>
          <w:szCs w:val="24"/>
        </w:rPr>
        <w:t>Ако отговорът е утвърдителен</w:t>
      </w:r>
      <w:r w:rsidRPr="00BA5A2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то този проект е допустим за финансиране по настоящата процедура</w:t>
      </w:r>
      <w:r w:rsidR="00E948D9">
        <w:rPr>
          <w:rFonts w:ascii="Times New Roman" w:eastAsia="Times New Roman" w:hAnsi="Times New Roman" w:cs="Times New Roman"/>
          <w:i/>
          <w:color w:val="000000"/>
          <w:sz w:val="24"/>
          <w:szCs w:val="24"/>
        </w:rPr>
        <w:t>, само ако отговаря на условията съгласно приложение № 11 на настоящите Условия за кандидатстване</w:t>
      </w:r>
      <w:r>
        <w:rPr>
          <w:rFonts w:ascii="Times New Roman" w:eastAsia="Times New Roman" w:hAnsi="Times New Roman" w:cs="Times New Roman"/>
          <w:i/>
          <w:color w:val="000000"/>
          <w:sz w:val="24"/>
          <w:szCs w:val="24"/>
        </w:rPr>
        <w:t>.</w:t>
      </w:r>
      <w:r w:rsidR="00022EE6">
        <w:rPr>
          <w:rFonts w:ascii="Times New Roman" w:eastAsia="Times New Roman" w:hAnsi="Times New Roman" w:cs="Times New Roman"/>
          <w:i/>
          <w:color w:val="000000"/>
          <w:sz w:val="24"/>
          <w:szCs w:val="24"/>
        </w:rPr>
        <w:t xml:space="preserve"> </w:t>
      </w:r>
      <w:r w:rsidR="00022EE6" w:rsidRPr="00022EE6">
        <w:rPr>
          <w:rFonts w:ascii="Times New Roman" w:eastAsia="Times New Roman" w:hAnsi="Times New Roman" w:cs="Times New Roman"/>
          <w:i/>
          <w:color w:val="000000"/>
          <w:sz w:val="24"/>
          <w:szCs w:val="24"/>
        </w:rPr>
        <w:t>Моля, подробно обяснете основанията и представете доказателства за заключението, че проектът включва съвместима държавна помощ.</w:t>
      </w:r>
    </w:p>
    <w:p w14:paraId="25296886" w14:textId="51CCD0B5" w:rsidR="00022EE6" w:rsidRPr="00BA5A21" w:rsidRDefault="00466F92" w:rsidP="00022EE6">
      <w:pPr>
        <w:spacing w:before="60" w:after="60" w:line="240" w:lineRule="auto"/>
        <w:ind w:right="195"/>
        <w:jc w:val="both"/>
        <w:rPr>
          <w:rFonts w:ascii="inherit" w:eastAsia="Times New Roman" w:hAnsi="inherit" w:cs="Times New Roman"/>
          <w:i/>
          <w:iCs/>
          <w:color w:val="000000"/>
          <w:sz w:val="24"/>
          <w:szCs w:val="24"/>
        </w:rPr>
      </w:pPr>
      <w:r w:rsidRPr="00BA5A21">
        <w:rPr>
          <w:rFonts w:ascii="inherit" w:eastAsia="Times New Roman" w:hAnsi="inherit" w:cs="Times New Roman"/>
          <w:b/>
          <w:bCs/>
          <w:i/>
          <w:color w:val="000000"/>
          <w:sz w:val="24"/>
          <w:szCs w:val="24"/>
        </w:rPr>
        <w:t>Ако отговорът е отрицателен,</w:t>
      </w:r>
      <w:r w:rsidRPr="00BA5A21">
        <w:rPr>
          <w:rFonts w:ascii="Times New Roman" w:eastAsia="Times New Roman" w:hAnsi="Times New Roman" w:cs="Times New Roman"/>
          <w:i/>
          <w:color w:val="000000"/>
          <w:sz w:val="24"/>
          <w:szCs w:val="24"/>
        </w:rPr>
        <w:t xml:space="preserve"> моля, подробно обяснете основанията за заключението, че проектът не включва държавна помощ. Моля, предоставете </w:t>
      </w:r>
      <w:r>
        <w:rPr>
          <w:rFonts w:ascii="Times New Roman" w:eastAsia="Times New Roman" w:hAnsi="Times New Roman" w:cs="Times New Roman"/>
          <w:i/>
          <w:color w:val="000000"/>
          <w:sz w:val="24"/>
          <w:szCs w:val="24"/>
        </w:rPr>
        <w:t>оценка на липсата на  държавната помощ на отделни нива: собственик/предприемач, оператор, крайни получатели</w:t>
      </w:r>
      <w:r w:rsidRPr="00BA5A2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Pr="00BA5A21">
        <w:rPr>
          <w:rFonts w:ascii="Times New Roman" w:eastAsia="Times New Roman" w:hAnsi="Times New Roman" w:cs="Times New Roman"/>
          <w:i/>
          <w:color w:val="000000"/>
          <w:sz w:val="24"/>
          <w:szCs w:val="24"/>
        </w:rPr>
        <w:t>например в случай на инфраструктури — за собственика, строителната организация, стопанисващия и за ползвателите на дадена инфраструктура</w:t>
      </w:r>
      <w:r>
        <w:rPr>
          <w:rFonts w:ascii="Times New Roman" w:eastAsia="Times New Roman" w:hAnsi="Times New Roman" w:cs="Times New Roman"/>
          <w:i/>
          <w:color w:val="000000"/>
          <w:sz w:val="24"/>
          <w:szCs w:val="24"/>
        </w:rPr>
        <w:t>)</w:t>
      </w:r>
      <w:r w:rsidRPr="00BA5A21">
        <w:rPr>
          <w:rFonts w:ascii="Times New Roman" w:eastAsia="Times New Roman" w:hAnsi="Times New Roman" w:cs="Times New Roman"/>
          <w:i/>
          <w:color w:val="000000"/>
          <w:sz w:val="24"/>
          <w:szCs w:val="24"/>
        </w:rPr>
        <w:t>. Ако е приложимо, моля, посочете дали причината, поради която смятате, че проектът не включва държавна помощ, е, че i) проектът не касае икономическа дейност (включително дейности от обществен интерес) или че ii) получателят(ите) на подкрепата се ползва(т) със законен монопол по отношение на съответните дейности и не упражнява(т) дейност в друг либерализиран сектор (или ще води(ят) отделна счетоводна отчетност, в случай че получателят(ите) упражнява(т) дейност в други сектори).</w:t>
      </w:r>
      <w:r w:rsidR="00022EE6">
        <w:rPr>
          <w:rFonts w:ascii="Times New Roman" w:eastAsia="Times New Roman" w:hAnsi="Times New Roman" w:cs="Times New Roman"/>
          <w:i/>
          <w:color w:val="000000"/>
          <w:sz w:val="24"/>
          <w:szCs w:val="24"/>
        </w:rPr>
        <w:t xml:space="preserve"> Проектът следва да отговаря на условията съгласно приложение № 11 на настоящите Условия за кандидатстване.</w:t>
      </w:r>
    </w:p>
    <w:p w14:paraId="62B84DDA" w14:textId="0BD6DC83" w:rsidR="00466F92" w:rsidRPr="00BA5A21" w:rsidRDefault="00466F92" w:rsidP="00466F92">
      <w:pPr>
        <w:shd w:val="clear" w:color="auto" w:fill="FFFFFF"/>
        <w:spacing w:before="120" w:after="0" w:line="240" w:lineRule="auto"/>
        <w:jc w:val="both"/>
        <w:rPr>
          <w:rFonts w:ascii="Times New Roman" w:eastAsia="Times New Roman" w:hAnsi="Times New Roman" w:cs="Times New Roman"/>
          <w:i/>
          <w:color w:val="000000"/>
          <w:sz w:val="24"/>
          <w:szCs w:val="24"/>
        </w:rPr>
      </w:pPr>
    </w:p>
    <w:p w14:paraId="538F9A6E" w14:textId="77777777" w:rsidR="00466F92" w:rsidRDefault="00466F92" w:rsidP="00466F92">
      <w:pPr>
        <w:spacing w:after="120" w:line="240" w:lineRule="auto"/>
        <w:ind w:firstLine="708"/>
        <w:jc w:val="both"/>
        <w:rPr>
          <w:rFonts w:ascii="Times New Roman" w:eastAsia="Calibri" w:hAnsi="Times New Roman" w:cs="Times New Roman"/>
          <w:sz w:val="24"/>
          <w:szCs w:val="24"/>
        </w:rPr>
      </w:pPr>
    </w:p>
    <w:p w14:paraId="47245FED" w14:textId="1FC636D6" w:rsidR="00466F92" w:rsidRPr="0089086C" w:rsidRDefault="00466F92" w:rsidP="00400C3A">
      <w:pPr>
        <w:pStyle w:val="ListParagraph"/>
        <w:numPr>
          <w:ilvl w:val="0"/>
          <w:numId w:val="19"/>
        </w:numPr>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в поле</w:t>
      </w:r>
      <w:r w:rsidRPr="0089086C">
        <w:rPr>
          <w:rFonts w:ascii="Times New Roman" w:eastAsia="Calibri" w:hAnsi="Times New Roman" w:cs="Times New Roman"/>
          <w:sz w:val="24"/>
          <w:szCs w:val="24"/>
        </w:rPr>
        <w:t xml:space="preserve"> </w:t>
      </w:r>
      <w:r w:rsidRPr="0089086C">
        <w:rPr>
          <w:rFonts w:ascii="Times New Roman" w:eastAsia="Calibri" w:hAnsi="Times New Roman" w:cs="Times New Roman"/>
          <w:b/>
          <w:sz w:val="24"/>
          <w:szCs w:val="24"/>
        </w:rPr>
        <w:t>Извършени предпроектни проучвания, включително анализ на вариантите на</w:t>
      </w:r>
      <w:r w:rsidRPr="0089086C">
        <w:rPr>
          <w:rFonts w:ascii="Times New Roman" w:eastAsia="Times New Roman" w:hAnsi="Times New Roman" w:cs="Times New Roman"/>
          <w:b/>
          <w:bCs/>
          <w:color w:val="000000"/>
          <w:sz w:val="24"/>
          <w:szCs w:val="24"/>
        </w:rPr>
        <w:t xml:space="preserve"> действие, и съответните резултати</w:t>
      </w:r>
      <w:r w:rsidR="00C9658A">
        <w:rPr>
          <w:rFonts w:ascii="Times New Roman" w:eastAsia="Times New Roman" w:hAnsi="Times New Roman" w:cs="Times New Roman"/>
          <w:b/>
          <w:bCs/>
          <w:color w:val="000000"/>
          <w:sz w:val="24"/>
          <w:szCs w:val="24"/>
        </w:rPr>
        <w:t>:</w:t>
      </w:r>
    </w:p>
    <w:p w14:paraId="5980EB80" w14:textId="77777777" w:rsidR="00466F92" w:rsidRPr="00A46ABF" w:rsidRDefault="00466F92" w:rsidP="00466F92">
      <w:pPr>
        <w:shd w:val="clear" w:color="auto" w:fill="FFFFFF"/>
        <w:spacing w:before="120" w:after="0" w:line="240" w:lineRule="auto"/>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Моля, представете резюме на анализа на търсенето, включително предвидения ръст на търсенето В него трябва да се съдържа поне следната информация:</w:t>
      </w:r>
    </w:p>
    <w:p w14:paraId="41D776A0" w14:textId="77777777" w:rsidR="00466F92" w:rsidRPr="00A46ABF" w:rsidRDefault="00466F92" w:rsidP="00466F92">
      <w:pPr>
        <w:shd w:val="clear" w:color="auto" w:fill="FFFFFF"/>
        <w:spacing w:before="120" w:after="0" w:line="240" w:lineRule="auto"/>
        <w:ind w:firstLine="851"/>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i)</w:t>
      </w:r>
      <w:r w:rsidRPr="00A46ABF">
        <w:rPr>
          <w:rFonts w:ascii="Times New Roman" w:eastAsia="Times New Roman" w:hAnsi="Times New Roman" w:cs="Times New Roman"/>
          <w:i/>
          <w:color w:val="000000"/>
          <w:sz w:val="24"/>
          <w:szCs w:val="24"/>
        </w:rPr>
        <w:tab/>
        <w:t>методология за изготвянето на прогнози;</w:t>
      </w:r>
    </w:p>
    <w:p w14:paraId="01EEABE6" w14:textId="77777777" w:rsidR="00466F92" w:rsidRPr="00A46ABF" w:rsidRDefault="00466F92" w:rsidP="00466F92">
      <w:pPr>
        <w:shd w:val="clear" w:color="auto" w:fill="FFFFFF"/>
        <w:spacing w:before="120" w:after="0" w:line="240" w:lineRule="auto"/>
        <w:ind w:firstLine="851"/>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ii)</w:t>
      </w:r>
      <w:r w:rsidRPr="00A46ABF">
        <w:rPr>
          <w:rFonts w:ascii="Times New Roman" w:eastAsia="Times New Roman" w:hAnsi="Times New Roman" w:cs="Times New Roman"/>
          <w:i/>
          <w:color w:val="000000"/>
          <w:sz w:val="24"/>
          <w:szCs w:val="24"/>
        </w:rPr>
        <w:tab/>
        <w:t>предположения и базов сценарий (напр. трафик в миналото, очакван бъдещ трафик без проекта);</w:t>
      </w:r>
    </w:p>
    <w:p w14:paraId="3C454CE1" w14:textId="77777777" w:rsidR="00466F92" w:rsidRPr="00A46ABF" w:rsidRDefault="00466F92" w:rsidP="00466F92">
      <w:pPr>
        <w:shd w:val="clear" w:color="auto" w:fill="FFFFFF"/>
        <w:spacing w:before="120" w:after="0" w:line="240" w:lineRule="auto"/>
        <w:ind w:firstLine="851"/>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iii)</w:t>
      </w:r>
      <w:r w:rsidRPr="00A46ABF">
        <w:rPr>
          <w:rFonts w:ascii="Times New Roman" w:eastAsia="Times New Roman" w:hAnsi="Times New Roman" w:cs="Times New Roman"/>
          <w:i/>
          <w:color w:val="000000"/>
          <w:sz w:val="24"/>
          <w:szCs w:val="24"/>
        </w:rPr>
        <w:tab/>
        <w:t>прогнози за избраните варианти, ако е приложимо;</w:t>
      </w:r>
    </w:p>
    <w:p w14:paraId="49A321AA" w14:textId="77777777" w:rsidR="00466F92" w:rsidRPr="00A46ABF" w:rsidRDefault="00466F92" w:rsidP="00466F92">
      <w:pPr>
        <w:pStyle w:val="ListParagraph"/>
        <w:numPr>
          <w:ilvl w:val="0"/>
          <w:numId w:val="12"/>
        </w:numPr>
        <w:shd w:val="clear" w:color="auto" w:fill="FFFFFF"/>
        <w:spacing w:before="120" w:after="0" w:line="240" w:lineRule="auto"/>
        <w:ind w:left="709" w:firstLine="142"/>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аспекти на предлагането, включително анализ на съществуващото предлагане и очакваното бъдещо развитие (на инфраструктурата);</w:t>
      </w:r>
    </w:p>
    <w:p w14:paraId="124F6402" w14:textId="77777777" w:rsidR="00466F92" w:rsidRPr="0089086C" w:rsidRDefault="00466F92" w:rsidP="00466F92">
      <w:pPr>
        <w:shd w:val="clear" w:color="auto" w:fill="FFFFFF"/>
        <w:spacing w:before="240" w:after="120" w:line="240" w:lineRule="auto"/>
        <w:ind w:left="360"/>
        <w:jc w:val="both"/>
        <w:rPr>
          <w:rFonts w:ascii="Times New Roman" w:eastAsia="Times New Roman" w:hAnsi="Times New Roman" w:cs="Times New Roman"/>
          <w:b/>
          <w:bCs/>
          <w:color w:val="000000"/>
          <w:sz w:val="24"/>
          <w:szCs w:val="24"/>
        </w:rPr>
      </w:pPr>
      <w:r w:rsidRPr="0089086C">
        <w:rPr>
          <w:rFonts w:ascii="inherit" w:eastAsia="Times New Roman" w:hAnsi="inherit" w:cs="Times New Roman"/>
          <w:b/>
          <w:bCs/>
          <w:color w:val="000000"/>
          <w:sz w:val="24"/>
          <w:szCs w:val="24"/>
        </w:rPr>
        <w:t>Анализ на вариантите</w:t>
      </w:r>
    </w:p>
    <w:p w14:paraId="0ABC4DC3" w14:textId="77777777" w:rsidR="00466F92" w:rsidRPr="00BA5A21"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BA5A21">
        <w:rPr>
          <w:rFonts w:ascii="inherit" w:eastAsia="Times New Roman" w:hAnsi="inherit" w:cs="Times New Roman"/>
          <w:i/>
          <w:iCs/>
          <w:color w:val="000000"/>
          <w:sz w:val="24"/>
          <w:szCs w:val="24"/>
        </w:rPr>
        <w:lastRenderedPageBreak/>
        <w:t>Моля, опишете накратко разгледаните варианти в предпроектните проучвания</w:t>
      </w:r>
      <w:r>
        <w:rPr>
          <w:rFonts w:ascii="inherit" w:eastAsia="Times New Roman" w:hAnsi="inherit" w:cs="Times New Roman"/>
          <w:i/>
          <w:iCs/>
          <w:color w:val="000000"/>
          <w:sz w:val="24"/>
          <w:szCs w:val="24"/>
        </w:rPr>
        <w:t xml:space="preserve"> </w:t>
      </w:r>
      <w:r w:rsidRPr="00BA5A21">
        <w:rPr>
          <w:rFonts w:ascii="inherit" w:eastAsia="Times New Roman" w:hAnsi="inherit" w:cs="Times New Roman"/>
          <w:i/>
          <w:iCs/>
          <w:color w:val="000000"/>
          <w:sz w:val="24"/>
          <w:szCs w:val="24"/>
        </w:rPr>
        <w:t>в съответствие с подхода, изложен в приложение </w:t>
      </w:r>
      <w:r>
        <w:rPr>
          <w:rFonts w:ascii="inherit" w:eastAsia="Times New Roman" w:hAnsi="inherit" w:cs="Times New Roman"/>
          <w:i/>
          <w:iCs/>
          <w:color w:val="000000"/>
          <w:sz w:val="24"/>
          <w:szCs w:val="24"/>
        </w:rPr>
        <w:t xml:space="preserve"> </w:t>
      </w:r>
      <w:r w:rsidRPr="00BA5A21">
        <w:rPr>
          <w:rFonts w:ascii="inherit" w:eastAsia="Times New Roman" w:hAnsi="inherit" w:cs="Times New Roman"/>
          <w:i/>
          <w:iCs/>
          <w:color w:val="000000"/>
          <w:sz w:val="24"/>
          <w:szCs w:val="24"/>
        </w:rPr>
        <w:t>Методология за извършване н</w:t>
      </w:r>
      <w:r>
        <w:rPr>
          <w:rFonts w:ascii="inherit" w:eastAsia="Times New Roman" w:hAnsi="inherit" w:cs="Times New Roman"/>
          <w:i/>
          <w:iCs/>
          <w:color w:val="000000"/>
          <w:sz w:val="24"/>
          <w:szCs w:val="24"/>
        </w:rPr>
        <w:t>а анализ на разходите и ползите</w:t>
      </w:r>
      <w:r w:rsidRPr="00BA5A21">
        <w:rPr>
          <w:rFonts w:ascii="inherit" w:eastAsia="Times New Roman" w:hAnsi="inherit" w:cs="Times New Roman"/>
          <w:i/>
          <w:iCs/>
          <w:color w:val="000000"/>
          <w:sz w:val="24"/>
          <w:szCs w:val="24"/>
        </w:rPr>
        <w:t>. Това кратко описание трябва да съдържа поне следната информация:</w:t>
      </w:r>
    </w:p>
    <w:p w14:paraId="74FFEBAE" w14:textId="77777777" w:rsidR="00466F92"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19017B1C"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ab/>
      </w:r>
      <w:r w:rsidRPr="0089086C">
        <w:rPr>
          <w:rFonts w:ascii="Times New Roman" w:eastAsia="Times New Roman" w:hAnsi="Times New Roman" w:cs="Times New Roman"/>
          <w:color w:val="000000"/>
          <w:sz w:val="24"/>
          <w:szCs w:val="24"/>
        </w:rPr>
        <w:t>общия размер на инвестиционните разходи и оперативните разходи по отношение на разгледаните варианти;</w:t>
      </w:r>
    </w:p>
    <w:p w14:paraId="68DC8F40"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70707F49"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Pr>
          <w:rFonts w:ascii="Times New Roman" w:eastAsia="Times New Roman" w:hAnsi="Times New Roman" w:cs="Times New Roman"/>
          <w:color w:val="000000"/>
          <w:sz w:val="24"/>
          <w:szCs w:val="24"/>
        </w:rPr>
        <w:tab/>
      </w:r>
      <w:r w:rsidRPr="0089086C">
        <w:rPr>
          <w:rFonts w:ascii="Times New Roman" w:eastAsia="Times New Roman" w:hAnsi="Times New Roman" w:cs="Times New Roman"/>
          <w:color w:val="000000"/>
          <w:sz w:val="24"/>
          <w:szCs w:val="24"/>
        </w:rPr>
        <w:t>варианти за мащаб (на базата на технически, оперативни, икономически, екологични и социални критерии), както и варианти за местоположението на предложената инфраструктура;</w:t>
      </w:r>
    </w:p>
    <w:p w14:paraId="26D00915"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sidRPr="0089086C">
        <w:rPr>
          <w:rFonts w:ascii="Times New Roman" w:eastAsia="Times New Roman" w:hAnsi="Times New Roman" w:cs="Times New Roman"/>
          <w:color w:val="000000"/>
          <w:sz w:val="24"/>
          <w:szCs w:val="24"/>
        </w:rPr>
        <w:tab/>
      </w:r>
    </w:p>
    <w:p w14:paraId="15F94452"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sidRPr="0089086C">
        <w:rPr>
          <w:rFonts w:ascii="Times New Roman" w:eastAsia="Times New Roman" w:hAnsi="Times New Roman" w:cs="Times New Roman"/>
          <w:color w:val="000000"/>
          <w:sz w:val="24"/>
          <w:szCs w:val="24"/>
        </w:rPr>
        <w:t>iii)</w:t>
      </w:r>
      <w:r w:rsidRPr="0089086C">
        <w:rPr>
          <w:rFonts w:ascii="Times New Roman" w:eastAsia="Times New Roman" w:hAnsi="Times New Roman" w:cs="Times New Roman"/>
          <w:color w:val="000000"/>
          <w:sz w:val="24"/>
          <w:szCs w:val="24"/>
        </w:rPr>
        <w:tab/>
        <w:t>технологични варианти по компоненти и по системи;</w:t>
      </w:r>
    </w:p>
    <w:p w14:paraId="16BEC187"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2F131350"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sidRPr="0089086C">
        <w:rPr>
          <w:rFonts w:ascii="Times New Roman" w:eastAsia="Times New Roman" w:hAnsi="Times New Roman" w:cs="Times New Roman"/>
          <w:color w:val="000000"/>
          <w:sz w:val="24"/>
          <w:szCs w:val="24"/>
        </w:rPr>
        <w:t>iv)</w:t>
      </w:r>
      <w:r>
        <w:rPr>
          <w:rFonts w:ascii="Times New Roman" w:eastAsia="Times New Roman" w:hAnsi="Times New Roman" w:cs="Times New Roman"/>
          <w:color w:val="000000"/>
          <w:sz w:val="24"/>
          <w:szCs w:val="24"/>
        </w:rPr>
        <w:t xml:space="preserve"> </w:t>
      </w:r>
      <w:r w:rsidRPr="0089086C">
        <w:rPr>
          <w:rFonts w:ascii="Times New Roman" w:eastAsia="Times New Roman" w:hAnsi="Times New Roman" w:cs="Times New Roman"/>
          <w:color w:val="000000"/>
          <w:sz w:val="24"/>
          <w:szCs w:val="24"/>
        </w:rPr>
        <w:t>рискове, свързани с всеки вариант, включително рисковете, свързани с въздействието на изменението на климата и екстремните метеорологични явления;</w:t>
      </w:r>
    </w:p>
    <w:p w14:paraId="09D8B18B"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591FCDED"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ab/>
      </w:r>
      <w:r w:rsidRPr="0089086C">
        <w:rPr>
          <w:rFonts w:ascii="Times New Roman" w:eastAsia="Times New Roman" w:hAnsi="Times New Roman" w:cs="Times New Roman"/>
          <w:color w:val="000000"/>
          <w:sz w:val="24"/>
          <w:szCs w:val="24"/>
        </w:rPr>
        <w:t>икономически показатели за разгледанит</w:t>
      </w:r>
      <w:r>
        <w:rPr>
          <w:rFonts w:ascii="Times New Roman" w:eastAsia="Times New Roman" w:hAnsi="Times New Roman" w:cs="Times New Roman"/>
          <w:color w:val="000000"/>
          <w:sz w:val="24"/>
          <w:szCs w:val="24"/>
        </w:rPr>
        <w:t>е варианти, ако е приложимо</w:t>
      </w:r>
      <w:r w:rsidRPr="0089086C">
        <w:rPr>
          <w:rFonts w:ascii="Times New Roman" w:eastAsia="Times New Roman" w:hAnsi="Times New Roman" w:cs="Times New Roman"/>
          <w:color w:val="000000"/>
          <w:sz w:val="24"/>
          <w:szCs w:val="24"/>
        </w:rPr>
        <w:t>;</w:t>
      </w:r>
      <w:r w:rsidRPr="0089086C">
        <w:rPr>
          <w:rFonts w:ascii="Times New Roman" w:eastAsia="Times New Roman" w:hAnsi="Times New Roman" w:cs="Times New Roman"/>
          <w:color w:val="000000"/>
          <w:sz w:val="24"/>
          <w:szCs w:val="24"/>
        </w:rPr>
        <w:cr/>
      </w:r>
    </w:p>
    <w:p w14:paraId="342BF249"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r>
        <w:rPr>
          <w:rFonts w:ascii="Times New Roman" w:eastAsia="Times New Roman" w:hAnsi="Times New Roman" w:cs="Times New Roman"/>
          <w:color w:val="000000"/>
          <w:sz w:val="24"/>
          <w:szCs w:val="24"/>
        </w:rPr>
        <w:tab/>
      </w:r>
      <w:r w:rsidRPr="0089086C">
        <w:rPr>
          <w:rFonts w:ascii="Times New Roman" w:eastAsia="Times New Roman" w:hAnsi="Times New Roman" w:cs="Times New Roman"/>
          <w:color w:val="000000"/>
          <w:sz w:val="24"/>
          <w:szCs w:val="24"/>
        </w:rPr>
        <w:t>обобщена таблица, която съдържа всички предимства и недостатъци за всички разгледани варианти.</w:t>
      </w:r>
    </w:p>
    <w:p w14:paraId="14FAB7A9"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71647967" w14:textId="77777777" w:rsidR="00466F92" w:rsidRPr="00BA5A21"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BA5A21">
        <w:rPr>
          <w:rFonts w:ascii="inherit" w:eastAsia="Times New Roman" w:hAnsi="inherit" w:cs="Times New Roman"/>
          <w:i/>
          <w:iCs/>
          <w:color w:val="000000"/>
          <w:sz w:val="24"/>
          <w:szCs w:val="24"/>
        </w:rPr>
        <w:t>Моля, посочете критериите, използвани при подбора на най-доброто решение ( с подредбата им по значимост и метода на оценяване, които трябва да отразяват резултатите от оценката на уязвимостта към изменението на климата и оценката на риска, и от процедурите, свързани с ОВОС/СООС, ако е целесъобразно, и изложете накратко основанията за избрания вариант.</w:t>
      </w:r>
    </w:p>
    <w:p w14:paraId="3692484C" w14:textId="77777777" w:rsidR="00466F92"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24EC6A65"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color w:val="000000"/>
          <w:sz w:val="24"/>
          <w:szCs w:val="24"/>
        </w:rPr>
        <w:t>Осъществимост на избрания вариант</w:t>
      </w:r>
    </w:p>
    <w:p w14:paraId="1CBA75EB" w14:textId="77777777" w:rsidR="00466F92"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Представете кратко резюме на осъществимостта на избрания вариант, обхващащо следните ключови измерения: институционално, техническо, екологично, както и емисиите на парникови газове, въздействието на изменението на климата и рисковете, свързани с проекта (ако е приложимо), и други аспекти, като се вземат предвид идентифицираните рискове, за да се докаже осъществимостта на проекта. Моля, попълнете таблицата, като се поз</w:t>
      </w:r>
      <w:r>
        <w:rPr>
          <w:rFonts w:ascii="Times New Roman" w:eastAsia="Times New Roman" w:hAnsi="Times New Roman" w:cs="Times New Roman"/>
          <w:color w:val="000000"/>
          <w:sz w:val="24"/>
          <w:szCs w:val="24"/>
        </w:rPr>
        <w:t>овете на съответните документи.</w:t>
      </w:r>
    </w:p>
    <w:p w14:paraId="384A67F4" w14:textId="77777777" w:rsidR="00466F92" w:rsidRPr="00F7220B"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b/>
          <w:bCs/>
          <w:color w:val="000000"/>
          <w:sz w:val="24"/>
          <w:szCs w:val="24"/>
        </w:rPr>
        <w:t>  </w:t>
      </w:r>
      <w:r w:rsidRPr="00F7220B">
        <w:rPr>
          <w:rFonts w:ascii="inherit" w:eastAsia="Times New Roman" w:hAnsi="inherit" w:cs="Times New Roman"/>
          <w:bCs/>
          <w:i/>
          <w:iCs/>
          <w:color w:val="000000"/>
          <w:sz w:val="24"/>
          <w:szCs w:val="24"/>
        </w:rPr>
        <w:t>Институционален аспект</w:t>
      </w:r>
    </w:p>
    <w:p w14:paraId="1982BC3B" w14:textId="77777777" w:rsidR="00466F92" w:rsidRPr="00F7220B" w:rsidRDefault="00466F92" w:rsidP="00466F92">
      <w:pPr>
        <w:shd w:val="clear" w:color="auto" w:fill="FFFFFF"/>
        <w:spacing w:before="240" w:after="120" w:line="240" w:lineRule="auto"/>
        <w:jc w:val="both"/>
        <w:rPr>
          <w:rFonts w:ascii="Times New Roman" w:eastAsia="Times New Roman" w:hAnsi="Times New Roman" w:cs="Times New Roman"/>
          <w:bCs/>
          <w:color w:val="000000"/>
          <w:sz w:val="24"/>
          <w:szCs w:val="24"/>
        </w:rPr>
      </w:pPr>
      <w:r w:rsidRPr="00F7220B">
        <w:rPr>
          <w:rFonts w:ascii="inherit" w:eastAsia="Times New Roman" w:hAnsi="inherit" w:cs="Times New Roman"/>
          <w:bCs/>
          <w:i/>
          <w:iCs/>
          <w:color w:val="000000"/>
          <w:sz w:val="24"/>
          <w:szCs w:val="24"/>
        </w:rPr>
        <w:t>Технически аспекти, включително местоположение, предвидения капацитет на основната инфраструктура, обосновка на обхвата и размера на проекта в контекста на прогнозираното търсене, обосновка на направения избор по отношение на оценката на рисковете, свързани с климата и природните бедствия (когато е уместно), както и прогнозните инвестиционни и оперативни разходи</w:t>
      </w:r>
    </w:p>
    <w:p w14:paraId="477BECF0" w14:textId="77777777" w:rsidR="00466F92" w:rsidRPr="00F7220B" w:rsidRDefault="00466F92" w:rsidP="00466F92">
      <w:pPr>
        <w:shd w:val="clear" w:color="auto" w:fill="FFFFFF"/>
        <w:spacing w:before="240" w:after="120" w:line="240" w:lineRule="auto"/>
        <w:jc w:val="both"/>
        <w:rPr>
          <w:rFonts w:ascii="Times New Roman" w:eastAsia="Times New Roman" w:hAnsi="Times New Roman" w:cs="Times New Roman"/>
          <w:bCs/>
          <w:color w:val="000000"/>
          <w:sz w:val="24"/>
          <w:szCs w:val="24"/>
        </w:rPr>
      </w:pPr>
      <w:r w:rsidRPr="00F7220B">
        <w:rPr>
          <w:rFonts w:ascii="Times New Roman" w:eastAsia="Times New Roman" w:hAnsi="Times New Roman" w:cs="Times New Roman"/>
          <w:bCs/>
          <w:color w:val="000000"/>
          <w:sz w:val="24"/>
          <w:szCs w:val="24"/>
        </w:rPr>
        <w:t>  </w:t>
      </w:r>
      <w:r w:rsidRPr="00F7220B">
        <w:rPr>
          <w:rFonts w:ascii="inherit" w:eastAsia="Times New Roman" w:hAnsi="inherit" w:cs="Times New Roman"/>
          <w:bCs/>
          <w:i/>
          <w:iCs/>
          <w:color w:val="000000"/>
          <w:sz w:val="24"/>
          <w:szCs w:val="24"/>
        </w:rPr>
        <w:t>Екологични аспекти и такива, свързани със смекчаването на последиците от изменението на климата (емисиите на парникови газове) и приспособяването към него (когато е приложимо)</w:t>
      </w:r>
    </w:p>
    <w:p w14:paraId="783D944B" w14:textId="77777777" w:rsidR="00466F92" w:rsidRPr="00F7220B" w:rsidRDefault="00466F92" w:rsidP="00466F92">
      <w:pPr>
        <w:shd w:val="clear" w:color="auto" w:fill="FFFFFF"/>
        <w:spacing w:before="240" w:after="120" w:line="240" w:lineRule="auto"/>
        <w:jc w:val="both"/>
        <w:rPr>
          <w:rFonts w:ascii="Times New Roman" w:eastAsia="Times New Roman" w:hAnsi="Times New Roman" w:cs="Times New Roman"/>
          <w:bCs/>
          <w:color w:val="000000"/>
          <w:sz w:val="24"/>
          <w:szCs w:val="24"/>
        </w:rPr>
      </w:pPr>
      <w:r w:rsidRPr="00F7220B">
        <w:rPr>
          <w:rFonts w:ascii="inherit" w:eastAsia="Times New Roman" w:hAnsi="inherit" w:cs="Times New Roman"/>
          <w:bCs/>
          <w:i/>
          <w:iCs/>
          <w:color w:val="000000"/>
          <w:sz w:val="24"/>
          <w:szCs w:val="24"/>
        </w:rPr>
        <w:lastRenderedPageBreak/>
        <w:t>Други аспекти</w:t>
      </w:r>
    </w:p>
    <w:p w14:paraId="6D6EEAAB" w14:textId="77777777" w:rsidR="00466F92" w:rsidRPr="005E2E76" w:rsidRDefault="00466F92" w:rsidP="00466F92">
      <w:pPr>
        <w:shd w:val="clear" w:color="auto" w:fill="FFFFFF"/>
        <w:spacing w:before="240" w:after="120"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 </w:t>
      </w:r>
      <w:r w:rsidRPr="005E2E76">
        <w:rPr>
          <w:rFonts w:ascii="Times New Roman" w:eastAsia="Times New Roman" w:hAnsi="Times New Roman" w:cs="Times New Roman"/>
          <w:bCs/>
          <w:color w:val="000000"/>
          <w:sz w:val="24"/>
          <w:szCs w:val="24"/>
        </w:rPr>
        <w:t xml:space="preserve">в поле </w:t>
      </w:r>
      <w:r w:rsidRPr="005E2E76">
        <w:rPr>
          <w:rFonts w:ascii="Times New Roman" w:eastAsia="Times New Roman" w:hAnsi="Times New Roman" w:cs="Times New Roman"/>
          <w:b/>
          <w:bCs/>
          <w:color w:val="000000"/>
          <w:sz w:val="24"/>
          <w:szCs w:val="24"/>
        </w:rPr>
        <w:t>Анализ на разходите и ползите</w:t>
      </w:r>
    </w:p>
    <w:p w14:paraId="532D91D7" w14:textId="77777777" w:rsidR="00466F92" w:rsidRDefault="00466F92" w:rsidP="00466F92">
      <w:pPr>
        <w:shd w:val="clear" w:color="auto" w:fill="FFFFFF"/>
        <w:spacing w:after="0" w:line="240" w:lineRule="auto"/>
        <w:rPr>
          <w:rFonts w:ascii="inherit" w:eastAsia="Times New Roman" w:hAnsi="inherit" w:cs="Times New Roman"/>
          <w:i/>
          <w:iCs/>
          <w:color w:val="000000"/>
          <w:sz w:val="24"/>
          <w:szCs w:val="24"/>
        </w:rPr>
      </w:pPr>
      <w:r w:rsidRPr="005B30FA">
        <w:rPr>
          <w:rFonts w:ascii="inherit" w:eastAsia="Times New Roman" w:hAnsi="inherit" w:cs="Times New Roman"/>
          <w:i/>
          <w:iCs/>
          <w:color w:val="000000"/>
          <w:sz w:val="24"/>
          <w:szCs w:val="24"/>
        </w:rPr>
        <w:t xml:space="preserve">Освен обобщените елементи, които трябва да се представят, като допълнение към настоящото </w:t>
      </w:r>
      <w:r>
        <w:rPr>
          <w:rFonts w:ascii="inherit" w:eastAsia="Times New Roman" w:hAnsi="inherit" w:cs="Times New Roman"/>
          <w:i/>
          <w:iCs/>
          <w:color w:val="000000"/>
          <w:sz w:val="24"/>
          <w:szCs w:val="24"/>
        </w:rPr>
        <w:t>проектно предложение</w:t>
      </w:r>
      <w:r w:rsidRPr="005B30FA">
        <w:rPr>
          <w:rFonts w:ascii="inherit" w:eastAsia="Times New Roman" w:hAnsi="inherit" w:cs="Times New Roman"/>
          <w:i/>
          <w:iCs/>
          <w:color w:val="000000"/>
          <w:sz w:val="24"/>
          <w:szCs w:val="24"/>
        </w:rPr>
        <w:t xml:space="preserve"> се предоставя и </w:t>
      </w:r>
      <w:r>
        <w:rPr>
          <w:rFonts w:ascii="inherit" w:eastAsia="Times New Roman" w:hAnsi="inherit" w:cs="Times New Roman"/>
          <w:i/>
          <w:iCs/>
          <w:color w:val="000000"/>
          <w:sz w:val="24"/>
          <w:szCs w:val="24"/>
        </w:rPr>
        <w:t xml:space="preserve">изчислителните данни и резултати от </w:t>
      </w:r>
      <w:r w:rsidRPr="005B30FA">
        <w:rPr>
          <w:rFonts w:ascii="inherit" w:eastAsia="Times New Roman" w:hAnsi="inherit" w:cs="Times New Roman" w:hint="eastAsia"/>
          <w:i/>
          <w:iCs/>
          <w:color w:val="000000"/>
          <w:sz w:val="24"/>
          <w:szCs w:val="24"/>
        </w:rPr>
        <w:t>Анализ</w:t>
      </w:r>
      <w:r w:rsidRPr="005B30FA">
        <w:rPr>
          <w:rFonts w:ascii="inherit" w:eastAsia="Times New Roman" w:hAnsi="inherit" w:cs="Times New Roman"/>
          <w:i/>
          <w:iCs/>
          <w:color w:val="000000"/>
          <w:sz w:val="24"/>
          <w:szCs w:val="24"/>
        </w:rPr>
        <w:t xml:space="preserve"> на разходите и ползите.</w:t>
      </w:r>
    </w:p>
    <w:p w14:paraId="1640B85B"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Финансов анализ</w:t>
      </w:r>
    </w:p>
    <w:p w14:paraId="4BED26F7"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i/>
          <w:iCs/>
          <w:color w:val="000000"/>
          <w:sz w:val="24"/>
          <w:szCs w:val="24"/>
        </w:rPr>
        <w:t>Основни показатели за финансовия анализ на разходите и ползите в съответствие с документа с анализа на разходите и ползите</w:t>
      </w:r>
    </w:p>
    <w:tbl>
      <w:tblPr>
        <w:tblW w:w="508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781"/>
        <w:gridCol w:w="1705"/>
        <w:gridCol w:w="962"/>
        <w:gridCol w:w="1625"/>
        <w:gridCol w:w="974"/>
        <w:gridCol w:w="2638"/>
      </w:tblGrid>
      <w:tr w:rsidR="00466F92" w:rsidRPr="005B30FA" w14:paraId="615E5C9D"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FCBC80"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1D8747B"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Без подкрепа от Съюза</w:t>
            </w:r>
          </w:p>
          <w:p w14:paraId="17F987CD"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ADB735A"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С помощ от Съюза</w:t>
            </w:r>
          </w:p>
          <w:p w14:paraId="2FE5202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Б</w:t>
            </w:r>
          </w:p>
        </w:tc>
        <w:tc>
          <w:tcPr>
            <w:tcW w:w="1419" w:type="pct"/>
            <w:tcBorders>
              <w:top w:val="single" w:sz="6" w:space="0" w:color="000000"/>
              <w:left w:val="single" w:sz="6" w:space="0" w:color="000000"/>
              <w:bottom w:val="single" w:sz="6" w:space="0" w:color="000000"/>
              <w:right w:val="single" w:sz="6" w:space="0" w:color="000000"/>
            </w:tcBorders>
            <w:shd w:val="clear" w:color="auto" w:fill="FFFFFF"/>
            <w:hideMark/>
          </w:tcPr>
          <w:p w14:paraId="040F7DEB"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Позоваване на документа с анализа на разходите и ползите (глава/раздел/страница)</w:t>
            </w:r>
          </w:p>
        </w:tc>
      </w:tr>
      <w:tr w:rsidR="00466F92" w:rsidRPr="005B30FA" w14:paraId="3E5F7126"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1571"/>
            </w:tblGrid>
            <w:tr w:rsidR="00466F92" w:rsidRPr="005B30FA" w14:paraId="38420EB6" w14:textId="77777777" w:rsidTr="002314E0">
              <w:trPr>
                <w:tblCellSpacing w:w="0" w:type="dxa"/>
              </w:trPr>
              <w:tc>
                <w:tcPr>
                  <w:tcW w:w="0" w:type="auto"/>
                  <w:hideMark/>
                </w:tcPr>
                <w:p w14:paraId="7C13CE5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1.</w:t>
                  </w:r>
                </w:p>
              </w:tc>
              <w:tc>
                <w:tcPr>
                  <w:tcW w:w="0" w:type="auto"/>
                  <w:hideMark/>
                </w:tcPr>
                <w:p w14:paraId="1EE0FC76"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Финансова норма на възвръщаемост (%)</w:t>
                  </w:r>
                </w:p>
              </w:tc>
            </w:tr>
          </w:tbl>
          <w:p w14:paraId="593B3FC5"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0A58BC" w14:textId="77777777" w:rsidR="00466F92" w:rsidRPr="005B30FA" w:rsidRDefault="00466F92" w:rsidP="002314E0">
            <w:pPr>
              <w:spacing w:before="60" w:after="60" w:line="240" w:lineRule="auto"/>
              <w:rPr>
                <w:rFonts w:ascii="inherit" w:eastAsia="Times New Roman" w:hAnsi="inherit"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FAFAE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 xml:space="preserve">ФНВ(C)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7B78BBF2" w14:textId="77777777" w:rsidR="00466F92" w:rsidRPr="005B30FA" w:rsidRDefault="00466F92" w:rsidP="002314E0">
            <w:pPr>
              <w:spacing w:before="60" w:after="60" w:line="240" w:lineRule="auto"/>
              <w:rPr>
                <w:rFonts w:ascii="inherit" w:eastAsia="Times New Roman" w:hAnsi="inherit"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CF240E"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ФНВ(K)</w:t>
            </w:r>
            <w:hyperlink r:id="rId19" w:anchor="ntr34-L_2015038BG.01001101-E0034" w:history="1">
              <w:r w:rsidRPr="005B30FA">
                <w:rPr>
                  <w:rFonts w:ascii="inherit" w:eastAsia="Times New Roman" w:hAnsi="inherit" w:cs="Times New Roman"/>
                  <w:color w:val="0000FF"/>
                  <w:u w:val="single"/>
                </w:rPr>
                <w:t> </w:t>
              </w:r>
            </w:hyperlink>
          </w:p>
        </w:tc>
        <w:tc>
          <w:tcPr>
            <w:tcW w:w="1419" w:type="pct"/>
            <w:tcBorders>
              <w:top w:val="single" w:sz="6" w:space="0" w:color="000000"/>
              <w:left w:val="single" w:sz="6" w:space="0" w:color="000000"/>
              <w:bottom w:val="single" w:sz="6" w:space="0" w:color="000000"/>
              <w:right w:val="single" w:sz="6" w:space="0" w:color="000000"/>
            </w:tcBorders>
            <w:shd w:val="clear" w:color="auto" w:fill="FFFFFF"/>
            <w:hideMark/>
          </w:tcPr>
          <w:p w14:paraId="62A711B6" w14:textId="77777777" w:rsidR="00466F92" w:rsidRPr="005B30FA" w:rsidRDefault="00466F92" w:rsidP="002314E0">
            <w:pPr>
              <w:spacing w:before="60" w:after="60" w:line="240" w:lineRule="auto"/>
              <w:rPr>
                <w:rFonts w:ascii="inherit" w:eastAsia="Times New Roman" w:hAnsi="inherit" w:cs="Times New Roman"/>
              </w:rPr>
            </w:pPr>
          </w:p>
        </w:tc>
      </w:tr>
      <w:tr w:rsidR="00466F92" w:rsidRPr="005B30FA" w14:paraId="3A75C72F"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1571"/>
            </w:tblGrid>
            <w:tr w:rsidR="00466F92" w:rsidRPr="005B30FA" w14:paraId="25137653" w14:textId="77777777" w:rsidTr="002314E0">
              <w:trPr>
                <w:tblCellSpacing w:w="0" w:type="dxa"/>
              </w:trPr>
              <w:tc>
                <w:tcPr>
                  <w:tcW w:w="0" w:type="auto"/>
                  <w:hideMark/>
                </w:tcPr>
                <w:p w14:paraId="6E848635"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2.</w:t>
                  </w:r>
                </w:p>
              </w:tc>
              <w:tc>
                <w:tcPr>
                  <w:tcW w:w="0" w:type="auto"/>
                  <w:hideMark/>
                </w:tcPr>
                <w:p w14:paraId="6D1DA36D"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Pr>
                      <w:rFonts w:ascii="inherit" w:eastAsia="Times New Roman" w:hAnsi="inherit" w:cs="Times New Roman"/>
                      <w:sz w:val="24"/>
                      <w:szCs w:val="24"/>
                    </w:rPr>
                    <w:t>Нетна настояща стойност</w:t>
                  </w:r>
                </w:p>
              </w:tc>
            </w:tr>
          </w:tbl>
          <w:p w14:paraId="76AF0D04"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933B81"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5E90D1"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ФННС(C)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E66A4F"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891E02"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ФННС(K)</w:t>
            </w:r>
          </w:p>
        </w:tc>
        <w:tc>
          <w:tcPr>
            <w:tcW w:w="1419" w:type="pct"/>
            <w:tcBorders>
              <w:top w:val="single" w:sz="6" w:space="0" w:color="000000"/>
              <w:left w:val="single" w:sz="6" w:space="0" w:color="000000"/>
              <w:bottom w:val="single" w:sz="6" w:space="0" w:color="000000"/>
              <w:right w:val="single" w:sz="6" w:space="0" w:color="000000"/>
            </w:tcBorders>
            <w:shd w:val="clear" w:color="auto" w:fill="FFFFFF"/>
            <w:hideMark/>
          </w:tcPr>
          <w:p w14:paraId="42510D3D" w14:textId="77777777" w:rsidR="00466F92" w:rsidRPr="005B30FA" w:rsidRDefault="00466F92" w:rsidP="002314E0">
            <w:pPr>
              <w:spacing w:before="60" w:after="60" w:line="240" w:lineRule="auto"/>
              <w:rPr>
                <w:rFonts w:ascii="inherit" w:eastAsia="Times New Roman" w:hAnsi="inherit" w:cs="Times New Roman"/>
              </w:rPr>
            </w:pPr>
          </w:p>
        </w:tc>
      </w:tr>
    </w:tbl>
    <w:p w14:paraId="536730B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 xml:space="preserve">Ако даден </w:t>
      </w:r>
      <w:r>
        <w:rPr>
          <w:rFonts w:ascii="Times New Roman" w:eastAsia="Times New Roman" w:hAnsi="Times New Roman" w:cs="Times New Roman"/>
          <w:color w:val="000000"/>
          <w:sz w:val="24"/>
          <w:szCs w:val="24"/>
        </w:rPr>
        <w:t>инвестиционен</w:t>
      </w:r>
      <w:r w:rsidRPr="005B30FA">
        <w:rPr>
          <w:rFonts w:ascii="Times New Roman" w:eastAsia="Times New Roman" w:hAnsi="Times New Roman" w:cs="Times New Roman"/>
          <w:color w:val="000000"/>
          <w:sz w:val="24"/>
          <w:szCs w:val="24"/>
        </w:rPr>
        <w:t xml:space="preserve"> проект показва </w:t>
      </w:r>
      <w:r w:rsidRPr="005B30FA">
        <w:rPr>
          <w:rFonts w:ascii="inherit" w:eastAsia="Times New Roman" w:hAnsi="inherit" w:cs="Times New Roman"/>
          <w:b/>
          <w:bCs/>
          <w:color w:val="000000"/>
          <w:sz w:val="24"/>
          <w:szCs w:val="24"/>
        </w:rPr>
        <w:t>висока финансова рентабилност</w:t>
      </w:r>
      <w:r w:rsidRPr="005B30FA">
        <w:rPr>
          <w:rFonts w:ascii="Times New Roman" w:eastAsia="Times New Roman" w:hAnsi="Times New Roman" w:cs="Times New Roman"/>
          <w:color w:val="000000"/>
          <w:sz w:val="24"/>
          <w:szCs w:val="24"/>
        </w:rPr>
        <w:t>, т.е. ФНВ(C) е значително по-висока от дисконтовата норма, моля, обосновете приноса на Съюза.</w:t>
      </w:r>
    </w:p>
    <w:p w14:paraId="38C59442"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Ако се очаква проектът да генерира финансови приходи чрез събиране на такси от ползвателите, посочете подробности за системата за събиране на такси (вид и размер на таксите, принцип или законодателен акт на ЕС, въз основа на които са определени таксите).</w:t>
      </w:r>
    </w:p>
    <w:p w14:paraId="0ED57A67"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2EC56D67"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Таксите покриват ли оперативните разходи, включително разходите за поддръжката и за подмяна по проекта?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7CB5365C"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02D3C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84089B"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4B17CC"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DCBFC2"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4EF3732A"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Моля, представете подробности във връзка с тарифната стратегия. Ако отговорът е отрицателен, посочете дела, в който оперативните разходи ще бъдат покрити, както и източниците на финансиране на необхванатите разходи. Ако се предоставя оперативна помощ, моля, посочете подробности. Ако не се предвиждат такси, обяснете как ще бъдат покрити оперативните разходи.</w:t>
      </w:r>
    </w:p>
    <w:p w14:paraId="6C95E2F4"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4D309C88"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Ако таксите се различават между различните ползватели, те пропорционални ли са на различния начин на използване на проекта/реалното потребление? (Моля, посочете подробности в полето)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0364D3D9"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F1EAD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CB275A"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B17B1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CC0190"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4E1FD9D6"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36F4D4D0"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lastRenderedPageBreak/>
        <w:t>Таксите пропорционални ли са на замърсяването, причинено от ползвателите? (Моля, посочете подробности в полето)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11803BB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9502E1"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9C7158"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B4FD42"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64A0F9"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7F7E907F"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357A55DE"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Предвидена ли е достъпността на таксите за ползвателите? (Моля, посочете подробности в полето)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12B4B06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3CF7B2"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F73D89"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006A64"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FE4BF5"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38DF1975"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color w:val="000000"/>
          <w:sz w:val="24"/>
          <w:szCs w:val="24"/>
        </w:rPr>
        <w:t>Икономически анализ</w:t>
      </w:r>
    </w:p>
    <w:p w14:paraId="61E07B6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Моля, ако е целесъобразно, представете кратко описание на методологията, ключови предположения, формулирани при оценката на разходите (включително съответните разгледани компоненти на разходите — инвестиционните разходи, разходите за подмяна, оперативните разходи), икономическите ползи и външните фактори, включително тези, свързани с околната среда, смекчаването на последиците от изменението на климата (включително, когато е уместно, емисиите на парникови газове в еквивалент на въглеродния диоксид с натрупване) и устойчивостта на изменението на климата и на природни бедствия, както и основните констатации от социално-икономическия анализ, като включите обяснение на връзката с анализа на въз</w:t>
      </w:r>
      <w:r>
        <w:rPr>
          <w:rFonts w:ascii="inherit" w:eastAsia="Times New Roman" w:hAnsi="inherit" w:cs="Times New Roman"/>
          <w:i/>
          <w:iCs/>
          <w:color w:val="000000"/>
          <w:sz w:val="24"/>
          <w:szCs w:val="24"/>
        </w:rPr>
        <w:t>действието върху околната среда</w:t>
      </w:r>
      <w:r w:rsidRPr="005B30FA">
        <w:rPr>
          <w:rFonts w:ascii="inherit" w:eastAsia="Times New Roman" w:hAnsi="inherit" w:cs="Times New Roman"/>
          <w:i/>
          <w:iCs/>
          <w:color w:val="000000"/>
          <w:sz w:val="24"/>
          <w:szCs w:val="24"/>
        </w:rPr>
        <w:t>, ако е целесъобразно:</w:t>
      </w:r>
    </w:p>
    <w:p w14:paraId="7BEA75A7"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Да се предоставят подробности относно констатираните при анализа икономически ползи и разходи, както и стойностите, които са им присвоени:</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05"/>
        <w:gridCol w:w="3988"/>
        <w:gridCol w:w="1822"/>
        <w:gridCol w:w="2465"/>
      </w:tblGrid>
      <w:tr w:rsidR="00466F92" w:rsidRPr="005B30FA" w14:paraId="4969C11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B08F10"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Полза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6D3B5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Единична стойност (когато е приложимо)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8A736A"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Обща стойност</w:t>
            </w:r>
          </w:p>
          <w:p w14:paraId="7B7A782E"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 xml:space="preserve">(дисконтирана)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617247"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 от сумарните ползи</w:t>
            </w:r>
          </w:p>
        </w:tc>
      </w:tr>
      <w:tr w:rsidR="00466F92" w:rsidRPr="005B30FA" w14:paraId="3D9271F6"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2285FE" w14:textId="77777777" w:rsidR="00466F92" w:rsidRPr="005B30FA" w:rsidRDefault="00466F92" w:rsidP="002314E0">
            <w:pPr>
              <w:spacing w:before="60" w:after="60" w:line="240" w:lineRule="auto"/>
              <w:rPr>
                <w:rFonts w:ascii="inherit" w:eastAsia="Times New Roman" w:hAnsi="inherit" w:cs="Times New Roman"/>
              </w:rPr>
            </w:pPr>
            <w:r w:rsidRPr="00335448">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7B6945" w14:textId="77777777" w:rsidR="00466F92" w:rsidRPr="005B30FA" w:rsidRDefault="00466F92" w:rsidP="002314E0">
            <w:pPr>
              <w:spacing w:before="60" w:after="60" w:line="240" w:lineRule="auto"/>
              <w:rPr>
                <w:rFonts w:ascii="inherit" w:eastAsia="Times New Roman" w:hAnsi="inherit" w:cs="Times New Roman"/>
              </w:rPr>
            </w:pPr>
            <w:r w:rsidRPr="00335448">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82499D" w14:textId="77777777" w:rsidR="00466F92" w:rsidRPr="005B30FA" w:rsidRDefault="00466F92" w:rsidP="002314E0">
            <w:pPr>
              <w:spacing w:before="60" w:after="60" w:line="240" w:lineRule="auto"/>
              <w:rPr>
                <w:rFonts w:ascii="inherit" w:eastAsia="Times New Roman" w:hAnsi="inherit" w:cs="Times New Roman"/>
              </w:rPr>
            </w:pPr>
            <w:r w:rsidRPr="00335448">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4F0C29" w14:textId="77777777" w:rsidR="00466F92" w:rsidRPr="005B30FA" w:rsidRDefault="00466F92" w:rsidP="002314E0">
            <w:pPr>
              <w:spacing w:before="60" w:after="60" w:line="240" w:lineRule="auto"/>
              <w:rPr>
                <w:rFonts w:ascii="inherit" w:eastAsia="Times New Roman" w:hAnsi="inherit" w:cs="Times New Roman"/>
              </w:rPr>
            </w:pPr>
            <w:r w:rsidRPr="00335448">
              <w:rPr>
                <w:rFonts w:ascii="inherit" w:eastAsia="Times New Roman" w:hAnsi="inherit" w:cs="Times New Roman"/>
                <w:i/>
                <w:iCs/>
              </w:rPr>
              <w:t>………………</w:t>
            </w:r>
          </w:p>
        </w:tc>
      </w:tr>
      <w:tr w:rsidR="00466F92" w:rsidRPr="005B30FA" w14:paraId="6C190A1F"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2AC7E1"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42D09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490020"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96D293"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r>
      <w:tr w:rsidR="00466F92" w:rsidRPr="005B30FA" w14:paraId="0DFF00D6"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A6345C"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b/>
                <w:bCs/>
              </w:rPr>
              <w:t>Общо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3372E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CB0A2F"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i/>
                <w:iCs/>
              </w:rPr>
              <w:t>ИЗЧИСЛЕНИ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52B538"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b/>
                <w:bCs/>
              </w:rPr>
              <w:t>100 %</w:t>
            </w:r>
          </w:p>
        </w:tc>
      </w:tr>
      <w:tr w:rsidR="00466F92" w:rsidRPr="005B30FA" w14:paraId="5443A73C"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CFBCE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Разходи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8EB55F"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Единична стойност (когато е приложимо)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D0D3FB"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Обща стойност</w:t>
            </w:r>
          </w:p>
          <w:p w14:paraId="1D610F30"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 дисконтирана)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907776"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 от сумарните разходи</w:t>
            </w:r>
          </w:p>
        </w:tc>
      </w:tr>
      <w:tr w:rsidR="00466F92" w:rsidRPr="005B30FA" w14:paraId="260BBF2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2737992" w14:textId="77777777" w:rsidR="00466F92" w:rsidRPr="005B30FA" w:rsidRDefault="00466F92" w:rsidP="002314E0">
            <w:pPr>
              <w:spacing w:before="60" w:after="60" w:line="240" w:lineRule="auto"/>
              <w:rPr>
                <w:rFonts w:ascii="inherit" w:eastAsia="Times New Roman" w:hAnsi="inherit" w:cs="Times New Roman"/>
              </w:rPr>
            </w:pPr>
            <w:r w:rsidRPr="008C0771">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0BA889" w14:textId="77777777" w:rsidR="00466F92" w:rsidRPr="005B30FA" w:rsidRDefault="00466F92" w:rsidP="002314E0">
            <w:pPr>
              <w:spacing w:before="60" w:after="60" w:line="240" w:lineRule="auto"/>
              <w:rPr>
                <w:rFonts w:ascii="inherit" w:eastAsia="Times New Roman" w:hAnsi="inherit" w:cs="Times New Roman"/>
              </w:rPr>
            </w:pPr>
            <w:r w:rsidRPr="008C0771">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4D6915" w14:textId="77777777" w:rsidR="00466F92" w:rsidRPr="005B30FA" w:rsidRDefault="00466F92" w:rsidP="002314E0">
            <w:pPr>
              <w:spacing w:before="60" w:after="60" w:line="240" w:lineRule="auto"/>
              <w:rPr>
                <w:rFonts w:ascii="inherit" w:eastAsia="Times New Roman" w:hAnsi="inherit" w:cs="Times New Roman"/>
              </w:rPr>
            </w:pPr>
            <w:r w:rsidRPr="008C0771">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C53840" w14:textId="77777777" w:rsidR="00466F92" w:rsidRPr="005B30FA" w:rsidRDefault="00466F92" w:rsidP="002314E0">
            <w:pPr>
              <w:spacing w:before="60" w:after="60" w:line="240" w:lineRule="auto"/>
              <w:rPr>
                <w:rFonts w:ascii="inherit" w:eastAsia="Times New Roman" w:hAnsi="inherit" w:cs="Times New Roman"/>
              </w:rPr>
            </w:pPr>
            <w:r w:rsidRPr="008C0771">
              <w:rPr>
                <w:rFonts w:ascii="inherit" w:eastAsia="Times New Roman" w:hAnsi="inherit" w:cs="Times New Roman"/>
                <w:i/>
                <w:iCs/>
              </w:rPr>
              <w:t>………………</w:t>
            </w:r>
          </w:p>
        </w:tc>
      </w:tr>
      <w:tr w:rsidR="00466F92" w:rsidRPr="005B30FA" w14:paraId="257340B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BAFFA3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1F677A"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D17614"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ABD766"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r>
      <w:tr w:rsidR="00466F92" w:rsidRPr="005B30FA" w14:paraId="20545C75"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8786F3"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b/>
                <w:bCs/>
              </w:rPr>
              <w:t>Общо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50EE85"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DB40C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i/>
                <w:iCs/>
              </w:rPr>
              <w:t>ИЗЧИСЛЕНИ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50F1AD"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b/>
                <w:bCs/>
              </w:rPr>
              <w:t>100 %</w:t>
            </w:r>
          </w:p>
        </w:tc>
      </w:tr>
    </w:tbl>
    <w:p w14:paraId="5F6BA97A"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i/>
          <w:iCs/>
          <w:color w:val="000000"/>
          <w:sz w:val="24"/>
          <w:szCs w:val="24"/>
        </w:rPr>
        <w:t>Основни показатели за икономически анализ в съответствие с документа с анализа на разходите и ползите</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641"/>
        <w:gridCol w:w="1298"/>
        <w:gridCol w:w="4541"/>
      </w:tblGrid>
      <w:tr w:rsidR="00466F92" w:rsidRPr="005B30FA" w14:paraId="613F42F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519745"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Основни параметри и показатели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2505C4"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Стойности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5ADF8F"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Позоваване на документа с анализа на разходите и ползите (глава/раздел/страница)</w:t>
            </w:r>
          </w:p>
        </w:tc>
      </w:tr>
      <w:tr w:rsidR="00466F92" w:rsidRPr="005B30FA" w14:paraId="0B20AFBD"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3431"/>
            </w:tblGrid>
            <w:tr w:rsidR="00466F92" w:rsidRPr="005B30FA" w14:paraId="7454EC74" w14:textId="77777777" w:rsidTr="002314E0">
              <w:trPr>
                <w:tblCellSpacing w:w="0" w:type="dxa"/>
              </w:trPr>
              <w:tc>
                <w:tcPr>
                  <w:tcW w:w="0" w:type="auto"/>
                  <w:hideMark/>
                </w:tcPr>
                <w:p w14:paraId="52FA068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1.</w:t>
                  </w:r>
                </w:p>
              </w:tc>
              <w:tc>
                <w:tcPr>
                  <w:tcW w:w="0" w:type="auto"/>
                  <w:hideMark/>
                </w:tcPr>
                <w:p w14:paraId="5CD862D8"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Социална дисконтова норма (в процентно изражение)</w:t>
                  </w:r>
                </w:p>
              </w:tc>
            </w:tr>
          </w:tbl>
          <w:p w14:paraId="7900253C"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A15BD2"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4C45DA"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i/>
                <w:iCs/>
              </w:rPr>
              <w:t>………………</w:t>
            </w:r>
          </w:p>
        </w:tc>
      </w:tr>
      <w:tr w:rsidR="00466F92" w:rsidRPr="005B30FA" w14:paraId="3B8FE948"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3431"/>
            </w:tblGrid>
            <w:tr w:rsidR="00466F92" w:rsidRPr="005B30FA" w14:paraId="03B1A755" w14:textId="77777777" w:rsidTr="002314E0">
              <w:trPr>
                <w:tblCellSpacing w:w="0" w:type="dxa"/>
              </w:trPr>
              <w:tc>
                <w:tcPr>
                  <w:tcW w:w="0" w:type="auto"/>
                  <w:hideMark/>
                </w:tcPr>
                <w:p w14:paraId="00029C96"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lastRenderedPageBreak/>
                    <w:t>2.</w:t>
                  </w:r>
                </w:p>
              </w:tc>
              <w:tc>
                <w:tcPr>
                  <w:tcW w:w="0" w:type="auto"/>
                  <w:hideMark/>
                </w:tcPr>
                <w:p w14:paraId="7F3DDF6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Икономическа норма на възвращаемост (ИНВ) (в процентно изражение)</w:t>
                  </w:r>
                </w:p>
              </w:tc>
            </w:tr>
          </w:tbl>
          <w:p w14:paraId="516D0879"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EAE452"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45F9E0"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r>
      <w:tr w:rsidR="00466F92" w:rsidRPr="005B30FA" w14:paraId="07D7469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3431"/>
            </w:tblGrid>
            <w:tr w:rsidR="00466F92" w:rsidRPr="005B30FA" w14:paraId="578E7D35" w14:textId="77777777" w:rsidTr="002314E0">
              <w:trPr>
                <w:tblCellSpacing w:w="0" w:type="dxa"/>
              </w:trPr>
              <w:tc>
                <w:tcPr>
                  <w:tcW w:w="0" w:type="auto"/>
                  <w:hideMark/>
                </w:tcPr>
                <w:p w14:paraId="1AF54002"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3.</w:t>
                  </w:r>
                </w:p>
              </w:tc>
              <w:tc>
                <w:tcPr>
                  <w:tcW w:w="0" w:type="auto"/>
                  <w:hideMark/>
                </w:tcPr>
                <w:p w14:paraId="4DA53FD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xml:space="preserve">Нетна настояща икономическа стойност </w:t>
                  </w:r>
                </w:p>
              </w:tc>
            </w:tr>
          </w:tbl>
          <w:p w14:paraId="10664840"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EE8B9A"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6E704E"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r>
      <w:tr w:rsidR="00466F92" w:rsidRPr="005B30FA" w14:paraId="6135F755"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08"/>
              <w:gridCol w:w="3403"/>
            </w:tblGrid>
            <w:tr w:rsidR="00466F92" w:rsidRPr="005B30FA" w14:paraId="55678823" w14:textId="77777777" w:rsidTr="002314E0">
              <w:trPr>
                <w:tblCellSpacing w:w="0" w:type="dxa"/>
              </w:trPr>
              <w:tc>
                <w:tcPr>
                  <w:tcW w:w="0" w:type="auto"/>
                  <w:hideMark/>
                </w:tcPr>
                <w:p w14:paraId="68BCCC8D"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4.</w:t>
                  </w:r>
                </w:p>
              </w:tc>
              <w:tc>
                <w:tcPr>
                  <w:tcW w:w="0" w:type="auto"/>
                  <w:hideMark/>
                </w:tcPr>
                <w:p w14:paraId="2E001D0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Съотношение ползи/разходи</w:t>
                  </w:r>
                </w:p>
              </w:tc>
            </w:tr>
          </w:tbl>
          <w:p w14:paraId="7FDE8FB0"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3B3F23"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F1E048"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r>
    </w:tbl>
    <w:p w14:paraId="6E5E552A"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33F60B91"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color w:val="000000"/>
          <w:sz w:val="24"/>
          <w:szCs w:val="24"/>
        </w:rPr>
        <w:t>Оценка на риска и анализ на чувствителността</w:t>
      </w:r>
    </w:p>
    <w:p w14:paraId="01269551"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Моля, представете кратко описание на използваната методология и обобщение на резултатите, включително основните идентифицирани рискове</w:t>
      </w:r>
    </w:p>
    <w:p w14:paraId="403AFD85"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i/>
          <w:iCs/>
          <w:color w:val="000000"/>
          <w:sz w:val="24"/>
          <w:szCs w:val="24"/>
        </w:rPr>
        <w:t>Анализ на чувствителността</w:t>
      </w:r>
    </w:p>
    <w:p w14:paraId="321CC0E5"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Посочете приложената променливост за изпитаните параметри (в процентно изражение):</w:t>
      </w:r>
    </w:p>
    <w:p w14:paraId="1420CD8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Представете очакваното въздействие (като процентна промяна) върху резултатите, свързани с финансовите и икономическите показатели за изпълнение.</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30"/>
        <w:gridCol w:w="2616"/>
        <w:gridCol w:w="2615"/>
        <w:gridCol w:w="2619"/>
      </w:tblGrid>
      <w:tr w:rsidR="00466F92" w:rsidRPr="005B30FA" w14:paraId="067C725A"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78D68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Изследвана променлива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BCB053C"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Променливост на нетната настояща финансова стойност (ННФС(K))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94A2DD"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Променливост на нетната настояща финансова стойност (ННФС(C))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38F0D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Променливост на нетната настояща икономическа стойност (ННИС) (%)</w:t>
            </w:r>
          </w:p>
        </w:tc>
      </w:tr>
      <w:tr w:rsidR="00466F92" w:rsidRPr="005B30FA" w14:paraId="03A1F98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F3B9F0A"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513340" w14:textId="77777777" w:rsidR="00466F92" w:rsidRPr="005B30FA" w:rsidRDefault="00466F92" w:rsidP="002314E0">
            <w:pPr>
              <w:spacing w:before="60" w:after="60" w:line="240" w:lineRule="auto"/>
              <w:rPr>
                <w:rFonts w:ascii="inherit" w:eastAsia="Times New Roman" w:hAnsi="inherit" w:cs="Times New Roman"/>
              </w:rPr>
            </w:pPr>
            <w:r w:rsidRPr="00A964B5">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27F864" w14:textId="77777777" w:rsidR="00466F92" w:rsidRPr="005B30FA" w:rsidRDefault="00466F92" w:rsidP="002314E0">
            <w:pPr>
              <w:spacing w:before="60" w:after="60" w:line="240" w:lineRule="auto"/>
              <w:rPr>
                <w:rFonts w:ascii="inherit" w:eastAsia="Times New Roman" w:hAnsi="inherit" w:cs="Times New Roman"/>
              </w:rPr>
            </w:pPr>
            <w:r w:rsidRPr="00A964B5">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B70DB83" w14:textId="77777777" w:rsidR="00466F92" w:rsidRPr="005B30FA" w:rsidRDefault="00466F92" w:rsidP="002314E0">
            <w:pPr>
              <w:spacing w:before="60" w:after="60" w:line="240" w:lineRule="auto"/>
              <w:rPr>
                <w:rFonts w:ascii="inherit" w:eastAsia="Times New Roman" w:hAnsi="inherit" w:cs="Times New Roman"/>
              </w:rPr>
            </w:pPr>
            <w:r w:rsidRPr="00A964B5">
              <w:rPr>
                <w:rFonts w:ascii="inherit" w:eastAsia="Times New Roman" w:hAnsi="inherit" w:cs="Times New Roman"/>
                <w:i/>
                <w:iCs/>
              </w:rPr>
              <w:t>……………</w:t>
            </w:r>
          </w:p>
        </w:tc>
      </w:tr>
      <w:tr w:rsidR="00466F92" w:rsidRPr="005B30FA" w14:paraId="42CBBDE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ED4CDB"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AA77F3"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C891F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95D2FB"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r>
      <w:tr w:rsidR="00466F92" w:rsidRPr="005B30FA" w14:paraId="2D0B157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401A4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3D292D"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61883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B2F91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r>
    </w:tbl>
    <w:p w14:paraId="1D443B59"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Кои променливи са определени като критични? Посочете кой критерий е приложен и споменете въздействието на ключовите променливи върху основните показатели — ННФС, ННИС.</w:t>
      </w:r>
    </w:p>
    <w:p w14:paraId="5DA57E20"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Какви са праговите стойности на критичните променливи? Моля, дайте очакваната процентна промяна за ННФС или ННИС, необходима, за да бъде стойността на всяка от идентифицираните критични променливи нула.</w:t>
      </w:r>
    </w:p>
    <w:p w14:paraId="30E485B1"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i/>
          <w:iCs/>
          <w:color w:val="000000"/>
          <w:sz w:val="24"/>
          <w:szCs w:val="24"/>
        </w:rPr>
        <w:t>Оценка на риска</w:t>
      </w:r>
    </w:p>
    <w:p w14:paraId="49E998A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Моля, представете кратко обобщение на оценката на риска, включително списък на рисковете, на които е изложен проектът, матрица и тълкувание на риска, и предложената стратегия за намаляване на риска, както и структурата, отговаряща за намаляването на основните рискове, като например надхвърляне на разходите, забавяния, спад на търсенето; следва да се обърне специално внимание на рисковете за околната среда, рисковете, свързани с изменението на климата, както и на свързаните с други природни бедствия рискове.</w:t>
      </w:r>
    </w:p>
    <w:p w14:paraId="21918E0B"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i/>
          <w:iCs/>
          <w:color w:val="000000"/>
          <w:sz w:val="24"/>
          <w:szCs w:val="24"/>
        </w:rPr>
        <w:t>Извършени допълнителни оценки, ако е приложимо</w:t>
      </w:r>
    </w:p>
    <w:p w14:paraId="6802F3E4"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Ако са осъществени вероятностно разпределение на критичните променливи, количествен анализ на риска или варианти за оценка на климатичния риск и съответните мерки, моля, посочете подробностите по-долу.</w:t>
      </w:r>
    </w:p>
    <w:p w14:paraId="54535EFF" w14:textId="77777777" w:rsidR="00466F92" w:rsidRPr="005E2E76" w:rsidRDefault="00466F92" w:rsidP="00400C3A">
      <w:pPr>
        <w:pStyle w:val="ListParagraph"/>
        <w:numPr>
          <w:ilvl w:val="0"/>
          <w:numId w:val="19"/>
        </w:numPr>
        <w:shd w:val="clear" w:color="auto" w:fill="FFFFFF"/>
        <w:spacing w:before="120" w:after="0" w:line="240" w:lineRule="auto"/>
        <w:jc w:val="both"/>
        <w:rPr>
          <w:rFonts w:ascii="Times New Roman" w:eastAsia="Times New Roman" w:hAnsi="Times New Roman" w:cs="Times New Roman"/>
          <w:b/>
          <w:bCs/>
          <w:color w:val="000000"/>
          <w:sz w:val="24"/>
          <w:szCs w:val="24"/>
        </w:rPr>
      </w:pPr>
      <w:r w:rsidRPr="005E2E76">
        <w:rPr>
          <w:rFonts w:ascii="Times New Roman" w:eastAsia="Times New Roman" w:hAnsi="Times New Roman" w:cs="Times New Roman"/>
          <w:bCs/>
          <w:color w:val="000000"/>
          <w:sz w:val="24"/>
          <w:szCs w:val="24"/>
        </w:rPr>
        <w:lastRenderedPageBreak/>
        <w:t xml:space="preserve">в поле </w:t>
      </w:r>
      <w:r w:rsidRPr="005E2E76">
        <w:rPr>
          <w:rFonts w:ascii="Times New Roman" w:eastAsia="Times New Roman" w:hAnsi="Times New Roman" w:cs="Times New Roman"/>
          <w:b/>
          <w:bCs/>
          <w:color w:val="000000"/>
          <w:sz w:val="24"/>
          <w:szCs w:val="24"/>
        </w:rPr>
        <w:t>Анализ на въздействието върху околната среда, при отчитане на нуждата от приспособяване към изменението на климата и смекчаване на последиците от него, и устойчивостта на бедствия</w:t>
      </w:r>
    </w:p>
    <w:p w14:paraId="1D704F6E"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Е.1.   </w:t>
      </w:r>
      <w:r w:rsidRPr="005B30FA">
        <w:rPr>
          <w:rFonts w:ascii="inherit" w:eastAsia="Times New Roman" w:hAnsi="inherit" w:cs="Times New Roman"/>
          <w:b/>
          <w:bCs/>
          <w:color w:val="000000"/>
          <w:sz w:val="24"/>
          <w:szCs w:val="24"/>
        </w:rPr>
        <w:t>Съгласуваност на проекта с политиката в областта на околната среда</w:t>
      </w:r>
    </w:p>
    <w:p w14:paraId="78A3ECEC"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Е.1.1   </w:t>
      </w:r>
      <w:r w:rsidRPr="005B30FA">
        <w:rPr>
          <w:rFonts w:ascii="inherit" w:eastAsia="Times New Roman" w:hAnsi="inherit" w:cs="Times New Roman"/>
          <w:i/>
          <w:iCs/>
          <w:color w:val="000000"/>
          <w:sz w:val="24"/>
          <w:szCs w:val="24"/>
        </w:rPr>
        <w:t>Опишете как проектът допринася за и е съобразен с целите на политиката в областта на околната среда, включително тези, свързани с изменението на климата (обърнете примерно внимание на следните въпроси: ефективно използване на ресурсите, опазване на биологичното разнообразие и екосистемните услуги, намаляване на емисиите на парникови газове, както и устойчивост по отношение на въздействията на изменението на климата и др.).</w:t>
      </w:r>
    </w:p>
    <w:p w14:paraId="43C52241"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Е.1.2   </w:t>
      </w:r>
      <w:r w:rsidRPr="005B30FA">
        <w:rPr>
          <w:rFonts w:ascii="inherit" w:eastAsia="Times New Roman" w:hAnsi="inherit" w:cs="Times New Roman"/>
          <w:i/>
          <w:iCs/>
          <w:color w:val="000000"/>
          <w:sz w:val="24"/>
          <w:szCs w:val="24"/>
        </w:rPr>
        <w:t>Опишете как проектът е съобразен с принципа на предпазливост, принципа на превантивните действия, както и с принципа на приоритетното отстраняване още при източника на замърсяване на околната среда и с принципа „замърсителят плаща“.</w:t>
      </w:r>
    </w:p>
    <w:p w14:paraId="7CBFEFA7"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Е.2.   </w:t>
      </w:r>
      <w:r w:rsidRPr="005B30FA">
        <w:rPr>
          <w:rFonts w:ascii="inherit" w:eastAsia="Times New Roman" w:hAnsi="inherit" w:cs="Times New Roman"/>
          <w:b/>
          <w:bCs/>
          <w:color w:val="000000"/>
          <w:sz w:val="24"/>
          <w:szCs w:val="24"/>
        </w:rPr>
        <w:t>Прилагане на Директива 2001/42/ЕО на Европейския парламент и на Съвета</w:t>
      </w: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(„Директива за СЕО“)</w:t>
      </w:r>
    </w:p>
    <w:p w14:paraId="6A59C3EA"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Е.2.1   </w:t>
      </w:r>
      <w:r w:rsidRPr="005B30FA">
        <w:rPr>
          <w:rFonts w:ascii="inherit" w:eastAsia="Times New Roman" w:hAnsi="inherit" w:cs="Times New Roman"/>
          <w:i/>
          <w:iCs/>
          <w:color w:val="000000"/>
          <w:sz w:val="24"/>
          <w:szCs w:val="24"/>
        </w:rPr>
        <w:t xml:space="preserve">Проектът изпълнен ли е в резултат на план или програма, различни от оперативна програма?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3353879B"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BDD7B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09CDBD"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26BD54"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3A080C"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26861795"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Е.2.2.   </w:t>
      </w:r>
      <w:r w:rsidRPr="005B30FA">
        <w:rPr>
          <w:rFonts w:ascii="inherit" w:eastAsia="Times New Roman" w:hAnsi="inherit" w:cs="Times New Roman"/>
          <w:i/>
          <w:iCs/>
          <w:color w:val="000000"/>
          <w:sz w:val="24"/>
          <w:szCs w:val="24"/>
        </w:rPr>
        <w:t xml:space="preserve">Ако отговорът на въпрос Е.2.1 е утвърдителен, моля, посочете дали планът или програмата са били подложени на стратегическа екологична оценка в съответствие с Директивата за СЕО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499B89C8"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43738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B448C1"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57E2DE"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A719F4"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6F01A1AF"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9256"/>
      </w:tblGrid>
      <w:tr w:rsidR="00466F92" w:rsidRPr="005B30FA" w14:paraId="5DF45458" w14:textId="77777777" w:rsidTr="002314E0">
        <w:trPr>
          <w:tblCellSpacing w:w="0" w:type="dxa"/>
        </w:trPr>
        <w:tc>
          <w:tcPr>
            <w:tcW w:w="0" w:type="auto"/>
            <w:shd w:val="clear" w:color="auto" w:fill="FFFFFF"/>
            <w:hideMark/>
          </w:tcPr>
          <w:p w14:paraId="2CA4A33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431683DE"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отговорът е отрицателен, моля, представете кратко обяснение:</w:t>
            </w:r>
          </w:p>
          <w:p w14:paraId="51CDC466" w14:textId="77777777" w:rsidR="00466F92" w:rsidRPr="005B30FA" w:rsidRDefault="00466F92" w:rsidP="002314E0">
            <w:pPr>
              <w:spacing w:after="0" w:line="240" w:lineRule="auto"/>
              <w:rPr>
                <w:rFonts w:ascii="inherit" w:eastAsia="Times New Roman" w:hAnsi="inherit" w:cs="Times New Roman"/>
                <w:sz w:val="24"/>
                <w:szCs w:val="24"/>
              </w:rPr>
            </w:pPr>
          </w:p>
        </w:tc>
      </w:tr>
      <w:tr w:rsidR="00466F92" w:rsidRPr="005B30FA" w14:paraId="7A722F2D" w14:textId="77777777" w:rsidTr="002314E0">
        <w:trPr>
          <w:tblCellSpacing w:w="0" w:type="dxa"/>
        </w:trPr>
        <w:tc>
          <w:tcPr>
            <w:tcW w:w="0" w:type="auto"/>
            <w:shd w:val="clear" w:color="auto" w:fill="FFFFFF"/>
            <w:hideMark/>
          </w:tcPr>
          <w:p w14:paraId="0154A54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2754C765"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отговорът е утвърдителен, моля представете нетехническото резюме</w:t>
            </w:r>
            <w:hyperlink r:id="rId20" w:anchor="ntr41-L_2015038BG.01001101-E0041" w:history="1">
              <w:r w:rsidRPr="005B30FA">
                <w:rPr>
                  <w:rFonts w:ascii="inherit" w:eastAsia="Times New Roman" w:hAnsi="inherit" w:cs="Times New Roman"/>
                  <w:color w:val="0000FF"/>
                  <w:sz w:val="24"/>
                  <w:szCs w:val="24"/>
                  <w:u w:val="single"/>
                </w:rPr>
                <w:t> </w:t>
              </w:r>
            </w:hyperlink>
            <w:r w:rsidRPr="005B30FA">
              <w:rPr>
                <w:rFonts w:ascii="inherit" w:eastAsia="Times New Roman" w:hAnsi="inherit" w:cs="Times New Roman"/>
                <w:sz w:val="24"/>
                <w:szCs w:val="24"/>
              </w:rPr>
              <w:t xml:space="preserve">на доклада относно околната среда, както и информацията, изисквана по член 9, параграф 1, буква б) от посочената директива (или връзка към </w:t>
            </w:r>
            <w:r>
              <w:rPr>
                <w:rFonts w:ascii="inherit" w:eastAsia="Times New Roman" w:hAnsi="inherit" w:cs="Times New Roman"/>
                <w:sz w:val="24"/>
                <w:szCs w:val="24"/>
              </w:rPr>
              <w:t>уебсайт, или електронно копие).</w:t>
            </w:r>
          </w:p>
        </w:tc>
      </w:tr>
    </w:tbl>
    <w:p w14:paraId="0988D39D"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Е.3.   </w:t>
      </w:r>
      <w:r w:rsidRPr="005B30FA">
        <w:rPr>
          <w:rFonts w:ascii="inherit" w:eastAsia="Times New Roman" w:hAnsi="inherit" w:cs="Times New Roman"/>
          <w:b/>
          <w:bCs/>
          <w:color w:val="000000"/>
          <w:sz w:val="24"/>
          <w:szCs w:val="24"/>
        </w:rPr>
        <w:t>Прилагане на Директива 2011/92/ЕС на Европейския парламент и на Съвета</w:t>
      </w: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(„Директива за ОВОС“)</w:t>
      </w:r>
    </w:p>
    <w:p w14:paraId="612AEC7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Е.3.2   </w:t>
      </w:r>
      <w:r w:rsidRPr="005B30FA">
        <w:rPr>
          <w:rFonts w:ascii="inherit" w:eastAsia="Times New Roman" w:hAnsi="inherit" w:cs="Times New Roman"/>
          <w:i/>
          <w:iCs/>
          <w:color w:val="000000"/>
          <w:sz w:val="24"/>
          <w:szCs w:val="24"/>
        </w:rPr>
        <w:t>Проектът включен ли е в приложенията към Директивата за ОВОС</w:t>
      </w:r>
      <w:r w:rsidRPr="005B30FA">
        <w:rPr>
          <w:rFonts w:ascii="Times New Roman" w:eastAsia="Times New Roman" w:hAnsi="Times New Roman" w:cs="Times New Roman"/>
          <w:color w:val="000000"/>
          <w:sz w:val="24"/>
          <w:szCs w:val="24"/>
        </w:rPr>
        <w:t> </w:t>
      </w:r>
      <w:r w:rsidRPr="005B30FA">
        <w:rPr>
          <w:rFonts w:ascii="inherit" w:eastAsia="Times New Roman" w:hAnsi="inherit" w:cs="Times New Roman"/>
          <w:i/>
          <w:iCs/>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3"/>
        <w:gridCol w:w="9193"/>
      </w:tblGrid>
      <w:tr w:rsidR="00466F92" w:rsidRPr="005B30FA" w14:paraId="20B0B8C4" w14:textId="77777777" w:rsidTr="002314E0">
        <w:trPr>
          <w:tblCellSpacing w:w="0" w:type="dxa"/>
        </w:trPr>
        <w:tc>
          <w:tcPr>
            <w:tcW w:w="0" w:type="auto"/>
            <w:shd w:val="clear" w:color="auto" w:fill="FFFFFF"/>
            <w:hideMark/>
          </w:tcPr>
          <w:p w14:paraId="46BDDD6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7CE2B7C3"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приложение I към Директивата за ОВОС (преминете към въпрос Е.3.3)</w:t>
            </w:r>
          </w:p>
        </w:tc>
      </w:tr>
    </w:tbl>
    <w:p w14:paraId="36ACF3AC"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
        <w:gridCol w:w="9196"/>
      </w:tblGrid>
      <w:tr w:rsidR="00466F92" w:rsidRPr="005B30FA" w14:paraId="20155955" w14:textId="77777777" w:rsidTr="002314E0">
        <w:trPr>
          <w:tblCellSpacing w:w="0" w:type="dxa"/>
        </w:trPr>
        <w:tc>
          <w:tcPr>
            <w:tcW w:w="0" w:type="auto"/>
            <w:shd w:val="clear" w:color="auto" w:fill="FFFFFF"/>
            <w:hideMark/>
          </w:tcPr>
          <w:p w14:paraId="240CD75E"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1BAEE860"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приложение II към Директивата за ОВОС (преминете към въпрос Е.3.4)</w:t>
            </w:r>
          </w:p>
        </w:tc>
      </w:tr>
    </w:tbl>
    <w:p w14:paraId="6E10DD08"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
        <w:gridCol w:w="9249"/>
      </w:tblGrid>
      <w:tr w:rsidR="00466F92" w:rsidRPr="005B30FA" w14:paraId="2763B760" w14:textId="77777777" w:rsidTr="002314E0">
        <w:trPr>
          <w:tblCellSpacing w:w="0" w:type="dxa"/>
        </w:trPr>
        <w:tc>
          <w:tcPr>
            <w:tcW w:w="0" w:type="auto"/>
            <w:shd w:val="clear" w:color="auto" w:fill="FFFFFF"/>
            <w:hideMark/>
          </w:tcPr>
          <w:p w14:paraId="17FC5CDE"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478365EC"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нито едно от двете приложения (преминете към въпрос Е.4) — моля, пояснете по-долу:</w:t>
            </w:r>
          </w:p>
          <w:p w14:paraId="16E9EE32" w14:textId="77777777" w:rsidR="00466F92" w:rsidRPr="005B30FA" w:rsidRDefault="00466F92" w:rsidP="002314E0">
            <w:pPr>
              <w:spacing w:after="0" w:line="240" w:lineRule="auto"/>
              <w:rPr>
                <w:rFonts w:ascii="inherit" w:eastAsia="Times New Roman" w:hAnsi="inherit" w:cs="Times New Roman"/>
                <w:sz w:val="24"/>
                <w:szCs w:val="24"/>
              </w:rPr>
            </w:pPr>
          </w:p>
        </w:tc>
      </w:tr>
    </w:tbl>
    <w:p w14:paraId="377EB518"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Е.3.3   </w:t>
      </w:r>
      <w:r w:rsidRPr="005B30FA">
        <w:rPr>
          <w:rFonts w:ascii="inherit" w:eastAsia="Times New Roman" w:hAnsi="inherit" w:cs="Times New Roman"/>
          <w:i/>
          <w:iCs/>
          <w:color w:val="000000"/>
          <w:sz w:val="24"/>
          <w:szCs w:val="24"/>
        </w:rPr>
        <w:t>Ако проектът е в обхвата на приложение I към Директивата за ОВОС, приложете следните документи (като допълнение 6) и използвайте полето по-долу за допълнителна информация и обяснения</w:t>
      </w:r>
      <w:r w:rsidRPr="005B30FA">
        <w:rPr>
          <w:rFonts w:ascii="inherit" w:eastAsia="Times New Roman" w:hAnsi="inherit" w:cs="Times New Roman"/>
          <w:color w:val="0000FF"/>
          <w:sz w:val="24"/>
          <w:szCs w:val="24"/>
          <w:u w:val="single"/>
        </w:rPr>
        <w:t> </w:t>
      </w:r>
      <w:r w:rsidRPr="005B30FA">
        <w:rPr>
          <w:rFonts w:ascii="inherit" w:eastAsia="Times New Roman" w:hAnsi="inherit" w:cs="Times New Roman"/>
          <w:i/>
          <w:iCs/>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1"/>
        <w:gridCol w:w="9115"/>
      </w:tblGrid>
      <w:tr w:rsidR="00466F92" w:rsidRPr="005B30FA" w14:paraId="7793D313" w14:textId="77777777" w:rsidTr="002314E0">
        <w:trPr>
          <w:tblCellSpacing w:w="0" w:type="dxa"/>
        </w:trPr>
        <w:tc>
          <w:tcPr>
            <w:tcW w:w="0" w:type="auto"/>
            <w:shd w:val="clear" w:color="auto" w:fill="FFFFFF"/>
            <w:hideMark/>
          </w:tcPr>
          <w:p w14:paraId="12F61DA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lastRenderedPageBreak/>
              <w:t>а)</w:t>
            </w:r>
          </w:p>
        </w:tc>
        <w:tc>
          <w:tcPr>
            <w:tcW w:w="0" w:type="auto"/>
            <w:shd w:val="clear" w:color="auto" w:fill="FFFFFF"/>
            <w:hideMark/>
          </w:tcPr>
          <w:p w14:paraId="06DD6C63"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Нетехническо резюме на доклада за ОВОС.</w:t>
            </w:r>
          </w:p>
        </w:tc>
      </w:tr>
    </w:tbl>
    <w:p w14:paraId="7D157A2F"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3"/>
        <w:gridCol w:w="9293"/>
      </w:tblGrid>
      <w:tr w:rsidR="00466F92" w:rsidRPr="005B30FA" w14:paraId="6964F3FA" w14:textId="77777777" w:rsidTr="002314E0">
        <w:trPr>
          <w:tblCellSpacing w:w="0" w:type="dxa"/>
        </w:trPr>
        <w:tc>
          <w:tcPr>
            <w:tcW w:w="0" w:type="auto"/>
            <w:shd w:val="clear" w:color="auto" w:fill="FFFFFF"/>
            <w:hideMark/>
          </w:tcPr>
          <w:p w14:paraId="3BFD47B3"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б)</w:t>
            </w:r>
          </w:p>
        </w:tc>
        <w:tc>
          <w:tcPr>
            <w:tcW w:w="0" w:type="auto"/>
            <w:shd w:val="clear" w:color="auto" w:fill="FFFFFF"/>
            <w:hideMark/>
          </w:tcPr>
          <w:p w14:paraId="7EB463C8"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Информация относно консултации с органите по опазването на околната среда, обществеността и, ако е приложимо, консултации с други държави членки, проведени в съответствие с членове 6 и 7 от Директивата за ОВОС.</w:t>
            </w:r>
          </w:p>
        </w:tc>
      </w:tr>
    </w:tbl>
    <w:p w14:paraId="60F0B5A1"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4"/>
        <w:gridCol w:w="9302"/>
      </w:tblGrid>
      <w:tr w:rsidR="00466F92" w:rsidRPr="005B30FA" w14:paraId="44E48B02" w14:textId="77777777" w:rsidTr="002314E0">
        <w:trPr>
          <w:tblCellSpacing w:w="0" w:type="dxa"/>
        </w:trPr>
        <w:tc>
          <w:tcPr>
            <w:tcW w:w="0" w:type="auto"/>
            <w:shd w:val="clear" w:color="auto" w:fill="FFFFFF"/>
            <w:hideMark/>
          </w:tcPr>
          <w:p w14:paraId="0D74CC57"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в)</w:t>
            </w:r>
          </w:p>
        </w:tc>
        <w:tc>
          <w:tcPr>
            <w:tcW w:w="0" w:type="auto"/>
            <w:shd w:val="clear" w:color="auto" w:fill="FFFFFF"/>
            <w:hideMark/>
          </w:tcPr>
          <w:p w14:paraId="54CFD9D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Решението на компетентния орган, издадено в съответствие с членове 8 и 9 от Директивата за ОВОС, включително информация за това как е било предоставено на разположение на обществеността.</w:t>
            </w:r>
          </w:p>
        </w:tc>
      </w:tr>
    </w:tbl>
    <w:p w14:paraId="0EB5A246"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Е.3.4   </w:t>
      </w:r>
      <w:r w:rsidRPr="005B30FA">
        <w:rPr>
          <w:rFonts w:ascii="inherit" w:eastAsia="Times New Roman" w:hAnsi="inherit" w:cs="Times New Roman"/>
          <w:i/>
          <w:iCs/>
          <w:color w:val="000000"/>
          <w:sz w:val="24"/>
          <w:szCs w:val="24"/>
        </w:rPr>
        <w:t xml:space="preserve">Ако проектът е в обхвата на приложение II към Директивата за ОВОС, извършена ли е ОВОС?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4917385C"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1F0309"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C46588"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77F683"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38CCD8"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1AD9FC9D"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9256"/>
      </w:tblGrid>
      <w:tr w:rsidR="00466F92" w:rsidRPr="005B30FA" w14:paraId="20521F90" w14:textId="77777777" w:rsidTr="002314E0">
        <w:trPr>
          <w:tblCellSpacing w:w="0" w:type="dxa"/>
        </w:trPr>
        <w:tc>
          <w:tcPr>
            <w:tcW w:w="0" w:type="auto"/>
            <w:shd w:val="clear" w:color="auto" w:fill="FFFFFF"/>
            <w:hideMark/>
          </w:tcPr>
          <w:p w14:paraId="37BCC8A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606BBD82"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отговорът е утвърдителен, моля, приложете необходимите документи, изброени в точка Е.3.3.</w:t>
            </w:r>
          </w:p>
        </w:tc>
      </w:tr>
    </w:tbl>
    <w:p w14:paraId="09918A0B"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9256"/>
      </w:tblGrid>
      <w:tr w:rsidR="00466F92" w:rsidRPr="005B30FA" w14:paraId="12397F6F" w14:textId="77777777" w:rsidTr="002314E0">
        <w:trPr>
          <w:tblCellSpacing w:w="0" w:type="dxa"/>
        </w:trPr>
        <w:tc>
          <w:tcPr>
            <w:tcW w:w="0" w:type="auto"/>
            <w:shd w:val="clear" w:color="auto" w:fill="FFFFFF"/>
            <w:hideMark/>
          </w:tcPr>
          <w:p w14:paraId="2F697A5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7C87849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отговорът е отрицателен, моля, посочете следната информация:</w:t>
            </w:r>
          </w:p>
          <w:tbl>
            <w:tblPr>
              <w:tblW w:w="5000" w:type="pct"/>
              <w:tblCellSpacing w:w="0" w:type="dxa"/>
              <w:tblCellMar>
                <w:left w:w="0" w:type="dxa"/>
                <w:right w:w="0" w:type="dxa"/>
              </w:tblCellMar>
              <w:tblLook w:val="04A0" w:firstRow="1" w:lastRow="0" w:firstColumn="1" w:lastColumn="0" w:noHBand="0" w:noVBand="1"/>
            </w:tblPr>
            <w:tblGrid>
              <w:gridCol w:w="187"/>
              <w:gridCol w:w="9069"/>
            </w:tblGrid>
            <w:tr w:rsidR="00466F92" w:rsidRPr="005B30FA" w14:paraId="6658ECC3" w14:textId="77777777" w:rsidTr="002314E0">
              <w:trPr>
                <w:tblCellSpacing w:w="0" w:type="dxa"/>
              </w:trPr>
              <w:tc>
                <w:tcPr>
                  <w:tcW w:w="0" w:type="auto"/>
                  <w:hideMark/>
                </w:tcPr>
                <w:p w14:paraId="75F59F8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w:t>
                  </w:r>
                </w:p>
              </w:tc>
              <w:tc>
                <w:tcPr>
                  <w:tcW w:w="0" w:type="auto"/>
                  <w:hideMark/>
                </w:tcPr>
                <w:p w14:paraId="6AF57A12"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определянето, което се изисква в член 4, параграф 4 от Директивата за ОВОС (т.нар. „решение за скрининг“).</w:t>
                  </w:r>
                </w:p>
              </w:tc>
            </w:tr>
          </w:tbl>
          <w:p w14:paraId="7C7FE827" w14:textId="77777777" w:rsidR="00466F92" w:rsidRPr="005B30FA" w:rsidRDefault="00466F92" w:rsidP="002314E0">
            <w:pPr>
              <w:spacing w:after="0" w:line="240" w:lineRule="auto"/>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3"/>
              <w:gridCol w:w="9053"/>
            </w:tblGrid>
            <w:tr w:rsidR="00466F92" w:rsidRPr="005B30FA" w14:paraId="00EE79AF" w14:textId="77777777" w:rsidTr="002314E0">
              <w:trPr>
                <w:tblCellSpacing w:w="0" w:type="dxa"/>
              </w:trPr>
              <w:tc>
                <w:tcPr>
                  <w:tcW w:w="0" w:type="auto"/>
                  <w:hideMark/>
                </w:tcPr>
                <w:p w14:paraId="51FA0EE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б)</w:t>
                  </w:r>
                </w:p>
              </w:tc>
              <w:tc>
                <w:tcPr>
                  <w:tcW w:w="0" w:type="auto"/>
                  <w:hideMark/>
                </w:tcPr>
                <w:p w14:paraId="011AEC78"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допустимите стойности, критериите или разглежданията за всеки конкретен случай, позволили да се стигне до заключението, че ОВОС не е била необходима (тази информация не е необходима, ако тя вече е включена в решението, посочено в буква а) по-горе).</w:t>
                  </w:r>
                </w:p>
              </w:tc>
            </w:tr>
          </w:tbl>
          <w:p w14:paraId="57BEE9FE" w14:textId="77777777" w:rsidR="00466F92" w:rsidRPr="005B30FA" w:rsidRDefault="00466F92" w:rsidP="002314E0">
            <w:pPr>
              <w:spacing w:after="0" w:line="240" w:lineRule="auto"/>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328"/>
              <w:gridCol w:w="8928"/>
            </w:tblGrid>
            <w:tr w:rsidR="00466F92" w:rsidRPr="005B30FA" w14:paraId="01CB9311" w14:textId="77777777" w:rsidTr="002314E0">
              <w:trPr>
                <w:tblCellSpacing w:w="0" w:type="dxa"/>
              </w:trPr>
              <w:tc>
                <w:tcPr>
                  <w:tcW w:w="177" w:type="pct"/>
                  <w:hideMark/>
                </w:tcPr>
                <w:p w14:paraId="52239C2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в)</w:t>
                  </w:r>
                </w:p>
              </w:tc>
              <w:tc>
                <w:tcPr>
                  <w:tcW w:w="4823" w:type="pct"/>
                  <w:hideMark/>
                </w:tcPr>
                <w:p w14:paraId="3B2B9FAD"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обяснение на причините, поради които проектът няма значително въздействие върху околната среда, като се вземат предвид съответните критерии за подбор, изброени в приложение III към Директивата за ОВОС (тази информация не е необходима, ако тя вече е включена в решението, посочено в буква а) по-горе).</w:t>
                  </w:r>
                </w:p>
                <w:p w14:paraId="13997935" w14:textId="77777777" w:rsidR="00466F92" w:rsidRPr="005B30FA" w:rsidRDefault="00466F92" w:rsidP="002314E0">
                  <w:pPr>
                    <w:spacing w:after="0" w:line="240" w:lineRule="auto"/>
                    <w:rPr>
                      <w:rFonts w:ascii="inherit" w:eastAsia="Times New Roman" w:hAnsi="inherit" w:cs="Times New Roman"/>
                      <w:sz w:val="24"/>
                      <w:szCs w:val="24"/>
                    </w:rPr>
                  </w:pPr>
                </w:p>
              </w:tc>
            </w:tr>
          </w:tbl>
          <w:p w14:paraId="79D5981D" w14:textId="77777777" w:rsidR="00466F92" w:rsidRPr="005B30FA" w:rsidRDefault="00466F92" w:rsidP="002314E0">
            <w:pPr>
              <w:spacing w:after="0" w:line="240" w:lineRule="auto"/>
              <w:rPr>
                <w:rFonts w:ascii="inherit" w:eastAsia="Times New Roman" w:hAnsi="inherit" w:cs="Times New Roman"/>
                <w:sz w:val="24"/>
                <w:szCs w:val="24"/>
              </w:rPr>
            </w:pPr>
          </w:p>
        </w:tc>
      </w:tr>
    </w:tbl>
    <w:p w14:paraId="42DA8949"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Е.3.5   </w:t>
      </w:r>
      <w:r w:rsidRPr="005B30FA">
        <w:rPr>
          <w:rFonts w:ascii="inherit" w:eastAsia="Times New Roman" w:hAnsi="inherit" w:cs="Times New Roman"/>
          <w:b/>
          <w:bCs/>
          <w:i/>
          <w:iCs/>
          <w:color w:val="000000"/>
          <w:sz w:val="24"/>
          <w:szCs w:val="24"/>
        </w:rPr>
        <w:t>Разрешение за осъществяване/разрешение за строителство (ако е приложимо)</w:t>
      </w:r>
    </w:p>
    <w:p w14:paraId="54D185B1"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Е.3.5.1.   Проектът намира ли се вече на етап строителство (поне един договор за строителство)</w:t>
      </w:r>
      <w:r w:rsidRPr="005B30FA">
        <w:rPr>
          <w:rFonts w:ascii="inherit" w:eastAsia="Times New Roman" w:hAnsi="inherit" w:cs="Times New Roman"/>
          <w:i/>
          <w:iCs/>
          <w:color w:val="000000"/>
          <w:sz w:val="24"/>
          <w:szCs w:val="24"/>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00"/>
        <w:gridCol w:w="1870"/>
        <w:gridCol w:w="2440"/>
        <w:gridCol w:w="1870"/>
      </w:tblGrid>
      <w:tr w:rsidR="00466F92" w:rsidRPr="005B30FA" w14:paraId="19A5864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02BEC8"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5DAC36"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A47E3E"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8BD636"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7E1BF44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 xml:space="preserve">Е.3.5.2.   Има вече издадено разрешение за осъществяване/разрешение за строителство за този проект (за поне един договор за строителство)?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4410B5EC"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7830E0"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F7C170"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C4CB25"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B1FBAC"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502000AA"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Е.3.5.3.   Ако отговорът (на въпрос Е.3.5.2) е утвърдителен, посочете дата</w:t>
      </w:r>
    </w:p>
    <w:p w14:paraId="76C6631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Е.3.5.4.   Ако отговорът (на въпрос Е.3.5.2) е отрицателен, кога е подадено официалното заявление за разрешение за осъществяване?</w:t>
      </w:r>
    </w:p>
    <w:p w14:paraId="33D4EB7C"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lastRenderedPageBreak/>
        <w:t>Е.3.5.5.   Ако отговорът (на въпрос Е.3.5.2) е отрицателен, посочете административните стъпки до момента и опишете оставащите:</w:t>
      </w:r>
    </w:p>
    <w:p w14:paraId="0A5AC47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Е.3.5.6.   До коя дата се очаква окончателното решение (или решения)?</w:t>
      </w:r>
    </w:p>
    <w:p w14:paraId="572F1F6E"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Е.3.5.7.   Посочете компетентния орган (или органи), които са издали или ще издадат разрешението за осъществяване:</w:t>
      </w:r>
    </w:p>
    <w:p w14:paraId="45D5ACE1"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Е.4.   </w:t>
      </w:r>
      <w:r w:rsidRPr="005B30FA">
        <w:rPr>
          <w:rFonts w:ascii="inherit" w:eastAsia="Times New Roman" w:hAnsi="inherit" w:cs="Times New Roman"/>
          <w:b/>
          <w:bCs/>
          <w:color w:val="000000"/>
          <w:sz w:val="24"/>
          <w:szCs w:val="24"/>
        </w:rPr>
        <w:t>Прилагане на Директива 92/43/ЕИО на Съвета за опазване на естествените местообитания и на дивата флора и фауна</w:t>
      </w: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(Директива за местообитанията); оценка на въздействието върху обектите по „Натура 2000“</w:t>
      </w:r>
    </w:p>
    <w:p w14:paraId="31561F7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Е.4.1.   </w:t>
      </w:r>
      <w:r w:rsidRPr="005B30FA">
        <w:rPr>
          <w:rFonts w:ascii="inherit" w:eastAsia="Times New Roman" w:hAnsi="inherit" w:cs="Times New Roman"/>
          <w:i/>
          <w:iCs/>
          <w:color w:val="000000"/>
          <w:sz w:val="24"/>
          <w:szCs w:val="24"/>
        </w:rPr>
        <w:t xml:space="preserve">Съществува ли вероятност проектът да има значителни отрицателни въздействия, индивидуално или в комбинация с други проекти, върху обектите, включени или предвидени за включване в мрежата „Натура 2000“?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220FADA9"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02B98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9455F3"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B1FFF4"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B501B8"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4E86009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Е.4.2   </w:t>
      </w:r>
      <w:r w:rsidRPr="005B30FA">
        <w:rPr>
          <w:rFonts w:ascii="inherit" w:eastAsia="Times New Roman" w:hAnsi="inherit" w:cs="Times New Roman"/>
          <w:i/>
          <w:iCs/>
          <w:color w:val="000000"/>
          <w:sz w:val="24"/>
          <w:szCs w:val="24"/>
        </w:rPr>
        <w:t>Ако отговорът на въпрос Е.4.1 е утвърдителен, моля, представете следното:</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0"/>
        <w:gridCol w:w="9216"/>
      </w:tblGrid>
      <w:tr w:rsidR="00466F92" w:rsidRPr="005B30FA" w14:paraId="0FC2BB91" w14:textId="77777777" w:rsidTr="002314E0">
        <w:trPr>
          <w:tblCellSpacing w:w="0" w:type="dxa"/>
        </w:trPr>
        <w:tc>
          <w:tcPr>
            <w:tcW w:w="0" w:type="auto"/>
            <w:shd w:val="clear" w:color="auto" w:fill="FFFFFF"/>
            <w:hideMark/>
          </w:tcPr>
          <w:p w14:paraId="05D2672C"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(1)</w:t>
            </w:r>
          </w:p>
        </w:tc>
        <w:tc>
          <w:tcPr>
            <w:tcW w:w="0" w:type="auto"/>
            <w:shd w:val="clear" w:color="auto" w:fill="FFFFFF"/>
            <w:hideMark/>
          </w:tcPr>
          <w:p w14:paraId="73CCB82E"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Решението на компетентния орган </w:t>
            </w:r>
            <w:r w:rsidRPr="005B30FA">
              <w:rPr>
                <w:rFonts w:ascii="inherit" w:eastAsia="Times New Roman" w:hAnsi="inherit" w:cs="Times New Roman"/>
                <w:sz w:val="24"/>
                <w:szCs w:val="24"/>
                <w:u w:val="single"/>
              </w:rPr>
              <w:t>и</w:t>
            </w:r>
            <w:r w:rsidRPr="005B30FA">
              <w:rPr>
                <w:rFonts w:ascii="inherit" w:eastAsia="Times New Roman" w:hAnsi="inherit" w:cs="Times New Roman"/>
                <w:sz w:val="24"/>
                <w:szCs w:val="24"/>
              </w:rPr>
              <w:t> съответната оценка, извършена в съответствие с член 6, параграф 3 от Директивата за местообитанията;</w:t>
            </w:r>
          </w:p>
        </w:tc>
      </w:tr>
    </w:tbl>
    <w:p w14:paraId="3CA27115"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0"/>
        <w:gridCol w:w="9216"/>
      </w:tblGrid>
      <w:tr w:rsidR="00466F92" w:rsidRPr="005B30FA" w14:paraId="7760BD61" w14:textId="77777777" w:rsidTr="002314E0">
        <w:trPr>
          <w:tblCellSpacing w:w="0" w:type="dxa"/>
        </w:trPr>
        <w:tc>
          <w:tcPr>
            <w:tcW w:w="0" w:type="auto"/>
            <w:shd w:val="clear" w:color="auto" w:fill="FFFFFF"/>
            <w:hideMark/>
          </w:tcPr>
          <w:p w14:paraId="3ED9107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(2)</w:t>
            </w:r>
          </w:p>
        </w:tc>
        <w:tc>
          <w:tcPr>
            <w:tcW w:w="0" w:type="auto"/>
            <w:shd w:val="clear" w:color="auto" w:fill="FFFFFF"/>
            <w:hideMark/>
          </w:tcPr>
          <w:p w14:paraId="2858826A"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компетентният орган установи, че даден проект има значителни отрицателни въздействия върху един или повече обекти, включени или предвидени за включване в мрежата „Натура 2000“, моля, представете:</w:t>
            </w:r>
          </w:p>
          <w:tbl>
            <w:tblPr>
              <w:tblW w:w="5000" w:type="pct"/>
              <w:tblCellSpacing w:w="0" w:type="dxa"/>
              <w:tblCellMar>
                <w:left w:w="0" w:type="dxa"/>
                <w:right w:w="0" w:type="dxa"/>
              </w:tblCellMar>
              <w:tblLook w:val="04A0" w:firstRow="1" w:lastRow="0" w:firstColumn="1" w:lastColumn="0" w:noHBand="0" w:noVBand="1"/>
            </w:tblPr>
            <w:tblGrid>
              <w:gridCol w:w="187"/>
              <w:gridCol w:w="9029"/>
            </w:tblGrid>
            <w:tr w:rsidR="00466F92" w:rsidRPr="005B30FA" w14:paraId="2DD85B3A" w14:textId="77777777" w:rsidTr="002314E0">
              <w:trPr>
                <w:tblCellSpacing w:w="0" w:type="dxa"/>
              </w:trPr>
              <w:tc>
                <w:tcPr>
                  <w:tcW w:w="0" w:type="auto"/>
                  <w:hideMark/>
                </w:tcPr>
                <w:p w14:paraId="668FDB4C"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w:t>
                  </w:r>
                </w:p>
              </w:tc>
              <w:tc>
                <w:tcPr>
                  <w:tcW w:w="0" w:type="auto"/>
                  <w:hideMark/>
                </w:tcPr>
                <w:p w14:paraId="37DCD4B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Копие от стандартния формуляр за нотификация „Информация до Европейската комисия съгласно член 6, параграф 4 от Директивата за местообитанията, изпратен до Комисията (ГД „Околна среда“) и/или;</w:t>
                  </w:r>
                </w:p>
              </w:tc>
            </w:tr>
          </w:tbl>
          <w:p w14:paraId="60307A23" w14:textId="77777777" w:rsidR="00466F92" w:rsidRPr="005B30FA" w:rsidRDefault="00466F92" w:rsidP="002314E0">
            <w:pPr>
              <w:spacing w:after="0" w:line="240" w:lineRule="auto"/>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3"/>
              <w:gridCol w:w="9013"/>
            </w:tblGrid>
            <w:tr w:rsidR="00466F92" w:rsidRPr="005B30FA" w14:paraId="00046F2F" w14:textId="77777777" w:rsidTr="002314E0">
              <w:trPr>
                <w:tblCellSpacing w:w="0" w:type="dxa"/>
              </w:trPr>
              <w:tc>
                <w:tcPr>
                  <w:tcW w:w="0" w:type="auto"/>
                  <w:hideMark/>
                </w:tcPr>
                <w:p w14:paraId="3ECA8827"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б)</w:t>
                  </w:r>
                </w:p>
              </w:tc>
              <w:tc>
                <w:tcPr>
                  <w:tcW w:w="0" w:type="auto"/>
                  <w:hideMark/>
                </w:tcPr>
                <w:p w14:paraId="7AD6082C"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Становище на Комисията в съответствие с член 6, параграф 4 от Директивата за местообитанията в случай на проекти със значително въздействие върху приоритетните местообитания и/или видове, обосновани от наложителни причини, свързани с приоритетен обществен интерес, различни от здравето на човека и обществената безопасност, или от благоприятни въздействия от първостепенно значение за околната среда.</w:t>
                  </w:r>
                </w:p>
              </w:tc>
            </w:tr>
          </w:tbl>
          <w:p w14:paraId="452A0077" w14:textId="77777777" w:rsidR="00466F92" w:rsidRPr="005B30FA" w:rsidRDefault="00466F92" w:rsidP="002314E0">
            <w:pPr>
              <w:spacing w:after="0" w:line="240" w:lineRule="auto"/>
              <w:rPr>
                <w:rFonts w:ascii="inherit" w:eastAsia="Times New Roman" w:hAnsi="inherit" w:cs="Times New Roman"/>
                <w:sz w:val="24"/>
                <w:szCs w:val="24"/>
              </w:rPr>
            </w:pPr>
          </w:p>
        </w:tc>
      </w:tr>
    </w:tbl>
    <w:p w14:paraId="554E2C5F"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Е.4.3   </w:t>
      </w:r>
      <w:r w:rsidRPr="005B30FA">
        <w:rPr>
          <w:rFonts w:ascii="inherit" w:eastAsia="Times New Roman" w:hAnsi="inherit" w:cs="Times New Roman"/>
          <w:i/>
          <w:iCs/>
          <w:color w:val="000000"/>
          <w:sz w:val="24"/>
          <w:szCs w:val="24"/>
        </w:rPr>
        <w:t>Ако отговорът на въпрос Е.4.1 е отрицателен, моля, приложете декларацията от допълнение 1, попълнена от компетентния орган, и картата, показваща местоположението на проекта и на обектите по „Натура 2000“. По отношение на голям проект, който не е свързан с инфраструктурата (например за закупуване на оборудване), това следва да бъде надлежно обяснено по-долу и в този случай не е задължително да се прилага такава декларация.</w:t>
      </w:r>
    </w:p>
    <w:p w14:paraId="33091559"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Е.5.   </w:t>
      </w:r>
      <w:r w:rsidRPr="005B30FA">
        <w:rPr>
          <w:rFonts w:ascii="inherit" w:eastAsia="Times New Roman" w:hAnsi="inherit" w:cs="Times New Roman"/>
          <w:b/>
          <w:bCs/>
          <w:color w:val="000000"/>
          <w:sz w:val="24"/>
          <w:szCs w:val="24"/>
        </w:rPr>
        <w:t>Прилагане на Директива 2000/60/ЕО на Европейския парламент и на Съвета</w:t>
      </w: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(„Рамковата директива за водите“); оценка на въздействието върху водните обекти</w:t>
      </w:r>
    </w:p>
    <w:p w14:paraId="7E84D331"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Е.5.2   </w:t>
      </w:r>
      <w:r w:rsidRPr="005B30FA">
        <w:rPr>
          <w:rFonts w:ascii="inherit" w:eastAsia="Times New Roman" w:hAnsi="inherit" w:cs="Times New Roman"/>
          <w:i/>
          <w:iCs/>
          <w:color w:val="000000"/>
          <w:sz w:val="24"/>
          <w:szCs w:val="24"/>
        </w:rPr>
        <w:t xml:space="preserve">Включва ли проектът нова модификация на физическите характеристики на повърхностен воден обект или промени в нивото на подземни водни обекти, които влошават състоянието на воден обект или предизвикват невъзможност за постигане на добро състояние/потенциал на водите?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05EB496B"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A6F32A"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lastRenderedPageBreak/>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CB6F8B"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28306CE"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A8E879"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2E6C5115"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Е.5.2.1.   Ако отговорът е утвърдителен, моля, представете оценка на въздействията върху водния обект и подробно обяснение за това как всички условия съгласно член 4, параграф 7 от Рамковата директива за водите вече са били/ще бъдат изпълнени.</w:t>
      </w:r>
    </w:p>
    <w:p w14:paraId="0C6F69D9"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Посочете също така дали проектът е резултат от национална/регионална стратегия във връзка със съответния сектор и/или от план за управление на речен басейн, който взема предвид всички свързани фактори (напр. по-добър екологичен вариант, кумулативни ефекти и др.)? Ако отговорът е утвърдителен, моля, представете всички подробности.</w:t>
      </w:r>
    </w:p>
    <w:p w14:paraId="293C6DC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Е.5.2.2.   Ако отговорът е отрицателен, моля, приложете декларацията от допълнение 2, попълнена от компетентния орган. По отношение на голям проект, който не е свързан с инфраструктурата (например за закупуване на оборудване), това следва да бъде надлежно обяснено по-долу и в този случай не е задължително да се прилага такава декларация.</w:t>
      </w:r>
    </w:p>
    <w:p w14:paraId="0E4CD4EC"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Е.5.3   </w:t>
      </w:r>
      <w:r w:rsidRPr="005B30FA">
        <w:rPr>
          <w:rFonts w:ascii="inherit" w:eastAsia="Times New Roman" w:hAnsi="inherit" w:cs="Times New Roman"/>
          <w:i/>
          <w:iCs/>
          <w:color w:val="000000"/>
          <w:sz w:val="24"/>
          <w:szCs w:val="24"/>
        </w:rPr>
        <w:t>Моля, обяснете по какъв начин проектът съответства на целите на плана за управление на речния басейн, които са били изготвени за съответните водни обекти.</w:t>
      </w:r>
    </w:p>
    <w:p w14:paraId="349122D9"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Е.7.   </w:t>
      </w:r>
      <w:r w:rsidRPr="005B30FA">
        <w:rPr>
          <w:rFonts w:ascii="inherit" w:eastAsia="Times New Roman" w:hAnsi="inherit" w:cs="Times New Roman"/>
          <w:b/>
          <w:bCs/>
          <w:color w:val="000000"/>
          <w:sz w:val="24"/>
          <w:szCs w:val="24"/>
        </w:rPr>
        <w:t>Разходи за мерки, предприети с цел смекчаване и/или компенсиране на отрицателните въздействия върху околната среда, по-специално в резултат от процедурата за ОВОС или други процедури за оценка (като Директивата за местообитанията, Рамковата директива за водите, Директивата за емисиите от промишлеността), или във връзка с националните/регионалните изисквания</w:t>
      </w:r>
    </w:p>
    <w:p w14:paraId="3EF2B2C1"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5B30FA">
        <w:rPr>
          <w:rFonts w:ascii="Times New Roman" w:eastAsia="Times New Roman" w:hAnsi="Times New Roman" w:cs="Times New Roman"/>
          <w:color w:val="000000"/>
          <w:sz w:val="24"/>
          <w:szCs w:val="24"/>
        </w:rPr>
        <w:t>Е.7.1.   </w:t>
      </w:r>
      <w:r w:rsidRPr="005B30FA">
        <w:rPr>
          <w:rFonts w:ascii="inherit" w:eastAsia="Times New Roman" w:hAnsi="inherit" w:cs="Times New Roman"/>
          <w:i/>
          <w:iCs/>
          <w:color w:val="000000"/>
          <w:sz w:val="24"/>
          <w:szCs w:val="24"/>
        </w:rPr>
        <w:t xml:space="preserve">Ако има такива разходи, те включени ли са в анализа на разходите и ползите? </w:t>
      </w:r>
    </w:p>
    <w:p w14:paraId="7FC05A5F"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1425E4FD"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57DA90"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687717"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AD90B6"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956A90"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0CCE8D1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Е.7.2.   </w:t>
      </w:r>
      <w:r w:rsidRPr="005B30FA">
        <w:rPr>
          <w:rFonts w:ascii="inherit" w:eastAsia="Times New Roman" w:hAnsi="inherit" w:cs="Times New Roman"/>
          <w:i/>
          <w:iCs/>
          <w:color w:val="000000"/>
          <w:sz w:val="24"/>
          <w:szCs w:val="24"/>
        </w:rPr>
        <w:t>Ако тези разходи са включени в общите разходи, моля, дайте оценка за дела на разходите по мерките, предприети за намаляване и/или компенсиране на отрицателните въздействия върху околната среда.</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71"/>
        <w:gridCol w:w="8409"/>
      </w:tblGrid>
      <w:tr w:rsidR="00466F92" w:rsidRPr="005B30FA" w14:paraId="3BAFB5A2"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0844C9"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743B627"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rPr>
              <w:t>…………………..</w:t>
            </w:r>
          </w:p>
        </w:tc>
      </w:tr>
    </w:tbl>
    <w:p w14:paraId="5ED7DBE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Моля, обяснете накратко мерките</w:t>
      </w:r>
    </w:p>
    <w:p w14:paraId="1A1CBEEF"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5BD59444"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Е.8.   </w:t>
      </w:r>
      <w:r w:rsidRPr="005B30FA">
        <w:rPr>
          <w:rFonts w:ascii="inherit" w:eastAsia="Times New Roman" w:hAnsi="inherit" w:cs="Times New Roman"/>
          <w:b/>
          <w:bCs/>
          <w:color w:val="000000"/>
          <w:sz w:val="24"/>
          <w:szCs w:val="24"/>
        </w:rPr>
        <w:t>Приспособяване към изменението на климата и смекчаване на последиците от него, както и устойчивост на бедствия</w:t>
      </w:r>
    </w:p>
    <w:p w14:paraId="2BA5CC72"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Е.8.1.   </w:t>
      </w:r>
      <w:r w:rsidRPr="005B30FA">
        <w:rPr>
          <w:rFonts w:ascii="inherit" w:eastAsia="Times New Roman" w:hAnsi="inherit" w:cs="Times New Roman"/>
          <w:i/>
          <w:iCs/>
          <w:color w:val="000000"/>
          <w:sz w:val="24"/>
          <w:szCs w:val="24"/>
        </w:rPr>
        <w:t>Обяснете по какъв начин проектът допринася във връзка с борбата с изменението на климата,  като включите информация за разходите, свъ</w:t>
      </w:r>
      <w:r>
        <w:rPr>
          <w:rFonts w:ascii="inherit" w:eastAsia="Times New Roman" w:hAnsi="inherit" w:cs="Times New Roman"/>
          <w:i/>
          <w:iCs/>
          <w:color w:val="000000"/>
          <w:sz w:val="24"/>
          <w:szCs w:val="24"/>
        </w:rPr>
        <w:t>рзани с изменението на климата</w:t>
      </w:r>
    </w:p>
    <w:p w14:paraId="12A0FFC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Е.8.2.   </w:t>
      </w:r>
      <w:r w:rsidRPr="005B30FA">
        <w:rPr>
          <w:rFonts w:ascii="inherit" w:eastAsia="Times New Roman" w:hAnsi="inherit" w:cs="Times New Roman"/>
          <w:i/>
          <w:iCs/>
          <w:color w:val="000000"/>
          <w:sz w:val="24"/>
          <w:szCs w:val="24"/>
        </w:rPr>
        <w:t>Обяснете по какъв начин рисковете, свързани с изменението на климата, съображенията във връзка с приспособяването към него и смекчаването на последиците, както и устойчивостта на бедствия, са били взети под внимание.</w:t>
      </w:r>
    </w:p>
    <w:p w14:paraId="4581C212"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 xml:space="preserve">(Обърнете примерно внимание на следните въпроси: По какъв начин е извършена оценката на обема на емисиите на парникови газове като външен фактор и на външната цена на въглеродните емисии? Каква е скритата цена на емисиите на парникови газове и как е интегрирана в икономическия анализ? Разгледаната алтернатива с по-ниски въглеродни емисии ли е или се основава на възобновяеми източници? Извършена ли е оценка на климатичните рискове или проверка на уязвимостта по време на изготвянето на проекта? </w:t>
      </w:r>
      <w:r w:rsidRPr="005B30FA">
        <w:rPr>
          <w:rFonts w:ascii="Times New Roman" w:eastAsia="Times New Roman" w:hAnsi="Times New Roman" w:cs="Times New Roman"/>
          <w:color w:val="000000"/>
          <w:sz w:val="24"/>
          <w:szCs w:val="24"/>
        </w:rPr>
        <w:lastRenderedPageBreak/>
        <w:t xml:space="preserve">Взети ли са предвид въпроси, свързани с изменението на климата, като част от процедурите за СЕО и ОВОС, и проверени ли са от съответните национални органи? По какъв начин при анализа и класирането на съответните варианти се вземат под внимание въпросите на климата? По какъв начин проектът е свързан с националната и/или регионална стратегия за приспособяване към изменението на климата? Ще окаже ли проектът в комбинация с изменението на климата положителни и/или отрицателни въздействия върху околните райони? Изменението на климата оказало ли е влияние върху местоположението на проекта?) </w:t>
      </w:r>
    </w:p>
    <w:p w14:paraId="1DFF16A4"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Е.8.3.   </w:t>
      </w:r>
      <w:r w:rsidRPr="005B30FA">
        <w:rPr>
          <w:rFonts w:ascii="inherit" w:eastAsia="Times New Roman" w:hAnsi="inherit" w:cs="Times New Roman"/>
          <w:i/>
          <w:iCs/>
          <w:color w:val="000000"/>
          <w:sz w:val="24"/>
          <w:szCs w:val="24"/>
        </w:rPr>
        <w:t>Обяснете какви мерки са били приети, за да се гарантира устойчивост към настоящата променливост на климата и бъдещото изменение на климата в рамките на проекта</w:t>
      </w:r>
    </w:p>
    <w:p w14:paraId="5E144CD8"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(Например обърнете внимание на следните въпроси: по какъв начин е взето предвид изменението на климата при съставянето на проекта и неговите компоненти, например по отношение на външните фактори (например натоварване от вятъра, снега, температурните разлики) и въздействията (например горещо време, отводнителна система, риск от наводнения, както и продължителни периоди на засушаване, засягащи например почвените характеристики)</w:t>
      </w:r>
    </w:p>
    <w:p w14:paraId="4BD4EE4F" w14:textId="77777777" w:rsidR="00466F92" w:rsidRPr="005E2E76" w:rsidRDefault="00466F92" w:rsidP="00400C3A">
      <w:pPr>
        <w:pStyle w:val="ListParagraph"/>
        <w:numPr>
          <w:ilvl w:val="0"/>
          <w:numId w:val="19"/>
        </w:numPr>
        <w:shd w:val="clear" w:color="auto" w:fill="FFFFFF"/>
        <w:spacing w:before="240" w:after="12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в</w:t>
      </w:r>
      <w:r w:rsidRPr="00B45B8A">
        <w:rPr>
          <w:rFonts w:ascii="Times New Roman" w:eastAsia="Times New Roman" w:hAnsi="Times New Roman" w:cs="Times New Roman"/>
          <w:bCs/>
          <w:color w:val="000000"/>
          <w:sz w:val="24"/>
          <w:szCs w:val="24"/>
        </w:rPr>
        <w:t xml:space="preserve"> поле</w:t>
      </w:r>
      <w:r w:rsidRPr="00B45B8A">
        <w:rPr>
          <w:rFonts w:ascii="Times New Roman" w:eastAsia="Times New Roman" w:hAnsi="Times New Roman" w:cs="Times New Roman"/>
          <w:b/>
          <w:bCs/>
          <w:color w:val="000000"/>
          <w:sz w:val="24"/>
          <w:szCs w:val="24"/>
        </w:rPr>
        <w:t xml:space="preserve"> </w:t>
      </w:r>
      <w:r w:rsidRPr="005E2E76">
        <w:rPr>
          <w:rFonts w:ascii="inherit" w:eastAsia="Times New Roman" w:hAnsi="inherit" w:cs="Times New Roman"/>
          <w:b/>
          <w:bCs/>
          <w:iCs/>
          <w:color w:val="000000"/>
          <w:sz w:val="24"/>
          <w:szCs w:val="24"/>
        </w:rPr>
        <w:t>Годишен план на общите допустими разходи за деклариране пред Комисията (финансов показател за мониторинг на напредъка)</w:t>
      </w:r>
      <w:r>
        <w:rPr>
          <w:rFonts w:ascii="inherit" w:eastAsia="Times New Roman" w:hAnsi="inherit" w:cs="Times New Roman"/>
          <w:b/>
          <w:bCs/>
          <w:iCs/>
          <w:color w:val="000000"/>
          <w:sz w:val="24"/>
          <w:szCs w:val="24"/>
        </w:rPr>
        <w:t>:</w:t>
      </w:r>
    </w:p>
    <w:p w14:paraId="42C71F7F" w14:textId="77777777" w:rsidR="00466F92" w:rsidRPr="005E2E76" w:rsidRDefault="00466F92" w:rsidP="00466F92">
      <w:pPr>
        <w:shd w:val="clear" w:color="auto" w:fill="FFFFFF"/>
        <w:spacing w:before="120" w:after="0" w:line="240" w:lineRule="auto"/>
        <w:jc w:val="both"/>
        <w:rPr>
          <w:rFonts w:ascii="Times New Roman" w:eastAsia="Times New Roman" w:hAnsi="Times New Roman" w:cs="Times New Roman"/>
          <w:i/>
          <w:color w:val="000000"/>
          <w:sz w:val="24"/>
          <w:szCs w:val="24"/>
        </w:rPr>
      </w:pPr>
      <w:r w:rsidRPr="005E2E76">
        <w:rPr>
          <w:rFonts w:ascii="Times New Roman" w:eastAsia="Times New Roman" w:hAnsi="Times New Roman" w:cs="Times New Roman"/>
          <w:i/>
          <w:color w:val="000000"/>
          <w:sz w:val="24"/>
          <w:szCs w:val="24"/>
        </w:rPr>
        <w:t>Общият размер на допустимите разходи, които следва да бъдат декларирани пред Комисията се представя по отношение на годишния дял (ориентировъчен).</w:t>
      </w:r>
    </w:p>
    <w:p w14:paraId="6C1019F5" w14:textId="77777777" w:rsidR="00466F92" w:rsidRPr="00AD29DC" w:rsidRDefault="00466F92" w:rsidP="00400C3A">
      <w:pPr>
        <w:pStyle w:val="ListParagraph"/>
        <w:numPr>
          <w:ilvl w:val="0"/>
          <w:numId w:val="19"/>
        </w:numPr>
        <w:shd w:val="clear" w:color="auto" w:fill="FFFFFF"/>
        <w:spacing w:before="24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в </w:t>
      </w:r>
      <w:r w:rsidRPr="00AD29DC">
        <w:rPr>
          <w:rFonts w:ascii="Times New Roman" w:eastAsia="Times New Roman" w:hAnsi="Times New Roman" w:cs="Times New Roman"/>
          <w:bCs/>
          <w:color w:val="000000"/>
          <w:sz w:val="24"/>
          <w:szCs w:val="24"/>
        </w:rPr>
        <w:t>поле</w:t>
      </w:r>
      <w:r w:rsidRPr="00AD29DC">
        <w:rPr>
          <w:rFonts w:ascii="Times New Roman" w:eastAsia="Times New Roman" w:hAnsi="Times New Roman" w:cs="Times New Roman"/>
          <w:b/>
          <w:color w:val="000000"/>
          <w:sz w:val="24"/>
          <w:szCs w:val="24"/>
        </w:rPr>
        <w:t>   Участие на JASPERS в подготовката на проекта</w:t>
      </w:r>
    </w:p>
    <w:p w14:paraId="40C0CF81" w14:textId="77777777" w:rsidR="00466F92" w:rsidRPr="005E2E76" w:rsidRDefault="00466F92" w:rsidP="00466F92">
      <w:pPr>
        <w:shd w:val="clear" w:color="auto" w:fill="FFFFFF"/>
        <w:spacing w:before="120" w:after="0" w:line="240" w:lineRule="auto"/>
        <w:jc w:val="both"/>
        <w:rPr>
          <w:rFonts w:ascii="Times New Roman" w:eastAsia="Times New Roman" w:hAnsi="Times New Roman" w:cs="Times New Roman"/>
          <w:i/>
          <w:color w:val="000000"/>
          <w:sz w:val="24"/>
          <w:szCs w:val="24"/>
        </w:rPr>
      </w:pPr>
      <w:r w:rsidRPr="005E2E76">
        <w:rPr>
          <w:rFonts w:ascii="inherit" w:eastAsia="Times New Roman" w:hAnsi="inherit" w:cs="Times New Roman"/>
          <w:bCs/>
          <w:i/>
          <w:color w:val="000000"/>
          <w:sz w:val="24"/>
          <w:szCs w:val="24"/>
        </w:rPr>
        <w:t>Да се опишат елементите на проекта, за които Jaspers е допринесъл (например съответствие с изискванията в областта на околната среда, обществени поръчки, преглед на техническото описание, анализ на разходите и ползите) – когато е приложимо.</w:t>
      </w:r>
    </w:p>
    <w:p w14:paraId="3FE55950" w14:textId="77777777" w:rsidR="00466F92" w:rsidRPr="005E2E76"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i/>
          <w:color w:val="000000"/>
          <w:sz w:val="24"/>
          <w:szCs w:val="24"/>
          <w:lang w:val="en-US"/>
        </w:rPr>
      </w:pPr>
    </w:p>
    <w:p w14:paraId="5CA0168C" w14:textId="03D42AA7" w:rsidR="00466F92" w:rsidRPr="007A0B0A" w:rsidRDefault="00466F92" w:rsidP="00400C3A">
      <w:pPr>
        <w:pStyle w:val="Heading2"/>
        <w:numPr>
          <w:ilvl w:val="1"/>
          <w:numId w:val="22"/>
        </w:numPr>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rPr>
      </w:pPr>
      <w:bookmarkStart w:id="56" w:name="_Toc135991649"/>
      <w:bookmarkStart w:id="57" w:name="_Toc135995227"/>
      <w:bookmarkStart w:id="58" w:name="_Toc135991650"/>
      <w:bookmarkStart w:id="59" w:name="_Toc135995228"/>
      <w:bookmarkStart w:id="60" w:name="_Toc136269964"/>
      <w:bookmarkStart w:id="61" w:name="_Toc188021695"/>
      <w:bookmarkEnd w:id="56"/>
      <w:bookmarkEnd w:id="57"/>
      <w:bookmarkEnd w:id="58"/>
      <w:bookmarkEnd w:id="59"/>
      <w:r w:rsidRPr="007A0B0A">
        <w:rPr>
          <w:rFonts w:ascii="Times New Roman" w:hAnsi="Times New Roman" w:cs="Times New Roman"/>
        </w:rPr>
        <w:t>Изисквания за фазирани проекти</w:t>
      </w:r>
      <w:bookmarkEnd w:id="60"/>
      <w:bookmarkEnd w:id="61"/>
    </w:p>
    <w:p w14:paraId="048DD374" w14:textId="77777777" w:rsidR="00466F92" w:rsidRPr="007A0B0A" w:rsidRDefault="00466F92" w:rsidP="00466F92">
      <w:pPr>
        <w:pStyle w:val="ListParagraph"/>
        <w:shd w:val="clear" w:color="auto" w:fill="FFFFFF"/>
        <w:spacing w:before="120" w:after="0" w:line="240" w:lineRule="auto"/>
        <w:ind w:left="360"/>
        <w:jc w:val="both"/>
        <w:rPr>
          <w:rFonts w:ascii="inherit" w:eastAsia="Times New Roman" w:hAnsi="inherit" w:cs="Times New Roman"/>
          <w:i/>
          <w:iCs/>
          <w:color w:val="000000"/>
          <w:sz w:val="24"/>
          <w:szCs w:val="24"/>
        </w:rPr>
      </w:pPr>
    </w:p>
    <w:p w14:paraId="4FF5AD68" w14:textId="77777777" w:rsidR="00466F92" w:rsidRDefault="00466F92" w:rsidP="00466F92">
      <w:pPr>
        <w:pStyle w:val="ListParagraph"/>
        <w:shd w:val="clear" w:color="auto" w:fill="FFFFFF"/>
        <w:spacing w:before="120" w:after="0" w:line="240" w:lineRule="auto"/>
        <w:ind w:left="0" w:firstLine="567"/>
        <w:jc w:val="both"/>
        <w:rPr>
          <w:rFonts w:ascii="Times New Roman" w:eastAsia="Times New Roman" w:hAnsi="Times New Roman" w:cs="Times New Roman"/>
          <w:iCs/>
          <w:color w:val="000000"/>
          <w:sz w:val="24"/>
          <w:szCs w:val="24"/>
        </w:rPr>
      </w:pPr>
      <w:r w:rsidRPr="00B44F26">
        <w:rPr>
          <w:rFonts w:ascii="Times New Roman" w:eastAsia="Times New Roman" w:hAnsi="Times New Roman" w:cs="Times New Roman"/>
          <w:iCs/>
          <w:color w:val="000000"/>
          <w:sz w:val="24"/>
          <w:szCs w:val="24"/>
        </w:rPr>
        <w:t>Когато проектът представлява етап от цялостен проект, опишете накратко предвижданите етапи на изпълнението и пояснете по какъв начин етапите са независими един от друг от техническа и финансова гледна точка. Обяснете на базата на какви критерии проектът е разделен на етапи. Моля, посочете какъв дял (в проценти) от цялостния проект представлява този етап –настоящия проект. Ако проектът е съфинансиран от повече от една програма, посочете съответните части, финансирани от различните програми, заедно с процентното разпределение на финансирането.</w:t>
      </w:r>
    </w:p>
    <w:p w14:paraId="1F0A4553" w14:textId="77777777" w:rsidR="00466F92" w:rsidRPr="008D4AB4" w:rsidRDefault="00466F92" w:rsidP="00466F92">
      <w:pPr>
        <w:pStyle w:val="ListParagraph"/>
        <w:spacing w:after="360" w:line="240" w:lineRule="auto"/>
        <w:ind w:left="0"/>
        <w:jc w:val="both"/>
        <w:rPr>
          <w:rFonts w:ascii="Times New Roman" w:eastAsia="Calibri" w:hAnsi="Times New Roman" w:cs="Times New Roman"/>
          <w:sz w:val="24"/>
          <w:szCs w:val="24"/>
        </w:rPr>
      </w:pPr>
      <w:r w:rsidRPr="008D4AB4">
        <w:rPr>
          <w:rFonts w:ascii="Times New Roman" w:hAnsi="Times New Roman" w:cs="Times New Roman"/>
          <w:sz w:val="24"/>
          <w:szCs w:val="24"/>
        </w:rPr>
        <w:t>Във Формуляра за кандидатстване конкретният бенефициент трябва да включи тези индикатори, които отговарят на предвидените дейности</w:t>
      </w:r>
      <w:r>
        <w:rPr>
          <w:rFonts w:ascii="Times New Roman" w:hAnsi="Times New Roman" w:cs="Times New Roman"/>
          <w:sz w:val="24"/>
          <w:szCs w:val="24"/>
        </w:rPr>
        <w:t xml:space="preserve"> за съответната фаза</w:t>
      </w:r>
      <w:r w:rsidRPr="008D4AB4">
        <w:rPr>
          <w:rFonts w:ascii="Times New Roman" w:hAnsi="Times New Roman" w:cs="Times New Roman"/>
          <w:sz w:val="24"/>
          <w:szCs w:val="24"/>
        </w:rPr>
        <w:t>, с посочени целеви стойности съгласно периода на изпълнение на проекта</w:t>
      </w:r>
      <w:r>
        <w:rPr>
          <w:rFonts w:ascii="Times New Roman" w:hAnsi="Times New Roman" w:cs="Times New Roman"/>
          <w:sz w:val="24"/>
          <w:szCs w:val="24"/>
        </w:rPr>
        <w:t>, както и да представи какво се постига с изпълнението на двете фази на проекта</w:t>
      </w:r>
      <w:r w:rsidRPr="008D4AB4">
        <w:rPr>
          <w:rFonts w:ascii="Times New Roman" w:hAnsi="Times New Roman" w:cs="Times New Roman"/>
          <w:sz w:val="24"/>
          <w:szCs w:val="24"/>
        </w:rPr>
        <w:t>.</w:t>
      </w:r>
      <w:r w:rsidRPr="008D4AB4">
        <w:rPr>
          <w:rFonts w:ascii="Times New Roman" w:hAnsi="Times New Roman" w:cs="Times New Roman"/>
          <w:b/>
          <w:sz w:val="24"/>
          <w:szCs w:val="24"/>
        </w:rPr>
        <w:t xml:space="preserve"> </w:t>
      </w:r>
    </w:p>
    <w:p w14:paraId="6812531F" w14:textId="77777777" w:rsidR="00466F92" w:rsidRPr="00B44F26" w:rsidRDefault="00466F92" w:rsidP="00466F92">
      <w:pPr>
        <w:pStyle w:val="ListParagraph"/>
        <w:shd w:val="clear" w:color="auto" w:fill="FFFFFF"/>
        <w:spacing w:before="120" w:after="0" w:line="240" w:lineRule="auto"/>
        <w:ind w:left="0" w:firstLine="567"/>
        <w:jc w:val="both"/>
        <w:rPr>
          <w:rFonts w:ascii="Times New Roman" w:eastAsia="Times New Roman" w:hAnsi="Times New Roman" w:cs="Times New Roman"/>
          <w:iCs/>
          <w:color w:val="000000"/>
          <w:sz w:val="24"/>
          <w:szCs w:val="24"/>
        </w:rPr>
      </w:pPr>
    </w:p>
    <w:p w14:paraId="220BC187" w14:textId="77777777" w:rsidR="00466F92" w:rsidRPr="00B44F26" w:rsidRDefault="00466F92" w:rsidP="00466F92">
      <w:pPr>
        <w:pStyle w:val="ListParagraph"/>
        <w:shd w:val="clear" w:color="auto" w:fill="FFFFFF"/>
        <w:spacing w:before="120" w:after="0" w:line="240" w:lineRule="auto"/>
        <w:ind w:left="0" w:firstLine="567"/>
        <w:jc w:val="both"/>
        <w:rPr>
          <w:rFonts w:ascii="Times New Roman" w:eastAsia="Times New Roman" w:hAnsi="Times New Roman" w:cs="Times New Roman"/>
          <w:iCs/>
          <w:color w:val="000000"/>
          <w:sz w:val="24"/>
          <w:szCs w:val="24"/>
        </w:rPr>
      </w:pPr>
      <w:r w:rsidRPr="00B44F26">
        <w:rPr>
          <w:rFonts w:ascii="Times New Roman" w:eastAsia="Times New Roman" w:hAnsi="Times New Roman" w:cs="Times New Roman"/>
          <w:iCs/>
          <w:color w:val="000000"/>
          <w:sz w:val="24"/>
          <w:szCs w:val="24"/>
          <w:lang w:val="en-US"/>
        </w:rPr>
        <w:t>Моля п</w:t>
      </w:r>
      <w:r w:rsidRPr="00B44F26">
        <w:rPr>
          <w:rFonts w:ascii="Times New Roman" w:eastAsia="Times New Roman" w:hAnsi="Times New Roman" w:cs="Times New Roman"/>
          <w:iCs/>
          <w:color w:val="000000"/>
          <w:sz w:val="24"/>
          <w:szCs w:val="24"/>
        </w:rPr>
        <w:t>осочете референтния номер (CCI) на одобрения проект.</w:t>
      </w:r>
      <w:r>
        <w:rPr>
          <w:rFonts w:ascii="Times New Roman" w:eastAsia="Times New Roman" w:hAnsi="Times New Roman" w:cs="Times New Roman"/>
          <w:iCs/>
          <w:color w:val="000000"/>
          <w:sz w:val="24"/>
          <w:szCs w:val="24"/>
        </w:rPr>
        <w:t xml:space="preserve"> </w:t>
      </w:r>
      <w:r w:rsidRPr="005B30FA">
        <w:rPr>
          <w:rFonts w:ascii="Times New Roman" w:eastAsia="Times New Roman" w:hAnsi="Times New Roman" w:cs="Times New Roman"/>
          <w:color w:val="000000"/>
          <w:sz w:val="24"/>
          <w:szCs w:val="24"/>
        </w:rPr>
        <w:t>Моля, дайте описание на физическите и финансовите цели на предишния етап, включително описание на изпълнението на първия етап, и потвърдете, че той е или ще бъде готов за използване в съответствие с предвидената цел</w:t>
      </w:r>
      <w:r>
        <w:rPr>
          <w:rFonts w:ascii="Times New Roman" w:eastAsia="Times New Roman" w:hAnsi="Times New Roman" w:cs="Times New Roman"/>
          <w:color w:val="000000"/>
          <w:sz w:val="24"/>
          <w:szCs w:val="24"/>
        </w:rPr>
        <w:t>.</w:t>
      </w:r>
    </w:p>
    <w:p w14:paraId="380C15C9" w14:textId="77777777" w:rsidR="00466F92" w:rsidRPr="007A0B0A" w:rsidRDefault="00466F92" w:rsidP="00466F92">
      <w:pPr>
        <w:pStyle w:val="ListParagraph"/>
        <w:shd w:val="clear" w:color="auto" w:fill="FFFFFF"/>
        <w:spacing w:before="120" w:after="0" w:line="240" w:lineRule="auto"/>
        <w:ind w:left="360"/>
        <w:jc w:val="both"/>
        <w:rPr>
          <w:rFonts w:ascii="inherit" w:eastAsia="Times New Roman" w:hAnsi="inherit" w:cs="Times New Roman"/>
          <w:i/>
          <w:iCs/>
          <w:color w:val="000000"/>
          <w:sz w:val="24"/>
          <w:szCs w:val="24"/>
          <w:lang w:val="en-US"/>
        </w:rPr>
      </w:pPr>
    </w:p>
    <w:p w14:paraId="42AC8D45" w14:textId="77777777"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lastRenderedPageBreak/>
        <w:t>Член 118 от Регламент 2021/1060</w:t>
      </w:r>
    </w:p>
    <w:p w14:paraId="70B47451" w14:textId="77777777"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Операцията, подбрана за подкрепа съгласно Регламент (ЕС) № 1303/2013, има два етапа, които могат да бъдат установени от финансова гледна точка, с отделни одитни следи; </w:t>
      </w:r>
    </w:p>
    <w:p w14:paraId="55DF48FA" w14:textId="77777777" w:rsidR="00466F92" w:rsidRPr="007A0B0A" w:rsidRDefault="00466F92" w:rsidP="00466F92">
      <w:pPr>
        <w:shd w:val="clear" w:color="auto" w:fill="FFFFFF"/>
        <w:spacing w:before="60" w:after="120" w:line="312" w:lineRule="atLeast"/>
        <w:ind w:firstLine="851"/>
        <w:rPr>
          <w:rFonts w:ascii="Times New Roman" w:eastAsia="Times New Roman" w:hAnsi="Times New Roman" w:cs="Times New Roman"/>
          <w:b/>
          <w:bCs/>
          <w:color w:val="333333"/>
          <w:sz w:val="27"/>
          <w:szCs w:val="27"/>
          <w:lang w:eastAsia="bg-BG"/>
        </w:rPr>
      </w:pPr>
      <w:r w:rsidRPr="007A0B0A">
        <w:rPr>
          <w:rFonts w:ascii="Times New Roman" w:eastAsia="Calibri" w:hAnsi="Times New Roman" w:cs="Times New Roman"/>
          <w:sz w:val="24"/>
          <w:szCs w:val="24"/>
        </w:rPr>
        <w:t>Общите разходи за операцията, посочена в буква а), надхвърлят 5 000 000 EUR</w:t>
      </w:r>
    </w:p>
    <w:p w14:paraId="71FF7AE8" w14:textId="77777777"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Разходите, включени в заявление за плащане по отношение на първия етап, не са включени в друго заявление за плащане по отношение на втория етап;</w:t>
      </w:r>
    </w:p>
    <w:p w14:paraId="711AF92F" w14:textId="3647B08F"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Вторият етап на операцията съответства на приложимото право и е допустим за подкрепа от </w:t>
      </w:r>
      <w:r w:rsidR="00C9658A">
        <w:rPr>
          <w:rFonts w:ascii="Times New Roman" w:eastAsia="Calibri" w:hAnsi="Times New Roman" w:cs="Times New Roman"/>
          <w:sz w:val="24"/>
          <w:szCs w:val="24"/>
        </w:rPr>
        <w:t xml:space="preserve">ЕФРР, </w:t>
      </w:r>
      <w:r w:rsidRPr="007A0B0A">
        <w:rPr>
          <w:rFonts w:ascii="Times New Roman" w:eastAsia="Calibri" w:hAnsi="Times New Roman" w:cs="Times New Roman"/>
          <w:sz w:val="24"/>
          <w:szCs w:val="24"/>
        </w:rPr>
        <w:t>Кохезионния фонд съгласно разпоредбите на Регламент 1060/2021 или на Регламент 1058/2021;</w:t>
      </w:r>
    </w:p>
    <w:p w14:paraId="32D67749" w14:textId="77777777"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Разпоредбите на Регламент 1060/2021 се прилагат към втория етап на операцията.</w:t>
      </w:r>
    </w:p>
    <w:p w14:paraId="2917346A" w14:textId="77777777" w:rsidR="00964C2F" w:rsidRPr="007A0B0A" w:rsidRDefault="00964C2F" w:rsidP="00603108">
      <w:pPr>
        <w:spacing w:after="120" w:line="240" w:lineRule="auto"/>
        <w:ind w:firstLine="708"/>
        <w:jc w:val="both"/>
        <w:rPr>
          <w:rFonts w:ascii="Times New Roman" w:eastAsia="Calibri" w:hAnsi="Times New Roman" w:cs="Times New Roman"/>
          <w:sz w:val="24"/>
          <w:szCs w:val="24"/>
        </w:rPr>
      </w:pPr>
    </w:p>
    <w:p w14:paraId="660EB74F" w14:textId="79785AB4" w:rsidR="001D27B3" w:rsidRPr="00603108" w:rsidRDefault="001D27B3" w:rsidP="00400C3A">
      <w:pPr>
        <w:pStyle w:val="Heading2"/>
        <w:numPr>
          <w:ilvl w:val="1"/>
          <w:numId w:val="22"/>
        </w:numPr>
        <w:pBdr>
          <w:top w:val="single" w:sz="4" w:space="1" w:color="auto"/>
          <w:left w:val="single" w:sz="4" w:space="31" w:color="auto"/>
          <w:bottom w:val="single" w:sz="4" w:space="1" w:color="auto"/>
          <w:right w:val="single" w:sz="4" w:space="4" w:color="auto"/>
        </w:pBdr>
        <w:spacing w:before="120" w:after="120"/>
        <w:ind w:left="426"/>
        <w:rPr>
          <w:rFonts w:ascii="Times New Roman" w:hAnsi="Times New Roman" w:cs="Times New Roman"/>
        </w:rPr>
      </w:pPr>
      <w:bookmarkStart w:id="62" w:name="_Toc28872962"/>
      <w:bookmarkStart w:id="63" w:name="_Toc136269965"/>
      <w:bookmarkStart w:id="64" w:name="_Toc188021696"/>
      <w:r w:rsidRPr="00603108">
        <w:rPr>
          <w:rFonts w:ascii="Times New Roman" w:hAnsi="Times New Roman" w:cs="Times New Roman"/>
        </w:rPr>
        <w:t xml:space="preserve">Минимални изисквания за </w:t>
      </w:r>
      <w:bookmarkEnd w:id="62"/>
      <w:r w:rsidRPr="0084009B">
        <w:rPr>
          <w:rFonts w:ascii="Times New Roman" w:hAnsi="Times New Roman" w:cs="Times New Roman"/>
        </w:rPr>
        <w:t>видимост, прозрачност и комуникация</w:t>
      </w:r>
      <w:bookmarkEnd w:id="63"/>
      <w:bookmarkEnd w:id="64"/>
    </w:p>
    <w:p w14:paraId="5D9B3248" w14:textId="77777777" w:rsidR="001D27B3" w:rsidRPr="00AC1D20" w:rsidRDefault="001D27B3" w:rsidP="001D27B3">
      <w:pPr>
        <w:spacing w:after="0"/>
        <w:ind w:firstLine="851"/>
        <w:jc w:val="both"/>
        <w:rPr>
          <w:rFonts w:ascii="Times New Roman" w:hAnsi="Times New Roman"/>
          <w:sz w:val="24"/>
          <w:szCs w:val="24"/>
          <w:lang w:eastAsia="bg-BG"/>
        </w:rPr>
      </w:pPr>
    </w:p>
    <w:p w14:paraId="25E4D32B" w14:textId="77777777" w:rsidR="001D27B3" w:rsidRDefault="001D27B3" w:rsidP="001D27B3">
      <w:pPr>
        <w:spacing w:after="0"/>
        <w:ind w:firstLine="851"/>
        <w:jc w:val="both"/>
        <w:rPr>
          <w:rFonts w:ascii="Times New Roman" w:hAnsi="Times New Roman" w:cs="Times New Roman"/>
          <w:sz w:val="24"/>
          <w:szCs w:val="24"/>
        </w:rPr>
      </w:pPr>
      <w:r w:rsidRPr="009220CB">
        <w:rPr>
          <w:rFonts w:ascii="Times New Roman" w:hAnsi="Times New Roman" w:cs="Times New Roman"/>
          <w:sz w:val="24"/>
          <w:szCs w:val="24"/>
        </w:rPr>
        <w:t>В рамките на проекта задължително се изпълнява</w:t>
      </w:r>
      <w:r>
        <w:rPr>
          <w:rFonts w:ascii="Times New Roman" w:hAnsi="Times New Roman" w:cs="Times New Roman"/>
          <w:sz w:val="24"/>
          <w:szCs w:val="24"/>
        </w:rPr>
        <w:t>т</w:t>
      </w:r>
      <w:r w:rsidRPr="009220CB">
        <w:rPr>
          <w:rFonts w:ascii="Times New Roman" w:hAnsi="Times New Roman" w:cs="Times New Roman"/>
          <w:sz w:val="24"/>
          <w:szCs w:val="24"/>
        </w:rPr>
        <w:t xml:space="preserve"> дейност</w:t>
      </w:r>
      <w:r>
        <w:rPr>
          <w:rFonts w:ascii="Times New Roman" w:hAnsi="Times New Roman" w:cs="Times New Roman"/>
          <w:sz w:val="24"/>
          <w:szCs w:val="24"/>
        </w:rPr>
        <w:t>и</w:t>
      </w:r>
      <w:r w:rsidRPr="009220CB">
        <w:rPr>
          <w:rFonts w:ascii="Times New Roman" w:hAnsi="Times New Roman" w:cs="Times New Roman"/>
          <w:sz w:val="24"/>
          <w:szCs w:val="24"/>
        </w:rPr>
        <w:t xml:space="preserve"> за видимост, прозрачност и комуникация. Конкретният бенефициент </w:t>
      </w:r>
      <w:r>
        <w:rPr>
          <w:rFonts w:ascii="Times New Roman" w:hAnsi="Times New Roman" w:cs="Times New Roman"/>
          <w:sz w:val="24"/>
          <w:szCs w:val="24"/>
        </w:rPr>
        <w:t xml:space="preserve"> подготвя план за изпълнение на комуникационните дейности (</w:t>
      </w:r>
      <w:r w:rsidRPr="0084009B">
        <w:rPr>
          <w:rFonts w:ascii="Times New Roman" w:hAnsi="Times New Roman" w:cs="Times New Roman"/>
          <w:b/>
          <w:sz w:val="24"/>
          <w:szCs w:val="24"/>
        </w:rPr>
        <w:t>комуникационен план</w:t>
      </w:r>
      <w:r>
        <w:rPr>
          <w:rFonts w:ascii="Times New Roman" w:hAnsi="Times New Roman" w:cs="Times New Roman"/>
          <w:sz w:val="24"/>
          <w:szCs w:val="24"/>
        </w:rPr>
        <w:t>) по приложен образец</w:t>
      </w:r>
      <w:r w:rsidRPr="009220CB">
        <w:rPr>
          <w:rFonts w:ascii="Times New Roman" w:hAnsi="Times New Roman" w:cs="Times New Roman"/>
          <w:sz w:val="24"/>
          <w:szCs w:val="24"/>
        </w:rPr>
        <w:t>, а с подписването на формуляра за кандидатстване се задължава да ги изпълнява.</w:t>
      </w:r>
      <w:r>
        <w:rPr>
          <w:rFonts w:ascii="Times New Roman" w:hAnsi="Times New Roman" w:cs="Times New Roman"/>
          <w:sz w:val="24"/>
          <w:szCs w:val="24"/>
        </w:rPr>
        <w:t xml:space="preserve"> При подготовката на </w:t>
      </w:r>
      <w:r w:rsidRPr="009220CB">
        <w:rPr>
          <w:rFonts w:ascii="Times New Roman" w:hAnsi="Times New Roman" w:cs="Times New Roman"/>
          <w:sz w:val="24"/>
          <w:szCs w:val="24"/>
        </w:rPr>
        <w:t xml:space="preserve"> </w:t>
      </w:r>
      <w:r>
        <w:rPr>
          <w:rFonts w:ascii="Times New Roman" w:hAnsi="Times New Roman" w:cs="Times New Roman"/>
          <w:sz w:val="24"/>
          <w:szCs w:val="24"/>
        </w:rPr>
        <w:t xml:space="preserve">комуникационния план се взима предвид вида на проекта, съответно дали е  операция от стратегическо значение или не. В зависимост от вида на проекта се съобразяват и дейностите по </w:t>
      </w:r>
      <w:r w:rsidRPr="009220CB">
        <w:rPr>
          <w:rFonts w:ascii="Times New Roman" w:hAnsi="Times New Roman" w:cs="Times New Roman"/>
          <w:sz w:val="24"/>
          <w:szCs w:val="24"/>
        </w:rPr>
        <w:t>видимост, прозрачност и комуникация</w:t>
      </w:r>
      <w:r>
        <w:rPr>
          <w:rFonts w:ascii="Times New Roman" w:hAnsi="Times New Roman" w:cs="Times New Roman"/>
          <w:sz w:val="24"/>
          <w:szCs w:val="24"/>
        </w:rPr>
        <w:t xml:space="preserve">, които трябва да се заложат в плана. </w:t>
      </w:r>
    </w:p>
    <w:p w14:paraId="5685D862" w14:textId="77777777" w:rsidR="001D27B3" w:rsidRDefault="001D27B3" w:rsidP="001D27B3">
      <w:pPr>
        <w:spacing w:after="0"/>
        <w:ind w:firstLine="851"/>
        <w:jc w:val="both"/>
        <w:rPr>
          <w:rFonts w:ascii="Times New Roman" w:hAnsi="Times New Roman" w:cs="Times New Roman"/>
          <w:sz w:val="24"/>
          <w:szCs w:val="24"/>
        </w:rPr>
      </w:pPr>
      <w:r w:rsidRPr="0084009B">
        <w:rPr>
          <w:rFonts w:ascii="Times New Roman" w:hAnsi="Times New Roman" w:cs="Times New Roman"/>
          <w:sz w:val="24"/>
          <w:szCs w:val="24"/>
        </w:rPr>
        <w:t>Комуникационен експерт или негов заместник от страна на бенефициента изготвя и/или съгласува този</w:t>
      </w:r>
      <w:r>
        <w:rPr>
          <w:rFonts w:ascii="Times New Roman" w:hAnsi="Times New Roman" w:cs="Times New Roman"/>
          <w:sz w:val="24"/>
          <w:szCs w:val="24"/>
        </w:rPr>
        <w:t xml:space="preserve"> план</w:t>
      </w:r>
      <w:r w:rsidRPr="0049534D">
        <w:rPr>
          <w:rFonts w:ascii="Times New Roman" w:hAnsi="Times New Roman" w:cs="Times New Roman"/>
          <w:sz w:val="24"/>
          <w:szCs w:val="24"/>
        </w:rPr>
        <w:t xml:space="preserve"> </w:t>
      </w:r>
      <w:r>
        <w:rPr>
          <w:rFonts w:ascii="Times New Roman" w:hAnsi="Times New Roman" w:cs="Times New Roman"/>
          <w:sz w:val="24"/>
          <w:szCs w:val="24"/>
        </w:rPr>
        <w:t xml:space="preserve">по електронен път с отдел „Информация, комуникация и техническа помощ“ в УО на ПТС. </w:t>
      </w:r>
      <w:r w:rsidRPr="009220CB">
        <w:rPr>
          <w:rFonts w:ascii="Times New Roman" w:hAnsi="Times New Roman" w:cs="Times New Roman"/>
          <w:sz w:val="24"/>
          <w:szCs w:val="24"/>
        </w:rPr>
        <w:t xml:space="preserve">Дейностите по видимост, прозрачност и комуникация трябва да отговарят на условията и изискванията, определени в Глава ІІІ „Видимост, прозрачност и комуникация“ и Приложение IX от Регламент (ЕС) 2021/1060 на Европейския парламент и на Съвета, чл. 36 от Регламент (ЕС) 2021/1058 на Европейския парламент и на Съвета и в публикуваните материали за видимост, прозрачност и комуникация на </w:t>
      </w:r>
      <w:r>
        <w:rPr>
          <w:rFonts w:ascii="Times New Roman" w:hAnsi="Times New Roman" w:cs="Times New Roman"/>
          <w:sz w:val="24"/>
          <w:szCs w:val="24"/>
        </w:rPr>
        <w:t>адрес:</w:t>
      </w:r>
    </w:p>
    <w:p w14:paraId="67CB178B" w14:textId="77777777" w:rsidR="001D27B3" w:rsidRDefault="0035657E" w:rsidP="001D27B3">
      <w:pPr>
        <w:spacing w:after="0"/>
        <w:ind w:firstLine="851"/>
        <w:jc w:val="both"/>
        <w:rPr>
          <w:rFonts w:ascii="Times New Roman" w:hAnsi="Times New Roman" w:cs="Times New Roman"/>
          <w:sz w:val="24"/>
          <w:szCs w:val="24"/>
        </w:rPr>
      </w:pPr>
      <w:hyperlink r:id="rId21" w:history="1">
        <w:r w:rsidR="001D27B3" w:rsidRPr="00450B85">
          <w:rPr>
            <w:rStyle w:val="Hyperlink"/>
            <w:rFonts w:ascii="Times New Roman" w:hAnsi="Times New Roman" w:cs="Times New Roman"/>
            <w:sz w:val="24"/>
            <w:szCs w:val="24"/>
          </w:rPr>
          <w:t>https://ec.europa.eu/regional_policy/information-sources/logo-download-center_en</w:t>
        </w:r>
      </w:hyperlink>
      <w:r w:rsidR="001D27B3" w:rsidRPr="009220CB">
        <w:rPr>
          <w:rFonts w:ascii="Times New Roman" w:hAnsi="Times New Roman" w:cs="Times New Roman"/>
          <w:sz w:val="24"/>
          <w:szCs w:val="24"/>
        </w:rPr>
        <w:t xml:space="preserve"> .</w:t>
      </w:r>
    </w:p>
    <w:p w14:paraId="75531792" w14:textId="77777777" w:rsidR="001D27B3" w:rsidRPr="00760CBD" w:rsidRDefault="001D27B3" w:rsidP="001D27B3">
      <w:pPr>
        <w:spacing w:after="0"/>
        <w:ind w:firstLine="851"/>
        <w:jc w:val="both"/>
        <w:rPr>
          <w:rFonts w:ascii="Times New Roman" w:hAnsi="Times New Roman" w:cs="Times New Roman"/>
          <w:sz w:val="24"/>
          <w:szCs w:val="24"/>
        </w:rPr>
      </w:pPr>
      <w:r w:rsidRPr="00760CBD">
        <w:rPr>
          <w:rStyle w:val="Hyperlink"/>
        </w:rPr>
        <w:t xml:space="preserve"> </w:t>
      </w:r>
      <w:hyperlink r:id="rId22" w:history="1">
        <w:r w:rsidRPr="00760CBD">
          <w:rPr>
            <w:rStyle w:val="Hyperlink"/>
            <w:rFonts w:ascii="Times New Roman" w:hAnsi="Times New Roman" w:cs="Times New Roman"/>
            <w:sz w:val="24"/>
            <w:szCs w:val="24"/>
          </w:rPr>
          <w:t>https://ec.europa.eu/regional_policy/policy/communication/how-to-communicate_en</w:t>
        </w:r>
      </w:hyperlink>
    </w:p>
    <w:p w14:paraId="0FBC2158" w14:textId="77777777" w:rsidR="001D27B3" w:rsidRPr="00760CBD" w:rsidRDefault="0035657E" w:rsidP="001D27B3">
      <w:pPr>
        <w:spacing w:after="0"/>
        <w:ind w:firstLine="851"/>
        <w:jc w:val="both"/>
        <w:rPr>
          <w:rFonts w:ascii="Times New Roman" w:hAnsi="Times New Roman" w:cs="Times New Roman"/>
          <w:sz w:val="24"/>
          <w:szCs w:val="24"/>
        </w:rPr>
      </w:pPr>
      <w:hyperlink r:id="rId23" w:history="1">
        <w:r w:rsidR="001D27B3" w:rsidRPr="00760CBD">
          <w:rPr>
            <w:rStyle w:val="Hyperlink"/>
            <w:rFonts w:ascii="Times New Roman" w:hAnsi="Times New Roman" w:cs="Times New Roman"/>
            <w:sz w:val="24"/>
            <w:szCs w:val="24"/>
          </w:rPr>
          <w:t>https://ec.europa.eu/regional_policy/policy/communication/online-generator_en</w:t>
        </w:r>
      </w:hyperlink>
    </w:p>
    <w:p w14:paraId="3F57F6A0" w14:textId="77777777" w:rsidR="001D27B3" w:rsidRPr="009220CB" w:rsidRDefault="001D27B3" w:rsidP="001D27B3">
      <w:pPr>
        <w:spacing w:after="0"/>
        <w:ind w:firstLine="851"/>
        <w:jc w:val="both"/>
        <w:rPr>
          <w:rFonts w:ascii="Times New Roman" w:hAnsi="Times New Roman" w:cs="Times New Roman"/>
          <w:sz w:val="24"/>
          <w:szCs w:val="24"/>
        </w:rPr>
      </w:pPr>
    </w:p>
    <w:p w14:paraId="2C9D20CF" w14:textId="719FDC12" w:rsidR="001D27B3" w:rsidRPr="004C6CE3" w:rsidRDefault="001D27B3" w:rsidP="001D27B3">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sidRPr="004C6CE3">
        <w:rPr>
          <w:rFonts w:ascii="Times New Roman" w:eastAsia="Times New Roman" w:hAnsi="Times New Roman" w:cs="Times New Roman"/>
          <w:color w:val="333333"/>
          <w:sz w:val="24"/>
          <w:szCs w:val="24"/>
          <w:lang w:eastAsia="bg-BG"/>
        </w:rPr>
        <w:t>Бенефицие</w:t>
      </w:r>
      <w:r w:rsidRPr="009220CB">
        <w:rPr>
          <w:rFonts w:ascii="Times New Roman" w:eastAsia="Times New Roman" w:hAnsi="Times New Roman" w:cs="Times New Roman"/>
          <w:color w:val="333333"/>
          <w:sz w:val="24"/>
          <w:szCs w:val="24"/>
          <w:lang w:eastAsia="bg-BG"/>
        </w:rPr>
        <w:t>нт</w:t>
      </w:r>
      <w:r w:rsidRPr="004C6CE3">
        <w:rPr>
          <w:rFonts w:ascii="Times New Roman" w:eastAsia="Times New Roman" w:hAnsi="Times New Roman" w:cs="Times New Roman"/>
          <w:color w:val="333333"/>
          <w:sz w:val="24"/>
          <w:szCs w:val="24"/>
          <w:lang w:eastAsia="bg-BG"/>
        </w:rPr>
        <w:t>ите обявяват подкрепата от фондовете за операцията</w:t>
      </w:r>
      <w:r w:rsidRPr="009220CB">
        <w:rPr>
          <w:rFonts w:ascii="Times New Roman" w:eastAsia="Times New Roman" w:hAnsi="Times New Roman" w:cs="Times New Roman"/>
          <w:color w:val="333333"/>
          <w:sz w:val="24"/>
          <w:szCs w:val="24"/>
          <w:lang w:eastAsia="bg-BG"/>
        </w:rPr>
        <w:t xml:space="preserve"> (</w:t>
      </w:r>
      <w:r w:rsidR="00716303">
        <w:rPr>
          <w:rFonts w:ascii="Times New Roman" w:eastAsia="Times New Roman" w:hAnsi="Times New Roman" w:cs="Times New Roman"/>
          <w:color w:val="333333"/>
          <w:sz w:val="24"/>
          <w:szCs w:val="24"/>
          <w:lang w:eastAsia="bg-BG"/>
        </w:rPr>
        <w:t>ЕФРР/</w:t>
      </w:r>
      <w:r w:rsidRPr="009220CB">
        <w:rPr>
          <w:rFonts w:ascii="Times New Roman" w:eastAsia="Times New Roman" w:hAnsi="Times New Roman" w:cs="Times New Roman"/>
          <w:color w:val="333333"/>
          <w:sz w:val="24"/>
          <w:szCs w:val="24"/>
          <w:lang w:eastAsia="bg-BG"/>
        </w:rPr>
        <w:t>КФ)</w:t>
      </w:r>
      <w:r w:rsidRPr="004C6CE3">
        <w:rPr>
          <w:rFonts w:ascii="Times New Roman" w:eastAsia="Times New Roman" w:hAnsi="Times New Roman" w:cs="Times New Roman"/>
          <w:color w:val="333333"/>
          <w:sz w:val="24"/>
          <w:szCs w:val="24"/>
          <w:lang w:eastAsia="bg-BG"/>
        </w:rPr>
        <w:t>, като:</w:t>
      </w:r>
    </w:p>
    <w:p w14:paraId="23006005" w14:textId="77777777" w:rsidR="001D27B3" w:rsidRDefault="001D27B3" w:rsidP="001D27B3">
      <w:pPr>
        <w:shd w:val="clear" w:color="auto" w:fill="FFFFFF"/>
        <w:spacing w:before="120" w:after="0" w:line="312" w:lineRule="atLeast"/>
        <w:ind w:firstLine="709"/>
        <w:jc w:val="both"/>
        <w:rPr>
          <w:iCs/>
          <w:sz w:val="24"/>
          <w:szCs w:val="24"/>
        </w:rPr>
      </w:pPr>
      <w:r w:rsidRPr="009220CB">
        <w:rPr>
          <w:rFonts w:ascii="Times New Roman" w:eastAsia="Times New Roman" w:hAnsi="Times New Roman" w:cs="Times New Roman"/>
          <w:color w:val="333333"/>
          <w:sz w:val="24"/>
          <w:szCs w:val="24"/>
          <w:lang w:eastAsia="bg-BG"/>
        </w:rPr>
        <w:t xml:space="preserve">а) включват на </w:t>
      </w:r>
      <w:r w:rsidRPr="0084009B">
        <w:rPr>
          <w:rFonts w:ascii="Times New Roman" w:eastAsia="Times New Roman" w:hAnsi="Times New Roman" w:cs="Times New Roman"/>
          <w:b/>
          <w:color w:val="333333"/>
          <w:sz w:val="24"/>
          <w:szCs w:val="24"/>
          <w:lang w:eastAsia="bg-BG"/>
        </w:rPr>
        <w:t>официалния уебсайт</w:t>
      </w:r>
      <w:r w:rsidRPr="009220CB">
        <w:rPr>
          <w:rFonts w:ascii="Times New Roman" w:eastAsia="Times New Roman" w:hAnsi="Times New Roman" w:cs="Times New Roman"/>
          <w:color w:val="333333"/>
          <w:sz w:val="24"/>
          <w:szCs w:val="24"/>
          <w:lang w:eastAsia="bg-BG"/>
        </w:rPr>
        <w:t xml:space="preserve"> на бенефициента, ако има такъв, и на сайтове в социални медии кратко описание на операцията, в което се посочват нейните цели и резултатите от нея</w:t>
      </w:r>
      <w:r>
        <w:rPr>
          <w:rFonts w:ascii="Times New Roman" w:eastAsia="Times New Roman" w:hAnsi="Times New Roman" w:cs="Times New Roman"/>
          <w:color w:val="333333"/>
          <w:sz w:val="24"/>
          <w:szCs w:val="24"/>
          <w:lang w:eastAsia="bg-BG"/>
        </w:rPr>
        <w:t>,</w:t>
      </w:r>
      <w:r w:rsidRPr="009220CB">
        <w:rPr>
          <w:rFonts w:ascii="Times New Roman" w:eastAsia="Times New Roman" w:hAnsi="Times New Roman" w:cs="Times New Roman"/>
          <w:color w:val="333333"/>
          <w:sz w:val="24"/>
          <w:szCs w:val="24"/>
          <w:lang w:eastAsia="bg-BG"/>
        </w:rPr>
        <w:t xml:space="preserve"> и се откроява финансовата подкрепа от </w:t>
      </w:r>
      <w:r>
        <w:rPr>
          <w:rFonts w:ascii="Times New Roman" w:eastAsia="Times New Roman" w:hAnsi="Times New Roman" w:cs="Times New Roman"/>
          <w:color w:val="333333"/>
          <w:sz w:val="24"/>
          <w:szCs w:val="24"/>
          <w:lang w:eastAsia="bg-BG"/>
        </w:rPr>
        <w:t>Европейския с</w:t>
      </w:r>
      <w:r w:rsidRPr="009220CB">
        <w:rPr>
          <w:rFonts w:ascii="Times New Roman" w:eastAsia="Times New Roman" w:hAnsi="Times New Roman" w:cs="Times New Roman"/>
          <w:color w:val="333333"/>
          <w:sz w:val="24"/>
          <w:szCs w:val="24"/>
          <w:lang w:eastAsia="bg-BG"/>
        </w:rPr>
        <w:t>ъюз;</w:t>
      </w:r>
    </w:p>
    <w:p w14:paraId="607069D8" w14:textId="77777777" w:rsidR="001D27B3" w:rsidRPr="0084009B" w:rsidRDefault="001D27B3" w:rsidP="001D27B3">
      <w:pPr>
        <w:shd w:val="clear" w:color="auto" w:fill="FFFFFF"/>
        <w:spacing w:before="120" w:after="0" w:line="312" w:lineRule="atLeast"/>
        <w:ind w:firstLine="709"/>
        <w:jc w:val="both"/>
        <w:rPr>
          <w:rFonts w:ascii="Times New Roman" w:hAnsi="Times New Roman" w:cs="Times New Roman"/>
          <w:sz w:val="24"/>
          <w:szCs w:val="24"/>
        </w:rPr>
      </w:pPr>
      <w:r>
        <w:rPr>
          <w:iCs/>
          <w:sz w:val="24"/>
          <w:szCs w:val="24"/>
        </w:rPr>
        <w:t>б</w:t>
      </w:r>
      <w:r w:rsidRPr="0084009B">
        <w:rPr>
          <w:rFonts w:ascii="Times New Roman" w:hAnsi="Times New Roman" w:cs="Times New Roman"/>
          <w:sz w:val="24"/>
          <w:szCs w:val="24"/>
        </w:rPr>
        <w:t xml:space="preserve">) задължително включване на </w:t>
      </w:r>
      <w:r w:rsidRPr="0084009B">
        <w:rPr>
          <w:rFonts w:ascii="Times New Roman" w:hAnsi="Times New Roman" w:cs="Times New Roman"/>
          <w:b/>
          <w:sz w:val="24"/>
          <w:szCs w:val="24"/>
        </w:rPr>
        <w:t>логото на Европейския съюз</w:t>
      </w:r>
      <w:r w:rsidRPr="0084009B">
        <w:rPr>
          <w:rFonts w:ascii="Times New Roman" w:hAnsi="Times New Roman" w:cs="Times New Roman"/>
          <w:sz w:val="24"/>
          <w:szCs w:val="24"/>
        </w:rPr>
        <w:t>, както и на текст, символ/ емблема, подчертаващи подкрепата от ЕС във всички документи и комуникационни материали, свързани с изпълнението на проекта по видим начин</w:t>
      </w:r>
      <w:r>
        <w:rPr>
          <w:rFonts w:ascii="Times New Roman" w:hAnsi="Times New Roman" w:cs="Times New Roman"/>
          <w:sz w:val="24"/>
          <w:szCs w:val="24"/>
        </w:rPr>
        <w:t>;</w:t>
      </w:r>
    </w:p>
    <w:p w14:paraId="53996EFD" w14:textId="1F241790" w:rsidR="001D27B3" w:rsidRPr="009220CB" w:rsidRDefault="001D27B3" w:rsidP="001D27B3">
      <w:pPr>
        <w:shd w:val="clear" w:color="auto" w:fill="FFFFFF"/>
        <w:spacing w:before="120" w:after="0" w:line="312" w:lineRule="atLeast"/>
        <w:ind w:firstLine="709"/>
        <w:jc w:val="both"/>
        <w:rPr>
          <w:rFonts w:ascii="Times New Roman" w:eastAsia="Times New Roman" w:hAnsi="Times New Roman" w:cs="Times New Roman"/>
          <w:color w:val="333333"/>
          <w:sz w:val="24"/>
          <w:szCs w:val="24"/>
          <w:lang w:eastAsia="bg-BG"/>
        </w:rPr>
      </w:pPr>
      <w:r w:rsidRPr="009220CB">
        <w:rPr>
          <w:rFonts w:ascii="Times New Roman" w:eastAsia="Times New Roman" w:hAnsi="Times New Roman" w:cs="Times New Roman"/>
          <w:color w:val="333333"/>
          <w:sz w:val="24"/>
          <w:szCs w:val="24"/>
          <w:lang w:eastAsia="bg-BG"/>
        </w:rPr>
        <w:t xml:space="preserve">в) поставят </w:t>
      </w:r>
      <w:r w:rsidRPr="0084009B">
        <w:rPr>
          <w:rFonts w:ascii="Times New Roman" w:eastAsia="Times New Roman" w:hAnsi="Times New Roman" w:cs="Times New Roman"/>
          <w:b/>
          <w:color w:val="333333"/>
          <w:sz w:val="24"/>
          <w:szCs w:val="24"/>
          <w:lang w:eastAsia="bg-BG"/>
        </w:rPr>
        <w:t>устойчиви табели или табла</w:t>
      </w:r>
      <w:r w:rsidRPr="009220CB">
        <w:rPr>
          <w:rFonts w:ascii="Times New Roman" w:eastAsia="Times New Roman" w:hAnsi="Times New Roman" w:cs="Times New Roman"/>
          <w:color w:val="333333"/>
          <w:sz w:val="24"/>
          <w:szCs w:val="24"/>
          <w:lang w:eastAsia="bg-BG"/>
        </w:rPr>
        <w:t xml:space="preserve">, ясно видими за обществеността, на които се откроява емблемата на Съюза в съответствие с техническите характеристики, посочени в </w:t>
      </w:r>
      <w:r w:rsidRPr="009220CB">
        <w:rPr>
          <w:rFonts w:ascii="Times New Roman" w:eastAsia="Times New Roman" w:hAnsi="Times New Roman" w:cs="Times New Roman"/>
          <w:color w:val="333333"/>
          <w:sz w:val="24"/>
          <w:szCs w:val="24"/>
          <w:lang w:eastAsia="bg-BG"/>
        </w:rPr>
        <w:lastRenderedPageBreak/>
        <w:t>приложение IX</w:t>
      </w:r>
      <w:r w:rsidR="00A067BD">
        <w:rPr>
          <w:rFonts w:ascii="Times New Roman" w:eastAsia="Times New Roman" w:hAnsi="Times New Roman" w:cs="Times New Roman"/>
          <w:color w:val="333333"/>
          <w:sz w:val="24"/>
          <w:szCs w:val="24"/>
          <w:lang w:eastAsia="bg-BG"/>
        </w:rPr>
        <w:t xml:space="preserve"> </w:t>
      </w:r>
      <w:r w:rsidR="00716303" w:rsidRPr="00716303">
        <w:rPr>
          <w:rFonts w:ascii="Times New Roman" w:eastAsia="Times New Roman" w:hAnsi="Times New Roman" w:cs="Times New Roman"/>
          <w:color w:val="333333"/>
          <w:sz w:val="24"/>
          <w:szCs w:val="24"/>
          <w:lang w:eastAsia="bg-BG"/>
        </w:rPr>
        <w:t>„Комуникация и видимост – от  Регламент (ЕС) 2021/1060“</w:t>
      </w:r>
      <w:r w:rsidRPr="009220CB">
        <w:rPr>
          <w:rFonts w:ascii="Times New Roman" w:eastAsia="Times New Roman" w:hAnsi="Times New Roman" w:cs="Times New Roman"/>
          <w:color w:val="333333"/>
          <w:sz w:val="24"/>
          <w:szCs w:val="24"/>
          <w:lang w:eastAsia="bg-BG"/>
        </w:rPr>
        <w:t>, веднага щом започне физическото изпълнение на операциите, включващи физически инвестиции, или инсталирането на закупеното оборудване за операциите, получаващи подкрепа от Кохезионния фонд, с общ размер на разходите над 500 000 EUR;</w:t>
      </w:r>
    </w:p>
    <w:p w14:paraId="4043D2DA" w14:textId="77777777" w:rsidR="001D27B3" w:rsidRPr="009220CB" w:rsidRDefault="001D27B3" w:rsidP="001D27B3">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sidRPr="0084009B">
        <w:rPr>
          <w:rFonts w:ascii="Times New Roman" w:eastAsia="Times New Roman" w:hAnsi="Times New Roman" w:cs="Times New Roman"/>
          <w:color w:val="333333"/>
          <w:sz w:val="24"/>
          <w:szCs w:val="24"/>
          <w:lang w:eastAsia="bg-BG"/>
        </w:rPr>
        <w:t xml:space="preserve">г) за операции, които не попадат в обхвата на буква в), поставят на място, ясно видимо за обществеността, поне един </w:t>
      </w:r>
      <w:r w:rsidRPr="0084009B">
        <w:rPr>
          <w:rFonts w:ascii="Times New Roman" w:eastAsia="Times New Roman" w:hAnsi="Times New Roman" w:cs="Times New Roman"/>
          <w:b/>
          <w:color w:val="333333"/>
          <w:sz w:val="24"/>
          <w:szCs w:val="24"/>
          <w:lang w:eastAsia="bg-BG"/>
        </w:rPr>
        <w:t>хартиен плакат с минимален размер А3</w:t>
      </w:r>
      <w:r w:rsidRPr="0084009B">
        <w:rPr>
          <w:rFonts w:ascii="Times New Roman" w:eastAsia="Times New Roman" w:hAnsi="Times New Roman" w:cs="Times New Roman"/>
          <w:color w:val="333333"/>
          <w:sz w:val="24"/>
          <w:szCs w:val="24"/>
          <w:lang w:eastAsia="bg-BG"/>
        </w:rPr>
        <w:t xml:space="preserve"> или еквивалентен електронен екран с информация за операцията, подчертаващ подкрепата на Европейския съюз;</w:t>
      </w:r>
    </w:p>
    <w:p w14:paraId="04FCC11A" w14:textId="77777777" w:rsidR="001D27B3" w:rsidRPr="004C6CE3" w:rsidRDefault="001D27B3" w:rsidP="001D27B3">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sidRPr="009220CB">
        <w:rPr>
          <w:rFonts w:ascii="Times New Roman" w:eastAsia="Times New Roman" w:hAnsi="Times New Roman" w:cs="Times New Roman"/>
          <w:color w:val="333333"/>
          <w:sz w:val="24"/>
          <w:szCs w:val="24"/>
          <w:lang w:eastAsia="bg-BG"/>
        </w:rPr>
        <w:t xml:space="preserve">д) за </w:t>
      </w:r>
      <w:r w:rsidRPr="0084009B">
        <w:rPr>
          <w:rFonts w:ascii="Times New Roman" w:eastAsia="Times New Roman" w:hAnsi="Times New Roman" w:cs="Times New Roman"/>
          <w:b/>
          <w:color w:val="333333"/>
          <w:sz w:val="24"/>
          <w:szCs w:val="24"/>
          <w:lang w:eastAsia="bg-BG"/>
        </w:rPr>
        <w:t>операции от стратегическо значение</w:t>
      </w:r>
      <w:r w:rsidRPr="009220CB">
        <w:rPr>
          <w:rFonts w:ascii="Times New Roman" w:eastAsia="Times New Roman" w:hAnsi="Times New Roman" w:cs="Times New Roman"/>
          <w:color w:val="333333"/>
          <w:sz w:val="24"/>
          <w:szCs w:val="24"/>
          <w:lang w:eastAsia="bg-BG"/>
        </w:rPr>
        <w:t xml:space="preserve"> и операции с общ размер на разходите над 10 000 000 EUR — организират според случая комуникационна проява или дейност и </w:t>
      </w:r>
      <w:r>
        <w:rPr>
          <w:rFonts w:ascii="Times New Roman" w:eastAsia="Times New Roman" w:hAnsi="Times New Roman" w:cs="Times New Roman"/>
          <w:color w:val="333333"/>
          <w:sz w:val="24"/>
          <w:szCs w:val="24"/>
          <w:lang w:eastAsia="bg-BG"/>
        </w:rPr>
        <w:t xml:space="preserve">канят за участие поне 3 месеца по-рано представители на </w:t>
      </w:r>
      <w:r w:rsidRPr="009220CB">
        <w:rPr>
          <w:rFonts w:ascii="Times New Roman" w:eastAsia="Times New Roman" w:hAnsi="Times New Roman" w:cs="Times New Roman"/>
          <w:color w:val="333333"/>
          <w:sz w:val="24"/>
          <w:szCs w:val="24"/>
          <w:lang w:eastAsia="bg-BG"/>
        </w:rPr>
        <w:t>У</w:t>
      </w:r>
      <w:r>
        <w:rPr>
          <w:rFonts w:ascii="Times New Roman" w:eastAsia="Times New Roman" w:hAnsi="Times New Roman" w:cs="Times New Roman"/>
          <w:color w:val="333333"/>
          <w:sz w:val="24"/>
          <w:szCs w:val="24"/>
          <w:lang w:eastAsia="bg-BG"/>
        </w:rPr>
        <w:t xml:space="preserve">правляващия орган </w:t>
      </w:r>
      <w:r w:rsidRPr="009220CB">
        <w:rPr>
          <w:rFonts w:ascii="Times New Roman" w:eastAsia="Times New Roman" w:hAnsi="Times New Roman" w:cs="Times New Roman"/>
          <w:color w:val="333333"/>
          <w:sz w:val="24"/>
          <w:szCs w:val="24"/>
          <w:lang w:eastAsia="bg-BG"/>
        </w:rPr>
        <w:t>на ПТС</w:t>
      </w:r>
      <w:r>
        <w:rPr>
          <w:rFonts w:ascii="Times New Roman" w:eastAsia="Times New Roman" w:hAnsi="Times New Roman" w:cs="Times New Roman"/>
          <w:color w:val="333333"/>
          <w:sz w:val="24"/>
          <w:szCs w:val="24"/>
          <w:lang w:eastAsia="bg-BG"/>
        </w:rPr>
        <w:t xml:space="preserve"> и на Европейската комисия.</w:t>
      </w:r>
      <w:r w:rsidRPr="009220CB">
        <w:rPr>
          <w:rFonts w:ascii="Times New Roman" w:eastAsia="Times New Roman" w:hAnsi="Times New Roman" w:cs="Times New Roman"/>
          <w:color w:val="333333"/>
          <w:sz w:val="24"/>
          <w:szCs w:val="24"/>
          <w:lang w:eastAsia="bg-BG"/>
        </w:rPr>
        <w:t xml:space="preserve"> </w:t>
      </w:r>
    </w:p>
    <w:p w14:paraId="6F88B5FE" w14:textId="77777777" w:rsidR="001D27B3" w:rsidRPr="004C6CE3" w:rsidRDefault="001D27B3" w:rsidP="001D27B3">
      <w:pPr>
        <w:shd w:val="clear" w:color="auto" w:fill="FFFFFF"/>
        <w:spacing w:before="120" w:after="0" w:line="312" w:lineRule="atLeast"/>
        <w:ind w:firstLine="708"/>
        <w:jc w:val="both"/>
        <w:rPr>
          <w:rFonts w:ascii="Times New Roman" w:eastAsia="Times New Roman" w:hAnsi="Times New Roman" w:cs="Times New Roman"/>
          <w:sz w:val="24"/>
          <w:szCs w:val="24"/>
          <w:lang w:eastAsia="bg-BG"/>
        </w:rPr>
      </w:pPr>
      <w:r w:rsidRPr="004C6CE3">
        <w:rPr>
          <w:rFonts w:ascii="Times New Roman" w:eastAsia="Times New Roman" w:hAnsi="Times New Roman" w:cs="Times New Roman"/>
          <w:sz w:val="24"/>
          <w:szCs w:val="24"/>
          <w:lang w:eastAsia="bg-BG"/>
        </w:rPr>
        <w:t>По отношение на фондовете за малки проекти бенефицие</w:t>
      </w:r>
      <w:r w:rsidRPr="009220CB">
        <w:rPr>
          <w:rFonts w:ascii="Times New Roman" w:eastAsia="Times New Roman" w:hAnsi="Times New Roman" w:cs="Times New Roman"/>
          <w:sz w:val="24"/>
          <w:szCs w:val="24"/>
          <w:lang w:eastAsia="bg-BG"/>
        </w:rPr>
        <w:t>нтът</w:t>
      </w:r>
      <w:r w:rsidRPr="004C6CE3">
        <w:rPr>
          <w:rFonts w:ascii="Times New Roman" w:eastAsia="Times New Roman" w:hAnsi="Times New Roman" w:cs="Times New Roman"/>
          <w:sz w:val="24"/>
          <w:szCs w:val="24"/>
          <w:lang w:eastAsia="bg-BG"/>
        </w:rPr>
        <w:t xml:space="preserve"> спазва изискванията, предвидени в член 36, параграф 5 от </w:t>
      </w:r>
      <w:r w:rsidRPr="009220CB">
        <w:rPr>
          <w:rFonts w:ascii="Times New Roman" w:eastAsia="Times New Roman" w:hAnsi="Times New Roman" w:cs="Times New Roman"/>
          <w:sz w:val="24"/>
          <w:szCs w:val="24"/>
          <w:lang w:eastAsia="bg-BG"/>
        </w:rPr>
        <w:t>Регламент (ЕС) 2021/1059 на Европейския парламент и на Съвета от 24 юни 2021 година относно специалните разпоредби за цел „Европейско териториално сътрудничество“ (Interreg), подкрепяна от Европейския фонд за регионално развитие и инструменти за външно финансиране (</w:t>
      </w:r>
      <w:r w:rsidRPr="004C6CE3">
        <w:rPr>
          <w:rFonts w:ascii="Times New Roman" w:eastAsia="Times New Roman" w:hAnsi="Times New Roman" w:cs="Times New Roman"/>
          <w:sz w:val="24"/>
          <w:szCs w:val="24"/>
          <w:lang w:eastAsia="bg-BG"/>
        </w:rPr>
        <w:t>Регламента за Interreg</w:t>
      </w:r>
      <w:r w:rsidRPr="009220CB">
        <w:rPr>
          <w:rFonts w:ascii="Times New Roman" w:eastAsia="Times New Roman" w:hAnsi="Times New Roman" w:cs="Times New Roman"/>
          <w:sz w:val="24"/>
          <w:szCs w:val="24"/>
          <w:lang w:eastAsia="bg-BG"/>
        </w:rPr>
        <w:t>)</w:t>
      </w:r>
      <w:r w:rsidRPr="004C6CE3">
        <w:rPr>
          <w:rFonts w:ascii="Times New Roman" w:eastAsia="Times New Roman" w:hAnsi="Times New Roman" w:cs="Times New Roman"/>
          <w:sz w:val="24"/>
          <w:szCs w:val="24"/>
          <w:lang w:eastAsia="bg-BG"/>
        </w:rPr>
        <w:t>.</w:t>
      </w:r>
    </w:p>
    <w:p w14:paraId="6ABAD046" w14:textId="77777777" w:rsidR="001D27B3" w:rsidRPr="004C6CE3" w:rsidRDefault="001D27B3" w:rsidP="001D27B3">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Pr>
          <w:rFonts w:ascii="Times New Roman" w:eastAsia="Times New Roman" w:hAnsi="Times New Roman" w:cs="Times New Roman"/>
          <w:sz w:val="24"/>
          <w:szCs w:val="24"/>
          <w:lang w:eastAsia="bg-BG"/>
        </w:rPr>
        <w:t>Когато бенефициентът</w:t>
      </w:r>
      <w:r w:rsidRPr="004C6CE3">
        <w:rPr>
          <w:rFonts w:ascii="Times New Roman" w:eastAsia="Times New Roman" w:hAnsi="Times New Roman" w:cs="Times New Roman"/>
          <w:sz w:val="24"/>
          <w:szCs w:val="24"/>
          <w:lang w:eastAsia="bg-BG"/>
        </w:rPr>
        <w:t xml:space="preserve"> не изпълнява задълженията си по член 47</w:t>
      </w:r>
      <w:r w:rsidRPr="009220CB">
        <w:rPr>
          <w:rFonts w:ascii="Times New Roman" w:eastAsia="Times New Roman" w:hAnsi="Times New Roman" w:cs="Times New Roman"/>
          <w:sz w:val="24"/>
          <w:szCs w:val="24"/>
          <w:lang w:eastAsia="bg-BG"/>
        </w:rPr>
        <w:t xml:space="preserve">, относно емблемата на Съюза или параграфи 1 и 2, на чл. 50 </w:t>
      </w:r>
      <w:r w:rsidRPr="004C6CE3">
        <w:rPr>
          <w:rFonts w:ascii="Times New Roman" w:eastAsia="Times New Roman" w:hAnsi="Times New Roman" w:cs="Times New Roman"/>
          <w:sz w:val="24"/>
          <w:szCs w:val="24"/>
          <w:lang w:eastAsia="bg-BG"/>
        </w:rPr>
        <w:t xml:space="preserve">от </w:t>
      </w:r>
      <w:r w:rsidRPr="009220CB">
        <w:rPr>
          <w:rFonts w:ascii="Times New Roman" w:eastAsia="Times New Roman" w:hAnsi="Times New Roman" w:cs="Times New Roman"/>
          <w:sz w:val="24"/>
          <w:szCs w:val="24"/>
          <w:lang w:eastAsia="bg-BG"/>
        </w:rPr>
        <w:t>Регламент 2021/1060</w:t>
      </w:r>
      <w:r w:rsidRPr="004C6CE3">
        <w:rPr>
          <w:rFonts w:ascii="Times New Roman" w:eastAsia="Times New Roman" w:hAnsi="Times New Roman" w:cs="Times New Roman"/>
          <w:sz w:val="24"/>
          <w:szCs w:val="24"/>
          <w:lang w:eastAsia="bg-BG"/>
        </w:rPr>
        <w:t xml:space="preserve"> и не са предприети корективни действия, управляващият орган прилага мерки, отчитайки принципа на пропорционалност, като анулира до 3 % от подкрепата от фондовете за съответната операция</w:t>
      </w:r>
      <w:r w:rsidRPr="004C6CE3">
        <w:rPr>
          <w:rFonts w:ascii="Times New Roman" w:eastAsia="Times New Roman" w:hAnsi="Times New Roman" w:cs="Times New Roman"/>
          <w:color w:val="333333"/>
          <w:sz w:val="24"/>
          <w:szCs w:val="24"/>
          <w:lang w:eastAsia="bg-BG"/>
        </w:rPr>
        <w:t>.</w:t>
      </w:r>
    </w:p>
    <w:p w14:paraId="1BD50924" w14:textId="77777777" w:rsidR="001D27B3" w:rsidRPr="00AC1D20" w:rsidRDefault="001D27B3" w:rsidP="001D27B3">
      <w:pPr>
        <w:spacing w:after="0"/>
        <w:jc w:val="both"/>
        <w:rPr>
          <w:sz w:val="24"/>
          <w:szCs w:val="24"/>
        </w:rPr>
      </w:pPr>
    </w:p>
    <w:p w14:paraId="56CC5948" w14:textId="77777777" w:rsidR="001D27B3" w:rsidRDefault="001D27B3" w:rsidP="001D27B3">
      <w:pPr>
        <w:spacing w:after="0"/>
        <w:ind w:firstLine="851"/>
        <w:jc w:val="both"/>
        <w:rPr>
          <w:rFonts w:ascii="Times New Roman" w:hAnsi="Times New Roman"/>
          <w:sz w:val="24"/>
          <w:szCs w:val="24"/>
          <w:lang w:eastAsia="bg-BG"/>
        </w:rPr>
      </w:pPr>
      <w:r w:rsidRPr="00C155C2">
        <w:rPr>
          <w:rFonts w:ascii="Times New Roman" w:hAnsi="Times New Roman"/>
          <w:sz w:val="24"/>
          <w:szCs w:val="24"/>
          <w:lang w:eastAsia="bg-BG"/>
        </w:rPr>
        <w:t>Ясни насоки за изпълнение на дейности за комуникация и видимост са дадени в</w:t>
      </w:r>
      <w:r>
        <w:rPr>
          <w:rFonts w:ascii="Times New Roman" w:hAnsi="Times New Roman"/>
          <w:sz w:val="24"/>
          <w:szCs w:val="24"/>
          <w:lang w:eastAsia="bg-BG"/>
        </w:rPr>
        <w:t xml:space="preserve"> следните документи:</w:t>
      </w:r>
    </w:p>
    <w:p w14:paraId="788A09A0" w14:textId="77777777" w:rsidR="001D27B3" w:rsidRDefault="001D27B3" w:rsidP="00400C3A">
      <w:pPr>
        <w:pStyle w:val="ListParagraph"/>
        <w:numPr>
          <w:ilvl w:val="0"/>
          <w:numId w:val="24"/>
        </w:numPr>
        <w:spacing w:after="0"/>
        <w:jc w:val="both"/>
        <w:rPr>
          <w:rFonts w:ascii="Times New Roman" w:hAnsi="Times New Roman"/>
          <w:sz w:val="24"/>
          <w:szCs w:val="24"/>
          <w:lang w:eastAsia="bg-BG"/>
        </w:rPr>
      </w:pPr>
      <w:r w:rsidRPr="008C5CD1">
        <w:rPr>
          <w:rFonts w:ascii="Times New Roman" w:hAnsi="Times New Roman"/>
          <w:sz w:val="24"/>
          <w:szCs w:val="24"/>
          <w:lang w:eastAsia="bg-BG"/>
        </w:rPr>
        <w:t>„Национална комуникационна стратегия 2021 -2027“ и приложения към нея, в това число Единен наръчник на бенефициента за прилагане на правилата за информация и комуникация 2021-2027 г</w:t>
      </w:r>
      <w:r>
        <w:rPr>
          <w:rFonts w:ascii="Times New Roman" w:hAnsi="Times New Roman"/>
          <w:sz w:val="24"/>
          <w:szCs w:val="24"/>
          <w:lang w:eastAsia="bg-BG"/>
        </w:rPr>
        <w:t>.</w:t>
      </w:r>
      <w:r>
        <w:rPr>
          <w:rStyle w:val="FootnoteReference"/>
          <w:rFonts w:ascii="Times New Roman" w:hAnsi="Times New Roman"/>
          <w:sz w:val="24"/>
          <w:szCs w:val="24"/>
          <w:lang w:eastAsia="bg-BG"/>
        </w:rPr>
        <w:footnoteReference w:id="9"/>
      </w:r>
    </w:p>
    <w:p w14:paraId="62A04399" w14:textId="77777777" w:rsidR="001D27B3" w:rsidRPr="001173E1" w:rsidRDefault="001D27B3" w:rsidP="00400C3A">
      <w:pPr>
        <w:pStyle w:val="ListParagraph"/>
        <w:numPr>
          <w:ilvl w:val="0"/>
          <w:numId w:val="24"/>
        </w:numPr>
        <w:spacing w:after="0"/>
        <w:jc w:val="both"/>
        <w:rPr>
          <w:rFonts w:ascii="Times New Roman" w:hAnsi="Times New Roman"/>
          <w:sz w:val="24"/>
          <w:szCs w:val="24"/>
          <w:lang w:eastAsia="bg-BG"/>
        </w:rPr>
      </w:pPr>
      <w:r w:rsidRPr="001173E1">
        <w:rPr>
          <w:rFonts w:ascii="Times New Roman" w:hAnsi="Times New Roman"/>
          <w:sz w:val="24"/>
          <w:szCs w:val="24"/>
          <w:lang w:eastAsia="bg-BG"/>
        </w:rPr>
        <w:t xml:space="preserve">„Правилата за комуникация и видимост“  на финансираните  от Европейския съюз програми за периода 2021—2027 г. </w:t>
      </w:r>
    </w:p>
    <w:p w14:paraId="394E23D1" w14:textId="77777777" w:rsidR="001D27B3" w:rsidRPr="007D0996" w:rsidRDefault="0035657E" w:rsidP="00400C3A">
      <w:pPr>
        <w:pStyle w:val="oj-ti-art"/>
        <w:numPr>
          <w:ilvl w:val="0"/>
          <w:numId w:val="24"/>
        </w:numPr>
        <w:shd w:val="clear" w:color="auto" w:fill="FFFFFF"/>
        <w:spacing w:line="312" w:lineRule="atLeast"/>
        <w:jc w:val="both"/>
        <w:rPr>
          <w:rStyle w:val="Hyperlink"/>
          <w:color w:val="auto"/>
        </w:rPr>
      </w:pPr>
      <w:hyperlink r:id="rId24" w:history="1">
        <w:r w:rsidR="001D27B3" w:rsidRPr="007D0996">
          <w:rPr>
            <w:rStyle w:val="Hyperlink"/>
            <w:color w:val="auto"/>
          </w:rPr>
          <w:t>https://ec.europa.eu/regional_policy/sources/policy/communication/support_kit_visibility_2127_en.pdf</w:t>
        </w:r>
      </w:hyperlink>
    </w:p>
    <w:p w14:paraId="05C0DD99" w14:textId="77777777" w:rsidR="001D27B3" w:rsidRPr="00447574" w:rsidRDefault="0035657E" w:rsidP="00400C3A">
      <w:pPr>
        <w:pStyle w:val="oj-ti-art"/>
        <w:numPr>
          <w:ilvl w:val="0"/>
          <w:numId w:val="24"/>
        </w:numPr>
        <w:shd w:val="clear" w:color="auto" w:fill="FFFFFF"/>
        <w:spacing w:line="312" w:lineRule="atLeast"/>
        <w:jc w:val="both"/>
        <w:rPr>
          <w:rStyle w:val="Hyperlink"/>
          <w:color w:val="auto"/>
          <w:u w:val="none"/>
        </w:rPr>
      </w:pPr>
      <w:hyperlink r:id="rId25" w:history="1">
        <w:r w:rsidR="001D27B3" w:rsidRPr="007D0996">
          <w:rPr>
            <w:rStyle w:val="Hyperlink"/>
            <w:color w:val="auto"/>
          </w:rPr>
          <w:t>https://commission.europa.eu/resources-partners/european-commission-visual-identity_en</w:t>
        </w:r>
      </w:hyperlink>
    </w:p>
    <w:p w14:paraId="5301F3CC" w14:textId="77777777" w:rsidR="001D27B3" w:rsidRPr="00447574" w:rsidRDefault="0035657E" w:rsidP="00400C3A">
      <w:pPr>
        <w:pStyle w:val="ListParagraph"/>
        <w:numPr>
          <w:ilvl w:val="0"/>
          <w:numId w:val="24"/>
        </w:numPr>
        <w:rPr>
          <w:color w:val="1F497D"/>
          <w:lang w:val="en-US"/>
        </w:rPr>
      </w:pPr>
      <w:hyperlink r:id="rId26" w:history="1">
        <w:r w:rsidR="001D27B3">
          <w:rPr>
            <w:rStyle w:val="Hyperlink"/>
          </w:rPr>
          <w:t>https://commission.europa.eu/funding-tenders/managing-your-project/communicating-and-raising-eu-visibility_en</w:t>
        </w:r>
      </w:hyperlink>
      <w:r w:rsidR="001D27B3" w:rsidRPr="00447574">
        <w:rPr>
          <w:color w:val="1F497D"/>
        </w:rPr>
        <w:t xml:space="preserve"> </w:t>
      </w:r>
    </w:p>
    <w:p w14:paraId="0CF2C250" w14:textId="77777777" w:rsidR="001D27B3" w:rsidRPr="00447574" w:rsidRDefault="0035657E" w:rsidP="00400C3A">
      <w:pPr>
        <w:pStyle w:val="ListParagraph"/>
        <w:numPr>
          <w:ilvl w:val="0"/>
          <w:numId w:val="24"/>
        </w:numPr>
        <w:rPr>
          <w:color w:val="1F497D"/>
        </w:rPr>
      </w:pPr>
      <w:hyperlink r:id="rId27" w:history="1">
        <w:r w:rsidR="001D27B3">
          <w:rPr>
            <w:rStyle w:val="Hyperlink"/>
          </w:rPr>
          <w:t>https://ec.europa.eu/regional_policy/policy/communication/how-to-communicate_en</w:t>
        </w:r>
      </w:hyperlink>
    </w:p>
    <w:p w14:paraId="58152B70" w14:textId="77777777" w:rsidR="001D27B3" w:rsidRDefault="001D27B3" w:rsidP="001D27B3">
      <w:pPr>
        <w:pStyle w:val="oj-ti-art"/>
        <w:shd w:val="clear" w:color="auto" w:fill="FFFFFF"/>
        <w:spacing w:before="360" w:after="120" w:line="312" w:lineRule="atLeast"/>
        <w:ind w:firstLine="708"/>
        <w:jc w:val="both"/>
      </w:pPr>
      <w:r w:rsidRPr="009220CB">
        <w:lastRenderedPageBreak/>
        <w:t xml:space="preserve">При осъществяване на дейности за осигуряване на видимост, прозрачност и комуникация бенефициентите използват емблемата на Съюза в съответствие с приложение IX, към Регламент № 2021/1060. </w:t>
      </w:r>
    </w:p>
    <w:p w14:paraId="7CE989F2" w14:textId="77777777" w:rsidR="00603108" w:rsidRPr="007A0B0A" w:rsidRDefault="00603108" w:rsidP="00603108">
      <w:pPr>
        <w:spacing w:after="0"/>
        <w:ind w:firstLine="851"/>
        <w:jc w:val="both"/>
        <w:rPr>
          <w:rFonts w:ascii="Times New Roman" w:eastAsia="Calibri" w:hAnsi="Times New Roman" w:cs="Times New Roman"/>
          <w:sz w:val="24"/>
          <w:szCs w:val="24"/>
        </w:rPr>
      </w:pPr>
    </w:p>
    <w:p w14:paraId="265E02F9" w14:textId="77777777" w:rsidR="00603108" w:rsidRPr="007A0B0A" w:rsidRDefault="00603108" w:rsidP="00603108">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b/>
          <w:sz w:val="24"/>
          <w:szCs w:val="24"/>
        </w:rPr>
      </w:pPr>
      <w:r w:rsidRPr="007A0B0A">
        <w:rPr>
          <w:rFonts w:ascii="Times New Roman" w:eastAsia="Calibri" w:hAnsi="Times New Roman" w:cs="Times New Roman"/>
          <w:b/>
          <w:sz w:val="24"/>
          <w:szCs w:val="24"/>
        </w:rPr>
        <w:t xml:space="preserve">ВАЖНО: </w:t>
      </w:r>
    </w:p>
    <w:p w14:paraId="7FA4E03F" w14:textId="21536794" w:rsidR="00603108" w:rsidRPr="007A0B0A" w:rsidRDefault="00603108" w:rsidP="00603108">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За всеки инвестиционен проект се подава заедно с Формуляр за кандидатстване, попълнен в ИСУН 2020 и останалите приложими документи, посочени в т. 21 по-долу.   </w:t>
      </w:r>
    </w:p>
    <w:p w14:paraId="52F6FBED" w14:textId="5BA0555F" w:rsidR="00F704ED" w:rsidRPr="007A0B0A" w:rsidRDefault="001D27B3" w:rsidP="00400C3A">
      <w:pPr>
        <w:pStyle w:val="Heading2"/>
        <w:numPr>
          <w:ilvl w:val="1"/>
          <w:numId w:val="2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993"/>
        <w:rPr>
          <w:rFonts w:ascii="Times New Roman" w:hAnsi="Times New Roman"/>
          <w:sz w:val="24"/>
          <w:szCs w:val="24"/>
        </w:rPr>
      </w:pPr>
      <w:r>
        <w:rPr>
          <w:rFonts w:ascii="Times New Roman" w:hAnsi="Times New Roman"/>
          <w:sz w:val="24"/>
          <w:szCs w:val="24"/>
        </w:rPr>
        <w:t xml:space="preserve"> </w:t>
      </w:r>
      <w:bookmarkStart w:id="65" w:name="_Toc188021697"/>
      <w:r w:rsidR="00F704ED" w:rsidRPr="007A0B0A">
        <w:rPr>
          <w:rFonts w:ascii="Times New Roman" w:hAnsi="Times New Roman"/>
          <w:sz w:val="24"/>
          <w:szCs w:val="24"/>
        </w:rPr>
        <w:t>Съпътстващи документи към ФК</w:t>
      </w:r>
      <w:bookmarkEnd w:id="47"/>
      <w:bookmarkEnd w:id="48"/>
      <w:bookmarkEnd w:id="65"/>
    </w:p>
    <w:p w14:paraId="537C29D4" w14:textId="77777777" w:rsidR="00466F92" w:rsidRPr="007A0B0A" w:rsidRDefault="00466F92" w:rsidP="00466F92">
      <w:pPr>
        <w:ind w:right="141" w:firstLine="851"/>
        <w:jc w:val="both"/>
        <w:rPr>
          <w:rFonts w:ascii="Times New Roman" w:hAnsi="Times New Roman"/>
          <w:sz w:val="24"/>
          <w:szCs w:val="24"/>
          <w:lang w:eastAsia="bg-BG"/>
        </w:rPr>
      </w:pPr>
      <w:r w:rsidRPr="007A0B0A">
        <w:rPr>
          <w:rFonts w:ascii="Times New Roman" w:hAnsi="Times New Roman"/>
          <w:sz w:val="24"/>
          <w:szCs w:val="24"/>
          <w:lang w:eastAsia="bg-BG"/>
        </w:rPr>
        <w:t>Съпътстващите документи, които в зависимост от типа на проектното предложение следва да бъдат представени с подаването на ФК са както следва:</w:t>
      </w:r>
    </w:p>
    <w:p w14:paraId="5D5D995C"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Извършените проучвания за осъществимост, включително и анализ на вариантите, както и резултатите, включително оценка на необходимостта от предварителни съгласувателни действия във връзка с възможни пресичания с друга вече изградена или в проект на изграждане инфраструктура за избрания вариант (приложимо само за инвестиционни проекти);</w:t>
      </w:r>
    </w:p>
    <w:p w14:paraId="6AD1351D" w14:textId="77777777" w:rsidR="00466F92" w:rsidRPr="004310C0"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val="en-US" w:eastAsia="bg-BG"/>
        </w:rPr>
      </w:pPr>
      <w:r w:rsidRPr="004310C0">
        <w:rPr>
          <w:rFonts w:ascii="Times New Roman" w:hAnsi="Times New Roman"/>
          <w:sz w:val="24"/>
          <w:szCs w:val="24"/>
          <w:lang w:eastAsia="bg-BG"/>
        </w:rPr>
        <w:t>Анализ „разходи-ползи” (АРП), включително икономически и финансов анализ и оценка на риска, като се вземат предвид нуждите във връзка с приспособяването към изменението на климата и смекчаване на последиците от него и устойчивостта на бедствия. Изготвянето на пълен АРП е задължителен за инвестиционни проекти над 50 млн. евро (</w:t>
      </w:r>
      <w:r w:rsidRPr="004310C0">
        <w:rPr>
          <w:rFonts w:ascii="Times New Roman" w:hAnsi="Times New Roman"/>
          <w:b/>
          <w:i/>
          <w:sz w:val="24"/>
          <w:szCs w:val="24"/>
          <w:lang w:eastAsia="bg-BG"/>
        </w:rPr>
        <w:t xml:space="preserve">Приложение </w:t>
      </w:r>
      <w:r w:rsidRPr="004310C0">
        <w:rPr>
          <w:rFonts w:ascii="Times New Roman" w:hAnsi="Times New Roman"/>
          <w:i/>
          <w:sz w:val="24"/>
          <w:szCs w:val="24"/>
          <w:lang w:eastAsia="bg-BG"/>
        </w:rPr>
        <w:t>Методология за извършване на анализ на разходите и ползите</w:t>
      </w:r>
      <w:r w:rsidRPr="004310C0">
        <w:rPr>
          <w:rFonts w:ascii="Times New Roman" w:hAnsi="Times New Roman"/>
          <w:sz w:val="24"/>
          <w:szCs w:val="24"/>
          <w:lang w:eastAsia="bg-BG"/>
        </w:rPr>
        <w:t>. За останалите инвестиционни проекти АРП е задължително изготвянето на финансов анализ, анализ на риска и чувствителността (приложимо само за инвестиционни проекти). Изчисленията в обхвата на АРП следва да б</w:t>
      </w:r>
      <w:r>
        <w:rPr>
          <w:rFonts w:ascii="Times New Roman" w:hAnsi="Times New Roman"/>
          <w:sz w:val="24"/>
          <w:szCs w:val="24"/>
          <w:lang w:eastAsia="bg-BG"/>
        </w:rPr>
        <w:t xml:space="preserve">ъдат представени във формат </w:t>
      </w:r>
      <w:r>
        <w:rPr>
          <w:rFonts w:ascii="Times New Roman" w:hAnsi="Times New Roman"/>
          <w:sz w:val="24"/>
          <w:szCs w:val="24"/>
          <w:lang w:eastAsia="bg-BG"/>
        </w:rPr>
        <w:tab/>
        <w:t xml:space="preserve">на </w:t>
      </w:r>
      <w:r w:rsidRPr="004310C0">
        <w:rPr>
          <w:rFonts w:ascii="Times New Roman" w:hAnsi="Times New Roman"/>
          <w:sz w:val="24"/>
          <w:szCs w:val="24"/>
          <w:lang w:eastAsia="bg-BG"/>
        </w:rPr>
        <w:t xml:space="preserve">Adobe Reader и </w:t>
      </w:r>
      <w:r w:rsidRPr="004310C0">
        <w:rPr>
          <w:rFonts w:ascii="Times New Roman" w:hAnsi="Times New Roman"/>
          <w:sz w:val="24"/>
          <w:szCs w:val="24"/>
        </w:rPr>
        <w:t xml:space="preserve">MS </w:t>
      </w:r>
      <w:r w:rsidRPr="004310C0">
        <w:rPr>
          <w:rFonts w:ascii="Times New Roman" w:hAnsi="Times New Roman"/>
          <w:sz w:val="24"/>
          <w:szCs w:val="24"/>
          <w:lang w:eastAsia="bg-BG"/>
        </w:rPr>
        <w:t>Excel</w:t>
      </w:r>
      <w:r>
        <w:rPr>
          <w:rFonts w:ascii="Times New Roman" w:hAnsi="Times New Roman"/>
          <w:sz w:val="24"/>
          <w:szCs w:val="24"/>
          <w:lang w:eastAsia="bg-BG"/>
        </w:rPr>
        <w:t>.</w:t>
      </w:r>
      <w:r>
        <w:rPr>
          <w:rFonts w:ascii="Times New Roman" w:hAnsi="Times New Roman"/>
          <w:sz w:val="24"/>
          <w:szCs w:val="24"/>
          <w:lang w:val="en-US" w:eastAsia="bg-BG"/>
        </w:rPr>
        <w:t xml:space="preserve"> </w:t>
      </w:r>
      <w:r>
        <w:rPr>
          <w:rFonts w:ascii="Times New Roman" w:hAnsi="Times New Roman"/>
          <w:sz w:val="24"/>
          <w:szCs w:val="24"/>
          <w:lang w:eastAsia="bg-BG"/>
        </w:rPr>
        <w:t>З</w:t>
      </w:r>
      <w:r w:rsidRPr="004310C0">
        <w:rPr>
          <w:rFonts w:ascii="Times New Roman" w:hAnsi="Times New Roman"/>
          <w:sz w:val="24"/>
          <w:szCs w:val="24"/>
          <w:lang w:eastAsia="bg-BG"/>
        </w:rPr>
        <w:t>а проекти за информационни системи в транспорта: интелигентни транспортни системи (</w:t>
      </w:r>
      <w:r w:rsidRPr="004310C0">
        <w:rPr>
          <w:rFonts w:ascii="Times New Roman" w:hAnsi="Times New Roman"/>
          <w:sz w:val="24"/>
          <w:szCs w:val="24"/>
          <w:lang w:val="en-US" w:eastAsia="bg-BG"/>
        </w:rPr>
        <w:t>ITS</w:t>
      </w:r>
      <w:r w:rsidRPr="004310C0">
        <w:rPr>
          <w:rFonts w:ascii="Times New Roman" w:hAnsi="Times New Roman"/>
          <w:sz w:val="24"/>
          <w:szCs w:val="24"/>
          <w:lang w:eastAsia="bg-BG"/>
        </w:rPr>
        <w:t>), системи за управление на железопътното движение: (</w:t>
      </w:r>
      <w:r w:rsidRPr="004310C0">
        <w:rPr>
          <w:rFonts w:ascii="Times New Roman" w:hAnsi="Times New Roman"/>
          <w:sz w:val="24"/>
          <w:szCs w:val="24"/>
          <w:lang w:val="en-US" w:eastAsia="bg-BG"/>
        </w:rPr>
        <w:t>ERTMS, ETCS</w:t>
      </w:r>
      <w:r w:rsidRPr="004310C0">
        <w:rPr>
          <w:rFonts w:ascii="Times New Roman" w:hAnsi="Times New Roman"/>
          <w:sz w:val="24"/>
          <w:szCs w:val="24"/>
          <w:lang w:eastAsia="bg-BG"/>
        </w:rPr>
        <w:t xml:space="preserve">, </w:t>
      </w:r>
      <w:r w:rsidRPr="004310C0">
        <w:rPr>
          <w:rFonts w:ascii="Times New Roman" w:hAnsi="Times New Roman"/>
          <w:sz w:val="24"/>
          <w:szCs w:val="24"/>
          <w:lang w:val="en-US" w:eastAsia="bg-BG"/>
        </w:rPr>
        <w:t>GSM-R)</w:t>
      </w:r>
      <w:r>
        <w:rPr>
          <w:rFonts w:ascii="Times New Roman" w:hAnsi="Times New Roman"/>
          <w:sz w:val="24"/>
          <w:szCs w:val="24"/>
          <w:lang w:val="en-US" w:eastAsia="bg-BG"/>
        </w:rPr>
        <w:t xml:space="preserve"> </w:t>
      </w:r>
      <w:r w:rsidRPr="004310C0">
        <w:rPr>
          <w:rFonts w:ascii="Times New Roman" w:hAnsi="Times New Roman"/>
          <w:sz w:val="24"/>
          <w:szCs w:val="24"/>
          <w:lang w:eastAsia="bg-BG"/>
        </w:rPr>
        <w:t>не е задължително изготвянето на АРП, когато се прилага Анализ на ефективността на разходите</w:t>
      </w:r>
      <w:r w:rsidRPr="004310C0">
        <w:rPr>
          <w:rFonts w:ascii="Times New Roman" w:hAnsi="Times New Roman"/>
          <w:sz w:val="24"/>
          <w:szCs w:val="24"/>
          <w:lang w:val="en-US" w:eastAsia="bg-BG"/>
        </w:rPr>
        <w:t xml:space="preserve"> (</w:t>
      </w:r>
      <w:r w:rsidRPr="004310C0">
        <w:rPr>
          <w:rFonts w:ascii="Times New Roman" w:hAnsi="Times New Roman"/>
          <w:sz w:val="24"/>
          <w:szCs w:val="24"/>
          <w:lang w:eastAsia="bg-BG"/>
        </w:rPr>
        <w:t>АЕР</w:t>
      </w:r>
      <w:r w:rsidRPr="004310C0">
        <w:rPr>
          <w:rFonts w:ascii="Times New Roman" w:hAnsi="Times New Roman"/>
          <w:sz w:val="24"/>
          <w:szCs w:val="24"/>
          <w:lang w:val="en-US" w:eastAsia="bg-BG"/>
        </w:rPr>
        <w:t>)</w:t>
      </w:r>
      <w:r w:rsidRPr="004310C0">
        <w:rPr>
          <w:rFonts w:ascii="Times New Roman" w:hAnsi="Times New Roman"/>
          <w:sz w:val="24"/>
          <w:szCs w:val="24"/>
          <w:lang w:eastAsia="bg-BG"/>
        </w:rPr>
        <w:t>. АЕР е предназначен за използване, когато конкретен резултат или цел вече е дефиниран и се сравнят доколко ефективно различните варианти отговарят на тази цел.</w:t>
      </w:r>
    </w:p>
    <w:p w14:paraId="76EF7971" w14:textId="77777777" w:rsidR="00466F92"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4310C0">
        <w:rPr>
          <w:rFonts w:ascii="Times New Roman" w:hAnsi="Times New Roman"/>
          <w:sz w:val="24"/>
          <w:szCs w:val="24"/>
          <w:lang w:eastAsia="bg-BG"/>
        </w:rPr>
        <w:t xml:space="preserve">Документация във връзка с </w:t>
      </w:r>
      <w:r>
        <w:rPr>
          <w:rFonts w:ascii="Times New Roman" w:hAnsi="Times New Roman"/>
          <w:sz w:val="24"/>
          <w:szCs w:val="24"/>
          <w:lang w:eastAsia="bg-BG"/>
        </w:rPr>
        <w:t xml:space="preserve">климатична устойчивост, </w:t>
      </w:r>
      <w:r w:rsidRPr="007A0B0A">
        <w:rPr>
          <w:rFonts w:ascii="Times New Roman" w:eastAsia="Calibri" w:hAnsi="Times New Roman" w:cs="Times New Roman"/>
          <w:sz w:val="24"/>
          <w:szCs w:val="24"/>
          <w:lang w:val="en-US"/>
        </w:rPr>
        <w:t>DNSH</w:t>
      </w:r>
      <w:r>
        <w:rPr>
          <w:rFonts w:ascii="Times New Roman" w:hAnsi="Times New Roman"/>
          <w:sz w:val="24"/>
          <w:szCs w:val="24"/>
          <w:lang w:eastAsia="bg-BG"/>
        </w:rPr>
        <w:t xml:space="preserve">, </w:t>
      </w:r>
      <w:r w:rsidRPr="004310C0">
        <w:rPr>
          <w:rFonts w:ascii="Times New Roman" w:hAnsi="Times New Roman"/>
          <w:sz w:val="24"/>
          <w:szCs w:val="24"/>
          <w:lang w:eastAsia="bg-BG"/>
        </w:rPr>
        <w:t>ОВОС: нетехническо резюме на доклада за ОВОС; информация относно консултации с органите по опазването на околната среда, обществеността и, ако е приложимо, консултации с други държави членки, проведени в съответствие с членове 6 и 7 от Директивата за ОВОС; Решението на компетентния орган, издадено в съответствие с членове 8 и 9 от Директивата за ОВОС за приключили процедури по реда на глава шеста от ЗООС и/или чл. 31 от ЗБР с влязъл в сила краен административен акт, издадени във връзка с изпълнението на инвестиционния проект (приложимо само за инвестиционни проекти);</w:t>
      </w:r>
    </w:p>
    <w:p w14:paraId="5C12D112" w14:textId="77777777" w:rsidR="00466F92" w:rsidRPr="00980C01" w:rsidRDefault="00466F92" w:rsidP="00466F92">
      <w:pPr>
        <w:pStyle w:val="ListParagraph"/>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AD4DC6">
        <w:rPr>
          <w:rFonts w:ascii="Times New Roman" w:hAnsi="Times New Roman"/>
          <w:sz w:val="24"/>
          <w:szCs w:val="24"/>
          <w:lang w:eastAsia="bg-BG"/>
        </w:rPr>
        <w:t>Разработ</w:t>
      </w:r>
      <w:r>
        <w:rPr>
          <w:rFonts w:ascii="Times New Roman" w:hAnsi="Times New Roman"/>
          <w:sz w:val="24"/>
          <w:szCs w:val="24"/>
          <w:lang w:eastAsia="bg-BG"/>
        </w:rPr>
        <w:t>ени и одобрени</w:t>
      </w:r>
      <w:r w:rsidRPr="00AD4DC6">
        <w:rPr>
          <w:rFonts w:ascii="Times New Roman" w:hAnsi="Times New Roman"/>
          <w:sz w:val="24"/>
          <w:szCs w:val="24"/>
          <w:lang w:eastAsia="bg-BG"/>
        </w:rPr>
        <w:t xml:space="preserve"> специфични за </w:t>
      </w:r>
      <w:r>
        <w:rPr>
          <w:rFonts w:ascii="Times New Roman" w:hAnsi="Times New Roman"/>
          <w:sz w:val="24"/>
          <w:szCs w:val="24"/>
          <w:lang w:eastAsia="bg-BG"/>
        </w:rPr>
        <w:t xml:space="preserve">съответните </w:t>
      </w:r>
      <w:r w:rsidRPr="00AD4DC6">
        <w:rPr>
          <w:rFonts w:ascii="Times New Roman" w:hAnsi="Times New Roman"/>
          <w:sz w:val="24"/>
          <w:szCs w:val="24"/>
          <w:lang w:eastAsia="bg-BG"/>
        </w:rPr>
        <w:t xml:space="preserve">защитени зони подробни природозащитни цели </w:t>
      </w:r>
      <w:r>
        <w:rPr>
          <w:rFonts w:ascii="Times New Roman" w:hAnsi="Times New Roman"/>
          <w:sz w:val="24"/>
          <w:szCs w:val="24"/>
          <w:lang w:eastAsia="bg-BG"/>
        </w:rPr>
        <w:t>в съответствие с</w:t>
      </w:r>
      <w:r w:rsidRPr="00AD4DC6">
        <w:rPr>
          <w:rFonts w:ascii="Times New Roman" w:hAnsi="Times New Roman"/>
          <w:sz w:val="24"/>
          <w:szCs w:val="24"/>
          <w:lang w:eastAsia="bg-BG"/>
        </w:rPr>
        <w:t xml:space="preserve"> изискванията Директива 92/43/ЕИО за опазване на природните местообитания и на дивата флора и фауна - Директива за местообитанията и Директива 2009/147/ЕО относно опазването на дивите птици - Директива за птиците</w:t>
      </w:r>
      <w:r>
        <w:rPr>
          <w:rFonts w:ascii="Times New Roman" w:hAnsi="Times New Roman"/>
          <w:sz w:val="24"/>
          <w:szCs w:val="24"/>
          <w:lang w:eastAsia="bg-BG"/>
        </w:rPr>
        <w:t xml:space="preserve"> </w:t>
      </w:r>
      <w:r>
        <w:rPr>
          <w:rFonts w:ascii="Times New Roman" w:hAnsi="Times New Roman"/>
          <w:sz w:val="24"/>
          <w:szCs w:val="24"/>
          <w:lang w:val="en-US" w:eastAsia="bg-BG"/>
        </w:rPr>
        <w:t>(</w:t>
      </w:r>
      <w:r>
        <w:rPr>
          <w:rFonts w:ascii="Times New Roman" w:hAnsi="Times New Roman"/>
          <w:sz w:val="24"/>
          <w:szCs w:val="24"/>
          <w:lang w:eastAsia="bg-BG"/>
        </w:rPr>
        <w:t>когато е приложимо</w:t>
      </w:r>
      <w:r>
        <w:rPr>
          <w:rFonts w:ascii="Times New Roman" w:hAnsi="Times New Roman"/>
          <w:sz w:val="24"/>
          <w:szCs w:val="24"/>
          <w:lang w:val="en-US" w:eastAsia="bg-BG"/>
        </w:rPr>
        <w:t>)</w:t>
      </w:r>
      <w:r>
        <w:rPr>
          <w:rFonts w:ascii="Times New Roman" w:hAnsi="Times New Roman"/>
          <w:sz w:val="24"/>
          <w:szCs w:val="24"/>
          <w:lang w:eastAsia="bg-BG"/>
        </w:rPr>
        <w:t>.</w:t>
      </w:r>
    </w:p>
    <w:p w14:paraId="58EB8477"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Техническа спецификация от документация/и за обществена/и поръчка/и (когато е налична);</w:t>
      </w:r>
    </w:p>
    <w:p w14:paraId="5E45BCC5"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lastRenderedPageBreak/>
        <w:t xml:space="preserve">Техническа документация – например идеен проект, </w:t>
      </w:r>
      <w:r>
        <w:rPr>
          <w:rFonts w:ascii="Times New Roman" w:hAnsi="Times New Roman"/>
          <w:sz w:val="24"/>
          <w:szCs w:val="24"/>
          <w:lang w:eastAsia="bg-BG"/>
        </w:rPr>
        <w:t xml:space="preserve">технически проект, </w:t>
      </w:r>
      <w:r w:rsidRPr="007A0B0A">
        <w:rPr>
          <w:rFonts w:ascii="Times New Roman" w:hAnsi="Times New Roman"/>
          <w:sz w:val="24"/>
          <w:szCs w:val="24"/>
          <w:lang w:eastAsia="bg-BG"/>
        </w:rPr>
        <w:t>ПУП и др. (когато е приложимо);</w:t>
      </w:r>
    </w:p>
    <w:p w14:paraId="3467AEDA"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Картен материал, определящ местонахождението на проекта/ обекта (когато е приложимо);</w:t>
      </w:r>
    </w:p>
    <w:p w14:paraId="08ABC082"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Заверени копия от разрешителни (когато е приложимо);</w:t>
      </w:r>
    </w:p>
    <w:p w14:paraId="4004F080"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Декларации, свързани с дейностите по проекта – например Декларация на органа, отговарящ за мониторинга на обектите НАТУРА 2000, Декларация на компетентния орган, отговарящ за управлението на Водите;</w:t>
      </w:r>
    </w:p>
    <w:p w14:paraId="188B3DF6"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Оценителн</w:t>
      </w:r>
      <w:r>
        <w:rPr>
          <w:rFonts w:ascii="Times New Roman" w:hAnsi="Times New Roman"/>
          <w:sz w:val="24"/>
          <w:szCs w:val="24"/>
          <w:lang w:eastAsia="bg-BG"/>
        </w:rPr>
        <w:t>и</w:t>
      </w:r>
      <w:r w:rsidRPr="007A0B0A">
        <w:rPr>
          <w:rFonts w:ascii="Times New Roman" w:hAnsi="Times New Roman"/>
          <w:sz w:val="24"/>
          <w:szCs w:val="24"/>
          <w:lang w:eastAsia="bg-BG"/>
        </w:rPr>
        <w:t xml:space="preserve"> </w:t>
      </w:r>
      <w:r>
        <w:rPr>
          <w:rFonts w:ascii="Times New Roman" w:hAnsi="Times New Roman"/>
          <w:sz w:val="24"/>
          <w:szCs w:val="24"/>
          <w:lang w:eastAsia="bg-BG"/>
        </w:rPr>
        <w:t>въпросници</w:t>
      </w:r>
      <w:r w:rsidRPr="007A0B0A">
        <w:rPr>
          <w:rFonts w:ascii="Times New Roman" w:hAnsi="Times New Roman"/>
          <w:sz w:val="24"/>
          <w:szCs w:val="24"/>
          <w:lang w:eastAsia="bg-BG"/>
        </w:rPr>
        <w:t xml:space="preserve"> за извършена самооценка от бенефициента на проектно предложение</w:t>
      </w:r>
    </w:p>
    <w:p w14:paraId="30D4C994" w14:textId="77777777" w:rsidR="00466F92" w:rsidRPr="004F36D7"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4F36D7">
        <w:rPr>
          <w:rFonts w:ascii="Times New Roman" w:hAnsi="Times New Roman"/>
          <w:sz w:val="24"/>
          <w:szCs w:val="24"/>
          <w:lang w:eastAsia="bg-BG"/>
        </w:rPr>
        <w:t>Completion note от JASPERS Когато проектът е подготвян с подкрепа от страна на JASPERS/ УО получава подкрепа от страна на JASPERS за оценката му е наличен  completion note от JASPERS, който съдържа положителна оценка на качеството на проекта;</w:t>
      </w:r>
    </w:p>
    <w:p w14:paraId="6E4609FB"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Допълнителна информация от бенефициента и/или други институции/компетентни органи (когато е приложимо).</w:t>
      </w:r>
    </w:p>
    <w:p w14:paraId="0FF9CC83" w14:textId="77777777" w:rsidR="00466F92" w:rsidRPr="007A0B0A" w:rsidRDefault="00466F92" w:rsidP="00466F92">
      <w:pPr>
        <w:pStyle w:val="PMnumeric"/>
        <w:numPr>
          <w:ilvl w:val="0"/>
          <w:numId w:val="0"/>
        </w:numPr>
        <w:tabs>
          <w:tab w:val="num" w:pos="851"/>
        </w:tabs>
        <w:ind w:right="141" w:firstLine="709"/>
        <w:rPr>
          <w:spacing w:val="0"/>
        </w:rPr>
      </w:pPr>
      <w:r w:rsidRPr="007A0B0A">
        <w:rPr>
          <w:spacing w:val="0"/>
        </w:rPr>
        <w:t xml:space="preserve">След финализиране на ФК </w:t>
      </w:r>
      <w:r>
        <w:rPr>
          <w:spacing w:val="0"/>
        </w:rPr>
        <w:t xml:space="preserve">за инвестиционен проект </w:t>
      </w:r>
      <w:r w:rsidRPr="007A0B0A">
        <w:rPr>
          <w:spacing w:val="0"/>
        </w:rPr>
        <w:t>и преди подаването му, бенефициента извършва самооценка на качеството на ФК</w:t>
      </w:r>
      <w:r w:rsidRPr="009775BD">
        <w:rPr>
          <w:spacing w:val="0"/>
        </w:rPr>
        <w:t xml:space="preserve"> </w:t>
      </w:r>
      <w:r>
        <w:rPr>
          <w:spacing w:val="0"/>
        </w:rPr>
        <w:t>за инвестиционен проект и приложенията към него</w:t>
      </w:r>
      <w:r w:rsidRPr="007A0B0A">
        <w:rPr>
          <w:spacing w:val="0"/>
        </w:rPr>
        <w:t xml:space="preserve">, като попълва </w:t>
      </w:r>
      <w:r>
        <w:rPr>
          <w:spacing w:val="0"/>
        </w:rPr>
        <w:t xml:space="preserve">мотивирано </w:t>
      </w:r>
      <w:r w:rsidRPr="007A0B0A">
        <w:rPr>
          <w:spacing w:val="0"/>
        </w:rPr>
        <w:t>и прилага към ФК оценителн</w:t>
      </w:r>
      <w:r>
        <w:rPr>
          <w:spacing w:val="0"/>
        </w:rPr>
        <w:t>и</w:t>
      </w:r>
      <w:r w:rsidRPr="007A0B0A">
        <w:rPr>
          <w:spacing w:val="0"/>
        </w:rPr>
        <w:t xml:space="preserve"> </w:t>
      </w:r>
      <w:r>
        <w:rPr>
          <w:spacing w:val="0"/>
        </w:rPr>
        <w:t>въпросници</w:t>
      </w:r>
      <w:r w:rsidRPr="007A0B0A">
        <w:rPr>
          <w:spacing w:val="0"/>
        </w:rPr>
        <w:t xml:space="preserve"> за извършена самооценка</w:t>
      </w:r>
      <w:r>
        <w:rPr>
          <w:spacing w:val="0"/>
        </w:rPr>
        <w:t xml:space="preserve"> на качеството на инвестиционния проект</w:t>
      </w:r>
      <w:r w:rsidRPr="007A0B0A">
        <w:rPr>
          <w:spacing w:val="0"/>
        </w:rPr>
        <w:t xml:space="preserve">. </w:t>
      </w:r>
      <w:r>
        <w:rPr>
          <w:spacing w:val="0"/>
        </w:rPr>
        <w:t>Самооценката следва да представя по всеки въпрос съвсем накратко конкретни доказателства с препратка къде могат да бъдат намерени (документ, страница, таблица и т.н.)</w:t>
      </w:r>
    </w:p>
    <w:p w14:paraId="7D276779" w14:textId="77777777" w:rsidR="00466F92" w:rsidRPr="00C247E3" w:rsidRDefault="00466F92" w:rsidP="00466F92">
      <w:pPr>
        <w:pStyle w:val="PMnumeric"/>
        <w:numPr>
          <w:ilvl w:val="0"/>
          <w:numId w:val="0"/>
        </w:numPr>
        <w:tabs>
          <w:tab w:val="num" w:pos="851"/>
        </w:tabs>
        <w:ind w:right="141"/>
        <w:rPr>
          <w:spacing w:val="0"/>
        </w:rPr>
      </w:pPr>
      <w:r w:rsidRPr="00C247E3">
        <w:rPr>
          <w:b/>
          <w:spacing w:val="0"/>
          <w:lang w:eastAsia="en-US"/>
        </w:rPr>
        <w:t xml:space="preserve">Важно: </w:t>
      </w:r>
      <w:r w:rsidRPr="00C247E3">
        <w:rPr>
          <w:spacing w:val="0"/>
          <w:lang w:eastAsia="en-US"/>
        </w:rPr>
        <w:t xml:space="preserve">АРП се извършва възможно най-рано на етапа на изготвяне на проекта, обикновено в края на предварителния етап на проектиране на проекта.  </w:t>
      </w:r>
    </w:p>
    <w:p w14:paraId="450B6A8C" w14:textId="2FE7B08E" w:rsidR="00AF4B29" w:rsidRPr="007A0B0A" w:rsidRDefault="002325A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66" w:name="_Toc188021698"/>
      <w:r w:rsidRPr="007A0B0A">
        <w:rPr>
          <w:rFonts w:ascii="Times New Roman" w:hAnsi="Times New Roman" w:cs="Times New Roman"/>
        </w:rPr>
        <w:t xml:space="preserve">Критерии </w:t>
      </w:r>
      <w:r w:rsidR="005B7309" w:rsidRPr="007A0B0A">
        <w:rPr>
          <w:rFonts w:ascii="Times New Roman" w:hAnsi="Times New Roman" w:cs="Times New Roman"/>
        </w:rPr>
        <w:t xml:space="preserve">и методика </w:t>
      </w:r>
      <w:r w:rsidRPr="007A0B0A">
        <w:rPr>
          <w:rFonts w:ascii="Times New Roman" w:hAnsi="Times New Roman" w:cs="Times New Roman"/>
        </w:rPr>
        <w:t>за оценка на проектните предложения:</w:t>
      </w:r>
      <w:bookmarkEnd w:id="66"/>
    </w:p>
    <w:p w14:paraId="0ED596E6" w14:textId="061646A4" w:rsidR="00AF4B29" w:rsidRPr="00EA4DC3" w:rsidRDefault="00EA4DC3" w:rsidP="00400C3A">
      <w:pPr>
        <w:pStyle w:val="Heading2"/>
        <w:numPr>
          <w:ilvl w:val="1"/>
          <w:numId w:val="23"/>
        </w:numPr>
        <w:pBdr>
          <w:top w:val="single" w:sz="4" w:space="1" w:color="auto"/>
          <w:left w:val="single" w:sz="4" w:space="4" w:color="auto"/>
          <w:bottom w:val="single" w:sz="4" w:space="1" w:color="auto"/>
          <w:right w:val="single" w:sz="4" w:space="4" w:color="auto"/>
        </w:pBdr>
        <w:spacing w:before="120" w:after="120"/>
        <w:ind w:left="709"/>
        <w:rPr>
          <w:rFonts w:ascii="Times New Roman" w:hAnsi="Times New Roman" w:cs="Times New Roman"/>
        </w:rPr>
      </w:pPr>
      <w:r>
        <w:rPr>
          <w:rFonts w:ascii="Times New Roman" w:hAnsi="Times New Roman" w:cs="Times New Roman"/>
        </w:rPr>
        <w:t xml:space="preserve"> </w:t>
      </w:r>
      <w:bookmarkStart w:id="67" w:name="_Toc188021699"/>
      <w:r w:rsidR="00685833" w:rsidRPr="00EA4DC3">
        <w:rPr>
          <w:rFonts w:ascii="Times New Roman" w:hAnsi="Times New Roman" w:cs="Times New Roman"/>
        </w:rPr>
        <w:t xml:space="preserve">Критерии </w:t>
      </w:r>
      <w:r w:rsidR="00AF4B29" w:rsidRPr="00EA4DC3">
        <w:rPr>
          <w:rFonts w:ascii="Times New Roman" w:hAnsi="Times New Roman" w:cs="Times New Roman"/>
        </w:rPr>
        <w:t xml:space="preserve">за </w:t>
      </w:r>
      <w:r w:rsidR="00685833" w:rsidRPr="00EA4DC3">
        <w:rPr>
          <w:rFonts w:ascii="Times New Roman" w:hAnsi="Times New Roman" w:cs="Times New Roman"/>
        </w:rPr>
        <w:t>оценка</w:t>
      </w:r>
      <w:r w:rsidR="00AF4B29" w:rsidRPr="00EA4DC3">
        <w:rPr>
          <w:rFonts w:ascii="Times New Roman" w:hAnsi="Times New Roman" w:cs="Times New Roman"/>
        </w:rPr>
        <w:t xml:space="preserve"> на проектните предложения:</w:t>
      </w:r>
      <w:bookmarkEnd w:id="67"/>
      <w:r w:rsidR="00AF4B29" w:rsidRPr="00EA4DC3">
        <w:rPr>
          <w:rFonts w:ascii="Times New Roman" w:hAnsi="Times New Roman" w:cs="Times New Roman"/>
        </w:rPr>
        <w:t xml:space="preserve"> </w:t>
      </w:r>
    </w:p>
    <w:p w14:paraId="7BE5CEDD" w14:textId="77777777" w:rsidR="00343AD6" w:rsidRPr="007A0B0A" w:rsidRDefault="00343AD6" w:rsidP="00343AD6">
      <w:pPr>
        <w:ind w:firstLine="567"/>
        <w:jc w:val="both"/>
        <w:rPr>
          <w:rFonts w:ascii="Times New Roman" w:hAnsi="Times New Roman" w:cs="Times New Roman"/>
          <w:sz w:val="24"/>
          <w:szCs w:val="24"/>
        </w:rPr>
      </w:pPr>
      <w:r w:rsidRPr="007A0B0A">
        <w:rPr>
          <w:rFonts w:ascii="Times New Roman" w:hAnsi="Times New Roman" w:cs="Times New Roman"/>
          <w:sz w:val="24"/>
          <w:szCs w:val="24"/>
        </w:rPr>
        <w:t>В процеса на подготовка на Програма „Транспортна свързаност“  2021-2027 г. (ПТС) е извършен подбор на операциите, с което е опреден индикативен списък на инвестиционните проекти за финансиране по съответния приоритет на ПТС.</w:t>
      </w:r>
    </w:p>
    <w:p w14:paraId="3A3DDDA0" w14:textId="77777777" w:rsidR="00343AD6" w:rsidRPr="007A0B0A" w:rsidRDefault="00343AD6" w:rsidP="00343AD6">
      <w:pPr>
        <w:ind w:firstLine="567"/>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Подготовката и оценката на проектните предложения, подадени за финансиране по ПТС се </w:t>
      </w:r>
      <w:r w:rsidRPr="007A0B0A">
        <w:rPr>
          <w:rFonts w:ascii="Times New Roman" w:hAnsi="Times New Roman" w:cs="Times New Roman"/>
          <w:sz w:val="24"/>
          <w:szCs w:val="24"/>
        </w:rPr>
        <w:t>изпълнява</w:t>
      </w:r>
      <w:r w:rsidRPr="007A0B0A">
        <w:rPr>
          <w:rFonts w:ascii="Times New Roman" w:eastAsia="Calibri" w:hAnsi="Times New Roman" w:cs="Times New Roman"/>
          <w:sz w:val="24"/>
          <w:szCs w:val="24"/>
        </w:rPr>
        <w:t xml:space="preserve"> при стриктно спазване на процедурите, правилата и указанията, разписани в настоящите </w:t>
      </w:r>
      <w:r>
        <w:rPr>
          <w:rFonts w:ascii="Times New Roman" w:eastAsia="Calibri" w:hAnsi="Times New Roman" w:cs="Times New Roman"/>
          <w:sz w:val="24"/>
          <w:szCs w:val="24"/>
        </w:rPr>
        <w:t>Условията за кандидатстване</w:t>
      </w:r>
      <w:r w:rsidRPr="007A0B0A">
        <w:rPr>
          <w:rFonts w:ascii="Times New Roman" w:eastAsia="Calibri" w:hAnsi="Times New Roman" w:cs="Times New Roman"/>
          <w:sz w:val="24"/>
          <w:szCs w:val="24"/>
        </w:rPr>
        <w:t>.</w:t>
      </w:r>
    </w:p>
    <w:p w14:paraId="726C1CA9" w14:textId="77777777" w:rsidR="00343AD6" w:rsidRPr="007A0B0A" w:rsidRDefault="00343AD6" w:rsidP="00343AD6">
      <w:pPr>
        <w:ind w:firstLine="567"/>
        <w:jc w:val="both"/>
        <w:rPr>
          <w:rFonts w:ascii="Times New Roman" w:hAnsi="Times New Roman" w:cs="Times New Roman"/>
          <w:sz w:val="24"/>
          <w:szCs w:val="24"/>
        </w:rPr>
      </w:pPr>
      <w:r w:rsidRPr="007A0B0A">
        <w:rPr>
          <w:rFonts w:ascii="Times New Roman" w:hAnsi="Times New Roman" w:cs="Times New Roman"/>
          <w:sz w:val="24"/>
          <w:szCs w:val="24"/>
        </w:rPr>
        <w:t>Методът, който ще бъде използван е проектите да бъдат оценявани един по един след получаването и регистрирането им в системата ИСУН 2020, и те да бъдат сравнявани единствено с одобрените критерии за оценка на проекти от Комитета за наблюдение на ПТС.</w:t>
      </w:r>
    </w:p>
    <w:p w14:paraId="389481EC" w14:textId="77777777" w:rsidR="00343AD6" w:rsidRPr="007A0B0A" w:rsidRDefault="00343AD6" w:rsidP="00343AD6">
      <w:pPr>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Не се допуска въвеждането на допълнителни критерии за оценка или изменение на критериите по време на провеждането на процедурата по оценка. </w:t>
      </w:r>
    </w:p>
    <w:p w14:paraId="3448FE65" w14:textId="77777777" w:rsidR="00343AD6" w:rsidRPr="007A0B0A" w:rsidRDefault="00343AD6" w:rsidP="00343AD6">
      <w:pPr>
        <w:ind w:firstLine="567"/>
        <w:contextualSpacing/>
        <w:jc w:val="both"/>
        <w:rPr>
          <w:rFonts w:ascii="Times New Roman" w:eastAsia="Calibri" w:hAnsi="Times New Roman" w:cs="Times New Roman"/>
          <w:sz w:val="24"/>
          <w:szCs w:val="24"/>
        </w:rPr>
      </w:pPr>
    </w:p>
    <w:p w14:paraId="6F54435A" w14:textId="77777777" w:rsidR="00343AD6" w:rsidRDefault="00343AD6" w:rsidP="00343AD6">
      <w:pPr>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По време на оценка на проекта, в случай че се у</w:t>
      </w:r>
      <w:r w:rsidRPr="009D631B">
        <w:rPr>
          <w:rFonts w:ascii="Times New Roman" w:eastAsia="Calibri" w:hAnsi="Times New Roman" w:cs="Times New Roman"/>
          <w:sz w:val="24"/>
          <w:szCs w:val="24"/>
        </w:rPr>
        <w:t>становят нередовности, непълноти и/или несъответствия на представените документи, оценителната комисия има право да изиска от кандидата да представи допълнителни писмени разяснения по представеният от него про</w:t>
      </w:r>
      <w:r>
        <w:rPr>
          <w:rFonts w:ascii="Times New Roman" w:eastAsia="Calibri" w:hAnsi="Times New Roman" w:cs="Times New Roman"/>
          <w:sz w:val="24"/>
          <w:szCs w:val="24"/>
        </w:rPr>
        <w:t>ект или да изиска</w:t>
      </w:r>
      <w:r w:rsidRPr="009D631B">
        <w:rPr>
          <w:rFonts w:ascii="Times New Roman" w:eastAsia="Calibri" w:hAnsi="Times New Roman" w:cs="Times New Roman"/>
          <w:sz w:val="24"/>
          <w:szCs w:val="24"/>
        </w:rPr>
        <w:t xml:space="preserve"> преработване на определени компоненти от проекта. Кандидатът следва да представи допълнителни разяснения или преработен формуляр за кандидатстване в рамките </w:t>
      </w:r>
      <w:r w:rsidRPr="009D631B">
        <w:rPr>
          <w:rFonts w:ascii="Times New Roman" w:eastAsia="Calibri" w:hAnsi="Times New Roman" w:cs="Times New Roman"/>
          <w:sz w:val="24"/>
          <w:szCs w:val="24"/>
        </w:rPr>
        <w:lastRenderedPageBreak/>
        <w:t xml:space="preserve">на определения срок, който не може да бъде по-кратък от една седмица от датата на получаване на искането. </w:t>
      </w:r>
    </w:p>
    <w:p w14:paraId="0EA8CBA9" w14:textId="77777777" w:rsidR="00343AD6" w:rsidRPr="009D631B" w:rsidRDefault="00343AD6" w:rsidP="00343AD6">
      <w:pPr>
        <w:ind w:firstLine="567"/>
        <w:contextualSpacing/>
        <w:jc w:val="both"/>
        <w:rPr>
          <w:rFonts w:ascii="Times New Roman" w:eastAsia="Calibri" w:hAnsi="Times New Roman" w:cs="Times New Roman"/>
          <w:sz w:val="24"/>
          <w:szCs w:val="24"/>
        </w:rPr>
      </w:pPr>
    </w:p>
    <w:p w14:paraId="7C99BE86" w14:textId="77777777" w:rsidR="00343AD6" w:rsidRPr="009D631B" w:rsidRDefault="00343AD6" w:rsidP="00343AD6">
      <w:pPr>
        <w:ind w:firstLine="567"/>
        <w:contextualSpacing/>
        <w:jc w:val="both"/>
        <w:rPr>
          <w:rFonts w:ascii="Times New Roman" w:eastAsia="Calibri" w:hAnsi="Times New Roman" w:cs="Times New Roman"/>
          <w:sz w:val="24"/>
          <w:szCs w:val="24"/>
        </w:rPr>
      </w:pPr>
      <w:r w:rsidRPr="009D631B">
        <w:rPr>
          <w:rFonts w:ascii="Times New Roman" w:eastAsia="Calibri" w:hAnsi="Times New Roman" w:cs="Times New Roman"/>
          <w:sz w:val="24"/>
          <w:szCs w:val="24"/>
        </w:rPr>
        <w:t>В случай че, кандидатът продължава да не отговаря на критериите за оценка, проекта може да се отхвърли. Предходното изречение не се прилага ако по преценка на оценителите пропуските са незначителни и могат да бъдат отстранени чрез служебни корекции в проекта.</w:t>
      </w:r>
    </w:p>
    <w:p w14:paraId="312F1A5C" w14:textId="77777777" w:rsidR="00343AD6" w:rsidRPr="009D631B" w:rsidRDefault="00343AD6" w:rsidP="00343AD6">
      <w:pPr>
        <w:ind w:firstLine="567"/>
        <w:contextualSpacing/>
        <w:jc w:val="both"/>
        <w:rPr>
          <w:rFonts w:ascii="Times New Roman" w:eastAsia="Calibri" w:hAnsi="Times New Roman" w:cs="Times New Roman"/>
          <w:sz w:val="24"/>
          <w:szCs w:val="24"/>
        </w:rPr>
      </w:pPr>
    </w:p>
    <w:p w14:paraId="771302AD" w14:textId="77777777" w:rsidR="00343AD6" w:rsidRPr="00685833" w:rsidRDefault="00343AD6" w:rsidP="00343AD6">
      <w:pPr>
        <w:ind w:firstLine="567"/>
        <w:contextualSpacing/>
        <w:jc w:val="both"/>
        <w:rPr>
          <w:rFonts w:ascii="Times New Roman" w:eastAsia="Calibri" w:hAnsi="Times New Roman" w:cs="Times New Roman"/>
          <w:sz w:val="24"/>
          <w:szCs w:val="24"/>
        </w:rPr>
      </w:pPr>
      <w:r w:rsidRPr="009D631B">
        <w:rPr>
          <w:rFonts w:ascii="Times New Roman" w:eastAsia="Calibri" w:hAnsi="Times New Roman" w:cs="Times New Roman"/>
          <w:sz w:val="24"/>
          <w:szCs w:val="24"/>
        </w:rPr>
        <w:t xml:space="preserve">Искането за предоставяне на информация/документи се изпраща чрез Модула за електронни услуги на ИСУН 2020, за което конкретният </w:t>
      </w:r>
      <w:r w:rsidRPr="007A0B0A">
        <w:rPr>
          <w:rFonts w:ascii="Times New Roman" w:eastAsia="Calibri" w:hAnsi="Times New Roman" w:cs="Times New Roman"/>
          <w:sz w:val="24"/>
          <w:szCs w:val="24"/>
        </w:rPr>
        <w:t>бенефициент получава съобщение на електронния адрес, посочен при регистрацията на потребителя, подал Формуляра за кандидатстване. Предвид това, промени в профила на кандидата в ИСУН 2020 са невъзможни. Подробно описание на техническия процес, свързан с електронното кандидатстване и представянето на допълнителна информация/документи, е посочено в Ръководството за потребителя за модул „Е-кандидатстване“ в ИСУН 2020 (</w:t>
      </w:r>
      <w:hyperlink r:id="rId28" w:history="1">
        <w:r w:rsidRPr="00450B85">
          <w:rPr>
            <w:rStyle w:val="Hyperlink"/>
            <w:rFonts w:ascii="Times New Roman" w:eastAsia="Calibri" w:hAnsi="Times New Roman" w:cs="Times New Roman"/>
            <w:sz w:val="24"/>
            <w:szCs w:val="24"/>
          </w:rPr>
          <w:t>https://eumis2020.government.bg/bg/s/Help/Index</w:t>
        </w:r>
      </w:hyperlink>
      <w:r>
        <w:rPr>
          <w:rFonts w:ascii="Times New Roman" w:eastAsia="Calibri" w:hAnsi="Times New Roman" w:cs="Times New Roman"/>
          <w:sz w:val="24"/>
          <w:szCs w:val="24"/>
        </w:rPr>
        <w:t xml:space="preserve"> </w:t>
      </w:r>
      <w:r w:rsidRPr="007A0B0A">
        <w:rPr>
          <w:rFonts w:ascii="Times New Roman" w:eastAsia="Calibri" w:hAnsi="Times New Roman" w:cs="Times New Roman"/>
          <w:sz w:val="24"/>
          <w:szCs w:val="24"/>
        </w:rPr>
        <w:t>).</w:t>
      </w:r>
    </w:p>
    <w:p w14:paraId="565B5F43" w14:textId="77777777" w:rsidR="009D631B" w:rsidRPr="00685833" w:rsidRDefault="009D631B" w:rsidP="009D631B">
      <w:pPr>
        <w:ind w:firstLine="567"/>
        <w:jc w:val="both"/>
        <w:rPr>
          <w:rFonts w:ascii="Times New Roman" w:hAnsi="Times New Roman" w:cs="Times New Roman"/>
          <w:sz w:val="24"/>
          <w:szCs w:val="24"/>
        </w:rPr>
      </w:pPr>
    </w:p>
    <w:p w14:paraId="24FF9AB8" w14:textId="37609C65" w:rsidR="00685833" w:rsidRPr="008D4AB4" w:rsidRDefault="00EA4DC3" w:rsidP="00400C3A">
      <w:pPr>
        <w:pStyle w:val="Heading2"/>
        <w:numPr>
          <w:ilvl w:val="1"/>
          <w:numId w:val="23"/>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1134"/>
        <w:rPr>
          <w:rFonts w:ascii="Times New Roman" w:hAnsi="Times New Roman" w:cs="Times New Roman"/>
        </w:rPr>
      </w:pPr>
      <w:r>
        <w:rPr>
          <w:rFonts w:ascii="Times New Roman" w:hAnsi="Times New Roman" w:cs="Times New Roman"/>
        </w:rPr>
        <w:t xml:space="preserve"> </w:t>
      </w:r>
      <w:bookmarkStart w:id="68" w:name="_Toc188021700"/>
      <w:r w:rsidR="00810D84">
        <w:rPr>
          <w:rFonts w:ascii="Times New Roman" w:hAnsi="Times New Roman" w:cs="Times New Roman"/>
        </w:rPr>
        <w:t>Методика</w:t>
      </w:r>
      <w:r w:rsidR="00810D84" w:rsidRPr="008D4AB4">
        <w:rPr>
          <w:rFonts w:ascii="Times New Roman" w:hAnsi="Times New Roman" w:cs="Times New Roman"/>
        </w:rPr>
        <w:t xml:space="preserve"> </w:t>
      </w:r>
      <w:r w:rsidR="00685833" w:rsidRPr="008D4AB4">
        <w:rPr>
          <w:rFonts w:ascii="Times New Roman" w:hAnsi="Times New Roman" w:cs="Times New Roman"/>
        </w:rPr>
        <w:t>за оценяване на проектните предложения:</w:t>
      </w:r>
      <w:bookmarkEnd w:id="68"/>
      <w:r w:rsidR="00685833" w:rsidRPr="008D4AB4">
        <w:rPr>
          <w:rFonts w:ascii="Times New Roman" w:hAnsi="Times New Roman" w:cs="Times New Roman"/>
        </w:rPr>
        <w:t xml:space="preserve"> </w:t>
      </w:r>
    </w:p>
    <w:p w14:paraId="05925E1C" w14:textId="77777777" w:rsidR="00685833" w:rsidRPr="00685833" w:rsidRDefault="00685833" w:rsidP="00685833"/>
    <w:p w14:paraId="3B339D52" w14:textId="63AFA163" w:rsidR="00685833" w:rsidRPr="00685833" w:rsidRDefault="00685833" w:rsidP="00622EE0">
      <w:pPr>
        <w:ind w:firstLine="567"/>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 xml:space="preserve">Процесът на  оценка на проектните предложения протича на следните етапи – „проверка за административно съответствие и допустимост“ и „техническа и финансова оценка“. Всеки оценител извършва последователно административна проверка, проверка на допустимост, техническа и финансова оценка, като резултатите отразява в оценителен лист. Преминаването от един в друг етап на оценка се осъществява след решение на оценителната комисия, взето с мнозинство. </w:t>
      </w:r>
    </w:p>
    <w:p w14:paraId="694F77C2" w14:textId="3D437892" w:rsidR="00685833" w:rsidRDefault="00685833" w:rsidP="00622EE0">
      <w:pPr>
        <w:ind w:firstLine="567"/>
        <w:contextualSpacing/>
        <w:jc w:val="both"/>
        <w:rPr>
          <w:rFonts w:ascii="Times New Roman" w:eastAsia="Calibri" w:hAnsi="Times New Roman" w:cs="Times New Roman"/>
          <w:sz w:val="24"/>
          <w:szCs w:val="24"/>
        </w:rPr>
      </w:pPr>
    </w:p>
    <w:p w14:paraId="1488EBB8" w14:textId="0FED2208" w:rsidR="009D631B" w:rsidRDefault="009D631B" w:rsidP="00622EE0">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Оценката на Формуляра за кандидатстване по настоящ</w:t>
      </w:r>
      <w:r>
        <w:rPr>
          <w:rFonts w:ascii="Times New Roman" w:eastAsia="Calibri" w:hAnsi="Times New Roman" w:cs="Times New Roman"/>
          <w:sz w:val="24"/>
          <w:szCs w:val="24"/>
        </w:rPr>
        <w:t>ите</w:t>
      </w:r>
      <w:r w:rsidRPr="008D4AB4">
        <w:rPr>
          <w:rFonts w:ascii="Times New Roman" w:eastAsia="Calibri" w:hAnsi="Times New Roman" w:cs="Times New Roman"/>
          <w:sz w:val="24"/>
          <w:szCs w:val="24"/>
        </w:rPr>
        <w:t xml:space="preserve"> процедур</w:t>
      </w:r>
      <w:r>
        <w:rPr>
          <w:rFonts w:ascii="Times New Roman" w:eastAsia="Calibri" w:hAnsi="Times New Roman" w:cs="Times New Roman"/>
          <w:sz w:val="24"/>
          <w:szCs w:val="24"/>
        </w:rPr>
        <w:t>и</w:t>
      </w:r>
      <w:r w:rsidRPr="008D4AB4">
        <w:rPr>
          <w:rFonts w:ascii="Times New Roman" w:eastAsia="Calibri" w:hAnsi="Times New Roman" w:cs="Times New Roman"/>
          <w:sz w:val="24"/>
          <w:szCs w:val="24"/>
        </w:rPr>
        <w:t xml:space="preserve"> чрез директно предоставяне на БФП</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по ПТС</w:t>
      </w:r>
      <w:r w:rsidRPr="008D4AB4">
        <w:rPr>
          <w:rFonts w:ascii="Times New Roman" w:eastAsia="Calibri" w:hAnsi="Times New Roman" w:cs="Times New Roman"/>
          <w:sz w:val="24"/>
          <w:szCs w:val="24"/>
        </w:rPr>
        <w:t xml:space="preserve">, се извършва от </w:t>
      </w:r>
      <w:r>
        <w:rPr>
          <w:rFonts w:ascii="Times New Roman" w:eastAsia="Calibri" w:hAnsi="Times New Roman" w:cs="Times New Roman"/>
          <w:sz w:val="24"/>
          <w:szCs w:val="24"/>
        </w:rPr>
        <w:t xml:space="preserve">оценителна комисия, сформирана от председател и </w:t>
      </w:r>
      <w:r w:rsidRPr="008D4AB4">
        <w:rPr>
          <w:rFonts w:ascii="Times New Roman" w:eastAsia="Calibri" w:hAnsi="Times New Roman" w:cs="Times New Roman"/>
          <w:sz w:val="24"/>
          <w:szCs w:val="24"/>
        </w:rPr>
        <w:t xml:space="preserve">минимум двама </w:t>
      </w:r>
      <w:r>
        <w:rPr>
          <w:rFonts w:ascii="Times New Roman" w:eastAsia="Calibri" w:hAnsi="Times New Roman" w:cs="Times New Roman"/>
          <w:sz w:val="24"/>
          <w:szCs w:val="24"/>
        </w:rPr>
        <w:t>членове</w:t>
      </w:r>
      <w:r w:rsidRPr="008D4AB4">
        <w:rPr>
          <w:rFonts w:ascii="Times New Roman" w:eastAsia="Calibri" w:hAnsi="Times New Roman" w:cs="Times New Roman"/>
          <w:sz w:val="24"/>
          <w:szCs w:val="24"/>
        </w:rPr>
        <w:t>, определени с Решение на Ръководителя на Управляващия орган</w:t>
      </w:r>
      <w:r>
        <w:rPr>
          <w:rFonts w:ascii="Times New Roman" w:eastAsia="Calibri" w:hAnsi="Times New Roman" w:cs="Times New Roman"/>
          <w:sz w:val="24"/>
          <w:szCs w:val="24"/>
        </w:rPr>
        <w:t xml:space="preserve"> на ПТС</w:t>
      </w:r>
      <w:r w:rsidRPr="008D4AB4">
        <w:rPr>
          <w:rFonts w:ascii="Times New Roman" w:eastAsia="Calibri" w:hAnsi="Times New Roman" w:cs="Times New Roman"/>
          <w:sz w:val="24"/>
          <w:szCs w:val="24"/>
        </w:rPr>
        <w:t xml:space="preserve">. </w:t>
      </w:r>
    </w:p>
    <w:p w14:paraId="63C7BD5F" w14:textId="77777777" w:rsidR="009D631B" w:rsidRDefault="009D631B" w:rsidP="00622EE0">
      <w:pPr>
        <w:ind w:firstLine="567"/>
        <w:contextualSpacing/>
        <w:jc w:val="both"/>
        <w:rPr>
          <w:rFonts w:ascii="Times New Roman" w:eastAsia="Calibri" w:hAnsi="Times New Roman" w:cs="Times New Roman"/>
          <w:sz w:val="24"/>
          <w:szCs w:val="24"/>
        </w:rPr>
      </w:pPr>
    </w:p>
    <w:p w14:paraId="00B8C2F4" w14:textId="173F4182" w:rsidR="009D631B" w:rsidRPr="003C2AB7" w:rsidRDefault="009D631B" w:rsidP="00622EE0">
      <w:pPr>
        <w:ind w:firstLine="567"/>
        <w:contextualSpacing/>
        <w:jc w:val="both"/>
        <w:rPr>
          <w:rFonts w:ascii="Times New Roman" w:eastAsia="Calibri" w:hAnsi="Times New Roman" w:cs="Times New Roman"/>
          <w:sz w:val="24"/>
          <w:szCs w:val="24"/>
          <w:lang w:val="en-US"/>
        </w:rPr>
      </w:pPr>
      <w:r w:rsidRPr="00E17A3E">
        <w:rPr>
          <w:rFonts w:ascii="Times New Roman" w:eastAsia="Calibri" w:hAnsi="Times New Roman" w:cs="Times New Roman"/>
          <w:sz w:val="24"/>
          <w:szCs w:val="24"/>
        </w:rPr>
        <w:t xml:space="preserve">Всеки оценител извършва последователно административна проверка, проверка на допустимост, техническа и финансова оценка, като резултатите отразява в оценителна таблица.  Преминаването от един в друг етап на оценка се осъществява след решение на оценителната комисия, взето с мнозинство. </w:t>
      </w:r>
    </w:p>
    <w:p w14:paraId="4B1BAB29" w14:textId="1558CC41" w:rsidR="009D631B" w:rsidRDefault="009D631B" w:rsidP="00622EE0">
      <w:pPr>
        <w:ind w:firstLine="567"/>
        <w:contextualSpacing/>
        <w:jc w:val="both"/>
        <w:rPr>
          <w:rFonts w:ascii="Times New Roman" w:eastAsia="Calibri" w:hAnsi="Times New Roman" w:cs="Times New Roman"/>
          <w:sz w:val="24"/>
          <w:szCs w:val="24"/>
        </w:rPr>
      </w:pPr>
      <w:r w:rsidRPr="00E17A3E">
        <w:rPr>
          <w:rFonts w:ascii="Times New Roman" w:eastAsia="Calibri" w:hAnsi="Times New Roman" w:cs="Times New Roman"/>
          <w:sz w:val="24"/>
          <w:szCs w:val="24"/>
        </w:rPr>
        <w:t>Оценката на проектните предложения, включваща оценка на „административното съответствие и допустимостта“ и „техническа и финансова“ оценка се извършва в срок до  три месеца от датата на подаването им.</w:t>
      </w:r>
      <w:r>
        <w:rPr>
          <w:rFonts w:ascii="Times New Roman" w:eastAsia="Calibri" w:hAnsi="Times New Roman" w:cs="Times New Roman"/>
          <w:sz w:val="24"/>
          <w:szCs w:val="24"/>
        </w:rPr>
        <w:t xml:space="preserve"> </w:t>
      </w:r>
    </w:p>
    <w:p w14:paraId="55E78731" w14:textId="77777777" w:rsidR="00622EE0" w:rsidRPr="00E17A3E" w:rsidRDefault="00622EE0" w:rsidP="00622EE0">
      <w:pPr>
        <w:ind w:firstLine="567"/>
        <w:contextualSpacing/>
        <w:jc w:val="both"/>
        <w:rPr>
          <w:rFonts w:ascii="Times New Roman" w:eastAsia="Calibri" w:hAnsi="Times New Roman" w:cs="Times New Roman"/>
          <w:sz w:val="24"/>
          <w:szCs w:val="24"/>
        </w:rPr>
      </w:pPr>
    </w:p>
    <w:p w14:paraId="3CC45D8E" w14:textId="753A3E2B" w:rsidR="009D631B" w:rsidRDefault="009D631B" w:rsidP="009D631B">
      <w:pPr>
        <w:pBdr>
          <w:top w:val="single" w:sz="4" w:space="1" w:color="auto"/>
          <w:left w:val="single" w:sz="4" w:space="1" w:color="auto"/>
          <w:bottom w:val="single" w:sz="4" w:space="1" w:color="auto"/>
          <w:right w:val="single" w:sz="4" w:space="1" w:color="auto"/>
        </w:pBdr>
        <w:shd w:val="clear" w:color="auto" w:fill="DEEAF6" w:themeFill="accent1" w:themeFillTint="33"/>
        <w:contextualSpacing/>
        <w:jc w:val="both"/>
        <w:rPr>
          <w:rFonts w:ascii="Times New Roman" w:eastAsia="Calibri" w:hAnsi="Times New Roman" w:cs="Times New Roman"/>
          <w:sz w:val="24"/>
          <w:szCs w:val="24"/>
        </w:rPr>
      </w:pPr>
      <w:r w:rsidRPr="009D631B">
        <w:rPr>
          <w:rFonts w:ascii="Times New Roman" w:eastAsia="Calibri" w:hAnsi="Times New Roman" w:cs="Times New Roman"/>
          <w:b/>
          <w:sz w:val="24"/>
          <w:szCs w:val="24"/>
        </w:rPr>
        <w:t>Важно:</w:t>
      </w:r>
      <w:r>
        <w:rPr>
          <w:rFonts w:ascii="Times New Roman" w:eastAsia="Calibri" w:hAnsi="Times New Roman" w:cs="Times New Roman"/>
          <w:sz w:val="24"/>
          <w:szCs w:val="24"/>
        </w:rPr>
        <w:t xml:space="preserve"> </w:t>
      </w:r>
      <w:r w:rsidRPr="00E17A3E">
        <w:rPr>
          <w:rFonts w:ascii="Times New Roman" w:eastAsia="Calibri" w:hAnsi="Times New Roman" w:cs="Times New Roman"/>
          <w:sz w:val="24"/>
          <w:szCs w:val="24"/>
        </w:rPr>
        <w:t>До приключването на работата на оценителната комисия кандидатът има възможност да оттегли своето проектно предложение.</w:t>
      </w:r>
    </w:p>
    <w:p w14:paraId="5445EB2C" w14:textId="77777777" w:rsidR="009D631B" w:rsidRPr="00E17A3E" w:rsidRDefault="009D631B" w:rsidP="009D631B">
      <w:pPr>
        <w:pBdr>
          <w:top w:val="single" w:sz="4" w:space="1" w:color="auto"/>
          <w:left w:val="single" w:sz="4" w:space="1" w:color="auto"/>
          <w:bottom w:val="single" w:sz="4" w:space="1" w:color="auto"/>
          <w:right w:val="single" w:sz="4" w:space="1" w:color="auto"/>
        </w:pBdr>
        <w:shd w:val="clear" w:color="auto" w:fill="DEEAF6" w:themeFill="accent1" w:themeFillTint="33"/>
        <w:contextualSpacing/>
        <w:jc w:val="both"/>
        <w:rPr>
          <w:rFonts w:ascii="Times New Roman" w:eastAsia="Calibri" w:hAnsi="Times New Roman" w:cs="Times New Roman"/>
          <w:sz w:val="24"/>
          <w:szCs w:val="24"/>
        </w:rPr>
      </w:pPr>
    </w:p>
    <w:p w14:paraId="195BE7FB" w14:textId="77777777" w:rsidR="009D631B" w:rsidRDefault="009D631B" w:rsidP="009D631B">
      <w:pPr>
        <w:pBdr>
          <w:top w:val="single" w:sz="4" w:space="1" w:color="auto"/>
          <w:left w:val="single" w:sz="4" w:space="1" w:color="auto"/>
          <w:bottom w:val="single" w:sz="4" w:space="1" w:color="auto"/>
          <w:right w:val="single" w:sz="4" w:space="1" w:color="auto"/>
        </w:pBdr>
        <w:shd w:val="clear" w:color="auto" w:fill="DEEAF6" w:themeFill="accent1" w:themeFillTint="33"/>
        <w:contextualSpacing/>
        <w:jc w:val="both"/>
        <w:rPr>
          <w:rFonts w:ascii="Times New Roman" w:eastAsia="Calibri" w:hAnsi="Times New Roman" w:cs="Times New Roman"/>
          <w:sz w:val="24"/>
          <w:szCs w:val="24"/>
        </w:rPr>
      </w:pPr>
      <w:r w:rsidRPr="00E17A3E">
        <w:rPr>
          <w:rFonts w:ascii="Times New Roman" w:eastAsia="Calibri" w:hAnsi="Times New Roman" w:cs="Times New Roman"/>
          <w:sz w:val="24"/>
          <w:szCs w:val="24"/>
        </w:rPr>
        <w:t>Моля обърнете внимание, че само Формулярът за кандидатстване и изискуемите на етап кандидатстване документи ще бъдат оценявани. Затова, изключително важно е тези документи да съдържат цялата необходима информация.</w:t>
      </w:r>
    </w:p>
    <w:p w14:paraId="6C914DF2" w14:textId="77777777" w:rsidR="009D631B" w:rsidRDefault="009D631B" w:rsidP="009D631B">
      <w:pPr>
        <w:contextualSpacing/>
        <w:jc w:val="both"/>
        <w:rPr>
          <w:rFonts w:ascii="Times New Roman" w:eastAsia="Calibri" w:hAnsi="Times New Roman" w:cs="Times New Roman"/>
          <w:sz w:val="24"/>
          <w:szCs w:val="24"/>
        </w:rPr>
      </w:pPr>
    </w:p>
    <w:p w14:paraId="28B22AEA" w14:textId="1E482154" w:rsidR="00685833" w:rsidRPr="00685833" w:rsidRDefault="00685833" w:rsidP="0013682F">
      <w:pPr>
        <w:pStyle w:val="ListParagraph"/>
        <w:numPr>
          <w:ilvl w:val="1"/>
          <w:numId w:val="14"/>
        </w:numPr>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Проверка за административно съответствие и допустимост</w:t>
      </w:r>
    </w:p>
    <w:p w14:paraId="685F1339" w14:textId="288C8728" w:rsidR="00685833" w:rsidRP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Проверка за административно съответствие на проектното предложение се прилага при оценката на всички подадени проектни предложения. Членовете на Оценителната комисия проверяват за административното съответствие на проектното предложение за съответствие с административните критерии. Проверките за административно съответствие включват основно коректното попълване  на формуляра за кандидатстване (ФК) и представянето на изисканите документи към него.</w:t>
      </w:r>
    </w:p>
    <w:p w14:paraId="227151EB" w14:textId="77777777" w:rsidR="00685833" w:rsidRP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Всички критерии за оценка на административното съответствие  се оценяват с отговор „ДА“ или „НЕ“, което се отразява в зависимост от вида на проектното предложение в оценителни таблици.</w:t>
      </w:r>
    </w:p>
    <w:p w14:paraId="70606089" w14:textId="77777777" w:rsidR="00685833" w:rsidRP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За да се премине на следващия етап  на оценка по всички критерии трябва да е получена положителна оценка „ДА“.  В случай, че по някой от критериите  е получена отрицателна оценка „НЕ“, ФК може да бъде върнат за ревизиране или отхвърлен.</w:t>
      </w:r>
    </w:p>
    <w:p w14:paraId="3760963D" w14:textId="77777777" w:rsidR="00685833" w:rsidRDefault="00685833" w:rsidP="00685833">
      <w:pPr>
        <w:ind w:firstLine="708"/>
        <w:contextualSpacing/>
        <w:jc w:val="both"/>
        <w:rPr>
          <w:rFonts w:ascii="Times New Roman" w:eastAsia="Calibri" w:hAnsi="Times New Roman" w:cs="Times New Roman"/>
          <w:sz w:val="24"/>
          <w:szCs w:val="24"/>
        </w:rPr>
      </w:pPr>
    </w:p>
    <w:p w14:paraId="7223B6B7" w14:textId="2440BA34" w:rsidR="00685833" w:rsidRP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 xml:space="preserve">След проверката за административното съответствие на проектното предложение, оценителната комисия извършва проверка за допустимост. </w:t>
      </w:r>
    </w:p>
    <w:p w14:paraId="662A043F" w14:textId="77777777" w:rsid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 xml:space="preserve">Проверка за допустимост на проектното предложение се прилага при оценката на всички подадени проектни предложения. Проверката за допустимост е важен етап от оценката на проекта. Отговорите на въпросите за допустимост са или „ДА” или „НЕ”. </w:t>
      </w:r>
    </w:p>
    <w:p w14:paraId="1DEBB02C" w14:textId="77777777" w:rsidR="00685833" w:rsidRDefault="00685833" w:rsidP="00685833">
      <w:pPr>
        <w:ind w:firstLine="708"/>
        <w:contextualSpacing/>
        <w:jc w:val="both"/>
        <w:rPr>
          <w:rFonts w:ascii="Times New Roman" w:eastAsia="Calibri" w:hAnsi="Times New Roman" w:cs="Times New Roman"/>
          <w:sz w:val="24"/>
          <w:szCs w:val="24"/>
        </w:rPr>
      </w:pPr>
    </w:p>
    <w:p w14:paraId="5F259219" w14:textId="278D9B66" w:rsidR="00685833" w:rsidRPr="007A0B0A" w:rsidRDefault="00685833" w:rsidP="007A0B0A">
      <w:pPr>
        <w:shd w:val="clear" w:color="auto" w:fill="FFFFFF" w:themeFill="background1"/>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 xml:space="preserve">Проверката протича в съответствие с Глава пета „Финансово </w:t>
      </w:r>
      <w:r w:rsidRPr="007A0B0A">
        <w:rPr>
          <w:rFonts w:ascii="Times New Roman" w:eastAsia="Calibri" w:hAnsi="Times New Roman" w:cs="Times New Roman"/>
          <w:sz w:val="24"/>
          <w:szCs w:val="24"/>
        </w:rPr>
        <w:t>управление и контрол“, Раздел I. „Общи условия и допустимост на разходите“ от ЗУСЕФСУ и т. 14.2.</w:t>
      </w:r>
    </w:p>
    <w:p w14:paraId="3F62C098" w14:textId="759A17BC" w:rsidR="00685833" w:rsidRPr="007A0B0A" w:rsidRDefault="00685833" w:rsidP="007A0B0A">
      <w:pPr>
        <w:shd w:val="clear" w:color="auto" w:fill="FFFFFF" w:themeFill="background1"/>
        <w:ind w:firstLine="708"/>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В случай, че всички изисквания са изцяло удовлетворени, се преминава към следващия втори етап – техническа и финансова оценка на предложението. За да се премине на следващия етап на оценка, по всички критерии трябва да е получена положителна оценка „ДА“.  </w:t>
      </w:r>
    </w:p>
    <w:p w14:paraId="4A835631" w14:textId="77777777" w:rsidR="00685833" w:rsidRPr="007A0B0A" w:rsidRDefault="00685833" w:rsidP="007A0B0A">
      <w:pPr>
        <w:shd w:val="clear" w:color="auto" w:fill="FFFFFF" w:themeFill="background1"/>
        <w:ind w:firstLine="708"/>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В случай, че по някой от критериите  е получена отрицателна оценка „НЕ“ ФК може да бъде върнат за ревизиране или отхвърлен.  Ако проектното предложение (всички дейности, включени в него) е/са недопустимо/и, то проектното предложение не се процедира за по-нататъшна оценка (не преминава).</w:t>
      </w:r>
    </w:p>
    <w:p w14:paraId="2B8E80E0" w14:textId="77777777" w:rsidR="00685833" w:rsidRPr="007A0B0A" w:rsidRDefault="00685833" w:rsidP="007A0B0A">
      <w:pPr>
        <w:shd w:val="clear" w:color="auto" w:fill="FFFFFF" w:themeFill="background1"/>
        <w:contextualSpacing/>
        <w:jc w:val="both"/>
        <w:rPr>
          <w:rFonts w:ascii="Times New Roman" w:eastAsia="Calibri" w:hAnsi="Times New Roman" w:cs="Times New Roman"/>
          <w:sz w:val="24"/>
          <w:szCs w:val="24"/>
        </w:rPr>
      </w:pPr>
    </w:p>
    <w:p w14:paraId="14F2DA82" w14:textId="1E58207E" w:rsidR="00685833" w:rsidRPr="007A0B0A" w:rsidRDefault="00685833" w:rsidP="0013682F">
      <w:pPr>
        <w:pStyle w:val="ListParagraph"/>
        <w:numPr>
          <w:ilvl w:val="1"/>
          <w:numId w:val="14"/>
        </w:numPr>
        <w:shd w:val="clear" w:color="auto" w:fill="FFFFFF" w:themeFill="background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Техническа и финансова оценка</w:t>
      </w:r>
    </w:p>
    <w:p w14:paraId="2F4C537F" w14:textId="77777777" w:rsidR="00343AD6" w:rsidRPr="007A0B0A"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Този етап включва детайлна техническа и финансова оценка на проектното предложение. Всички критерии за техническа и финансова оценка се оценяват с отговор „ДА“, „НЕ“, а където са предвидени ограничения на приложимостта на даден критерий с „НЕПРИЛОЖИМО“, като резултатите се отразяват в оценителен лист.</w:t>
      </w:r>
    </w:p>
    <w:p w14:paraId="1E2C060E" w14:textId="77777777" w:rsidR="00343AD6" w:rsidRPr="007A0B0A"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За някои от критериите, относно анализ на търсенето, процедури по ОВОС/ОС, предпроектни проучвания, финансов анализ, икономически анализ,  безопасност, оценка на риска, климатична устойчивост, </w:t>
      </w:r>
      <w:r w:rsidRPr="007A0B0A">
        <w:rPr>
          <w:rFonts w:ascii="Times New Roman" w:eastAsia="Calibri" w:hAnsi="Times New Roman" w:cs="Times New Roman"/>
          <w:sz w:val="24"/>
          <w:szCs w:val="24"/>
          <w:lang w:val="en-US"/>
        </w:rPr>
        <w:t>DNSH</w:t>
      </w:r>
      <w:r w:rsidRPr="007A0B0A">
        <w:rPr>
          <w:rFonts w:ascii="Times New Roman" w:eastAsia="Calibri" w:hAnsi="Times New Roman" w:cs="Times New Roman"/>
          <w:sz w:val="24"/>
          <w:szCs w:val="24"/>
        </w:rPr>
        <w:t xml:space="preserve"> ще се изисква от бенефициента осигуряване на подробна информация, като изискванията </w:t>
      </w:r>
      <w:r>
        <w:rPr>
          <w:rFonts w:ascii="Times New Roman" w:eastAsia="Calibri" w:hAnsi="Times New Roman" w:cs="Times New Roman"/>
          <w:sz w:val="24"/>
          <w:szCs w:val="24"/>
        </w:rPr>
        <w:t>са</w:t>
      </w:r>
      <w:r w:rsidRPr="007A0B0A">
        <w:rPr>
          <w:rFonts w:ascii="Times New Roman" w:eastAsia="Calibri" w:hAnsi="Times New Roman" w:cs="Times New Roman"/>
          <w:sz w:val="24"/>
          <w:szCs w:val="24"/>
        </w:rPr>
        <w:t xml:space="preserve"> приложени към </w:t>
      </w:r>
      <w:r>
        <w:rPr>
          <w:rFonts w:ascii="Times New Roman" w:eastAsia="Calibri" w:hAnsi="Times New Roman" w:cs="Times New Roman"/>
          <w:sz w:val="24"/>
          <w:szCs w:val="24"/>
        </w:rPr>
        <w:t>тези условия</w:t>
      </w:r>
      <w:r w:rsidRPr="007A0B0A">
        <w:rPr>
          <w:rFonts w:ascii="Times New Roman" w:eastAsia="Calibri" w:hAnsi="Times New Roman" w:cs="Times New Roman"/>
          <w:sz w:val="24"/>
          <w:szCs w:val="24"/>
        </w:rPr>
        <w:t>.</w:t>
      </w:r>
    </w:p>
    <w:p w14:paraId="19F1158A" w14:textId="77777777" w:rsidR="00343AD6" w:rsidRPr="00EF1AC0"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4A5E6C">
        <w:rPr>
          <w:rFonts w:ascii="Times New Roman" w:eastAsia="Calibri" w:hAnsi="Times New Roman" w:cs="Times New Roman"/>
          <w:sz w:val="24"/>
          <w:szCs w:val="24"/>
        </w:rPr>
        <w:t xml:space="preserve">Предложението за изпълнение на инвестиция </w:t>
      </w:r>
      <w:r>
        <w:rPr>
          <w:rFonts w:ascii="Times New Roman" w:eastAsia="Calibri" w:hAnsi="Times New Roman" w:cs="Times New Roman"/>
          <w:sz w:val="24"/>
          <w:szCs w:val="24"/>
        </w:rPr>
        <w:t xml:space="preserve">следва </w:t>
      </w:r>
      <w:r w:rsidRPr="004A5E6C">
        <w:rPr>
          <w:rFonts w:ascii="Times New Roman" w:eastAsia="Calibri" w:hAnsi="Times New Roman" w:cs="Times New Roman"/>
          <w:sz w:val="24"/>
          <w:szCs w:val="24"/>
        </w:rPr>
        <w:t xml:space="preserve">съблюдава принципа за „ненанасяне на значителни вреди“ </w:t>
      </w:r>
      <w:r>
        <w:rPr>
          <w:rFonts w:ascii="Times New Roman" w:eastAsia="Calibri" w:hAnsi="Times New Roman" w:cs="Times New Roman"/>
          <w:sz w:val="24"/>
          <w:szCs w:val="24"/>
        </w:rPr>
        <w:t>(</w:t>
      </w:r>
      <w:r w:rsidRPr="007A0B0A">
        <w:rPr>
          <w:rFonts w:ascii="Times New Roman" w:eastAsia="Calibri" w:hAnsi="Times New Roman" w:cs="Times New Roman"/>
          <w:sz w:val="24"/>
          <w:szCs w:val="24"/>
          <w:lang w:val="en-US"/>
        </w:rPr>
        <w:t>DNSH</w:t>
      </w:r>
      <w:r>
        <w:rPr>
          <w:rFonts w:ascii="Times New Roman" w:eastAsia="Calibri" w:hAnsi="Times New Roman" w:cs="Times New Roman"/>
          <w:sz w:val="24"/>
          <w:szCs w:val="24"/>
        </w:rPr>
        <w:t xml:space="preserve">) </w:t>
      </w:r>
      <w:r w:rsidRPr="004A5E6C">
        <w:rPr>
          <w:rFonts w:ascii="Times New Roman" w:eastAsia="Calibri" w:hAnsi="Times New Roman" w:cs="Times New Roman"/>
          <w:sz w:val="24"/>
          <w:szCs w:val="24"/>
        </w:rPr>
        <w:t xml:space="preserve">по отношение на всяка от шестте екологични </w:t>
      </w:r>
      <w:r w:rsidRPr="004A5E6C">
        <w:rPr>
          <w:rFonts w:ascii="Times New Roman" w:eastAsia="Calibri" w:hAnsi="Times New Roman" w:cs="Times New Roman"/>
          <w:sz w:val="24"/>
          <w:szCs w:val="24"/>
        </w:rPr>
        <w:lastRenderedPageBreak/>
        <w:t>цели, определени в член 9 на Регламент (ЕС) 2020/852 за създаване на рамка за улесняване на устойчивите инвестиции  и за изменение на Регламент (ЕС) 2019/2088 („регламент за таксономията“), а именно: а) смекчаване на изменението на климата; б) адаптиране към изменението на климата; в) устойчиво използване и опазване на водните и морските ресурси; г) преход към кръгова икономика; д) предотвратяване и контрол на замърсяването; е) защита и възстановяване на водното биоразнообразие и на водните екосистеми, в съответствие с Техническите насоки на ЕК „Ненанасяне на значителни вреди“ (2021/C58/01)</w:t>
      </w:r>
      <w:r>
        <w:rPr>
          <w:rFonts w:ascii="Times New Roman" w:eastAsia="Calibri" w:hAnsi="Times New Roman" w:cs="Times New Roman"/>
          <w:sz w:val="24"/>
          <w:szCs w:val="24"/>
        </w:rPr>
        <w:t xml:space="preserve">. При извършване на самооценката за съответствие на този принцип може да се използва подхода и указанията, разработени на национално ниво по ПВУ </w:t>
      </w:r>
      <w:hyperlink r:id="rId29" w:history="1">
        <w:r w:rsidRPr="00245469">
          <w:rPr>
            <w:rStyle w:val="Hyperlink"/>
            <w:rFonts w:ascii="Times New Roman" w:eastAsia="Calibri" w:hAnsi="Times New Roman" w:cs="Times New Roman"/>
            <w:sz w:val="24"/>
            <w:szCs w:val="24"/>
          </w:rPr>
          <w:t>https://www.minfin.bg/bg/1579</w:t>
        </w:r>
      </w:hyperlink>
      <w:r>
        <w:rPr>
          <w:rFonts w:ascii="Times New Roman" w:eastAsia="Calibri" w:hAnsi="Times New Roman" w:cs="Times New Roman"/>
          <w:sz w:val="24"/>
          <w:szCs w:val="24"/>
        </w:rPr>
        <w:t>.</w:t>
      </w:r>
    </w:p>
    <w:p w14:paraId="50D4096D" w14:textId="77777777" w:rsidR="00343AD6" w:rsidRDefault="00343AD6" w:rsidP="00343AD6">
      <w:pPr>
        <w:shd w:val="clear" w:color="auto" w:fill="FFFFFF" w:themeFill="background1"/>
        <w:spacing w:after="120" w:line="276" w:lineRule="auto"/>
        <w:ind w:firstLine="567"/>
        <w:jc w:val="both"/>
        <w:rPr>
          <w:rFonts w:ascii="Times New Roman" w:eastAsia="Calibri" w:hAnsi="Times New Roman" w:cs="Times New Roman"/>
          <w:sz w:val="24"/>
          <w:szCs w:val="24"/>
        </w:rPr>
      </w:pPr>
      <w:r w:rsidRPr="007A0B0A">
        <w:rPr>
          <w:rFonts w:ascii="Times New Roman" w:hAnsi="Times New Roman"/>
          <w:sz w:val="24"/>
          <w:szCs w:val="24"/>
        </w:rPr>
        <w:t>Всички бенефициенти по настоящ</w:t>
      </w:r>
      <w:r w:rsidRPr="007A0B0A">
        <w:rPr>
          <w:sz w:val="24"/>
          <w:szCs w:val="24"/>
        </w:rPr>
        <w:t xml:space="preserve">ите </w:t>
      </w:r>
      <w:r w:rsidRPr="007A0B0A">
        <w:rPr>
          <w:rFonts w:ascii="Times New Roman" w:hAnsi="Times New Roman"/>
          <w:sz w:val="24"/>
          <w:szCs w:val="24"/>
        </w:rPr>
        <w:t>процедур</w:t>
      </w:r>
      <w:r w:rsidRPr="007A0B0A">
        <w:rPr>
          <w:sz w:val="24"/>
          <w:szCs w:val="24"/>
        </w:rPr>
        <w:t>и</w:t>
      </w:r>
      <w:r w:rsidRPr="007A0B0A">
        <w:rPr>
          <w:rFonts w:ascii="Times New Roman" w:hAnsi="Times New Roman"/>
          <w:sz w:val="24"/>
          <w:szCs w:val="24"/>
        </w:rPr>
        <w:t xml:space="preserve"> се задължават да спазват принципа за ненанасяне на значителна вреда, което се </w:t>
      </w:r>
      <w:r w:rsidRPr="007A0B0A">
        <w:rPr>
          <w:rFonts w:ascii="Times New Roman" w:eastAsia="Calibri" w:hAnsi="Times New Roman" w:cs="Times New Roman"/>
          <w:sz w:val="24"/>
          <w:szCs w:val="24"/>
        </w:rPr>
        <w:t>удостоверява и с декларация, приложена към формуляра за кандидатстване.</w:t>
      </w:r>
    </w:p>
    <w:p w14:paraId="717A8093" w14:textId="77777777" w:rsidR="00343AD6" w:rsidRPr="00685833" w:rsidRDefault="00343AD6" w:rsidP="00343AD6">
      <w:pPr>
        <w:ind w:firstLine="567"/>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Най-значимият елемент на оценката на проекта е техническата оценка. Основен аналитичен инструмент, който ще бъде използван при оценката за вземане на решение за финансиране на инвестиционните проекти е Анализа „разходи-ползи“ („АРП“). Целта на АРП  е да допринесе за оценяването на инвестиционните проекти, за да се определи дали инвестиционният проект заслужава да бъде съфинансиран от финансова и от икономическа гледна точка.</w:t>
      </w:r>
      <w:r>
        <w:rPr>
          <w:rFonts w:ascii="Times New Roman" w:eastAsia="Calibri" w:hAnsi="Times New Roman" w:cs="Times New Roman"/>
          <w:sz w:val="24"/>
          <w:szCs w:val="24"/>
        </w:rPr>
        <w:t xml:space="preserve"> </w:t>
      </w:r>
      <w:r w:rsidRPr="00685833">
        <w:rPr>
          <w:rFonts w:ascii="Times New Roman" w:eastAsia="Calibri" w:hAnsi="Times New Roman" w:cs="Times New Roman"/>
          <w:sz w:val="24"/>
          <w:szCs w:val="24"/>
        </w:rPr>
        <w:t>АРП</w:t>
      </w:r>
      <w:r w:rsidRPr="00DF4CD2">
        <w:rPr>
          <w:rFonts w:ascii="Times New Roman" w:eastAsia="Calibri" w:hAnsi="Times New Roman" w:cs="Times New Roman"/>
          <w:sz w:val="24"/>
          <w:szCs w:val="24"/>
        </w:rPr>
        <w:t xml:space="preserve"> се изготвя в съответствие с</w:t>
      </w:r>
      <w:r>
        <w:t xml:space="preserve"> </w:t>
      </w:r>
      <w:hyperlink r:id="rId30" w:history="1">
        <w:r w:rsidRPr="00C522BF">
          <w:rPr>
            <w:rStyle w:val="Hyperlink"/>
            <w:rFonts w:ascii="Times New Roman" w:eastAsia="Calibri" w:hAnsi="Times New Roman" w:cs="Times New Roman"/>
            <w:sz w:val="24"/>
            <w:szCs w:val="24"/>
          </w:rPr>
          <w:t>Методология</w:t>
        </w:r>
        <w:r>
          <w:rPr>
            <w:rStyle w:val="Hyperlink"/>
            <w:rFonts w:ascii="Times New Roman" w:eastAsia="Calibri" w:hAnsi="Times New Roman" w:cs="Times New Roman"/>
            <w:sz w:val="24"/>
            <w:szCs w:val="24"/>
          </w:rPr>
          <w:t>та</w:t>
        </w:r>
        <w:r w:rsidRPr="00C522BF">
          <w:rPr>
            <w:rStyle w:val="Hyperlink"/>
            <w:rFonts w:ascii="Times New Roman" w:eastAsia="Calibri" w:hAnsi="Times New Roman" w:cs="Times New Roman"/>
            <w:sz w:val="24"/>
            <w:szCs w:val="24"/>
          </w:rPr>
          <w:t xml:space="preserve"> за извършване на анализ на разходите и ползите</w:t>
        </w:r>
      </w:hyperlink>
      <w:r w:rsidRPr="007A0B0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и </w:t>
      </w:r>
      <w:hyperlink r:id="rId31" w:history="1">
        <w:r w:rsidRPr="00C522BF">
          <w:rPr>
            <w:rStyle w:val="Hyperlink"/>
            <w:rFonts w:ascii="Times New Roman" w:eastAsia="Calibri" w:hAnsi="Times New Roman" w:cs="Times New Roman"/>
            <w:sz w:val="24"/>
            <w:szCs w:val="24"/>
          </w:rPr>
          <w:t>Критерии</w:t>
        </w:r>
        <w:r>
          <w:rPr>
            <w:rStyle w:val="Hyperlink"/>
            <w:rFonts w:ascii="Times New Roman" w:eastAsia="Calibri" w:hAnsi="Times New Roman" w:cs="Times New Roman"/>
            <w:sz w:val="24"/>
            <w:szCs w:val="24"/>
          </w:rPr>
          <w:t>те</w:t>
        </w:r>
        <w:r w:rsidRPr="00C522BF">
          <w:rPr>
            <w:rStyle w:val="Hyperlink"/>
            <w:rFonts w:ascii="Times New Roman" w:eastAsia="Calibri" w:hAnsi="Times New Roman" w:cs="Times New Roman"/>
            <w:sz w:val="24"/>
            <w:szCs w:val="24"/>
          </w:rPr>
          <w:t xml:space="preserve"> за осигуряване на информация за инвестиционни проекти</w:t>
        </w:r>
      </w:hyperlink>
      <w:r>
        <w:rPr>
          <w:rStyle w:val="Hyperlink"/>
          <w:rFonts w:ascii="Times New Roman" w:eastAsia="Calibri" w:hAnsi="Times New Roman" w:cs="Times New Roman"/>
          <w:sz w:val="24"/>
          <w:szCs w:val="24"/>
        </w:rPr>
        <w:t xml:space="preserve">, </w:t>
      </w:r>
      <w:r>
        <w:rPr>
          <w:rFonts w:ascii="Times New Roman" w:eastAsia="Calibri" w:hAnsi="Times New Roman" w:cs="Times New Roman"/>
          <w:sz w:val="24"/>
          <w:szCs w:val="24"/>
        </w:rPr>
        <w:t>приложени</w:t>
      </w:r>
      <w:r w:rsidRPr="007A0B0A">
        <w:rPr>
          <w:rFonts w:ascii="Times New Roman" w:eastAsia="Calibri" w:hAnsi="Times New Roman" w:cs="Times New Roman"/>
          <w:sz w:val="24"/>
          <w:szCs w:val="24"/>
        </w:rPr>
        <w:t xml:space="preserve"> към настоящите </w:t>
      </w:r>
      <w:r>
        <w:rPr>
          <w:rFonts w:ascii="Times New Roman" w:eastAsia="Calibri" w:hAnsi="Times New Roman" w:cs="Times New Roman"/>
          <w:sz w:val="24"/>
          <w:szCs w:val="24"/>
        </w:rPr>
        <w:t>Условия за кандидатстване.</w:t>
      </w:r>
    </w:p>
    <w:p w14:paraId="03A3696A" w14:textId="77777777" w:rsidR="00343AD6" w:rsidRPr="00685833" w:rsidRDefault="00343AD6" w:rsidP="00343AD6">
      <w:pPr>
        <w:ind w:firstLine="567"/>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АРП се счита за елемент от ФК, който трябва да бъде взет под внимание в съчетание с други документи, изготвяни във връзка с инвестиционните проекти.</w:t>
      </w:r>
    </w:p>
    <w:p w14:paraId="2F0FAB1A" w14:textId="77777777" w:rsidR="00343AD6" w:rsidRPr="007A0B0A"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При оценката на този етап не е задължително по всички критерии да бъде получена положителна оценка „ДА“, възможно е по един или няколко критерии оценката да  бъде „НЕПРИЛОЖИМО“, като в този случай проектното предложение  може да бъде одобрено. В случай, че поне по един от критериите е получена отрицателна  оценка „НЕ“, ФК може да бъде върнат за ревизиране или отхвърлен.</w:t>
      </w:r>
    </w:p>
    <w:p w14:paraId="0723C2A4" w14:textId="77777777" w:rsidR="00343AD6" w:rsidRDefault="0035657E" w:rsidP="00343AD6">
      <w:pPr>
        <w:shd w:val="clear" w:color="auto" w:fill="FFFFFF" w:themeFill="background1"/>
        <w:ind w:firstLine="567"/>
        <w:contextualSpacing/>
        <w:jc w:val="both"/>
        <w:rPr>
          <w:rFonts w:ascii="Times New Roman" w:eastAsia="Calibri" w:hAnsi="Times New Roman" w:cs="Times New Roman"/>
          <w:sz w:val="24"/>
          <w:szCs w:val="24"/>
        </w:rPr>
      </w:pPr>
      <w:hyperlink r:id="rId32" w:history="1">
        <w:r w:rsidR="00343AD6" w:rsidRPr="00C522BF">
          <w:rPr>
            <w:rStyle w:val="Hyperlink"/>
            <w:rFonts w:ascii="Times New Roman" w:eastAsia="Calibri" w:hAnsi="Times New Roman" w:cs="Times New Roman"/>
            <w:sz w:val="24"/>
            <w:szCs w:val="24"/>
          </w:rPr>
          <w:t>Методология за извършване на анализ на разходите и ползите</w:t>
        </w:r>
      </w:hyperlink>
      <w:r w:rsidR="00343AD6" w:rsidRPr="007A0B0A">
        <w:rPr>
          <w:rFonts w:ascii="Times New Roman" w:eastAsia="Calibri" w:hAnsi="Times New Roman" w:cs="Times New Roman"/>
          <w:sz w:val="24"/>
          <w:szCs w:val="24"/>
          <w:lang w:val="en-US"/>
        </w:rPr>
        <w:t xml:space="preserve"> </w:t>
      </w:r>
      <w:r w:rsidR="00343AD6">
        <w:rPr>
          <w:rFonts w:ascii="Times New Roman" w:eastAsia="Calibri" w:hAnsi="Times New Roman" w:cs="Times New Roman"/>
          <w:sz w:val="24"/>
          <w:szCs w:val="24"/>
        </w:rPr>
        <w:t xml:space="preserve">и </w:t>
      </w:r>
      <w:hyperlink r:id="rId33" w:history="1">
        <w:r w:rsidR="00343AD6" w:rsidRPr="00C522BF">
          <w:rPr>
            <w:rStyle w:val="Hyperlink"/>
            <w:rFonts w:ascii="Times New Roman" w:eastAsia="Calibri" w:hAnsi="Times New Roman" w:cs="Times New Roman"/>
            <w:sz w:val="24"/>
            <w:szCs w:val="24"/>
          </w:rPr>
          <w:t>Критерии за осигуряване на информация за инвестиционни проекти</w:t>
        </w:r>
      </w:hyperlink>
      <w:r w:rsidR="00343AD6" w:rsidRPr="003E0B3E">
        <w:rPr>
          <w:rFonts w:ascii="Times New Roman" w:eastAsia="Calibri" w:hAnsi="Times New Roman" w:cs="Times New Roman"/>
          <w:sz w:val="24"/>
          <w:szCs w:val="24"/>
        </w:rPr>
        <w:t xml:space="preserve"> се използват от оценителната комисия при техническата и финансова им оценка </w:t>
      </w:r>
      <w:r w:rsidR="00343AD6">
        <w:rPr>
          <w:rFonts w:ascii="Times New Roman" w:eastAsia="Calibri" w:hAnsi="Times New Roman" w:cs="Times New Roman"/>
          <w:sz w:val="24"/>
          <w:szCs w:val="24"/>
        </w:rPr>
        <w:t>са</w:t>
      </w:r>
      <w:r w:rsidR="00343AD6" w:rsidRPr="003E0B3E">
        <w:rPr>
          <w:rFonts w:ascii="Times New Roman" w:eastAsia="Calibri" w:hAnsi="Times New Roman" w:cs="Times New Roman"/>
          <w:sz w:val="24"/>
          <w:szCs w:val="24"/>
        </w:rPr>
        <w:t xml:space="preserve"> </w:t>
      </w:r>
      <w:r w:rsidR="00343AD6">
        <w:rPr>
          <w:rFonts w:ascii="Times New Roman" w:eastAsia="Calibri" w:hAnsi="Times New Roman" w:cs="Times New Roman"/>
          <w:sz w:val="24"/>
          <w:szCs w:val="24"/>
        </w:rPr>
        <w:t>представени в Приложения</w:t>
      </w:r>
      <w:r w:rsidR="00343AD6" w:rsidRPr="007A0B0A">
        <w:rPr>
          <w:rFonts w:ascii="Times New Roman" w:eastAsia="Calibri" w:hAnsi="Times New Roman" w:cs="Times New Roman"/>
          <w:sz w:val="24"/>
          <w:szCs w:val="24"/>
        </w:rPr>
        <w:t xml:space="preserve"> към настоящите </w:t>
      </w:r>
      <w:r w:rsidR="00343AD6">
        <w:rPr>
          <w:rFonts w:ascii="Times New Roman" w:eastAsia="Calibri" w:hAnsi="Times New Roman" w:cs="Times New Roman"/>
          <w:sz w:val="24"/>
          <w:szCs w:val="24"/>
        </w:rPr>
        <w:t>Условия за кандидатстване</w:t>
      </w:r>
      <w:r w:rsidR="00343AD6" w:rsidRPr="007A0B0A">
        <w:rPr>
          <w:rFonts w:ascii="Times New Roman" w:eastAsia="Calibri" w:hAnsi="Times New Roman" w:cs="Times New Roman"/>
          <w:sz w:val="24"/>
          <w:szCs w:val="24"/>
        </w:rPr>
        <w:t>.</w:t>
      </w:r>
    </w:p>
    <w:p w14:paraId="01EEB7EB" w14:textId="77777777" w:rsidR="00343AD6"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4711F1">
        <w:rPr>
          <w:rFonts w:ascii="Times New Roman" w:eastAsia="Calibri" w:hAnsi="Times New Roman" w:cs="Times New Roman"/>
          <w:sz w:val="24"/>
          <w:szCs w:val="24"/>
        </w:rPr>
        <w:t>Въпросници за самооценка на качеството на формуляра за кандидатстване за инвестиционен проект</w:t>
      </w:r>
      <w:r>
        <w:rPr>
          <w:rFonts w:ascii="Times New Roman" w:eastAsia="Calibri" w:hAnsi="Times New Roman" w:cs="Times New Roman"/>
          <w:sz w:val="24"/>
          <w:szCs w:val="24"/>
        </w:rPr>
        <w:t xml:space="preserve"> следва да се попълнят мотивирано (с посочване на конкретни данни от приложените документи), а не само с отговор „да – съответства на изискването“.</w:t>
      </w:r>
    </w:p>
    <w:p w14:paraId="712A7A9D" w14:textId="77777777" w:rsidR="00685833" w:rsidRDefault="00685833" w:rsidP="00685833">
      <w:pPr>
        <w:contextualSpacing/>
        <w:jc w:val="both"/>
        <w:rPr>
          <w:rFonts w:ascii="Times New Roman" w:eastAsia="Calibri" w:hAnsi="Times New Roman" w:cs="Times New Roman"/>
          <w:sz w:val="24"/>
          <w:szCs w:val="24"/>
        </w:rPr>
      </w:pPr>
    </w:p>
    <w:p w14:paraId="54188333" w14:textId="02389083" w:rsidR="004A58E5" w:rsidRPr="008D4AB4" w:rsidRDefault="00EA4DC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r>
        <w:rPr>
          <w:rFonts w:ascii="Times New Roman" w:hAnsi="Times New Roman" w:cs="Times New Roman"/>
        </w:rPr>
        <w:t xml:space="preserve"> </w:t>
      </w:r>
      <w:bookmarkStart w:id="69" w:name="_Toc188021701"/>
      <w:r w:rsidR="004A58E5" w:rsidRPr="008D4AB4">
        <w:rPr>
          <w:rFonts w:ascii="Times New Roman" w:hAnsi="Times New Roman" w:cs="Times New Roman"/>
        </w:rPr>
        <w:t>Списък на документите, които се подават на етап кандидатстване:</w:t>
      </w:r>
      <w:bookmarkEnd w:id="69"/>
    </w:p>
    <w:p w14:paraId="3C101A09" w14:textId="77777777" w:rsidR="001D27B3" w:rsidRPr="008D4AB4" w:rsidRDefault="001D27B3" w:rsidP="001D27B3">
      <w:pPr>
        <w:spacing w:after="360" w:line="240" w:lineRule="auto"/>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Кандидатът по настоящ</w:t>
      </w:r>
      <w:r>
        <w:rPr>
          <w:rFonts w:ascii="Times New Roman" w:eastAsia="Calibri" w:hAnsi="Times New Roman" w:cs="Times New Roman"/>
          <w:sz w:val="24"/>
          <w:szCs w:val="24"/>
        </w:rPr>
        <w:t xml:space="preserve">ите </w:t>
      </w:r>
      <w:r w:rsidRPr="008D4AB4">
        <w:rPr>
          <w:rFonts w:ascii="Times New Roman" w:eastAsia="Calibri" w:hAnsi="Times New Roman" w:cs="Times New Roman"/>
          <w:sz w:val="24"/>
          <w:szCs w:val="24"/>
        </w:rPr>
        <w:t>процедур</w:t>
      </w:r>
      <w:r>
        <w:rPr>
          <w:rFonts w:ascii="Times New Roman" w:eastAsia="Calibri" w:hAnsi="Times New Roman" w:cs="Times New Roman"/>
          <w:sz w:val="24"/>
          <w:szCs w:val="24"/>
        </w:rPr>
        <w:t>и</w:t>
      </w:r>
      <w:r w:rsidRPr="008D4AB4">
        <w:rPr>
          <w:rFonts w:ascii="Times New Roman" w:eastAsia="Calibri" w:hAnsi="Times New Roman" w:cs="Times New Roman"/>
          <w:sz w:val="24"/>
          <w:szCs w:val="24"/>
        </w:rPr>
        <w:t xml:space="preserve"> чрез директно предоставяне следва да</w:t>
      </w:r>
      <w:r w:rsidRPr="008D4AB4">
        <w:rPr>
          <w:rFonts w:ascii="Times New Roman" w:eastAsia="Times New Roman" w:hAnsi="Times New Roman" w:cs="Times New Roman"/>
          <w:snapToGrid w:val="0"/>
          <w:sz w:val="24"/>
          <w:szCs w:val="24"/>
        </w:rPr>
        <w:t xml:space="preserve"> попълни Формуляр за кандидатстване и да </w:t>
      </w:r>
      <w:r w:rsidRPr="008D4AB4">
        <w:rPr>
          <w:rFonts w:ascii="Times New Roman" w:eastAsia="Calibri" w:hAnsi="Times New Roman" w:cs="Times New Roman"/>
          <w:sz w:val="24"/>
          <w:szCs w:val="24"/>
        </w:rPr>
        <w:t xml:space="preserve">представи следните документи, по електронен път чрез ИСУН 2020: </w:t>
      </w:r>
    </w:p>
    <w:p w14:paraId="50C39765" w14:textId="77777777" w:rsidR="001D27B3" w:rsidRDefault="001D27B3" w:rsidP="001D27B3">
      <w:pPr>
        <w:pStyle w:val="ListParagraph"/>
        <w:numPr>
          <w:ilvl w:val="0"/>
          <w:numId w:val="18"/>
        </w:numPr>
        <w:tabs>
          <w:tab w:val="clear" w:pos="2912"/>
          <w:tab w:val="left" w:pos="993"/>
        </w:tabs>
        <w:ind w:left="0" w:firstLine="567"/>
        <w:rPr>
          <w:rFonts w:ascii="Times New Roman" w:eastAsia="Calibri" w:hAnsi="Times New Roman" w:cs="Times New Roman"/>
          <w:sz w:val="24"/>
          <w:szCs w:val="24"/>
        </w:rPr>
      </w:pPr>
      <w:r w:rsidRPr="005162CF">
        <w:rPr>
          <w:rFonts w:ascii="Times New Roman" w:eastAsia="Calibri" w:hAnsi="Times New Roman" w:cs="Times New Roman"/>
          <w:sz w:val="24"/>
          <w:szCs w:val="24"/>
        </w:rPr>
        <w:t>Декларация, че кандидатът е запознат с условията за кандидатстване и условията за изпълнение</w:t>
      </w:r>
      <w:r>
        <w:rPr>
          <w:rFonts w:ascii="Times New Roman" w:eastAsia="Calibri" w:hAnsi="Times New Roman" w:cs="Times New Roman"/>
          <w:sz w:val="24"/>
          <w:szCs w:val="24"/>
        </w:rPr>
        <w:t>;</w:t>
      </w:r>
      <w:r w:rsidRPr="005162CF">
        <w:rPr>
          <w:rFonts w:ascii="Times New Roman" w:eastAsia="Calibri" w:hAnsi="Times New Roman" w:cs="Times New Roman"/>
          <w:sz w:val="24"/>
          <w:szCs w:val="24"/>
        </w:rPr>
        <w:t xml:space="preserve"> </w:t>
      </w:r>
    </w:p>
    <w:p w14:paraId="7A93EC82" w14:textId="77777777" w:rsidR="001D27B3" w:rsidRPr="00AD29DC"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sidRPr="000259FC">
        <w:rPr>
          <w:rFonts w:ascii="Times New Roman" w:eastAsia="Calibri" w:hAnsi="Times New Roman" w:cs="Times New Roman"/>
          <w:sz w:val="24"/>
          <w:szCs w:val="24"/>
        </w:rPr>
        <w:lastRenderedPageBreak/>
        <w:t xml:space="preserve">Документ за оправомощаване на лицето, което подписва с КЕП от името на кандидата </w:t>
      </w:r>
      <w:r>
        <w:rPr>
          <w:rFonts w:ascii="Times New Roman" w:eastAsia="Calibri" w:hAnsi="Times New Roman" w:cs="Times New Roman"/>
          <w:sz w:val="24"/>
          <w:szCs w:val="24"/>
        </w:rPr>
        <w:t xml:space="preserve">на </w:t>
      </w:r>
      <w:r w:rsidRPr="000259FC">
        <w:rPr>
          <w:rFonts w:ascii="Times New Roman" w:eastAsia="Calibri" w:hAnsi="Times New Roman" w:cs="Times New Roman"/>
          <w:sz w:val="24"/>
          <w:szCs w:val="24"/>
        </w:rPr>
        <w:t xml:space="preserve">документите за кандидатстване в ИСУН 2020 (в случай че е приложимо) - </w:t>
      </w:r>
      <w:r>
        <w:rPr>
          <w:rFonts w:ascii="Times New Roman" w:eastAsia="Calibri" w:hAnsi="Times New Roman" w:cs="Times New Roman"/>
          <w:b/>
          <w:sz w:val="24"/>
          <w:szCs w:val="24"/>
        </w:rPr>
        <w:t>прикачена в ИСУН 2020;</w:t>
      </w:r>
    </w:p>
    <w:p w14:paraId="17E529DF" w14:textId="00B09BB7" w:rsidR="001D27B3" w:rsidRPr="00456C78"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sidRPr="00456C78">
        <w:rPr>
          <w:rFonts w:ascii="Times New Roman" w:eastAsia="Calibri" w:hAnsi="Times New Roman" w:cs="Times New Roman"/>
          <w:sz w:val="24"/>
          <w:szCs w:val="24"/>
        </w:rPr>
        <w:t xml:space="preserve">Документация във връзка с </w:t>
      </w:r>
      <w:r w:rsidR="00895C86">
        <w:rPr>
          <w:rFonts w:ascii="Times New Roman" w:eastAsia="Calibri" w:hAnsi="Times New Roman" w:cs="Times New Roman"/>
          <w:sz w:val="24"/>
          <w:szCs w:val="24"/>
        </w:rPr>
        <w:t xml:space="preserve">климатична устойчивост, </w:t>
      </w:r>
      <w:r w:rsidRPr="00456C78">
        <w:rPr>
          <w:rFonts w:ascii="Times New Roman" w:eastAsia="Calibri" w:hAnsi="Times New Roman" w:cs="Times New Roman"/>
          <w:sz w:val="24"/>
          <w:szCs w:val="24"/>
        </w:rPr>
        <w:t>ОВОС</w:t>
      </w:r>
      <w:r>
        <w:rPr>
          <w:rFonts w:ascii="Times New Roman" w:eastAsia="Calibri" w:hAnsi="Times New Roman" w:cs="Times New Roman"/>
          <w:sz w:val="24"/>
          <w:szCs w:val="24"/>
          <w:lang w:val="en-US"/>
        </w:rPr>
        <w:t>,</w:t>
      </w:r>
      <w:r w:rsidRPr="005B3E1E">
        <w:rPr>
          <w:rFonts w:ascii="Times New Roman" w:eastAsia="Calibri" w:hAnsi="Times New Roman" w:cs="Times New Roman"/>
          <w:sz w:val="24"/>
          <w:szCs w:val="24"/>
          <w:lang w:val="en-US"/>
        </w:rPr>
        <w:t xml:space="preserve"> </w:t>
      </w:r>
      <w:r w:rsidRPr="007A0B0A">
        <w:rPr>
          <w:rFonts w:ascii="Times New Roman" w:eastAsia="Calibri" w:hAnsi="Times New Roman" w:cs="Times New Roman"/>
          <w:sz w:val="24"/>
          <w:szCs w:val="24"/>
          <w:lang w:val="en-US"/>
        </w:rPr>
        <w:t>DNSH</w:t>
      </w:r>
      <w:r w:rsidRPr="00456C78">
        <w:rPr>
          <w:rFonts w:ascii="Times New Roman" w:eastAsia="Calibri" w:hAnsi="Times New Roman" w:cs="Times New Roman"/>
          <w:sz w:val="24"/>
          <w:szCs w:val="24"/>
        </w:rPr>
        <w:t xml:space="preserve"> и Натура 2000;</w:t>
      </w:r>
    </w:p>
    <w:p w14:paraId="4D840031" w14:textId="77777777" w:rsidR="001D27B3" w:rsidRPr="008B1ED5"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на </w:t>
      </w:r>
      <w:r w:rsidRPr="00CF365F">
        <w:rPr>
          <w:rFonts w:ascii="Times New Roman" w:hAnsi="Times New Roman" w:cs="Times New Roman"/>
          <w:sz w:val="24"/>
          <w:szCs w:val="24"/>
          <w:lang w:val="ro-RO"/>
        </w:rPr>
        <w:t>разходите</w:t>
      </w:r>
      <w:r>
        <w:rPr>
          <w:rFonts w:ascii="Times New Roman" w:eastAsia="Calibri" w:hAnsi="Times New Roman" w:cs="Times New Roman"/>
          <w:sz w:val="24"/>
          <w:szCs w:val="24"/>
        </w:rPr>
        <w:t xml:space="preserve"> и ползите;</w:t>
      </w:r>
    </w:p>
    <w:p w14:paraId="5C0829C5" w14:textId="77777777" w:rsidR="001D27B3" w:rsidRPr="008B1ED5"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sidRPr="008B1ED5">
        <w:rPr>
          <w:rFonts w:ascii="Times New Roman" w:hAnsi="Times New Roman" w:cs="Times New Roman"/>
          <w:sz w:val="24"/>
          <w:szCs w:val="24"/>
          <w:lang w:val="ro-RO"/>
        </w:rPr>
        <w:t>Completion note</w:t>
      </w:r>
      <w:r w:rsidRPr="008B1ED5">
        <w:rPr>
          <w:rFonts w:ascii="Times New Roman" w:hAnsi="Times New Roman" w:cs="Times New Roman"/>
          <w:sz w:val="24"/>
          <w:szCs w:val="24"/>
        </w:rPr>
        <w:t xml:space="preserve"> от </w:t>
      </w:r>
      <w:r w:rsidRPr="008B1ED5">
        <w:rPr>
          <w:rFonts w:ascii="Times New Roman" w:hAnsi="Times New Roman" w:cs="Times New Roman"/>
          <w:sz w:val="24"/>
          <w:szCs w:val="24"/>
          <w:lang w:val="ro-RO"/>
        </w:rPr>
        <w:t>JASPERS</w:t>
      </w:r>
      <w:r w:rsidRPr="008B1ED5">
        <w:rPr>
          <w:rFonts w:ascii="Times New Roman" w:hAnsi="Times New Roman" w:cs="Times New Roman"/>
          <w:sz w:val="24"/>
          <w:szCs w:val="24"/>
        </w:rPr>
        <w:t xml:space="preserve"> </w:t>
      </w:r>
      <w:r w:rsidRPr="008B1ED5">
        <w:rPr>
          <w:rFonts w:ascii="Times New Roman" w:hAnsi="Times New Roman" w:cs="Times New Roman"/>
          <w:i/>
          <w:sz w:val="24"/>
          <w:szCs w:val="24"/>
        </w:rPr>
        <w:t xml:space="preserve">Когато проектът е подготвян с подкрепа от страна на </w:t>
      </w:r>
      <w:r w:rsidRPr="008B1ED5">
        <w:rPr>
          <w:rFonts w:ascii="Times New Roman" w:hAnsi="Times New Roman" w:cs="Times New Roman"/>
          <w:i/>
          <w:sz w:val="24"/>
          <w:szCs w:val="24"/>
          <w:lang w:val="ro-RO"/>
        </w:rPr>
        <w:t xml:space="preserve">JASPERS/ </w:t>
      </w:r>
      <w:r w:rsidRPr="008B1ED5">
        <w:rPr>
          <w:rFonts w:ascii="Times New Roman" w:hAnsi="Times New Roman" w:cs="Times New Roman"/>
          <w:i/>
          <w:sz w:val="24"/>
          <w:szCs w:val="24"/>
        </w:rPr>
        <w:t xml:space="preserve">УО получава подкрепа от страна на </w:t>
      </w:r>
      <w:r w:rsidRPr="008B1ED5">
        <w:rPr>
          <w:rFonts w:ascii="Times New Roman" w:hAnsi="Times New Roman" w:cs="Times New Roman"/>
          <w:i/>
          <w:sz w:val="24"/>
          <w:szCs w:val="24"/>
          <w:lang w:val="ro-RO"/>
        </w:rPr>
        <w:t>JASPERS</w:t>
      </w:r>
      <w:r w:rsidRPr="008B1ED5">
        <w:rPr>
          <w:rFonts w:ascii="Times New Roman" w:hAnsi="Times New Roman" w:cs="Times New Roman"/>
          <w:i/>
          <w:sz w:val="24"/>
          <w:szCs w:val="24"/>
        </w:rPr>
        <w:t xml:space="preserve"> за оценката му е наличен  </w:t>
      </w:r>
      <w:r w:rsidRPr="008B1ED5">
        <w:rPr>
          <w:rFonts w:ascii="Times New Roman" w:hAnsi="Times New Roman" w:cs="Times New Roman"/>
          <w:i/>
          <w:sz w:val="24"/>
          <w:szCs w:val="24"/>
          <w:lang w:val="ro-RO"/>
        </w:rPr>
        <w:t>completion note</w:t>
      </w:r>
      <w:r w:rsidRPr="008B1ED5">
        <w:rPr>
          <w:rFonts w:ascii="Times New Roman" w:hAnsi="Times New Roman" w:cs="Times New Roman"/>
          <w:i/>
          <w:sz w:val="24"/>
          <w:szCs w:val="24"/>
        </w:rPr>
        <w:t xml:space="preserve"> от </w:t>
      </w:r>
      <w:r w:rsidRPr="008B1ED5">
        <w:rPr>
          <w:rFonts w:ascii="Times New Roman" w:hAnsi="Times New Roman" w:cs="Times New Roman"/>
          <w:i/>
          <w:sz w:val="24"/>
          <w:szCs w:val="24"/>
          <w:lang w:val="ro-RO"/>
        </w:rPr>
        <w:t xml:space="preserve">JASPERS, </w:t>
      </w:r>
      <w:r w:rsidRPr="008B1ED5">
        <w:rPr>
          <w:rFonts w:ascii="Times New Roman" w:hAnsi="Times New Roman" w:cs="Times New Roman"/>
          <w:i/>
          <w:sz w:val="24"/>
          <w:szCs w:val="24"/>
        </w:rPr>
        <w:t xml:space="preserve">който съдържа положителна </w:t>
      </w:r>
      <w:r>
        <w:rPr>
          <w:rFonts w:ascii="Times New Roman" w:hAnsi="Times New Roman" w:cs="Times New Roman"/>
          <w:i/>
          <w:sz w:val="24"/>
          <w:szCs w:val="24"/>
        </w:rPr>
        <w:t>оценка на качеството на проекта;</w:t>
      </w:r>
    </w:p>
    <w:p w14:paraId="40375FD4" w14:textId="77777777" w:rsidR="001D27B3"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sidRPr="008567EE">
        <w:rPr>
          <w:rFonts w:ascii="Times New Roman" w:hAnsi="Times New Roman" w:cs="Times New Roman"/>
          <w:sz w:val="24"/>
          <w:szCs w:val="24"/>
        </w:rPr>
        <w:t>Картен</w:t>
      </w:r>
      <w:r w:rsidRPr="008567EE">
        <w:rPr>
          <w:rFonts w:ascii="Times New Roman" w:eastAsia="Calibri" w:hAnsi="Times New Roman" w:cs="Times New Roman"/>
          <w:sz w:val="24"/>
          <w:szCs w:val="24"/>
        </w:rPr>
        <w:t xml:space="preserve"> материал, определящ местонахождението на обекта</w:t>
      </w:r>
      <w:r>
        <w:rPr>
          <w:rFonts w:ascii="Times New Roman" w:eastAsia="Calibri" w:hAnsi="Times New Roman" w:cs="Times New Roman"/>
          <w:sz w:val="24"/>
          <w:szCs w:val="24"/>
        </w:rPr>
        <w:t>;</w:t>
      </w:r>
    </w:p>
    <w:p w14:paraId="27642C1F" w14:textId="77777777" w:rsidR="001D27B3"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BB25D0">
        <w:rPr>
          <w:rFonts w:ascii="Times New Roman" w:eastAsia="Calibri" w:hAnsi="Times New Roman" w:cs="Times New Roman"/>
          <w:sz w:val="24"/>
          <w:szCs w:val="24"/>
        </w:rPr>
        <w:t>Копия от разрешителни</w:t>
      </w:r>
      <w:r>
        <w:rPr>
          <w:rFonts w:ascii="Times New Roman" w:eastAsia="Calibri" w:hAnsi="Times New Roman" w:cs="Times New Roman"/>
          <w:sz w:val="24"/>
          <w:szCs w:val="24"/>
        </w:rPr>
        <w:t>;</w:t>
      </w:r>
    </w:p>
    <w:p w14:paraId="48FD6E83" w14:textId="77777777" w:rsidR="001D27B3"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BB25D0">
        <w:rPr>
          <w:rFonts w:ascii="Times New Roman" w:eastAsia="Calibri" w:hAnsi="Times New Roman" w:cs="Times New Roman"/>
          <w:sz w:val="24"/>
          <w:szCs w:val="24"/>
        </w:rPr>
        <w:t>Техническа документация</w:t>
      </w:r>
      <w:r>
        <w:rPr>
          <w:rFonts w:ascii="Times New Roman" w:eastAsia="Calibri" w:hAnsi="Times New Roman" w:cs="Times New Roman"/>
          <w:sz w:val="24"/>
          <w:szCs w:val="24"/>
        </w:rPr>
        <w:t>;</w:t>
      </w:r>
    </w:p>
    <w:p w14:paraId="3D857BD8" w14:textId="77777777" w:rsidR="001D27B3"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BB25D0">
        <w:rPr>
          <w:rFonts w:ascii="Times New Roman" w:eastAsia="Calibri" w:hAnsi="Times New Roman" w:cs="Times New Roman"/>
          <w:sz w:val="24"/>
          <w:szCs w:val="24"/>
        </w:rPr>
        <w:t>Техническа спецификация</w:t>
      </w:r>
      <w:r>
        <w:rPr>
          <w:rFonts w:ascii="Times New Roman" w:eastAsia="Calibri" w:hAnsi="Times New Roman" w:cs="Times New Roman"/>
          <w:sz w:val="24"/>
          <w:szCs w:val="24"/>
        </w:rPr>
        <w:t>;</w:t>
      </w:r>
    </w:p>
    <w:p w14:paraId="44ECE8A8" w14:textId="77777777" w:rsidR="001D27B3" w:rsidRPr="008567EE"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BB25D0">
        <w:rPr>
          <w:rFonts w:ascii="Times New Roman" w:eastAsia="Calibri" w:hAnsi="Times New Roman" w:cs="Times New Roman"/>
          <w:sz w:val="24"/>
          <w:szCs w:val="24"/>
        </w:rPr>
        <w:t>Проучвания за осъществимост</w:t>
      </w:r>
      <w:r>
        <w:rPr>
          <w:rFonts w:ascii="Times New Roman" w:eastAsia="Calibri" w:hAnsi="Times New Roman" w:cs="Times New Roman"/>
          <w:sz w:val="24"/>
          <w:szCs w:val="24"/>
        </w:rPr>
        <w:t>;</w:t>
      </w:r>
    </w:p>
    <w:p w14:paraId="4FA6510B" w14:textId="77777777" w:rsidR="001D27B3" w:rsidRPr="007D0996"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rPr>
        <w:t>Въпросници за самооценка на качеството на формуляра за кандидатстване за инвестиционен проект;</w:t>
      </w:r>
    </w:p>
    <w:p w14:paraId="58FE1BCB" w14:textId="3536B4AD" w:rsidR="001D27B3" w:rsidRDefault="001D27B3" w:rsidP="00731CDF">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7D0996">
        <w:rPr>
          <w:rFonts w:ascii="Times New Roman" w:eastAsia="Calibri" w:hAnsi="Times New Roman" w:cs="Times New Roman"/>
          <w:sz w:val="24"/>
          <w:szCs w:val="24"/>
        </w:rPr>
        <w:t>Комуникационен план за операции от стратегическо значение</w:t>
      </w:r>
      <w:r w:rsidR="00731CDF" w:rsidRPr="00731CDF">
        <w:rPr>
          <w:rFonts w:ascii="Times New Roman" w:eastAsia="Calibri" w:hAnsi="Times New Roman" w:cs="Times New Roman"/>
          <w:sz w:val="24"/>
          <w:szCs w:val="24"/>
        </w:rPr>
        <w:t xml:space="preserve"> </w:t>
      </w:r>
      <w:r w:rsidR="00731CDF">
        <w:rPr>
          <w:rFonts w:ascii="Times New Roman" w:eastAsia="Calibri" w:hAnsi="Times New Roman" w:cs="Times New Roman"/>
          <w:sz w:val="24"/>
          <w:szCs w:val="24"/>
        </w:rPr>
        <w:t xml:space="preserve">или </w:t>
      </w:r>
      <w:r w:rsidR="00731CDF" w:rsidRPr="007D0996">
        <w:rPr>
          <w:rFonts w:ascii="Times New Roman" w:eastAsia="Calibri" w:hAnsi="Times New Roman" w:cs="Times New Roman"/>
          <w:sz w:val="24"/>
          <w:szCs w:val="24"/>
        </w:rPr>
        <w:t>Комуникационен план</w:t>
      </w:r>
      <w:r w:rsidR="00731CDF">
        <w:rPr>
          <w:rFonts w:ascii="Times New Roman" w:eastAsia="Calibri" w:hAnsi="Times New Roman" w:cs="Times New Roman"/>
          <w:sz w:val="24"/>
          <w:szCs w:val="24"/>
        </w:rPr>
        <w:t>;</w:t>
      </w:r>
    </w:p>
    <w:p w14:paraId="6AE7611B" w14:textId="1B143B96" w:rsidR="00731CDF" w:rsidRPr="00731CDF" w:rsidRDefault="00731CDF" w:rsidP="00731CDF">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Декларация за държавни помощи.</w:t>
      </w:r>
    </w:p>
    <w:p w14:paraId="277D13D6" w14:textId="77777777" w:rsidR="001D27B3" w:rsidRDefault="001D27B3" w:rsidP="001D27B3">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 xml:space="preserve">Формулярът за кандидатстване се подписва с КЕП от лицето, представляващо конкретния бенефициент на БФП. </w:t>
      </w:r>
    </w:p>
    <w:p w14:paraId="046ED176" w14:textId="77777777" w:rsidR="001D27B3" w:rsidRDefault="0035657E" w:rsidP="001D27B3">
      <w:pPr>
        <w:spacing w:after="120" w:line="240" w:lineRule="auto"/>
        <w:jc w:val="both"/>
        <w:rPr>
          <w:rFonts w:ascii="Times New Roman" w:hAnsi="Times New Roman" w:cs="Times New Roman"/>
          <w:sz w:val="24"/>
          <w:szCs w:val="24"/>
        </w:rPr>
      </w:pPr>
      <w:hyperlink r:id="rId34" w:history="1">
        <w:r w:rsidR="001D27B3" w:rsidRPr="00DF4CD2">
          <w:rPr>
            <w:rStyle w:val="Hyperlink"/>
            <w:rFonts w:ascii="Times New Roman" w:eastAsia="Calibri" w:hAnsi="Times New Roman" w:cs="Times New Roman"/>
            <w:sz w:val="24"/>
            <w:szCs w:val="24"/>
          </w:rPr>
          <w:t>Декларацията</w:t>
        </w:r>
      </w:hyperlink>
      <w:r w:rsidR="001D27B3" w:rsidRPr="005162CF">
        <w:rPr>
          <w:rFonts w:ascii="Times New Roman" w:eastAsia="Calibri" w:hAnsi="Times New Roman" w:cs="Times New Roman"/>
          <w:sz w:val="24"/>
          <w:szCs w:val="24"/>
        </w:rPr>
        <w:t xml:space="preserve">, че кандидатът е запознат с условията за кандидатстване и условията за изпълнение </w:t>
      </w:r>
      <w:r w:rsidR="001D27B3" w:rsidRPr="008D4AB4">
        <w:rPr>
          <w:rFonts w:ascii="Times New Roman" w:hAnsi="Times New Roman" w:cs="Times New Roman"/>
          <w:sz w:val="24"/>
          <w:szCs w:val="24"/>
        </w:rPr>
        <w:t xml:space="preserve">се подава чрез попълване на т. </w:t>
      </w:r>
      <w:r w:rsidR="001D27B3">
        <w:rPr>
          <w:rFonts w:ascii="Times New Roman" w:hAnsi="Times New Roman" w:cs="Times New Roman"/>
          <w:sz w:val="24"/>
          <w:szCs w:val="24"/>
        </w:rPr>
        <w:t>„</w:t>
      </w:r>
      <w:r w:rsidR="001D27B3" w:rsidRPr="008D4AB4">
        <w:rPr>
          <w:rFonts w:ascii="Times New Roman" w:hAnsi="Times New Roman" w:cs="Times New Roman"/>
          <w:sz w:val="24"/>
          <w:szCs w:val="24"/>
        </w:rPr>
        <w:t xml:space="preserve">E-ДЕКЛАРАЦИИ“ на Формуляра на кандидатстване. </w:t>
      </w:r>
    </w:p>
    <w:p w14:paraId="2A6651BE" w14:textId="77777777" w:rsidR="001D27B3" w:rsidRPr="008D4AB4" w:rsidRDefault="001D27B3" w:rsidP="001D27B3">
      <w:pPr>
        <w:spacing w:after="120" w:line="240" w:lineRule="auto"/>
        <w:jc w:val="both"/>
        <w:rPr>
          <w:rFonts w:ascii="Times New Roman" w:eastAsia="Times New Roman" w:hAnsi="Times New Roman" w:cs="Times New Roman"/>
          <w:snapToGrid w:val="0"/>
          <w:sz w:val="24"/>
          <w:szCs w:val="24"/>
        </w:rPr>
      </w:pPr>
      <w:r w:rsidRPr="008D4AB4">
        <w:rPr>
          <w:rFonts w:ascii="Times New Roman" w:eastAsia="Calibri" w:hAnsi="Times New Roman" w:cs="Times New Roman"/>
          <w:b/>
          <w:sz w:val="24"/>
          <w:szCs w:val="24"/>
        </w:rPr>
        <w:t>ВАЖНО:</w:t>
      </w:r>
      <w:r w:rsidRPr="008D4AB4">
        <w:rPr>
          <w:rFonts w:ascii="Times New Roman" w:eastAsia="Calibri" w:hAnsi="Times New Roman" w:cs="Times New Roman"/>
          <w:sz w:val="24"/>
          <w:szCs w:val="24"/>
        </w:rPr>
        <w:t xml:space="preserve"> </w:t>
      </w:r>
      <w:r w:rsidRPr="008D4AB4">
        <w:rPr>
          <w:rFonts w:ascii="Times New Roman" w:eastAsia="Times New Roman" w:hAnsi="Times New Roman" w:cs="Times New Roman"/>
          <w:snapToGrid w:val="0"/>
          <w:sz w:val="24"/>
          <w:szCs w:val="24"/>
        </w:rPr>
        <w:t xml:space="preserve">Кандидатът следва да се увери, че всички документи са представени в изискуемата форма съгласно изискванията на настоящите Условия за кандидатстване. </w:t>
      </w:r>
    </w:p>
    <w:p w14:paraId="3FA3B5D0" w14:textId="4B104F9C" w:rsidR="001D27B3" w:rsidRPr="00D82B77" w:rsidRDefault="001D27B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70" w:name="_Toc136269971"/>
      <w:bookmarkStart w:id="71" w:name="_Toc188021702"/>
      <w:r w:rsidRPr="008D4AB4">
        <w:rPr>
          <w:rFonts w:ascii="Times New Roman" w:hAnsi="Times New Roman" w:cs="Times New Roman"/>
        </w:rPr>
        <w:t>Краен срок за подаване на проектните предложения:</w:t>
      </w:r>
      <w:bookmarkEnd w:id="70"/>
      <w:bookmarkEnd w:id="71"/>
      <w:r w:rsidRPr="008D4AB4" w:rsidDel="0063166B">
        <w:rPr>
          <w:rFonts w:ascii="Times New Roman" w:hAnsi="Times New Roman" w:cs="Times New Roman"/>
        </w:rPr>
        <w:t xml:space="preserve"> </w:t>
      </w:r>
    </w:p>
    <w:p w14:paraId="0682C61B" w14:textId="77777777" w:rsidR="001D27B3" w:rsidRPr="008D4AB4" w:rsidRDefault="001D27B3" w:rsidP="001D27B3">
      <w:pPr>
        <w:pStyle w:val="ListParagraph"/>
        <w:spacing w:before="120" w:after="120" w:line="240" w:lineRule="auto"/>
        <w:ind w:left="0"/>
        <w:contextualSpacing w:val="0"/>
        <w:jc w:val="both"/>
        <w:rPr>
          <w:rFonts w:ascii="Times New Roman" w:hAnsi="Times New Roman" w:cs="Times New Roman"/>
          <w:b/>
          <w:sz w:val="24"/>
          <w:szCs w:val="24"/>
        </w:rPr>
      </w:pPr>
      <w:r w:rsidRPr="008D4AB4">
        <w:rPr>
          <w:rFonts w:ascii="Times New Roman" w:hAnsi="Times New Roman" w:cs="Times New Roman"/>
          <w:sz w:val="24"/>
          <w:szCs w:val="24"/>
        </w:rPr>
        <w:t xml:space="preserve">Ще се прилага процедура чрез директно предоставяне с </w:t>
      </w:r>
      <w:r w:rsidRPr="008D4AB4">
        <w:rPr>
          <w:rFonts w:ascii="Times New Roman" w:hAnsi="Times New Roman" w:cs="Times New Roman"/>
          <w:b/>
          <w:sz w:val="24"/>
          <w:szCs w:val="24"/>
        </w:rPr>
        <w:t>един краен срок за кандидатстване – 17:30 часа на 31.</w:t>
      </w:r>
      <w:r w:rsidRPr="008D4AB4">
        <w:rPr>
          <w:rFonts w:ascii="Times New Roman" w:hAnsi="Times New Roman" w:cs="Times New Roman"/>
          <w:b/>
          <w:sz w:val="24"/>
          <w:szCs w:val="24"/>
          <w:lang w:val="en-US"/>
        </w:rPr>
        <w:t>10</w:t>
      </w:r>
      <w:r w:rsidRPr="008D4AB4">
        <w:rPr>
          <w:rFonts w:ascii="Times New Roman" w:hAnsi="Times New Roman" w:cs="Times New Roman"/>
          <w:b/>
          <w:sz w:val="24"/>
          <w:szCs w:val="24"/>
        </w:rPr>
        <w:t xml:space="preserve">.2029 г. </w:t>
      </w:r>
    </w:p>
    <w:p w14:paraId="61F6AF9B" w14:textId="77777777" w:rsidR="001D27B3" w:rsidRDefault="001D27B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72" w:name="_Toc136269972"/>
      <w:bookmarkStart w:id="73" w:name="_Toc188021703"/>
      <w:r w:rsidRPr="008D4AB4">
        <w:rPr>
          <w:rFonts w:ascii="Times New Roman" w:hAnsi="Times New Roman" w:cs="Times New Roman"/>
        </w:rPr>
        <w:t>Адрес за подаване на проектните предложения/концепциите за проектни предложения:</w:t>
      </w:r>
      <w:bookmarkEnd w:id="72"/>
      <w:bookmarkEnd w:id="73"/>
    </w:p>
    <w:p w14:paraId="4FBBB72E" w14:textId="77777777" w:rsidR="001D27B3" w:rsidRDefault="001D27B3" w:rsidP="003C2AB7">
      <w:pPr>
        <w:pStyle w:val="ListParagraph"/>
        <w:spacing w:after="36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 xml:space="preserve">Формулярът за кандидатстване </w:t>
      </w:r>
      <w:r>
        <w:rPr>
          <w:rFonts w:ascii="Times New Roman" w:hAnsi="Times New Roman" w:cs="Times New Roman"/>
          <w:sz w:val="24"/>
          <w:szCs w:val="24"/>
        </w:rPr>
        <w:t xml:space="preserve">и приложенията към него </w:t>
      </w:r>
      <w:r w:rsidRPr="008D4AB4">
        <w:rPr>
          <w:rFonts w:ascii="Times New Roman" w:hAnsi="Times New Roman" w:cs="Times New Roman"/>
          <w:sz w:val="24"/>
          <w:szCs w:val="24"/>
        </w:rPr>
        <w:t>по настоящата процедура се подават по електронен път чрез ИСУН 2020 на следния интернет адрес:</w:t>
      </w:r>
      <w:r w:rsidRPr="008D4AB4">
        <w:rPr>
          <w:rFonts w:ascii="Times New Roman" w:hAnsi="Times New Roman" w:cs="Times New Roman"/>
        </w:rPr>
        <w:t xml:space="preserve"> </w:t>
      </w:r>
      <w:hyperlink r:id="rId35" w:history="1">
        <w:r w:rsidRPr="008D4AB4">
          <w:rPr>
            <w:rStyle w:val="Hyperlink"/>
            <w:rFonts w:ascii="Times New Roman" w:hAnsi="Times New Roman" w:cs="Times New Roman"/>
            <w:sz w:val="24"/>
            <w:szCs w:val="24"/>
          </w:rPr>
          <w:t>https://eumis2020.government.bg</w:t>
        </w:r>
      </w:hyperlink>
      <w:r w:rsidRPr="008D4AB4">
        <w:rPr>
          <w:rFonts w:ascii="Times New Roman" w:hAnsi="Times New Roman" w:cs="Times New Roman"/>
          <w:sz w:val="24"/>
          <w:szCs w:val="24"/>
        </w:rPr>
        <w:t>.</w:t>
      </w:r>
    </w:p>
    <w:p w14:paraId="6F6F52CC" w14:textId="77777777" w:rsidR="001D27B3" w:rsidRDefault="001D27B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r w:rsidRPr="008D4AB4">
        <w:rPr>
          <w:rFonts w:ascii="Times New Roman" w:hAnsi="Times New Roman" w:cs="Times New Roman"/>
        </w:rPr>
        <w:t xml:space="preserve"> </w:t>
      </w:r>
      <w:bookmarkStart w:id="74" w:name="_Toc136269973"/>
      <w:bookmarkStart w:id="75" w:name="_Toc188021704"/>
      <w:r w:rsidRPr="008D4AB4">
        <w:rPr>
          <w:rFonts w:ascii="Times New Roman" w:hAnsi="Times New Roman" w:cs="Times New Roman"/>
        </w:rPr>
        <w:t>Допълнителна информация</w:t>
      </w:r>
      <w:bookmarkEnd w:id="74"/>
      <w:bookmarkEnd w:id="75"/>
    </w:p>
    <w:p w14:paraId="1CC85C50" w14:textId="77777777" w:rsidR="001D27B3" w:rsidRPr="00E75BD5" w:rsidRDefault="001D27B3" w:rsidP="003C2AB7">
      <w:pPr>
        <w:pStyle w:val="ListParagraph"/>
        <w:spacing w:after="360" w:line="240" w:lineRule="auto"/>
        <w:ind w:left="0" w:firstLine="567"/>
        <w:jc w:val="both"/>
        <w:rPr>
          <w:rFonts w:ascii="Times New Roman" w:hAnsi="Times New Roman" w:cs="Times New Roman"/>
          <w:b/>
          <w:sz w:val="24"/>
          <w:szCs w:val="24"/>
        </w:rPr>
      </w:pPr>
      <w:r w:rsidRPr="00E75BD5">
        <w:rPr>
          <w:rFonts w:ascii="Times New Roman" w:hAnsi="Times New Roman" w:cs="Times New Roman"/>
          <w:sz w:val="24"/>
          <w:szCs w:val="24"/>
        </w:rPr>
        <w:t xml:space="preserve">По настоящите процедури чрез директно предоставяне на БФП конкретният бенефициент може да поиска разяснения по документите в срок до три седмици преди изтичането на срока за кандидатстване. Разясненията се утвърждават от Ръководителя на Управляващия орган, като се дават по отношение на Условията за кандидатстване, но не съдържат становище относно качеството на Формуляра за кандидатстване. </w:t>
      </w:r>
    </w:p>
    <w:p w14:paraId="4D8A3ACF" w14:textId="77777777" w:rsidR="001D27B3" w:rsidRDefault="001D27B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76" w:name="_Toc136269974"/>
      <w:bookmarkStart w:id="77" w:name="_Toc188021705"/>
      <w:r w:rsidRPr="008D4AB4">
        <w:rPr>
          <w:rFonts w:ascii="Times New Roman" w:hAnsi="Times New Roman" w:cs="Times New Roman"/>
        </w:rPr>
        <w:lastRenderedPageBreak/>
        <w:t>Приложения към Условията за кандидатстване</w:t>
      </w:r>
      <w:bookmarkEnd w:id="76"/>
      <w:bookmarkEnd w:id="77"/>
    </w:p>
    <w:p w14:paraId="4AFEF78F" w14:textId="77777777" w:rsidR="001D27B3" w:rsidRPr="004711F1" w:rsidRDefault="001D27B3" w:rsidP="001D27B3"/>
    <w:p w14:paraId="326BF30E" w14:textId="77777777" w:rsidR="001D27B3" w:rsidRDefault="0035657E"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36" w:history="1">
        <w:r w:rsidR="001D27B3" w:rsidRPr="00DF4CD2">
          <w:rPr>
            <w:rStyle w:val="Hyperlink"/>
            <w:rFonts w:ascii="Times New Roman" w:eastAsia="Calibri" w:hAnsi="Times New Roman" w:cs="Times New Roman"/>
            <w:sz w:val="24"/>
            <w:szCs w:val="24"/>
          </w:rPr>
          <w:t>Приложение № 1: Образец на Декларация, че кандидатът е запознат с условията за кандидатстване и условията за изпълнение;</w:t>
        </w:r>
      </w:hyperlink>
    </w:p>
    <w:p w14:paraId="72582C36" w14:textId="77777777" w:rsidR="001D27B3" w:rsidRPr="005D5426" w:rsidRDefault="001D27B3" w:rsidP="00400C3A">
      <w:pPr>
        <w:pStyle w:val="ListParagraph"/>
        <w:numPr>
          <w:ilvl w:val="0"/>
          <w:numId w:val="25"/>
        </w:numPr>
        <w:tabs>
          <w:tab w:val="clear" w:pos="2912"/>
          <w:tab w:val="left" w:pos="993"/>
          <w:tab w:val="num" w:pos="2552"/>
        </w:tabs>
        <w:spacing w:after="360" w:line="240" w:lineRule="auto"/>
        <w:ind w:left="993"/>
        <w:jc w:val="both"/>
        <w:rPr>
          <w:rStyle w:val="Hyperlink"/>
          <w:rFonts w:ascii="Times New Roman" w:eastAsia="Calibri" w:hAnsi="Times New Roman" w:cs="Times New Roman"/>
          <w:sz w:val="24"/>
          <w:szCs w:val="24"/>
        </w:rPr>
      </w:pP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HYPERLINK "\\\\MTITC-FP03\\OPTransport\\public\\DGIvanova\\2021-2027\\Насоки ПТС\\Preparation v1\\Приложения\\Приложение 2 Натура 2000.docx"</w:instrText>
      </w:r>
      <w:r>
        <w:rPr>
          <w:rFonts w:ascii="Times New Roman" w:eastAsia="Calibri" w:hAnsi="Times New Roman" w:cs="Times New Roman"/>
          <w:sz w:val="24"/>
          <w:szCs w:val="24"/>
        </w:rPr>
        <w:fldChar w:fldCharType="separate"/>
      </w:r>
      <w:r w:rsidRPr="005D5426">
        <w:rPr>
          <w:rStyle w:val="Hyperlink"/>
          <w:rFonts w:ascii="Times New Roman" w:eastAsia="Calibri" w:hAnsi="Times New Roman" w:cs="Times New Roman"/>
          <w:sz w:val="24"/>
          <w:szCs w:val="24"/>
        </w:rPr>
        <w:t>Приложение № 2: Образец на Декларация на органа, отговарящ за мониторинга на обектите НАТУРА 2000;</w:t>
      </w:r>
    </w:p>
    <w:p w14:paraId="3BA50270" w14:textId="77777777" w:rsidR="001D27B3" w:rsidRPr="005D5426" w:rsidRDefault="001D27B3" w:rsidP="00400C3A">
      <w:pPr>
        <w:pStyle w:val="ListParagraph"/>
        <w:numPr>
          <w:ilvl w:val="0"/>
          <w:numId w:val="25"/>
        </w:numPr>
        <w:tabs>
          <w:tab w:val="clear" w:pos="2912"/>
          <w:tab w:val="left" w:pos="993"/>
          <w:tab w:val="num" w:pos="2552"/>
        </w:tabs>
        <w:spacing w:after="360" w:line="240" w:lineRule="auto"/>
        <w:ind w:left="993"/>
        <w:jc w:val="both"/>
        <w:rPr>
          <w:rStyle w:val="Hyperlink"/>
          <w:rFonts w:ascii="Times New Roman" w:eastAsia="Calibri" w:hAnsi="Times New Roman" w:cs="Times New Roman"/>
          <w:sz w:val="24"/>
          <w:szCs w:val="24"/>
        </w:rPr>
      </w:pP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HYPERLINK "\\\\MTITC-FP03\\OPTransport\\public\\DGIvanova\\2021-2027\\Насоки ПТС\\Preparation v1\\Приложения\\Приложение 3 Декларация за водите.docx"</w:instrText>
      </w:r>
      <w:r>
        <w:rPr>
          <w:rFonts w:ascii="Times New Roman" w:eastAsia="Calibri" w:hAnsi="Times New Roman" w:cs="Times New Roman"/>
          <w:sz w:val="24"/>
          <w:szCs w:val="24"/>
        </w:rPr>
        <w:fldChar w:fldCharType="separate"/>
      </w:r>
      <w:r w:rsidRPr="005D5426">
        <w:rPr>
          <w:rStyle w:val="Hyperlink"/>
          <w:rFonts w:ascii="Times New Roman" w:eastAsia="Calibri" w:hAnsi="Times New Roman" w:cs="Times New Roman"/>
          <w:sz w:val="24"/>
          <w:szCs w:val="24"/>
        </w:rPr>
        <w:t>Приложение № 3: Образец на Декларация на компетентния орган, отговарящ за управлението на водите;</w:t>
      </w:r>
    </w:p>
    <w:p w14:paraId="445B4F0A" w14:textId="77777777" w:rsidR="001D27B3" w:rsidRPr="007A2831" w:rsidRDefault="001D27B3"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fldChar w:fldCharType="end"/>
      </w:r>
      <w:hyperlink r:id="rId37" w:history="1">
        <w:r w:rsidRPr="00DF4CD2">
          <w:rPr>
            <w:rStyle w:val="Hyperlink"/>
            <w:rFonts w:ascii="Times New Roman" w:eastAsia="Calibri" w:hAnsi="Times New Roman" w:cs="Times New Roman"/>
            <w:sz w:val="24"/>
            <w:szCs w:val="24"/>
          </w:rPr>
          <w:t xml:space="preserve">Приложение № 4: </w:t>
        </w:r>
        <w:r w:rsidRPr="00DF4CD2">
          <w:rPr>
            <w:rStyle w:val="Hyperlink"/>
            <w:rFonts w:ascii="inherit" w:hAnsi="inherit"/>
            <w:bCs/>
            <w:sz w:val="24"/>
            <w:szCs w:val="24"/>
          </w:rPr>
          <w:t>Методология за извършване на анализ на разходите и ползите;</w:t>
        </w:r>
      </w:hyperlink>
    </w:p>
    <w:p w14:paraId="7DF40FFD" w14:textId="77777777" w:rsidR="001D27B3" w:rsidRPr="008B1ED5" w:rsidRDefault="0035657E"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38" w:history="1">
        <w:r w:rsidR="001D27B3" w:rsidRPr="00DF4CD2">
          <w:rPr>
            <w:rStyle w:val="Hyperlink"/>
            <w:rFonts w:ascii="Times New Roman" w:eastAsia="Calibri" w:hAnsi="Times New Roman" w:cs="Times New Roman"/>
            <w:sz w:val="24"/>
            <w:szCs w:val="24"/>
          </w:rPr>
          <w:t>Приложение № 5: Критерии за осигуряване на информация за инфраструктурни проекти;</w:t>
        </w:r>
      </w:hyperlink>
    </w:p>
    <w:p w14:paraId="1716698E" w14:textId="77777777" w:rsidR="001D27B3" w:rsidRDefault="0035657E"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39" w:history="1">
        <w:r w:rsidR="001D27B3" w:rsidRPr="00DF4CD2">
          <w:rPr>
            <w:rStyle w:val="Hyperlink"/>
            <w:rFonts w:ascii="Times New Roman" w:eastAsia="Calibri" w:hAnsi="Times New Roman" w:cs="Times New Roman"/>
            <w:sz w:val="24"/>
            <w:szCs w:val="24"/>
          </w:rPr>
          <w:t>Приложение № 6: Критерии за оценка на проектно предложение, одобрени от КН на ПТС;</w:t>
        </w:r>
      </w:hyperlink>
    </w:p>
    <w:p w14:paraId="51DC1DD0" w14:textId="77777777" w:rsidR="001D27B3" w:rsidRPr="004711F1" w:rsidRDefault="0035657E"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40" w:history="1">
        <w:r w:rsidR="001D27B3" w:rsidRPr="00DF4CD2">
          <w:rPr>
            <w:rStyle w:val="Hyperlink"/>
            <w:rFonts w:ascii="Times New Roman" w:eastAsia="Calibri" w:hAnsi="Times New Roman" w:cs="Times New Roman"/>
            <w:sz w:val="24"/>
            <w:szCs w:val="24"/>
          </w:rPr>
          <w:t>Приложение № 7: Образец на Комуникационен план за операции от стратегическо значение;</w:t>
        </w:r>
      </w:hyperlink>
    </w:p>
    <w:p w14:paraId="04709B5E" w14:textId="77777777" w:rsidR="001D27B3" w:rsidRPr="004711F1" w:rsidRDefault="0035657E"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41" w:history="1">
        <w:r w:rsidR="001D27B3" w:rsidRPr="00DF4CD2">
          <w:rPr>
            <w:rStyle w:val="Hyperlink"/>
            <w:rFonts w:ascii="Times New Roman" w:eastAsia="Calibri" w:hAnsi="Times New Roman" w:cs="Times New Roman"/>
            <w:sz w:val="24"/>
            <w:szCs w:val="24"/>
          </w:rPr>
          <w:t>Приложение № 8: Образец на Комуникационен план;</w:t>
        </w:r>
      </w:hyperlink>
    </w:p>
    <w:p w14:paraId="6F0520B7" w14:textId="19169E4E" w:rsidR="001D27B3" w:rsidRPr="00E948D9" w:rsidRDefault="0035657E" w:rsidP="00400C3A">
      <w:pPr>
        <w:pStyle w:val="ListParagraph"/>
        <w:numPr>
          <w:ilvl w:val="0"/>
          <w:numId w:val="25"/>
        </w:numPr>
        <w:tabs>
          <w:tab w:val="clear" w:pos="2912"/>
          <w:tab w:val="left" w:pos="993"/>
          <w:tab w:val="num" w:pos="2552"/>
        </w:tabs>
        <w:spacing w:after="360" w:line="240" w:lineRule="auto"/>
        <w:ind w:left="993"/>
        <w:jc w:val="both"/>
        <w:rPr>
          <w:rStyle w:val="Hyperlink"/>
          <w:rFonts w:ascii="Times New Roman" w:eastAsia="Calibri" w:hAnsi="Times New Roman" w:cs="Times New Roman"/>
          <w:color w:val="auto"/>
          <w:sz w:val="24"/>
          <w:szCs w:val="24"/>
          <w:u w:val="none"/>
        </w:rPr>
      </w:pPr>
      <w:hyperlink r:id="rId42" w:history="1">
        <w:r w:rsidR="001D27B3" w:rsidRPr="00DF4CD2">
          <w:rPr>
            <w:rStyle w:val="Hyperlink"/>
            <w:rFonts w:ascii="Times New Roman" w:eastAsia="Calibri" w:hAnsi="Times New Roman" w:cs="Times New Roman"/>
            <w:sz w:val="24"/>
            <w:szCs w:val="24"/>
          </w:rPr>
          <w:t>Приложение № 9: Образци на Въпросници за самооценка на качеството на формуляра за кандидатстване за инвестиционен проект;</w:t>
        </w:r>
      </w:hyperlink>
    </w:p>
    <w:p w14:paraId="13C3D2F5" w14:textId="012236DE" w:rsidR="00E948D9" w:rsidRPr="00D53D8D" w:rsidRDefault="007B71C2" w:rsidP="00400C3A">
      <w:pPr>
        <w:pStyle w:val="ListParagraph"/>
        <w:numPr>
          <w:ilvl w:val="0"/>
          <w:numId w:val="25"/>
        </w:numPr>
        <w:tabs>
          <w:tab w:val="clear" w:pos="2912"/>
          <w:tab w:val="left" w:pos="993"/>
          <w:tab w:val="num" w:pos="2552"/>
        </w:tabs>
        <w:spacing w:after="360" w:line="240" w:lineRule="auto"/>
        <w:ind w:left="993"/>
        <w:jc w:val="both"/>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sz w:val="24"/>
          <w:szCs w:val="24"/>
        </w:rPr>
        <w:t>Приложение № 10: Методология за индикаторите по ПТС 2021-2027 г.</w:t>
      </w:r>
      <w:r w:rsidR="00E948D9">
        <w:rPr>
          <w:rStyle w:val="Hyperlink"/>
          <w:rFonts w:ascii="Times New Roman" w:eastAsia="Calibri" w:hAnsi="Times New Roman" w:cs="Times New Roman"/>
          <w:color w:val="auto"/>
          <w:sz w:val="24"/>
          <w:szCs w:val="24"/>
          <w:u w:val="none"/>
        </w:rPr>
        <w:t xml:space="preserve"> </w:t>
      </w:r>
      <w:r w:rsidR="003C2AB7">
        <w:rPr>
          <w:rStyle w:val="Hyperlink"/>
          <w:rFonts w:ascii="Times New Roman" w:eastAsia="Calibri" w:hAnsi="Times New Roman" w:cs="Times New Roman"/>
          <w:color w:val="auto"/>
          <w:sz w:val="24"/>
          <w:szCs w:val="24"/>
          <w:u w:val="none"/>
        </w:rPr>
        <w:t>(БГ/</w:t>
      </w:r>
      <w:r w:rsidR="003C2AB7">
        <w:rPr>
          <w:rStyle w:val="Hyperlink"/>
          <w:rFonts w:ascii="Times New Roman" w:eastAsia="Calibri" w:hAnsi="Times New Roman" w:cs="Times New Roman"/>
          <w:color w:val="auto"/>
          <w:sz w:val="24"/>
          <w:szCs w:val="24"/>
          <w:u w:val="none"/>
          <w:lang w:val="en-US"/>
        </w:rPr>
        <w:t>EN</w:t>
      </w:r>
      <w:r w:rsidR="003C2AB7">
        <w:rPr>
          <w:rStyle w:val="Hyperlink"/>
          <w:rFonts w:ascii="Times New Roman" w:eastAsia="Calibri" w:hAnsi="Times New Roman" w:cs="Times New Roman"/>
          <w:color w:val="auto"/>
          <w:sz w:val="24"/>
          <w:szCs w:val="24"/>
          <w:u w:val="none"/>
        </w:rPr>
        <w:t>)</w:t>
      </w:r>
    </w:p>
    <w:p w14:paraId="7679D41C" w14:textId="0EF4C08F" w:rsidR="00D53D8D" w:rsidRPr="00E948D9" w:rsidRDefault="0035657E" w:rsidP="00400C3A">
      <w:pPr>
        <w:pStyle w:val="ListParagraph"/>
        <w:numPr>
          <w:ilvl w:val="0"/>
          <w:numId w:val="25"/>
        </w:numPr>
        <w:tabs>
          <w:tab w:val="clear" w:pos="2912"/>
          <w:tab w:val="left" w:pos="993"/>
          <w:tab w:val="num" w:pos="2552"/>
        </w:tabs>
        <w:spacing w:after="360" w:line="240" w:lineRule="auto"/>
        <w:ind w:left="993"/>
        <w:jc w:val="both"/>
        <w:rPr>
          <w:rStyle w:val="Hyperlink"/>
          <w:rFonts w:ascii="Times New Roman" w:eastAsia="Calibri" w:hAnsi="Times New Roman" w:cs="Times New Roman"/>
          <w:color w:val="auto"/>
          <w:sz w:val="24"/>
          <w:szCs w:val="24"/>
          <w:u w:val="none"/>
        </w:rPr>
      </w:pPr>
      <w:hyperlink r:id="rId43" w:history="1">
        <w:r w:rsidR="00D53D8D" w:rsidRPr="00D53D8D">
          <w:rPr>
            <w:rStyle w:val="Hyperlink"/>
            <w:rFonts w:ascii="Times New Roman" w:eastAsia="Calibri" w:hAnsi="Times New Roman" w:cs="Times New Roman"/>
            <w:sz w:val="24"/>
            <w:szCs w:val="24"/>
          </w:rPr>
          <w:t xml:space="preserve"> Приложение № </w:t>
        </w:r>
        <w:r w:rsidR="00D53D8D">
          <w:rPr>
            <w:rStyle w:val="Hyperlink"/>
            <w:rFonts w:ascii="Times New Roman" w:eastAsia="Calibri" w:hAnsi="Times New Roman" w:cs="Times New Roman"/>
            <w:sz w:val="24"/>
            <w:szCs w:val="24"/>
          </w:rPr>
          <w:t>1</w:t>
        </w:r>
        <w:r w:rsidR="00E948D9">
          <w:rPr>
            <w:rStyle w:val="Hyperlink"/>
            <w:rFonts w:ascii="Times New Roman" w:eastAsia="Calibri" w:hAnsi="Times New Roman" w:cs="Times New Roman"/>
            <w:sz w:val="24"/>
            <w:szCs w:val="24"/>
          </w:rPr>
          <w:t>1:</w:t>
        </w:r>
        <w:r w:rsidR="00D53D8D">
          <w:rPr>
            <w:rStyle w:val="Hyperlink"/>
            <w:rFonts w:ascii="Times New Roman" w:eastAsia="Calibri" w:hAnsi="Times New Roman" w:cs="Times New Roman"/>
            <w:sz w:val="24"/>
            <w:szCs w:val="24"/>
          </w:rPr>
          <w:t xml:space="preserve"> </w:t>
        </w:r>
        <w:r w:rsidR="00D53D8D" w:rsidRPr="00D53D8D">
          <w:rPr>
            <w:rStyle w:val="Hyperlink"/>
            <w:rFonts w:ascii="Times New Roman" w:eastAsia="Calibri" w:hAnsi="Times New Roman" w:cs="Times New Roman"/>
            <w:sz w:val="24"/>
            <w:szCs w:val="24"/>
          </w:rPr>
          <w:t xml:space="preserve">Приложим режим на </w:t>
        </w:r>
        <w:r w:rsidR="00DA6DCB">
          <w:rPr>
            <w:rStyle w:val="Hyperlink"/>
            <w:rFonts w:ascii="Times New Roman" w:eastAsia="Calibri" w:hAnsi="Times New Roman" w:cs="Times New Roman"/>
            <w:sz w:val="24"/>
            <w:szCs w:val="24"/>
          </w:rPr>
          <w:t>д</w:t>
        </w:r>
        <w:r w:rsidR="00D53D8D" w:rsidRPr="00D53D8D">
          <w:rPr>
            <w:rStyle w:val="Hyperlink"/>
            <w:rFonts w:ascii="Times New Roman" w:eastAsia="Calibri" w:hAnsi="Times New Roman" w:cs="Times New Roman"/>
            <w:sz w:val="24"/>
            <w:szCs w:val="24"/>
          </w:rPr>
          <w:t>ържавни помощи</w:t>
        </w:r>
        <w:r w:rsidR="00D53D8D" w:rsidRPr="00DF4CD2">
          <w:rPr>
            <w:rStyle w:val="Hyperlink"/>
            <w:rFonts w:ascii="Times New Roman" w:eastAsia="Calibri" w:hAnsi="Times New Roman" w:cs="Times New Roman"/>
            <w:sz w:val="24"/>
            <w:szCs w:val="24"/>
          </w:rPr>
          <w:t>;</w:t>
        </w:r>
      </w:hyperlink>
    </w:p>
    <w:p w14:paraId="3ED6473A" w14:textId="77777777" w:rsidR="00E96479" w:rsidRPr="00E96479" w:rsidRDefault="00E948D9" w:rsidP="00400C3A">
      <w:pPr>
        <w:pStyle w:val="ListParagraph"/>
        <w:numPr>
          <w:ilvl w:val="0"/>
          <w:numId w:val="25"/>
        </w:numPr>
        <w:tabs>
          <w:tab w:val="clear" w:pos="2912"/>
          <w:tab w:val="left" w:pos="993"/>
          <w:tab w:val="num" w:pos="2552"/>
        </w:tabs>
        <w:spacing w:after="360" w:line="240" w:lineRule="auto"/>
        <w:ind w:left="993"/>
        <w:jc w:val="both"/>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sz w:val="24"/>
          <w:szCs w:val="24"/>
        </w:rPr>
        <w:t>Приложение № 12: образец на Административен договор</w:t>
      </w:r>
      <w:r w:rsidR="00E96479">
        <w:rPr>
          <w:rStyle w:val="Hyperlink"/>
          <w:rFonts w:ascii="Times New Roman" w:eastAsia="Calibri" w:hAnsi="Times New Roman" w:cs="Times New Roman"/>
          <w:sz w:val="24"/>
          <w:szCs w:val="24"/>
        </w:rPr>
        <w:t>;</w:t>
      </w:r>
    </w:p>
    <w:p w14:paraId="3DFB02CF" w14:textId="6DE0CF3E" w:rsidR="00D53D8D" w:rsidRPr="00E96479" w:rsidRDefault="00E14A43"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r>
        <w:rPr>
          <w:rStyle w:val="Hyperlink"/>
          <w:rFonts w:ascii="Times New Roman" w:eastAsia="Calibri" w:hAnsi="Times New Roman" w:cs="Times New Roman"/>
          <w:sz w:val="24"/>
          <w:szCs w:val="24"/>
        </w:rPr>
        <w:t>Приложение № 1</w:t>
      </w:r>
      <w:r>
        <w:rPr>
          <w:rStyle w:val="Hyperlink"/>
          <w:rFonts w:ascii="Times New Roman" w:eastAsia="Calibri" w:hAnsi="Times New Roman" w:cs="Times New Roman"/>
          <w:sz w:val="24"/>
          <w:szCs w:val="24"/>
          <w:lang w:val="en-US"/>
        </w:rPr>
        <w:t>3</w:t>
      </w:r>
      <w:r>
        <w:rPr>
          <w:rStyle w:val="Hyperlink"/>
          <w:rFonts w:ascii="Times New Roman" w:eastAsia="Calibri" w:hAnsi="Times New Roman" w:cs="Times New Roman"/>
          <w:sz w:val="24"/>
          <w:szCs w:val="24"/>
        </w:rPr>
        <w:t xml:space="preserve">: </w:t>
      </w:r>
      <w:r w:rsidR="00E96479" w:rsidRPr="00E96479">
        <w:rPr>
          <w:rFonts w:ascii="Times New Roman" w:eastAsia="Calibri" w:hAnsi="Times New Roman" w:cs="Times New Roman"/>
          <w:sz w:val="24"/>
          <w:szCs w:val="24"/>
        </w:rPr>
        <w:t>Декларация за държавни помощи</w:t>
      </w:r>
      <w:r w:rsidR="007B71C2" w:rsidRPr="00E96479">
        <w:rPr>
          <w:rStyle w:val="Hyperlink"/>
          <w:rFonts w:ascii="Times New Roman" w:eastAsia="Calibri" w:hAnsi="Times New Roman" w:cs="Times New Roman"/>
          <w:sz w:val="24"/>
          <w:szCs w:val="24"/>
        </w:rPr>
        <w:t>.</w:t>
      </w:r>
    </w:p>
    <w:sectPr w:rsidR="00D53D8D" w:rsidRPr="00E96479" w:rsidSect="00C731B2">
      <w:headerReference w:type="default" r:id="rId44"/>
      <w:footerReference w:type="default" r:id="rId45"/>
      <w:pgSz w:w="11906" w:h="16838"/>
      <w:pgMar w:top="851" w:right="99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8C333" w14:textId="77777777" w:rsidR="008C4251" w:rsidRDefault="008C4251" w:rsidP="002325A3">
      <w:pPr>
        <w:spacing w:after="0" w:line="240" w:lineRule="auto"/>
      </w:pPr>
      <w:r>
        <w:separator/>
      </w:r>
    </w:p>
  </w:endnote>
  <w:endnote w:type="continuationSeparator" w:id="0">
    <w:p w14:paraId="3A4CABDA" w14:textId="77777777" w:rsidR="008C4251" w:rsidRDefault="008C4251"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BC4E" w14:textId="2460E616" w:rsidR="008C4251" w:rsidRDefault="0035657E" w:rsidP="0035657E">
    <w:pPr>
      <w:pStyle w:val="Footer"/>
      <w:pBdr>
        <w:top w:val="single" w:sz="4" w:space="1" w:color="auto"/>
      </w:pBdr>
      <w:jc w:val="right"/>
    </w:pPr>
    <w:r>
      <w:t xml:space="preserve">Версия 2.0                                 </w:t>
    </w:r>
    <w:r>
      <w:tab/>
    </w:r>
    <w:r>
      <w:tab/>
      <w:t>стр.</w:t>
    </w:r>
    <w:sdt>
      <w:sdtPr>
        <w:id w:val="-1833433681"/>
        <w:docPartObj>
          <w:docPartGallery w:val="Page Numbers (Bottom of Page)"/>
          <w:docPartUnique/>
        </w:docPartObj>
      </w:sdtPr>
      <w:sdtEndPr>
        <w:rPr>
          <w:noProof/>
        </w:rPr>
      </w:sdtEndPr>
      <w:sdtContent>
        <w:r w:rsidR="008C4251">
          <w:fldChar w:fldCharType="begin"/>
        </w:r>
        <w:r w:rsidR="008C4251">
          <w:instrText xml:space="preserve"> PAGE   \* MERGEFORMAT </w:instrText>
        </w:r>
        <w:r w:rsidR="008C4251">
          <w:fldChar w:fldCharType="separate"/>
        </w:r>
        <w:r>
          <w:rPr>
            <w:noProof/>
          </w:rPr>
          <w:t>42</w:t>
        </w:r>
        <w:r w:rsidR="008C4251">
          <w:rPr>
            <w:noProof/>
          </w:rPr>
          <w:fldChar w:fldCharType="end"/>
        </w:r>
      </w:sdtContent>
    </w:sdt>
  </w:p>
  <w:p w14:paraId="47A8C132" w14:textId="77777777" w:rsidR="008C4251" w:rsidRDefault="008C4251">
    <w:pPr>
      <w:pStyle w:val="Footer"/>
    </w:pPr>
  </w:p>
  <w:p w14:paraId="69C6DA69" w14:textId="77777777" w:rsidR="008C4251" w:rsidRDefault="008C42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5F2DC" w14:textId="77777777" w:rsidR="008C4251" w:rsidRDefault="008C4251" w:rsidP="002325A3">
      <w:pPr>
        <w:spacing w:after="0" w:line="240" w:lineRule="auto"/>
      </w:pPr>
      <w:r>
        <w:separator/>
      </w:r>
    </w:p>
  </w:footnote>
  <w:footnote w:type="continuationSeparator" w:id="0">
    <w:p w14:paraId="1A429F47" w14:textId="77777777" w:rsidR="008C4251" w:rsidRDefault="008C4251" w:rsidP="002325A3">
      <w:pPr>
        <w:spacing w:after="0" w:line="240" w:lineRule="auto"/>
      </w:pPr>
      <w:r>
        <w:continuationSeparator/>
      </w:r>
    </w:p>
  </w:footnote>
  <w:footnote w:id="1">
    <w:p w14:paraId="2389D815" w14:textId="1AB7172A" w:rsidR="008C4251" w:rsidRPr="0047161F" w:rsidRDefault="008C4251" w:rsidP="00311082">
      <w:pPr>
        <w:pStyle w:val="FootnoteText"/>
        <w:jc w:val="both"/>
        <w:rPr>
          <w:lang w:val="en-US"/>
        </w:rPr>
      </w:pPr>
      <w:r>
        <w:rPr>
          <w:rStyle w:val="FootnoteReference"/>
        </w:rPr>
        <w:footnoteRef/>
      </w:r>
      <w:r>
        <w:t xml:space="preserve"> По приоритет 3 УО на ПТС ще обяви самостоятелна процедура за </w:t>
      </w:r>
      <w:r>
        <w:rPr>
          <w:color w:val="000000"/>
        </w:rPr>
        <w:t>изграждане на инфраструктура за алтернативни горива по направления на РПМ и в пристанищата за обществен транспорт</w:t>
      </w:r>
      <w:r w:rsidRPr="00AA1125">
        <w:t xml:space="preserve"> </w:t>
      </w:r>
      <w:r>
        <w:t xml:space="preserve">с обща стойност на процедурата 40 млн. евро (ЕС), за което ще бъдат изготвени съответно насоки. В обхвата на настоящата процедура по приоритет 3 не се предвижда да се финансират за </w:t>
      </w:r>
      <w:r>
        <w:rPr>
          <w:color w:val="000000"/>
        </w:rPr>
        <w:t xml:space="preserve">изграждане на инфраструктура за алтернативни горива по направления </w:t>
      </w:r>
      <w:r w:rsidRPr="0047161F">
        <w:rPr>
          <w:color w:val="000000"/>
        </w:rPr>
        <w:t>на РПМ и в пристанищата за обществен транспорт</w:t>
      </w:r>
      <w:r w:rsidRPr="0047161F">
        <w:t xml:space="preserve"> и настоящите насоки не са приложими за тях.</w:t>
      </w:r>
    </w:p>
  </w:footnote>
  <w:footnote w:id="2">
    <w:p w14:paraId="3C29F8BB" w14:textId="5AE93661" w:rsidR="008C4251" w:rsidRPr="00E14A43" w:rsidRDefault="008C4251" w:rsidP="00311082">
      <w:pPr>
        <w:pStyle w:val="FootnoteText"/>
        <w:jc w:val="both"/>
      </w:pPr>
      <w:r w:rsidRPr="0047161F">
        <w:rPr>
          <w:rStyle w:val="FootnoteReference"/>
        </w:rPr>
        <w:footnoteRef/>
      </w:r>
      <w:r w:rsidRPr="0047161F">
        <w:t xml:space="preserve"> По приоритет 3 общата стойност на измерение 1 – Област на интервенция 108. </w:t>
      </w:r>
      <w:r w:rsidRPr="00BF539F">
        <w:rPr>
          <w:rFonts w:ascii="Times New Roman" w:eastAsia="Times New Roman" w:hAnsi="Times New Roman" w:cs="Times New Roman"/>
          <w:iCs/>
          <w:noProof/>
        </w:rPr>
        <w:t xml:space="preserve">Мултимодален </w:t>
      </w:r>
      <w:r w:rsidRPr="0047161F">
        <w:t xml:space="preserve">транспорт (трансевропейска транспортна мрежа) е </w:t>
      </w:r>
      <w:r w:rsidRPr="004E52FF">
        <w:rPr>
          <w:rFonts w:ascii="Times New Roman" w:eastAsia="Times New Roman" w:hAnsi="Times New Roman" w:cs="Times New Roman"/>
          <w:iCs/>
          <w:noProof/>
          <w:lang w:val="en-US"/>
        </w:rPr>
        <w:t>141 004 475.00</w:t>
      </w:r>
      <w:r w:rsidRPr="004E52FF" w:rsidDel="004E52FF">
        <w:rPr>
          <w:rFonts w:ascii="Times New Roman" w:eastAsia="Times New Roman" w:hAnsi="Times New Roman" w:cs="Times New Roman"/>
          <w:iCs/>
          <w:noProof/>
          <w:lang w:val="en-US"/>
        </w:rPr>
        <w:t xml:space="preserve"> </w:t>
      </w:r>
      <w:r w:rsidRPr="0047161F">
        <w:rPr>
          <w:rFonts w:ascii="Times New Roman" w:eastAsia="Times New Roman" w:hAnsi="Times New Roman" w:cs="Times New Roman"/>
          <w:iCs/>
          <w:noProof/>
        </w:rPr>
        <w:t xml:space="preserve">(ЕС). </w:t>
      </w:r>
      <w:r w:rsidRPr="0047161F">
        <w:t xml:space="preserve">Предвидено описаните допустими дейности по приоритет 3 по т. 13 от настоящите насоки да се финансират на </w:t>
      </w:r>
      <w:r w:rsidRPr="00E14A43">
        <w:t xml:space="preserve">стойност </w:t>
      </w:r>
      <w:r w:rsidRPr="00E14A43">
        <w:rPr>
          <w:rFonts w:ascii="Times New Roman" w:eastAsia="Times New Roman" w:hAnsi="Times New Roman" w:cs="Times New Roman"/>
          <w:iCs/>
          <w:noProof/>
          <w:lang w:val="en-US"/>
        </w:rPr>
        <w:t>126 004 475,00</w:t>
      </w:r>
      <w:r w:rsidRPr="00E14A43">
        <w:rPr>
          <w:rFonts w:ascii="Times New Roman" w:eastAsia="Times New Roman" w:hAnsi="Times New Roman" w:cs="Times New Roman"/>
          <w:iCs/>
          <w:noProof/>
        </w:rPr>
        <w:t xml:space="preserve"> (ЕС).</w:t>
      </w:r>
      <w:r w:rsidRPr="00E14A43">
        <w:t xml:space="preserve"> По приоритет 3 УО на ПТС ще обяви самостоятелна процедура -</w:t>
      </w:r>
      <w:r w:rsidRPr="00E14A43">
        <w:rPr>
          <w:color w:val="000000"/>
        </w:rPr>
        <w:t xml:space="preserve"> грантова схема с интензитет до 50% за подпомагане на интермодални оператори, включително развитие на съществуващи </w:t>
      </w:r>
      <w:r w:rsidRPr="00E14A43">
        <w:t>с обща стойност на процедурата 15 млн. евро (ЕС)</w:t>
      </w:r>
    </w:p>
  </w:footnote>
  <w:footnote w:id="3">
    <w:p w14:paraId="6E533AD7" w14:textId="7F531798" w:rsidR="008C4251" w:rsidRPr="00CA26BD" w:rsidRDefault="008C4251" w:rsidP="00311082">
      <w:pPr>
        <w:pStyle w:val="FootnoteText"/>
        <w:jc w:val="both"/>
      </w:pPr>
      <w:r w:rsidRPr="00E14A43">
        <w:rPr>
          <w:rStyle w:val="FootnoteReference"/>
        </w:rPr>
        <w:footnoteRef/>
      </w:r>
      <w:r w:rsidRPr="00E14A43">
        <w:t xml:space="preserve"> По настоящата процедура по приоритет 3 за измерение 1 – Област на интервенция 108. </w:t>
      </w:r>
      <w:r w:rsidRPr="00E14A43">
        <w:rPr>
          <w:rFonts w:ascii="Times New Roman" w:eastAsia="Times New Roman" w:hAnsi="Times New Roman" w:cs="Times New Roman"/>
          <w:iCs/>
          <w:noProof/>
        </w:rPr>
        <w:t xml:space="preserve">Мултимодален </w:t>
      </w:r>
      <w:r w:rsidRPr="00E14A43">
        <w:t xml:space="preserve">транспорт (трансевропейска транспортна мрежа) е предвидено описаните допустими дейности по приоритет 3 по т. 13 от настоящите насоки да се финансират на стойност </w:t>
      </w:r>
      <w:r w:rsidRPr="00E14A43">
        <w:rPr>
          <w:rFonts w:ascii="Times New Roman" w:eastAsia="Times New Roman" w:hAnsi="Times New Roman" w:cs="Times New Roman"/>
          <w:iCs/>
          <w:noProof/>
          <w:lang w:val="en-US"/>
        </w:rPr>
        <w:t>126 004 475,00</w:t>
      </w:r>
      <w:r w:rsidRPr="00E14A43">
        <w:rPr>
          <w:rFonts w:ascii="Times New Roman" w:eastAsia="Times New Roman" w:hAnsi="Times New Roman" w:cs="Times New Roman"/>
          <w:iCs/>
          <w:noProof/>
        </w:rPr>
        <w:t xml:space="preserve"> (ЕС</w:t>
      </w:r>
      <w:r w:rsidRPr="00CA26BD">
        <w:rPr>
          <w:rFonts w:ascii="Times New Roman" w:eastAsia="Times New Roman" w:hAnsi="Times New Roman" w:cs="Times New Roman"/>
          <w:iCs/>
          <w:noProof/>
        </w:rPr>
        <w:t>)</w:t>
      </w:r>
      <w:r>
        <w:rPr>
          <w:rFonts w:ascii="Times New Roman" w:eastAsia="Times New Roman" w:hAnsi="Times New Roman" w:cs="Times New Roman"/>
          <w:iCs/>
          <w:noProof/>
        </w:rPr>
        <w:t>.</w:t>
      </w:r>
    </w:p>
  </w:footnote>
  <w:footnote w:id="4">
    <w:p w14:paraId="036BE5EA" w14:textId="421CF1AB" w:rsidR="008C4251" w:rsidRDefault="008C4251" w:rsidP="00311082">
      <w:pPr>
        <w:pStyle w:val="FootnoteText"/>
        <w:jc w:val="both"/>
      </w:pPr>
      <w:r>
        <w:rPr>
          <w:rStyle w:val="FootnoteReference"/>
        </w:rPr>
        <w:footnoteRef/>
      </w:r>
      <w:r>
        <w:t xml:space="preserve"> По приоритет 3 УО на ПТС ще обяви самостоятелна процедура -</w:t>
      </w:r>
      <w:r>
        <w:rPr>
          <w:color w:val="000000"/>
        </w:rPr>
        <w:t xml:space="preserve"> грантова схема с интензитет до 50% за подпомагане на интермодални оператори, включително развитие на съществуващи </w:t>
      </w:r>
      <w:r>
        <w:t xml:space="preserve">с обща стойност на процедурата 15 млн. евро (ЕС), за което ще бъдат изготвени съответно насоки. В обхвата на настоящата процедура по приоритет 3 не се предвижда да се финансират дейности </w:t>
      </w:r>
      <w:r>
        <w:rPr>
          <w:color w:val="000000"/>
        </w:rPr>
        <w:t>за подпомагане на интермодални оператори</w:t>
      </w:r>
      <w:r>
        <w:t xml:space="preserve"> и настоящите насоки не са приложими за тях.</w:t>
      </w:r>
    </w:p>
  </w:footnote>
  <w:footnote w:id="5">
    <w:p w14:paraId="21278FC4" w14:textId="6FD41BF4" w:rsidR="008C4251" w:rsidRPr="0065728F" w:rsidRDefault="008C4251" w:rsidP="0065728F">
      <w:pPr>
        <w:pStyle w:val="EndnoteText"/>
        <w:rPr>
          <w:rFonts w:ascii="Times New Roman" w:hAnsi="Times New Roman" w:cs="Times New Roman"/>
        </w:rPr>
      </w:pPr>
      <w:r w:rsidRPr="0065728F">
        <w:rPr>
          <w:rStyle w:val="FootnoteReference"/>
          <w:rFonts w:ascii="Times New Roman" w:hAnsi="Times New Roman" w:cs="Times New Roman"/>
        </w:rPr>
        <w:footnoteRef/>
      </w:r>
      <w:r w:rsidRPr="0065728F">
        <w:rPr>
          <w:rFonts w:ascii="Times New Roman" w:hAnsi="Times New Roman" w:cs="Times New Roman"/>
        </w:rPr>
        <w:t xml:space="preserve"> Съгласно ПРИЛОЖЕНИЕ IV Списък на държавите членки, подпомагани от Кохезионния фонд на РЕШЕНИЕ ЗА ИЗПЪЛНЕНИЕ (ЕС) 2021/1130 НА КОМИСИЯТА от 5 юли 2021 година за определяне на списъка на регионите, които отговарят на условията за финансиране по Европейския фонд за регионално развитие и Европейския социален фонд плюс, и на държавите членки, които отговарят на условията за финансиране по Кохезионния фонд за периода 2021—2027 г.</w:t>
      </w:r>
    </w:p>
    <w:p w14:paraId="581D6EFF" w14:textId="0C5D47FF" w:rsidR="008C4251" w:rsidRPr="0065728F" w:rsidRDefault="008C4251">
      <w:pPr>
        <w:pStyle w:val="FootnoteText"/>
        <w:rPr>
          <w:rFonts w:ascii="Times New Roman" w:hAnsi="Times New Roman" w:cs="Times New Roman"/>
        </w:rPr>
      </w:pPr>
    </w:p>
  </w:footnote>
  <w:footnote w:id="6">
    <w:p w14:paraId="44F57E69" w14:textId="47C05414" w:rsidR="008C4251" w:rsidRPr="00243229" w:rsidRDefault="008C4251" w:rsidP="0065728F">
      <w:pPr>
        <w:pStyle w:val="EndnoteText"/>
        <w:rPr>
          <w:rFonts w:ascii="Times New Roman" w:hAnsi="Times New Roman" w:cs="Times New Roman"/>
        </w:rPr>
      </w:pPr>
      <w:r w:rsidRPr="0065728F">
        <w:rPr>
          <w:rStyle w:val="FootnoteReference"/>
          <w:rFonts w:ascii="Times New Roman" w:hAnsi="Times New Roman" w:cs="Times New Roman"/>
        </w:rPr>
        <w:footnoteRef/>
      </w:r>
      <w:r w:rsidRPr="0065728F">
        <w:rPr>
          <w:rFonts w:ascii="Times New Roman" w:hAnsi="Times New Roman" w:cs="Times New Roman"/>
        </w:rPr>
        <w:t xml:space="preserve"> Съгласно Приложение I „Региони, които отговарят на условията за финансиране от Европейския фонд за регионално развитие (ЕФРР) и Европейския социален фонд плюс (ЕСФ+) в категорията на по-слабо развитите региони NUTS 2021“ на РЕШЕНИЕ ЗА ИЗПЪЛНЕНИЕ (ЕС) 2021/1130 НА КОМИСИЯТА от 5 юли 2021 година </w:t>
      </w:r>
    </w:p>
    <w:p w14:paraId="7720B7D6" w14:textId="5FCAA0BC" w:rsidR="008C4251" w:rsidRDefault="008C4251">
      <w:pPr>
        <w:pStyle w:val="FootnoteText"/>
      </w:pPr>
    </w:p>
  </w:footnote>
  <w:footnote w:id="7">
    <w:p w14:paraId="3EED5FC2" w14:textId="1A907B80" w:rsidR="008C4251" w:rsidRPr="000C1021" w:rsidRDefault="008C4251">
      <w:pPr>
        <w:pStyle w:val="FootnoteText"/>
        <w:rPr>
          <w:rFonts w:ascii="Times New Roman" w:hAnsi="Times New Roman" w:cs="Times New Roman"/>
        </w:rPr>
      </w:pPr>
      <w:r w:rsidRPr="000C1021">
        <w:rPr>
          <w:rStyle w:val="FootnoteReference"/>
          <w:rFonts w:ascii="Times New Roman" w:hAnsi="Times New Roman" w:cs="Times New Roman"/>
        </w:rPr>
        <w:footnoteRef/>
      </w:r>
      <w:r w:rsidRPr="000C1021">
        <w:rPr>
          <w:rFonts w:ascii="Times New Roman" w:hAnsi="Times New Roman" w:cs="Times New Roman"/>
        </w:rPr>
        <w:t xml:space="preserve"> Процентът е съгласно таблица 11 „Общо бюджетни кредити по фондове и национално съфинансиране“ за приоритет 3 и представлява точния процент в резултат на делението на финансовото участие на Съюза към общото. При изчисляване по всеки проект разпределението на европейското и националното участие ще се правят при следните стойности 85% и 15%.</w:t>
      </w:r>
    </w:p>
  </w:footnote>
  <w:footnote w:id="8">
    <w:p w14:paraId="23ADF6A3" w14:textId="206EE872" w:rsidR="008C4251" w:rsidRDefault="008C4251">
      <w:pPr>
        <w:pStyle w:val="FootnoteText"/>
      </w:pPr>
      <w:r w:rsidRPr="000C1021">
        <w:rPr>
          <w:rStyle w:val="FootnoteReference"/>
          <w:rFonts w:ascii="Times New Roman" w:hAnsi="Times New Roman" w:cs="Times New Roman"/>
        </w:rPr>
        <w:footnoteRef/>
      </w:r>
      <w:r w:rsidRPr="000C1021">
        <w:rPr>
          <w:rFonts w:ascii="Times New Roman" w:hAnsi="Times New Roman" w:cs="Times New Roman"/>
        </w:rPr>
        <w:t xml:space="preserve"> По настоящата процедура по приоритет 3</w:t>
      </w:r>
    </w:p>
  </w:footnote>
  <w:footnote w:id="9">
    <w:p w14:paraId="3F304041" w14:textId="77777777" w:rsidR="008C4251" w:rsidRDefault="008C4251" w:rsidP="001D27B3">
      <w:pPr>
        <w:pStyle w:val="FootnoteText"/>
      </w:pPr>
      <w:r>
        <w:rPr>
          <w:rStyle w:val="FootnoteReference"/>
        </w:rPr>
        <w:footnoteRef/>
      </w:r>
      <w:r>
        <w:t xml:space="preserve"> Към момента на откриване на процедурата, НКС са в процес на одобрение от КН за Споразумението за партньорство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48"/>
      <w:gridCol w:w="4748"/>
    </w:tblGrid>
    <w:tr w:rsidR="008C4251" w14:paraId="502C0EC7" w14:textId="77777777" w:rsidTr="00B95EF9">
      <w:tc>
        <w:tcPr>
          <w:tcW w:w="4748" w:type="dxa"/>
        </w:tcPr>
        <w:p w14:paraId="2421303A" w14:textId="77777777" w:rsidR="008C4251" w:rsidRDefault="008C4251" w:rsidP="00B20C73">
          <w:pPr>
            <w:pStyle w:val="Header"/>
          </w:pPr>
          <w:r w:rsidRPr="00677D4C">
            <w:rPr>
              <w:i/>
              <w:noProof/>
            </w:rPr>
            <w:drawing>
              <wp:inline distT="0" distB="0" distL="0" distR="0" wp14:anchorId="2B6BD9B5" wp14:editId="6249FCC3">
                <wp:extent cx="1272845" cy="295187"/>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108" cy="300582"/>
                        </a:xfrm>
                        <a:prstGeom prst="rect">
                          <a:avLst/>
                        </a:prstGeom>
                        <a:noFill/>
                        <a:ln>
                          <a:noFill/>
                        </a:ln>
                      </pic:spPr>
                    </pic:pic>
                  </a:graphicData>
                </a:graphic>
              </wp:inline>
            </w:drawing>
          </w:r>
        </w:p>
      </w:tc>
      <w:tc>
        <w:tcPr>
          <w:tcW w:w="4748" w:type="dxa"/>
        </w:tcPr>
        <w:p w14:paraId="2843E81B" w14:textId="08F01DBB" w:rsidR="008C4251" w:rsidRDefault="008C4251" w:rsidP="00B20C73">
          <w:pPr>
            <w:pStyle w:val="Header"/>
            <w:jc w:val="right"/>
          </w:pPr>
        </w:p>
      </w:tc>
    </w:tr>
  </w:tbl>
  <w:p w14:paraId="453FC042" w14:textId="77777777" w:rsidR="008C4251" w:rsidRPr="00B90A42" w:rsidRDefault="008C4251" w:rsidP="00B90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623D84"/>
    <w:lvl w:ilvl="0">
      <w:start w:val="1"/>
      <w:numFmt w:val="decimal"/>
      <w:pStyle w:val="PMHeading3"/>
      <w:lvlText w:val="%1."/>
      <w:lvlJc w:val="left"/>
      <w:pPr>
        <w:tabs>
          <w:tab w:val="num" w:pos="1492"/>
        </w:tabs>
        <w:ind w:left="1492" w:hanging="360"/>
      </w:pPr>
      <w:rPr>
        <w:rFonts w:cs="Times New Roman"/>
      </w:rPr>
    </w:lvl>
  </w:abstractNum>
  <w:abstractNum w:abstractNumId="1" w15:restartNumberingAfterBreak="0">
    <w:nsid w:val="0081009C"/>
    <w:multiLevelType w:val="hybridMultilevel"/>
    <w:tmpl w:val="FB78B18A"/>
    <w:lvl w:ilvl="0" w:tplc="6BEEEDE6">
      <w:start w:val="1"/>
      <w:numFmt w:val="decimal"/>
      <w:lvlText w:val="%1)"/>
      <w:lvlJc w:val="left"/>
      <w:pPr>
        <w:tabs>
          <w:tab w:val="num" w:pos="360"/>
        </w:tabs>
        <w:ind w:left="360" w:hanging="360"/>
      </w:pPr>
      <w:rPr>
        <w:rFonts w:cs="Times New Roman"/>
        <w:b/>
        <w:i w:val="0"/>
      </w:rPr>
    </w:lvl>
    <w:lvl w:ilvl="1" w:tplc="CBD8CA52">
      <w:start w:val="1"/>
      <w:numFmt w:val="decimal"/>
      <w:lvlText w:val="%2."/>
      <w:lvlJc w:val="left"/>
      <w:pPr>
        <w:tabs>
          <w:tab w:val="num" w:pos="1440"/>
        </w:tabs>
        <w:ind w:left="1440" w:hanging="360"/>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057B63"/>
    <w:multiLevelType w:val="multilevel"/>
    <w:tmpl w:val="C79C3346"/>
    <w:lvl w:ilvl="0">
      <w:start w:val="16"/>
      <w:numFmt w:val="decimal"/>
      <w:lvlText w:val="%1"/>
      <w:lvlJc w:val="left"/>
      <w:pPr>
        <w:ind w:left="600" w:hanging="600"/>
      </w:pPr>
      <w:rPr>
        <w:rFonts w:hint="default"/>
      </w:rPr>
    </w:lvl>
    <w:lvl w:ilvl="1">
      <w:start w:val="6"/>
      <w:numFmt w:val="decimal"/>
      <w:lvlText w:val="%1.%2"/>
      <w:lvlJc w:val="left"/>
      <w:pPr>
        <w:ind w:left="2175" w:hanging="60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445" w:hanging="72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8955" w:hanging="108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465" w:hanging="1440"/>
      </w:pPr>
      <w:rPr>
        <w:rFonts w:hint="default"/>
      </w:rPr>
    </w:lvl>
    <w:lvl w:ilvl="8">
      <w:start w:val="1"/>
      <w:numFmt w:val="decimal"/>
      <w:lvlText w:val="%1.%2.%3.%4.%5.%6.%7.%8.%9"/>
      <w:lvlJc w:val="left"/>
      <w:pPr>
        <w:ind w:left="14400" w:hanging="1800"/>
      </w:pPr>
      <w:rPr>
        <w:rFonts w:hint="default"/>
      </w:rPr>
    </w:lvl>
  </w:abstractNum>
  <w:abstractNum w:abstractNumId="3" w15:restartNumberingAfterBreak="0">
    <w:nsid w:val="085A18FA"/>
    <w:multiLevelType w:val="hybridMultilevel"/>
    <w:tmpl w:val="11DEBAEE"/>
    <w:lvl w:ilvl="0" w:tplc="0402000F">
      <w:start w:val="9"/>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F10E64"/>
    <w:multiLevelType w:val="hybridMultilevel"/>
    <w:tmpl w:val="9C0CFFA2"/>
    <w:styleLink w:val="11111111"/>
    <w:lvl w:ilvl="0" w:tplc="9170F88A">
      <w:numFmt w:val="bullet"/>
      <w:lvlText w:val="-"/>
      <w:lvlJc w:val="left"/>
      <w:pPr>
        <w:tabs>
          <w:tab w:val="num" w:pos="720"/>
        </w:tabs>
        <w:ind w:left="720" w:hanging="360"/>
      </w:pPr>
      <w:rPr>
        <w:rFonts w:ascii="Times New Roman" w:eastAsia="Times New Roman" w:hAnsi="Times New Roman" w:hint="default"/>
      </w:rPr>
    </w:lvl>
    <w:lvl w:ilvl="1" w:tplc="A6EE9EBA">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52C8C"/>
    <w:multiLevelType w:val="hybridMultilevel"/>
    <w:tmpl w:val="72C2DA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76C4B10"/>
    <w:multiLevelType w:val="multilevel"/>
    <w:tmpl w:val="F140D3D0"/>
    <w:lvl w:ilvl="0">
      <w:start w:val="20"/>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85E7ABB"/>
    <w:multiLevelType w:val="hybridMultilevel"/>
    <w:tmpl w:val="744C10EA"/>
    <w:lvl w:ilvl="0" w:tplc="04020001">
      <w:start w:val="1"/>
      <w:numFmt w:val="bullet"/>
      <w:lvlText w:val=""/>
      <w:lvlJc w:val="left"/>
      <w:pPr>
        <w:ind w:left="1080" w:hanging="360"/>
      </w:pPr>
      <w:rPr>
        <w:rFonts w:ascii="Symbol" w:hAnsi="Symbol" w:hint="default"/>
      </w:rPr>
    </w:lvl>
    <w:lvl w:ilvl="1" w:tplc="65063788">
      <w:start w:val="159"/>
      <w:numFmt w:val="bullet"/>
      <w:lvlText w:val="–"/>
      <w:lvlJc w:val="left"/>
      <w:pPr>
        <w:ind w:left="928" w:hanging="360"/>
      </w:pPr>
      <w:rPr>
        <w:rFonts w:ascii="Times New Roman" w:eastAsiaTheme="minorHAnsi"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88C6464"/>
    <w:multiLevelType w:val="hybridMultilevel"/>
    <w:tmpl w:val="81C4AE7C"/>
    <w:lvl w:ilvl="0" w:tplc="1BAE5A9C">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0C0CFA"/>
    <w:multiLevelType w:val="hybridMultilevel"/>
    <w:tmpl w:val="EBFC9FB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0" w15:restartNumberingAfterBreak="0">
    <w:nsid w:val="1C5942B3"/>
    <w:multiLevelType w:val="multilevel"/>
    <w:tmpl w:val="F97A7016"/>
    <w:lvl w:ilvl="0">
      <w:start w:val="16"/>
      <w:numFmt w:val="decimal"/>
      <w:lvlText w:val="%1"/>
      <w:lvlJc w:val="left"/>
      <w:pPr>
        <w:ind w:left="420" w:hanging="420"/>
      </w:pPr>
      <w:rPr>
        <w:rFonts w:hint="default"/>
      </w:rPr>
    </w:lvl>
    <w:lvl w:ilvl="1">
      <w:start w:val="3"/>
      <w:numFmt w:val="decimal"/>
      <w:lvlText w:val="%1.%2"/>
      <w:lvlJc w:val="left"/>
      <w:pPr>
        <w:ind w:left="1995" w:hanging="4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445" w:hanging="72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8955" w:hanging="108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465" w:hanging="1440"/>
      </w:pPr>
      <w:rPr>
        <w:rFonts w:hint="default"/>
      </w:rPr>
    </w:lvl>
    <w:lvl w:ilvl="8">
      <w:start w:val="1"/>
      <w:numFmt w:val="decimal"/>
      <w:lvlText w:val="%1.%2.%3.%4.%5.%6.%7.%8.%9"/>
      <w:lvlJc w:val="left"/>
      <w:pPr>
        <w:ind w:left="14400" w:hanging="1800"/>
      </w:pPr>
      <w:rPr>
        <w:rFonts w:hint="default"/>
      </w:rPr>
    </w:lvl>
  </w:abstractNum>
  <w:abstractNum w:abstractNumId="11" w15:restartNumberingAfterBreak="0">
    <w:nsid w:val="27E24F37"/>
    <w:multiLevelType w:val="multilevel"/>
    <w:tmpl w:val="7D98A61A"/>
    <w:lvl w:ilvl="0">
      <w:start w:val="16"/>
      <w:numFmt w:val="decimal"/>
      <w:lvlText w:val="%1."/>
      <w:lvlJc w:val="left"/>
      <w:pPr>
        <w:ind w:left="660" w:hanging="660"/>
      </w:pPr>
      <w:rPr>
        <w:rFonts w:hint="default"/>
      </w:rPr>
    </w:lvl>
    <w:lvl w:ilvl="1">
      <w:start w:val="2"/>
      <w:numFmt w:val="decimal"/>
      <w:lvlText w:val="%1.%2."/>
      <w:lvlJc w:val="left"/>
      <w:pPr>
        <w:ind w:left="2235" w:hanging="660"/>
      </w:pPr>
      <w:rPr>
        <w:rFonts w:hint="default"/>
      </w:rPr>
    </w:lvl>
    <w:lvl w:ilvl="2">
      <w:start w:val="9"/>
      <w:numFmt w:val="decimal"/>
      <w:lvlText w:val="%1.%2.%3."/>
      <w:lvlJc w:val="left"/>
      <w:pPr>
        <w:ind w:left="3870" w:hanging="720"/>
      </w:pPr>
      <w:rPr>
        <w:rFonts w:hint="default"/>
      </w:rPr>
    </w:lvl>
    <w:lvl w:ilvl="3">
      <w:start w:val="1"/>
      <w:numFmt w:val="decimal"/>
      <w:lvlText w:val="%1.%2.%3.%4."/>
      <w:lvlJc w:val="left"/>
      <w:pPr>
        <w:ind w:left="5445" w:hanging="72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8955" w:hanging="108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465" w:hanging="1440"/>
      </w:pPr>
      <w:rPr>
        <w:rFonts w:hint="default"/>
      </w:rPr>
    </w:lvl>
    <w:lvl w:ilvl="8">
      <w:start w:val="1"/>
      <w:numFmt w:val="decimal"/>
      <w:lvlText w:val="%1.%2.%3.%4.%5.%6.%7.%8.%9."/>
      <w:lvlJc w:val="left"/>
      <w:pPr>
        <w:ind w:left="14400" w:hanging="1800"/>
      </w:pPr>
      <w:rPr>
        <w:rFonts w:hint="default"/>
      </w:rPr>
    </w:lvl>
  </w:abstractNum>
  <w:abstractNum w:abstractNumId="12" w15:restartNumberingAfterBreak="0">
    <w:nsid w:val="28410164"/>
    <w:multiLevelType w:val="hybridMultilevel"/>
    <w:tmpl w:val="1904EF2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15:restartNumberingAfterBreak="0">
    <w:nsid w:val="29222C54"/>
    <w:multiLevelType w:val="multilevel"/>
    <w:tmpl w:val="CD04C40A"/>
    <w:lvl w:ilvl="0">
      <w:start w:val="1"/>
      <w:numFmt w:val="decimal"/>
      <w:lvlText w:val="%1."/>
      <w:lvlJc w:val="left"/>
      <w:pPr>
        <w:ind w:left="360" w:hanging="360"/>
      </w:pPr>
      <w:rPr>
        <w:rFonts w:cs="Times New Roman" w:hint="default"/>
        <w:b/>
      </w:rPr>
    </w:lvl>
    <w:lvl w:ilvl="1">
      <w:start w:val="1"/>
      <w:numFmt w:val="decimal"/>
      <w:lvlText w:val="%1.%2."/>
      <w:lvlJc w:val="left"/>
      <w:pPr>
        <w:ind w:left="6245" w:hanging="432"/>
      </w:pPr>
      <w:rPr>
        <w:rFonts w:cs="Times New Roman" w:hint="default"/>
        <w:b/>
        <w:sz w:val="24"/>
        <w:szCs w:val="24"/>
      </w:rPr>
    </w:lvl>
    <w:lvl w:ilvl="2">
      <w:start w:val="1"/>
      <w:numFmt w:val="decimal"/>
      <w:lvlText w:val="%1.%2.%3."/>
      <w:lvlJc w:val="left"/>
      <w:pPr>
        <w:ind w:left="1355"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32728F3"/>
    <w:multiLevelType w:val="hybridMultilevel"/>
    <w:tmpl w:val="783E69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49B5211"/>
    <w:multiLevelType w:val="multilevel"/>
    <w:tmpl w:val="417E0F5C"/>
    <w:lvl w:ilvl="0">
      <w:start w:val="19"/>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4A3196A"/>
    <w:multiLevelType w:val="hybridMultilevel"/>
    <w:tmpl w:val="668225D2"/>
    <w:lvl w:ilvl="0" w:tplc="CBD8CA52">
      <w:start w:val="1"/>
      <w:numFmt w:val="decimal"/>
      <w:lvlText w:val="%1."/>
      <w:lvlJc w:val="left"/>
      <w:pPr>
        <w:tabs>
          <w:tab w:val="num" w:pos="1440"/>
        </w:tabs>
        <w:ind w:left="144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7A32D43"/>
    <w:multiLevelType w:val="multilevel"/>
    <w:tmpl w:val="96129B7C"/>
    <w:lvl w:ilvl="0">
      <w:start w:val="1"/>
      <w:numFmt w:val="decimal"/>
      <w:lvlText w:val="%1."/>
      <w:lvlJc w:val="left"/>
      <w:pPr>
        <w:ind w:left="360" w:hanging="360"/>
      </w:pPr>
      <w:rPr>
        <w:rFonts w:cs="Times New Roman" w:hint="default"/>
        <w:b/>
        <w:sz w:val="24"/>
        <w:szCs w:val="24"/>
      </w:rPr>
    </w:lvl>
    <w:lvl w:ilvl="1">
      <w:start w:val="1"/>
      <w:numFmt w:val="decimal"/>
      <w:lvlText w:val="%1.%2."/>
      <w:lvlJc w:val="left"/>
      <w:pPr>
        <w:ind w:left="6245" w:hanging="432"/>
      </w:pPr>
      <w:rPr>
        <w:rFonts w:cs="Times New Roman" w:hint="default"/>
        <w:b/>
        <w:sz w:val="24"/>
        <w:szCs w:val="24"/>
      </w:rPr>
    </w:lvl>
    <w:lvl w:ilvl="2">
      <w:start w:val="1"/>
      <w:numFmt w:val="decimal"/>
      <w:lvlText w:val="%1.%2.%3."/>
      <w:lvlJc w:val="left"/>
      <w:pPr>
        <w:ind w:left="1355"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3CED1658"/>
    <w:multiLevelType w:val="hybridMultilevel"/>
    <w:tmpl w:val="A626B0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D215521"/>
    <w:multiLevelType w:val="multilevel"/>
    <w:tmpl w:val="3D02E442"/>
    <w:lvl w:ilvl="0">
      <w:start w:val="16"/>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2503F"/>
    <w:multiLevelType w:val="hybridMultilevel"/>
    <w:tmpl w:val="73E4877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8261420"/>
    <w:multiLevelType w:val="hybridMultilevel"/>
    <w:tmpl w:val="81C4AE7C"/>
    <w:lvl w:ilvl="0" w:tplc="1BAE5A9C">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884303E"/>
    <w:multiLevelType w:val="hybridMultilevel"/>
    <w:tmpl w:val="D4FC8488"/>
    <w:styleLink w:val="111111"/>
    <w:lvl w:ilvl="0" w:tplc="FF8AF79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8C404D"/>
    <w:multiLevelType w:val="hybridMultilevel"/>
    <w:tmpl w:val="1D1C174C"/>
    <w:lvl w:ilvl="0" w:tplc="CBD8CA52">
      <w:start w:val="1"/>
      <w:numFmt w:val="decimal"/>
      <w:lvlText w:val="%1."/>
      <w:lvlJc w:val="left"/>
      <w:pPr>
        <w:tabs>
          <w:tab w:val="num" w:pos="2912"/>
        </w:tabs>
        <w:ind w:left="2912" w:hanging="360"/>
      </w:pPr>
      <w:rPr>
        <w:rFonts w:cs="Times New Roman" w:hint="default"/>
      </w:rPr>
    </w:lvl>
    <w:lvl w:ilvl="1" w:tplc="04020019" w:tentative="1">
      <w:start w:val="1"/>
      <w:numFmt w:val="lowerLetter"/>
      <w:lvlText w:val="%2."/>
      <w:lvlJc w:val="left"/>
      <w:pPr>
        <w:ind w:left="2912" w:hanging="360"/>
      </w:pPr>
    </w:lvl>
    <w:lvl w:ilvl="2" w:tplc="0402001B" w:tentative="1">
      <w:start w:val="1"/>
      <w:numFmt w:val="lowerRoman"/>
      <w:lvlText w:val="%3."/>
      <w:lvlJc w:val="right"/>
      <w:pPr>
        <w:ind w:left="3632" w:hanging="180"/>
      </w:pPr>
    </w:lvl>
    <w:lvl w:ilvl="3" w:tplc="0402000F" w:tentative="1">
      <w:start w:val="1"/>
      <w:numFmt w:val="decimal"/>
      <w:lvlText w:val="%4."/>
      <w:lvlJc w:val="left"/>
      <w:pPr>
        <w:ind w:left="4352" w:hanging="360"/>
      </w:pPr>
    </w:lvl>
    <w:lvl w:ilvl="4" w:tplc="04020019" w:tentative="1">
      <w:start w:val="1"/>
      <w:numFmt w:val="lowerLetter"/>
      <w:lvlText w:val="%5."/>
      <w:lvlJc w:val="left"/>
      <w:pPr>
        <w:ind w:left="5072" w:hanging="360"/>
      </w:pPr>
    </w:lvl>
    <w:lvl w:ilvl="5" w:tplc="0402001B" w:tentative="1">
      <w:start w:val="1"/>
      <w:numFmt w:val="lowerRoman"/>
      <w:lvlText w:val="%6."/>
      <w:lvlJc w:val="right"/>
      <w:pPr>
        <w:ind w:left="5792" w:hanging="180"/>
      </w:pPr>
    </w:lvl>
    <w:lvl w:ilvl="6" w:tplc="0402000F" w:tentative="1">
      <w:start w:val="1"/>
      <w:numFmt w:val="decimal"/>
      <w:lvlText w:val="%7."/>
      <w:lvlJc w:val="left"/>
      <w:pPr>
        <w:ind w:left="6512" w:hanging="360"/>
      </w:pPr>
    </w:lvl>
    <w:lvl w:ilvl="7" w:tplc="04020019" w:tentative="1">
      <w:start w:val="1"/>
      <w:numFmt w:val="lowerLetter"/>
      <w:lvlText w:val="%8."/>
      <w:lvlJc w:val="left"/>
      <w:pPr>
        <w:ind w:left="7232" w:hanging="360"/>
      </w:pPr>
    </w:lvl>
    <w:lvl w:ilvl="8" w:tplc="0402001B" w:tentative="1">
      <w:start w:val="1"/>
      <w:numFmt w:val="lowerRoman"/>
      <w:lvlText w:val="%9."/>
      <w:lvlJc w:val="right"/>
      <w:pPr>
        <w:ind w:left="7952" w:hanging="180"/>
      </w:pPr>
    </w:lvl>
  </w:abstractNum>
  <w:abstractNum w:abstractNumId="24" w15:restartNumberingAfterBreak="0">
    <w:nsid w:val="49C54F99"/>
    <w:multiLevelType w:val="multilevel"/>
    <w:tmpl w:val="10A04516"/>
    <w:lvl w:ilvl="0">
      <w:start w:val="16"/>
      <w:numFmt w:val="decimal"/>
      <w:lvlText w:val="%1."/>
      <w:lvlJc w:val="left"/>
      <w:pPr>
        <w:ind w:left="555" w:hanging="555"/>
      </w:pPr>
      <w:rPr>
        <w:rFonts w:hint="default"/>
      </w:rPr>
    </w:lvl>
    <w:lvl w:ilvl="1">
      <w:start w:val="1"/>
      <w:numFmt w:val="decimal"/>
      <w:lvlText w:val="%1.%2."/>
      <w:lvlJc w:val="left"/>
      <w:pPr>
        <w:ind w:left="2295" w:hanging="720"/>
      </w:pPr>
      <w:rPr>
        <w:rFonts w:hint="default"/>
      </w:rPr>
    </w:lvl>
    <w:lvl w:ilvl="2">
      <w:start w:val="1"/>
      <w:numFmt w:val="decimal"/>
      <w:lvlText w:val="%1.%2.%3."/>
      <w:lvlJc w:val="left"/>
      <w:pPr>
        <w:ind w:left="3870" w:hanging="720"/>
      </w:pPr>
      <w:rPr>
        <w:rFonts w:hint="default"/>
        <w:b/>
        <w:strike w:val="0"/>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400" w:hanging="1800"/>
      </w:pPr>
      <w:rPr>
        <w:rFonts w:hint="default"/>
      </w:rPr>
    </w:lvl>
  </w:abstractNum>
  <w:abstractNum w:abstractNumId="25" w15:restartNumberingAfterBreak="0">
    <w:nsid w:val="49CB2997"/>
    <w:multiLevelType w:val="multilevel"/>
    <w:tmpl w:val="CD04C40A"/>
    <w:lvl w:ilvl="0">
      <w:start w:val="1"/>
      <w:numFmt w:val="decimal"/>
      <w:lvlText w:val="%1."/>
      <w:lvlJc w:val="left"/>
      <w:pPr>
        <w:ind w:left="360" w:hanging="360"/>
      </w:pPr>
      <w:rPr>
        <w:rFonts w:cs="Times New Roman" w:hint="default"/>
        <w:b/>
      </w:rPr>
    </w:lvl>
    <w:lvl w:ilvl="1">
      <w:start w:val="1"/>
      <w:numFmt w:val="decimal"/>
      <w:lvlText w:val="%1.%2."/>
      <w:lvlJc w:val="left"/>
      <w:pPr>
        <w:ind w:left="6245" w:hanging="432"/>
      </w:pPr>
      <w:rPr>
        <w:rFonts w:cs="Times New Roman" w:hint="default"/>
        <w:b/>
        <w:sz w:val="24"/>
        <w:szCs w:val="24"/>
      </w:rPr>
    </w:lvl>
    <w:lvl w:ilvl="2">
      <w:start w:val="1"/>
      <w:numFmt w:val="decimal"/>
      <w:lvlText w:val="%1.%2.%3."/>
      <w:lvlJc w:val="left"/>
      <w:pPr>
        <w:ind w:left="1355"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CD96454"/>
    <w:multiLevelType w:val="hybridMultilevel"/>
    <w:tmpl w:val="330A5A1E"/>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7" w15:restartNumberingAfterBreak="0">
    <w:nsid w:val="5CE32EEF"/>
    <w:multiLevelType w:val="hybridMultilevel"/>
    <w:tmpl w:val="8E8E5A4C"/>
    <w:lvl w:ilvl="0" w:tplc="04020001">
      <w:start w:val="1"/>
      <w:numFmt w:val="bullet"/>
      <w:pStyle w:val="PMnumeric"/>
      <w:lvlText w:val=""/>
      <w:lvlJc w:val="left"/>
      <w:pPr>
        <w:ind w:left="3130" w:hanging="360"/>
      </w:pPr>
      <w:rPr>
        <w:rFonts w:ascii="Symbol" w:hAnsi="Symbol" w:hint="default"/>
      </w:rPr>
    </w:lvl>
    <w:lvl w:ilvl="1" w:tplc="04020003" w:tentative="1">
      <w:start w:val="1"/>
      <w:numFmt w:val="bullet"/>
      <w:lvlText w:val="o"/>
      <w:lvlJc w:val="left"/>
      <w:pPr>
        <w:ind w:left="3850" w:hanging="360"/>
      </w:pPr>
      <w:rPr>
        <w:rFonts w:ascii="Courier New" w:hAnsi="Courier New" w:hint="default"/>
      </w:rPr>
    </w:lvl>
    <w:lvl w:ilvl="2" w:tplc="04020005" w:tentative="1">
      <w:start w:val="1"/>
      <w:numFmt w:val="bullet"/>
      <w:lvlText w:val=""/>
      <w:lvlJc w:val="left"/>
      <w:pPr>
        <w:ind w:left="4570" w:hanging="360"/>
      </w:pPr>
      <w:rPr>
        <w:rFonts w:ascii="Wingdings" w:hAnsi="Wingdings" w:hint="default"/>
      </w:rPr>
    </w:lvl>
    <w:lvl w:ilvl="3" w:tplc="04020001" w:tentative="1">
      <w:start w:val="1"/>
      <w:numFmt w:val="bullet"/>
      <w:lvlText w:val=""/>
      <w:lvlJc w:val="left"/>
      <w:pPr>
        <w:ind w:left="5290" w:hanging="360"/>
      </w:pPr>
      <w:rPr>
        <w:rFonts w:ascii="Symbol" w:hAnsi="Symbol" w:hint="default"/>
      </w:rPr>
    </w:lvl>
    <w:lvl w:ilvl="4" w:tplc="04020003" w:tentative="1">
      <w:start w:val="1"/>
      <w:numFmt w:val="bullet"/>
      <w:lvlText w:val="o"/>
      <w:lvlJc w:val="left"/>
      <w:pPr>
        <w:ind w:left="6010" w:hanging="360"/>
      </w:pPr>
      <w:rPr>
        <w:rFonts w:ascii="Courier New" w:hAnsi="Courier New" w:hint="default"/>
      </w:rPr>
    </w:lvl>
    <w:lvl w:ilvl="5" w:tplc="04020005" w:tentative="1">
      <w:start w:val="1"/>
      <w:numFmt w:val="bullet"/>
      <w:lvlText w:val=""/>
      <w:lvlJc w:val="left"/>
      <w:pPr>
        <w:ind w:left="6730" w:hanging="360"/>
      </w:pPr>
      <w:rPr>
        <w:rFonts w:ascii="Wingdings" w:hAnsi="Wingdings" w:hint="default"/>
      </w:rPr>
    </w:lvl>
    <w:lvl w:ilvl="6" w:tplc="04020001" w:tentative="1">
      <w:start w:val="1"/>
      <w:numFmt w:val="bullet"/>
      <w:lvlText w:val=""/>
      <w:lvlJc w:val="left"/>
      <w:pPr>
        <w:ind w:left="7450" w:hanging="360"/>
      </w:pPr>
      <w:rPr>
        <w:rFonts w:ascii="Symbol" w:hAnsi="Symbol" w:hint="default"/>
      </w:rPr>
    </w:lvl>
    <w:lvl w:ilvl="7" w:tplc="04020003" w:tentative="1">
      <w:start w:val="1"/>
      <w:numFmt w:val="bullet"/>
      <w:lvlText w:val="o"/>
      <w:lvlJc w:val="left"/>
      <w:pPr>
        <w:ind w:left="8170" w:hanging="360"/>
      </w:pPr>
      <w:rPr>
        <w:rFonts w:ascii="Courier New" w:hAnsi="Courier New" w:hint="default"/>
      </w:rPr>
    </w:lvl>
    <w:lvl w:ilvl="8" w:tplc="04020005" w:tentative="1">
      <w:start w:val="1"/>
      <w:numFmt w:val="bullet"/>
      <w:lvlText w:val=""/>
      <w:lvlJc w:val="left"/>
      <w:pPr>
        <w:ind w:left="8890" w:hanging="360"/>
      </w:pPr>
      <w:rPr>
        <w:rFonts w:ascii="Wingdings" w:hAnsi="Wingdings" w:hint="default"/>
      </w:rPr>
    </w:lvl>
  </w:abstractNum>
  <w:abstractNum w:abstractNumId="28" w15:restartNumberingAfterBreak="0">
    <w:nsid w:val="637A1850"/>
    <w:multiLevelType w:val="hybridMultilevel"/>
    <w:tmpl w:val="EBFC9FB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9" w15:restartNumberingAfterBreak="0">
    <w:nsid w:val="6B4F775E"/>
    <w:multiLevelType w:val="hybridMultilevel"/>
    <w:tmpl w:val="1D1C174C"/>
    <w:lvl w:ilvl="0" w:tplc="CBD8CA52">
      <w:start w:val="1"/>
      <w:numFmt w:val="decimal"/>
      <w:lvlText w:val="%1."/>
      <w:lvlJc w:val="left"/>
      <w:pPr>
        <w:tabs>
          <w:tab w:val="num" w:pos="2912"/>
        </w:tabs>
        <w:ind w:left="2912" w:hanging="360"/>
      </w:pPr>
      <w:rPr>
        <w:rFonts w:cs="Times New Roman" w:hint="default"/>
      </w:rPr>
    </w:lvl>
    <w:lvl w:ilvl="1" w:tplc="04020019" w:tentative="1">
      <w:start w:val="1"/>
      <w:numFmt w:val="lowerLetter"/>
      <w:lvlText w:val="%2."/>
      <w:lvlJc w:val="left"/>
      <w:pPr>
        <w:ind w:left="2912" w:hanging="360"/>
      </w:pPr>
    </w:lvl>
    <w:lvl w:ilvl="2" w:tplc="0402001B" w:tentative="1">
      <w:start w:val="1"/>
      <w:numFmt w:val="lowerRoman"/>
      <w:lvlText w:val="%3."/>
      <w:lvlJc w:val="right"/>
      <w:pPr>
        <w:ind w:left="3632" w:hanging="180"/>
      </w:pPr>
    </w:lvl>
    <w:lvl w:ilvl="3" w:tplc="0402000F" w:tentative="1">
      <w:start w:val="1"/>
      <w:numFmt w:val="decimal"/>
      <w:lvlText w:val="%4."/>
      <w:lvlJc w:val="left"/>
      <w:pPr>
        <w:ind w:left="4352" w:hanging="360"/>
      </w:pPr>
    </w:lvl>
    <w:lvl w:ilvl="4" w:tplc="04020019" w:tentative="1">
      <w:start w:val="1"/>
      <w:numFmt w:val="lowerLetter"/>
      <w:lvlText w:val="%5."/>
      <w:lvlJc w:val="left"/>
      <w:pPr>
        <w:ind w:left="5072" w:hanging="360"/>
      </w:pPr>
    </w:lvl>
    <w:lvl w:ilvl="5" w:tplc="0402001B" w:tentative="1">
      <w:start w:val="1"/>
      <w:numFmt w:val="lowerRoman"/>
      <w:lvlText w:val="%6."/>
      <w:lvlJc w:val="right"/>
      <w:pPr>
        <w:ind w:left="5792" w:hanging="180"/>
      </w:pPr>
    </w:lvl>
    <w:lvl w:ilvl="6" w:tplc="0402000F" w:tentative="1">
      <w:start w:val="1"/>
      <w:numFmt w:val="decimal"/>
      <w:lvlText w:val="%7."/>
      <w:lvlJc w:val="left"/>
      <w:pPr>
        <w:ind w:left="6512" w:hanging="360"/>
      </w:pPr>
    </w:lvl>
    <w:lvl w:ilvl="7" w:tplc="04020019" w:tentative="1">
      <w:start w:val="1"/>
      <w:numFmt w:val="lowerLetter"/>
      <w:lvlText w:val="%8."/>
      <w:lvlJc w:val="left"/>
      <w:pPr>
        <w:ind w:left="7232" w:hanging="360"/>
      </w:pPr>
    </w:lvl>
    <w:lvl w:ilvl="8" w:tplc="0402001B" w:tentative="1">
      <w:start w:val="1"/>
      <w:numFmt w:val="lowerRoman"/>
      <w:lvlText w:val="%9."/>
      <w:lvlJc w:val="right"/>
      <w:pPr>
        <w:ind w:left="7952" w:hanging="180"/>
      </w:pPr>
    </w:lvl>
  </w:abstractNum>
  <w:abstractNum w:abstractNumId="30" w15:restartNumberingAfterBreak="0">
    <w:nsid w:val="6FEE431A"/>
    <w:multiLevelType w:val="hybridMultilevel"/>
    <w:tmpl w:val="D9F88174"/>
    <w:lvl w:ilvl="0" w:tplc="0CEC0C38">
      <w:start w:val="1"/>
      <w:numFmt w:val="decimal"/>
      <w:lvlText w:val="10.4.%1."/>
      <w:lvlJc w:val="left"/>
      <w:pPr>
        <w:tabs>
          <w:tab w:val="num" w:pos="851"/>
        </w:tabs>
        <w:ind w:left="1425" w:hanging="1425"/>
      </w:pPr>
      <w:rPr>
        <w:rFonts w:cs="Times New Roman" w:hint="default"/>
        <w:b/>
      </w:rPr>
    </w:lvl>
    <w:lvl w:ilvl="1" w:tplc="47E0B608">
      <w:numFmt w:val="bullet"/>
      <w:lvlText w:val="-"/>
      <w:lvlJc w:val="left"/>
      <w:pPr>
        <w:tabs>
          <w:tab w:val="num" w:pos="1440"/>
        </w:tabs>
        <w:ind w:left="1440" w:hanging="360"/>
      </w:pPr>
      <w:rPr>
        <w:rFonts w:ascii="Times New Roman" w:eastAsia="Times New Roman" w:hAnsi="Times New Roman" w:hint="default"/>
        <w:b/>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1676D1"/>
    <w:multiLevelType w:val="hybridMultilevel"/>
    <w:tmpl w:val="116826EE"/>
    <w:lvl w:ilvl="0" w:tplc="1558126C">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A513587"/>
    <w:multiLevelType w:val="hybridMultilevel"/>
    <w:tmpl w:val="8A10E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B611A6E"/>
    <w:multiLevelType w:val="hybridMultilevel"/>
    <w:tmpl w:val="F828CFD6"/>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4" w15:restartNumberingAfterBreak="0">
    <w:nsid w:val="7DF74628"/>
    <w:multiLevelType w:val="multilevel"/>
    <w:tmpl w:val="28245790"/>
    <w:lvl w:ilvl="0">
      <w:start w:val="16"/>
      <w:numFmt w:val="decimal"/>
      <w:lvlText w:val="%1."/>
      <w:lvlJc w:val="left"/>
      <w:pPr>
        <w:ind w:left="480" w:hanging="480"/>
      </w:pPr>
      <w:rPr>
        <w:rFonts w:hint="default"/>
      </w:rPr>
    </w:lvl>
    <w:lvl w:ilvl="1">
      <w:start w:val="4"/>
      <w:numFmt w:val="decimal"/>
      <w:lvlText w:val="%1.%2."/>
      <w:lvlJc w:val="left"/>
      <w:pPr>
        <w:ind w:left="1615" w:hanging="480"/>
      </w:pPr>
      <w:rPr>
        <w:rFonts w:hint="default"/>
      </w:rPr>
    </w:lvl>
    <w:lvl w:ilvl="2">
      <w:start w:val="1"/>
      <w:numFmt w:val="decimal"/>
      <w:lvlText w:val="%1.%2.%3."/>
      <w:lvlJc w:val="left"/>
      <w:pPr>
        <w:ind w:left="3870" w:hanging="720"/>
      </w:pPr>
      <w:rPr>
        <w:rFonts w:hint="default"/>
        <w:b/>
      </w:rPr>
    </w:lvl>
    <w:lvl w:ilvl="3">
      <w:start w:val="1"/>
      <w:numFmt w:val="decimal"/>
      <w:lvlText w:val="%1.%2.%3.%4."/>
      <w:lvlJc w:val="left"/>
      <w:pPr>
        <w:ind w:left="5445" w:hanging="72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8955" w:hanging="108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465" w:hanging="1440"/>
      </w:pPr>
      <w:rPr>
        <w:rFonts w:hint="default"/>
      </w:rPr>
    </w:lvl>
    <w:lvl w:ilvl="8">
      <w:start w:val="1"/>
      <w:numFmt w:val="decimal"/>
      <w:lvlText w:val="%1.%2.%3.%4.%5.%6.%7.%8.%9."/>
      <w:lvlJc w:val="left"/>
      <w:pPr>
        <w:ind w:left="14400" w:hanging="1800"/>
      </w:pPr>
      <w:rPr>
        <w:rFonts w:hint="default"/>
      </w:rPr>
    </w:lvl>
  </w:abstractNum>
  <w:num w:numId="1">
    <w:abstractNumId w:val="4"/>
  </w:num>
  <w:num w:numId="2">
    <w:abstractNumId w:val="32"/>
  </w:num>
  <w:num w:numId="3">
    <w:abstractNumId w:val="14"/>
  </w:num>
  <w:num w:numId="4">
    <w:abstractNumId w:val="7"/>
  </w:num>
  <w:num w:numId="5">
    <w:abstractNumId w:val="17"/>
  </w:num>
  <w:num w:numId="6">
    <w:abstractNumId w:val="13"/>
  </w:num>
  <w:num w:numId="7">
    <w:abstractNumId w:val="25"/>
  </w:num>
  <w:num w:numId="8">
    <w:abstractNumId w:val="21"/>
  </w:num>
  <w:num w:numId="9">
    <w:abstractNumId w:val="31"/>
  </w:num>
  <w:num w:numId="10">
    <w:abstractNumId w:val="9"/>
  </w:num>
  <w:num w:numId="11">
    <w:abstractNumId w:val="28"/>
  </w:num>
  <w:num w:numId="12">
    <w:abstractNumId w:val="8"/>
  </w:num>
  <w:num w:numId="13">
    <w:abstractNumId w:val="27"/>
  </w:num>
  <w:num w:numId="14">
    <w:abstractNumId w:val="1"/>
  </w:num>
  <w:num w:numId="15">
    <w:abstractNumId w:val="0"/>
  </w:num>
  <w:num w:numId="16">
    <w:abstractNumId w:val="30"/>
  </w:num>
  <w:num w:numId="17">
    <w:abstractNumId w:val="16"/>
  </w:num>
  <w:num w:numId="18">
    <w:abstractNumId w:val="23"/>
  </w:num>
  <w:num w:numId="19">
    <w:abstractNumId w:val="12"/>
  </w:num>
  <w:num w:numId="20">
    <w:abstractNumId w:val="22"/>
  </w:num>
  <w:num w:numId="21">
    <w:abstractNumId w:val="3"/>
  </w:num>
  <w:num w:numId="22">
    <w:abstractNumId w:val="15"/>
  </w:num>
  <w:num w:numId="23">
    <w:abstractNumId w:val="6"/>
  </w:num>
  <w:num w:numId="24">
    <w:abstractNumId w:val="33"/>
  </w:num>
  <w:num w:numId="25">
    <w:abstractNumId w:val="29"/>
  </w:num>
  <w:num w:numId="26">
    <w:abstractNumId w:val="26"/>
  </w:num>
  <w:num w:numId="27">
    <w:abstractNumId w:val="24"/>
  </w:num>
  <w:num w:numId="28">
    <w:abstractNumId w:val="10"/>
  </w:num>
  <w:num w:numId="29">
    <w:abstractNumId w:val="34"/>
  </w:num>
  <w:num w:numId="30">
    <w:abstractNumId w:val="5"/>
  </w:num>
  <w:num w:numId="31">
    <w:abstractNumId w:val="18"/>
  </w:num>
  <w:num w:numId="32">
    <w:abstractNumId w:val="2"/>
  </w:num>
  <w:num w:numId="33">
    <w:abstractNumId w:val="20"/>
  </w:num>
  <w:num w:numId="34">
    <w:abstractNumId w:val="11"/>
  </w:num>
  <w:num w:numId="35">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oNotTrackFormatting/>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389"/>
    <w:rsid w:val="000004C9"/>
    <w:rsid w:val="000010A3"/>
    <w:rsid w:val="00001633"/>
    <w:rsid w:val="00001D35"/>
    <w:rsid w:val="00002AC7"/>
    <w:rsid w:val="00002C33"/>
    <w:rsid w:val="000032A7"/>
    <w:rsid w:val="000035F1"/>
    <w:rsid w:val="00005803"/>
    <w:rsid w:val="000058C2"/>
    <w:rsid w:val="00007FF9"/>
    <w:rsid w:val="00010239"/>
    <w:rsid w:val="00011168"/>
    <w:rsid w:val="000115A9"/>
    <w:rsid w:val="000116B8"/>
    <w:rsid w:val="00012083"/>
    <w:rsid w:val="0001214B"/>
    <w:rsid w:val="000128B4"/>
    <w:rsid w:val="000138C3"/>
    <w:rsid w:val="00014042"/>
    <w:rsid w:val="00014BC8"/>
    <w:rsid w:val="00016CF1"/>
    <w:rsid w:val="00016F8F"/>
    <w:rsid w:val="000177A4"/>
    <w:rsid w:val="000179C1"/>
    <w:rsid w:val="00017C55"/>
    <w:rsid w:val="00017F87"/>
    <w:rsid w:val="00020926"/>
    <w:rsid w:val="00020E16"/>
    <w:rsid w:val="00021529"/>
    <w:rsid w:val="00021BB5"/>
    <w:rsid w:val="00021EAE"/>
    <w:rsid w:val="00021FB4"/>
    <w:rsid w:val="00022988"/>
    <w:rsid w:val="00022B77"/>
    <w:rsid w:val="00022DE5"/>
    <w:rsid w:val="00022EE6"/>
    <w:rsid w:val="00023D73"/>
    <w:rsid w:val="0002458F"/>
    <w:rsid w:val="00024732"/>
    <w:rsid w:val="000252A0"/>
    <w:rsid w:val="000256CF"/>
    <w:rsid w:val="000259FC"/>
    <w:rsid w:val="0002620B"/>
    <w:rsid w:val="000278A9"/>
    <w:rsid w:val="00027C95"/>
    <w:rsid w:val="000301F9"/>
    <w:rsid w:val="00030382"/>
    <w:rsid w:val="000308FC"/>
    <w:rsid w:val="00031708"/>
    <w:rsid w:val="00031D4A"/>
    <w:rsid w:val="00033E92"/>
    <w:rsid w:val="0003433D"/>
    <w:rsid w:val="000349EF"/>
    <w:rsid w:val="00035458"/>
    <w:rsid w:val="00035C06"/>
    <w:rsid w:val="00035CCC"/>
    <w:rsid w:val="00036C55"/>
    <w:rsid w:val="000377EF"/>
    <w:rsid w:val="000402A3"/>
    <w:rsid w:val="00040591"/>
    <w:rsid w:val="00040E36"/>
    <w:rsid w:val="0004134D"/>
    <w:rsid w:val="00041D19"/>
    <w:rsid w:val="000420B9"/>
    <w:rsid w:val="000423E7"/>
    <w:rsid w:val="000432F5"/>
    <w:rsid w:val="000436F6"/>
    <w:rsid w:val="00045E73"/>
    <w:rsid w:val="00045EE4"/>
    <w:rsid w:val="0004629F"/>
    <w:rsid w:val="00046A7E"/>
    <w:rsid w:val="00046E74"/>
    <w:rsid w:val="000473F0"/>
    <w:rsid w:val="00047427"/>
    <w:rsid w:val="00047A05"/>
    <w:rsid w:val="00050091"/>
    <w:rsid w:val="00050312"/>
    <w:rsid w:val="0005088E"/>
    <w:rsid w:val="000509F6"/>
    <w:rsid w:val="00051A77"/>
    <w:rsid w:val="00052675"/>
    <w:rsid w:val="0005356D"/>
    <w:rsid w:val="00053CDF"/>
    <w:rsid w:val="00054000"/>
    <w:rsid w:val="0005411C"/>
    <w:rsid w:val="000544FA"/>
    <w:rsid w:val="000546E4"/>
    <w:rsid w:val="0005483D"/>
    <w:rsid w:val="000553B8"/>
    <w:rsid w:val="00056283"/>
    <w:rsid w:val="00056B9A"/>
    <w:rsid w:val="00056D68"/>
    <w:rsid w:val="0005712B"/>
    <w:rsid w:val="000574EB"/>
    <w:rsid w:val="00057A6A"/>
    <w:rsid w:val="00057F33"/>
    <w:rsid w:val="0006019F"/>
    <w:rsid w:val="00060346"/>
    <w:rsid w:val="00060C5B"/>
    <w:rsid w:val="00060E2F"/>
    <w:rsid w:val="00061387"/>
    <w:rsid w:val="00061467"/>
    <w:rsid w:val="000620CD"/>
    <w:rsid w:val="00062F64"/>
    <w:rsid w:val="0006362D"/>
    <w:rsid w:val="00063CBC"/>
    <w:rsid w:val="00065C53"/>
    <w:rsid w:val="00066584"/>
    <w:rsid w:val="00066C41"/>
    <w:rsid w:val="00066F93"/>
    <w:rsid w:val="000671A1"/>
    <w:rsid w:val="000676D4"/>
    <w:rsid w:val="00067D00"/>
    <w:rsid w:val="00067D4F"/>
    <w:rsid w:val="00070DC1"/>
    <w:rsid w:val="00071479"/>
    <w:rsid w:val="00071A11"/>
    <w:rsid w:val="00071A8D"/>
    <w:rsid w:val="0007337E"/>
    <w:rsid w:val="0007399B"/>
    <w:rsid w:val="000739B6"/>
    <w:rsid w:val="000740AA"/>
    <w:rsid w:val="000742DD"/>
    <w:rsid w:val="00074C7B"/>
    <w:rsid w:val="00075B4C"/>
    <w:rsid w:val="0007610D"/>
    <w:rsid w:val="00076D55"/>
    <w:rsid w:val="000771C1"/>
    <w:rsid w:val="00077C45"/>
    <w:rsid w:val="00080420"/>
    <w:rsid w:val="000813D7"/>
    <w:rsid w:val="0008198A"/>
    <w:rsid w:val="00081BD5"/>
    <w:rsid w:val="00081F47"/>
    <w:rsid w:val="000831BC"/>
    <w:rsid w:val="00083545"/>
    <w:rsid w:val="000842BC"/>
    <w:rsid w:val="00085084"/>
    <w:rsid w:val="00085D92"/>
    <w:rsid w:val="00085E14"/>
    <w:rsid w:val="000861A3"/>
    <w:rsid w:val="000871E2"/>
    <w:rsid w:val="000903E4"/>
    <w:rsid w:val="00090804"/>
    <w:rsid w:val="0009106A"/>
    <w:rsid w:val="0009155E"/>
    <w:rsid w:val="00091DB8"/>
    <w:rsid w:val="00091E13"/>
    <w:rsid w:val="0009213F"/>
    <w:rsid w:val="00092EF9"/>
    <w:rsid w:val="000934BC"/>
    <w:rsid w:val="00093729"/>
    <w:rsid w:val="000940D3"/>
    <w:rsid w:val="000943E0"/>
    <w:rsid w:val="000944BF"/>
    <w:rsid w:val="00095257"/>
    <w:rsid w:val="00096695"/>
    <w:rsid w:val="00096A5C"/>
    <w:rsid w:val="00096DF5"/>
    <w:rsid w:val="00097895"/>
    <w:rsid w:val="000A1FE9"/>
    <w:rsid w:val="000A2CB2"/>
    <w:rsid w:val="000A2CB5"/>
    <w:rsid w:val="000A35C9"/>
    <w:rsid w:val="000A4B75"/>
    <w:rsid w:val="000A4D7D"/>
    <w:rsid w:val="000A5AB3"/>
    <w:rsid w:val="000A5C6D"/>
    <w:rsid w:val="000A667D"/>
    <w:rsid w:val="000A684E"/>
    <w:rsid w:val="000A6EF2"/>
    <w:rsid w:val="000A6F37"/>
    <w:rsid w:val="000A7490"/>
    <w:rsid w:val="000A7859"/>
    <w:rsid w:val="000B0399"/>
    <w:rsid w:val="000B08CF"/>
    <w:rsid w:val="000B20F1"/>
    <w:rsid w:val="000B28E5"/>
    <w:rsid w:val="000B2F9F"/>
    <w:rsid w:val="000B3343"/>
    <w:rsid w:val="000B3E9B"/>
    <w:rsid w:val="000B4228"/>
    <w:rsid w:val="000B4491"/>
    <w:rsid w:val="000B4497"/>
    <w:rsid w:val="000B4939"/>
    <w:rsid w:val="000B4A17"/>
    <w:rsid w:val="000B5461"/>
    <w:rsid w:val="000B5A80"/>
    <w:rsid w:val="000B5B2F"/>
    <w:rsid w:val="000B5BAC"/>
    <w:rsid w:val="000B6A5D"/>
    <w:rsid w:val="000B6B49"/>
    <w:rsid w:val="000B6DD9"/>
    <w:rsid w:val="000C1021"/>
    <w:rsid w:val="000C1338"/>
    <w:rsid w:val="000C2AC3"/>
    <w:rsid w:val="000C393A"/>
    <w:rsid w:val="000C3EB2"/>
    <w:rsid w:val="000C4657"/>
    <w:rsid w:val="000C47B7"/>
    <w:rsid w:val="000C55BC"/>
    <w:rsid w:val="000C5FC4"/>
    <w:rsid w:val="000C61AC"/>
    <w:rsid w:val="000C6FE3"/>
    <w:rsid w:val="000C7245"/>
    <w:rsid w:val="000D043C"/>
    <w:rsid w:val="000D1164"/>
    <w:rsid w:val="000D14F4"/>
    <w:rsid w:val="000D1939"/>
    <w:rsid w:val="000D19CB"/>
    <w:rsid w:val="000D20A0"/>
    <w:rsid w:val="000D29B2"/>
    <w:rsid w:val="000D44EB"/>
    <w:rsid w:val="000D4760"/>
    <w:rsid w:val="000D47ED"/>
    <w:rsid w:val="000D47F1"/>
    <w:rsid w:val="000D4DDB"/>
    <w:rsid w:val="000D4F7C"/>
    <w:rsid w:val="000D5027"/>
    <w:rsid w:val="000D50DD"/>
    <w:rsid w:val="000D51A1"/>
    <w:rsid w:val="000D5298"/>
    <w:rsid w:val="000D52E1"/>
    <w:rsid w:val="000D6174"/>
    <w:rsid w:val="000D6960"/>
    <w:rsid w:val="000E04DF"/>
    <w:rsid w:val="000E0647"/>
    <w:rsid w:val="000E0692"/>
    <w:rsid w:val="000E0913"/>
    <w:rsid w:val="000E1437"/>
    <w:rsid w:val="000E1C35"/>
    <w:rsid w:val="000E2186"/>
    <w:rsid w:val="000E33A4"/>
    <w:rsid w:val="000E388A"/>
    <w:rsid w:val="000E3AF3"/>
    <w:rsid w:val="000E4A94"/>
    <w:rsid w:val="000E5461"/>
    <w:rsid w:val="000E6257"/>
    <w:rsid w:val="000E7AAF"/>
    <w:rsid w:val="000F02D6"/>
    <w:rsid w:val="000F17B1"/>
    <w:rsid w:val="000F1B8E"/>
    <w:rsid w:val="000F2260"/>
    <w:rsid w:val="000F2A00"/>
    <w:rsid w:val="000F3548"/>
    <w:rsid w:val="000F3D1F"/>
    <w:rsid w:val="000F3F75"/>
    <w:rsid w:val="000F49DF"/>
    <w:rsid w:val="000F5783"/>
    <w:rsid w:val="000F7381"/>
    <w:rsid w:val="001000AA"/>
    <w:rsid w:val="0010018A"/>
    <w:rsid w:val="00100D65"/>
    <w:rsid w:val="001028C1"/>
    <w:rsid w:val="00102A2D"/>
    <w:rsid w:val="0010326E"/>
    <w:rsid w:val="00103BF2"/>
    <w:rsid w:val="00103CE2"/>
    <w:rsid w:val="00103E03"/>
    <w:rsid w:val="00104101"/>
    <w:rsid w:val="00106320"/>
    <w:rsid w:val="0010642B"/>
    <w:rsid w:val="0010652A"/>
    <w:rsid w:val="00106AC1"/>
    <w:rsid w:val="00106E7C"/>
    <w:rsid w:val="001079C6"/>
    <w:rsid w:val="00107FDD"/>
    <w:rsid w:val="001105E2"/>
    <w:rsid w:val="001108BC"/>
    <w:rsid w:val="0011098D"/>
    <w:rsid w:val="00110EF4"/>
    <w:rsid w:val="00111092"/>
    <w:rsid w:val="001122FB"/>
    <w:rsid w:val="00112A1D"/>
    <w:rsid w:val="0011368E"/>
    <w:rsid w:val="0011443E"/>
    <w:rsid w:val="00114A3E"/>
    <w:rsid w:val="00115432"/>
    <w:rsid w:val="00115659"/>
    <w:rsid w:val="001156E8"/>
    <w:rsid w:val="001158E5"/>
    <w:rsid w:val="00116217"/>
    <w:rsid w:val="00116515"/>
    <w:rsid w:val="0011699A"/>
    <w:rsid w:val="001173F0"/>
    <w:rsid w:val="0011751F"/>
    <w:rsid w:val="001203F8"/>
    <w:rsid w:val="00120A4A"/>
    <w:rsid w:val="00120DC2"/>
    <w:rsid w:val="00120E65"/>
    <w:rsid w:val="00121669"/>
    <w:rsid w:val="00121C2A"/>
    <w:rsid w:val="00121C94"/>
    <w:rsid w:val="001220E0"/>
    <w:rsid w:val="00122666"/>
    <w:rsid w:val="0012280A"/>
    <w:rsid w:val="00122997"/>
    <w:rsid w:val="001238FF"/>
    <w:rsid w:val="00123D89"/>
    <w:rsid w:val="00123FCD"/>
    <w:rsid w:val="00124EBE"/>
    <w:rsid w:val="001256C4"/>
    <w:rsid w:val="00125E98"/>
    <w:rsid w:val="001266F5"/>
    <w:rsid w:val="00127FC6"/>
    <w:rsid w:val="00130003"/>
    <w:rsid w:val="00130853"/>
    <w:rsid w:val="0013112E"/>
    <w:rsid w:val="00131D95"/>
    <w:rsid w:val="00134DCB"/>
    <w:rsid w:val="00135070"/>
    <w:rsid w:val="001352F8"/>
    <w:rsid w:val="001366D1"/>
    <w:rsid w:val="0013682F"/>
    <w:rsid w:val="0013711D"/>
    <w:rsid w:val="00137288"/>
    <w:rsid w:val="001378B1"/>
    <w:rsid w:val="00137AA9"/>
    <w:rsid w:val="00141204"/>
    <w:rsid w:val="0014144C"/>
    <w:rsid w:val="001416B0"/>
    <w:rsid w:val="001417B7"/>
    <w:rsid w:val="00141D90"/>
    <w:rsid w:val="0014264C"/>
    <w:rsid w:val="00142A7B"/>
    <w:rsid w:val="00143367"/>
    <w:rsid w:val="001434A4"/>
    <w:rsid w:val="00143716"/>
    <w:rsid w:val="00144458"/>
    <w:rsid w:val="00144B34"/>
    <w:rsid w:val="00145623"/>
    <w:rsid w:val="001463CD"/>
    <w:rsid w:val="00146452"/>
    <w:rsid w:val="00146ACF"/>
    <w:rsid w:val="00147C2F"/>
    <w:rsid w:val="00150101"/>
    <w:rsid w:val="0015146F"/>
    <w:rsid w:val="00151627"/>
    <w:rsid w:val="001520B5"/>
    <w:rsid w:val="0015248D"/>
    <w:rsid w:val="00152CFC"/>
    <w:rsid w:val="001539A5"/>
    <w:rsid w:val="0015434D"/>
    <w:rsid w:val="001543C2"/>
    <w:rsid w:val="001544D6"/>
    <w:rsid w:val="0015457D"/>
    <w:rsid w:val="00154CAA"/>
    <w:rsid w:val="001553D4"/>
    <w:rsid w:val="00155802"/>
    <w:rsid w:val="00155D13"/>
    <w:rsid w:val="00155F3F"/>
    <w:rsid w:val="00156597"/>
    <w:rsid w:val="00156B1C"/>
    <w:rsid w:val="00156C84"/>
    <w:rsid w:val="0016023B"/>
    <w:rsid w:val="001602FC"/>
    <w:rsid w:val="0016031A"/>
    <w:rsid w:val="001603B0"/>
    <w:rsid w:val="00160767"/>
    <w:rsid w:val="00160CCA"/>
    <w:rsid w:val="0016127A"/>
    <w:rsid w:val="001615D7"/>
    <w:rsid w:val="00162122"/>
    <w:rsid w:val="00162139"/>
    <w:rsid w:val="00162273"/>
    <w:rsid w:val="0016272A"/>
    <w:rsid w:val="00163465"/>
    <w:rsid w:val="00163775"/>
    <w:rsid w:val="00163D5E"/>
    <w:rsid w:val="0016406D"/>
    <w:rsid w:val="001656FC"/>
    <w:rsid w:val="00166081"/>
    <w:rsid w:val="001662B2"/>
    <w:rsid w:val="00166A2F"/>
    <w:rsid w:val="0016797D"/>
    <w:rsid w:val="00170765"/>
    <w:rsid w:val="001714A6"/>
    <w:rsid w:val="00171BAE"/>
    <w:rsid w:val="00172828"/>
    <w:rsid w:val="00172EFC"/>
    <w:rsid w:val="001736FC"/>
    <w:rsid w:val="00173F96"/>
    <w:rsid w:val="00174401"/>
    <w:rsid w:val="00176857"/>
    <w:rsid w:val="001778F6"/>
    <w:rsid w:val="0018150B"/>
    <w:rsid w:val="001817AD"/>
    <w:rsid w:val="00181FE0"/>
    <w:rsid w:val="001852CF"/>
    <w:rsid w:val="00185A35"/>
    <w:rsid w:val="001868C4"/>
    <w:rsid w:val="00186DF4"/>
    <w:rsid w:val="001878C1"/>
    <w:rsid w:val="00187BDF"/>
    <w:rsid w:val="00187C86"/>
    <w:rsid w:val="00190837"/>
    <w:rsid w:val="0019140F"/>
    <w:rsid w:val="00191789"/>
    <w:rsid w:val="001932E5"/>
    <w:rsid w:val="00193BF2"/>
    <w:rsid w:val="00195E31"/>
    <w:rsid w:val="0019602D"/>
    <w:rsid w:val="00196555"/>
    <w:rsid w:val="001978CC"/>
    <w:rsid w:val="001A0A20"/>
    <w:rsid w:val="001A15D4"/>
    <w:rsid w:val="001A1B6D"/>
    <w:rsid w:val="001A2045"/>
    <w:rsid w:val="001A4C47"/>
    <w:rsid w:val="001A4E65"/>
    <w:rsid w:val="001A5A45"/>
    <w:rsid w:val="001A619B"/>
    <w:rsid w:val="001A6457"/>
    <w:rsid w:val="001A65E8"/>
    <w:rsid w:val="001A76D4"/>
    <w:rsid w:val="001A78E0"/>
    <w:rsid w:val="001B0796"/>
    <w:rsid w:val="001B0BD9"/>
    <w:rsid w:val="001B0D62"/>
    <w:rsid w:val="001B1119"/>
    <w:rsid w:val="001B1DD1"/>
    <w:rsid w:val="001B2159"/>
    <w:rsid w:val="001B2DE8"/>
    <w:rsid w:val="001B4977"/>
    <w:rsid w:val="001B52A8"/>
    <w:rsid w:val="001B52F1"/>
    <w:rsid w:val="001B5708"/>
    <w:rsid w:val="001B63BD"/>
    <w:rsid w:val="001B67DE"/>
    <w:rsid w:val="001B76A1"/>
    <w:rsid w:val="001C0BDA"/>
    <w:rsid w:val="001C0F1E"/>
    <w:rsid w:val="001C16CE"/>
    <w:rsid w:val="001C23DD"/>
    <w:rsid w:val="001C3E80"/>
    <w:rsid w:val="001C40B1"/>
    <w:rsid w:val="001C4E20"/>
    <w:rsid w:val="001C4EB5"/>
    <w:rsid w:val="001C6703"/>
    <w:rsid w:val="001C6A12"/>
    <w:rsid w:val="001D0921"/>
    <w:rsid w:val="001D0E58"/>
    <w:rsid w:val="001D12D0"/>
    <w:rsid w:val="001D1926"/>
    <w:rsid w:val="001D1D03"/>
    <w:rsid w:val="001D26B8"/>
    <w:rsid w:val="001D27B3"/>
    <w:rsid w:val="001D2C3B"/>
    <w:rsid w:val="001D3341"/>
    <w:rsid w:val="001D373C"/>
    <w:rsid w:val="001D5352"/>
    <w:rsid w:val="001D6560"/>
    <w:rsid w:val="001D6727"/>
    <w:rsid w:val="001D67F7"/>
    <w:rsid w:val="001D68A0"/>
    <w:rsid w:val="001D6CCF"/>
    <w:rsid w:val="001D7406"/>
    <w:rsid w:val="001D79C3"/>
    <w:rsid w:val="001E097C"/>
    <w:rsid w:val="001E1769"/>
    <w:rsid w:val="001E1B52"/>
    <w:rsid w:val="001E1D08"/>
    <w:rsid w:val="001E38BC"/>
    <w:rsid w:val="001E5B9B"/>
    <w:rsid w:val="001E6246"/>
    <w:rsid w:val="001E7C25"/>
    <w:rsid w:val="001F02D2"/>
    <w:rsid w:val="001F09A1"/>
    <w:rsid w:val="001F0B64"/>
    <w:rsid w:val="001F15FC"/>
    <w:rsid w:val="001F2D7C"/>
    <w:rsid w:val="001F3D42"/>
    <w:rsid w:val="001F430D"/>
    <w:rsid w:val="001F4813"/>
    <w:rsid w:val="001F4D85"/>
    <w:rsid w:val="001F4ED0"/>
    <w:rsid w:val="001F4F60"/>
    <w:rsid w:val="001F5219"/>
    <w:rsid w:val="001F582C"/>
    <w:rsid w:val="001F5ED2"/>
    <w:rsid w:val="001F661A"/>
    <w:rsid w:val="0020188C"/>
    <w:rsid w:val="00202ED3"/>
    <w:rsid w:val="002045D3"/>
    <w:rsid w:val="00205B91"/>
    <w:rsid w:val="00205CD0"/>
    <w:rsid w:val="00205DF0"/>
    <w:rsid w:val="0020624C"/>
    <w:rsid w:val="0020661E"/>
    <w:rsid w:val="002067B2"/>
    <w:rsid w:val="0020695E"/>
    <w:rsid w:val="002071E9"/>
    <w:rsid w:val="002122E3"/>
    <w:rsid w:val="0021236A"/>
    <w:rsid w:val="002124FB"/>
    <w:rsid w:val="002137B2"/>
    <w:rsid w:val="0021417F"/>
    <w:rsid w:val="00214A41"/>
    <w:rsid w:val="00214B0A"/>
    <w:rsid w:val="002152CB"/>
    <w:rsid w:val="0021535E"/>
    <w:rsid w:val="002153C8"/>
    <w:rsid w:val="00215C2F"/>
    <w:rsid w:val="00215FC3"/>
    <w:rsid w:val="002170CF"/>
    <w:rsid w:val="00217219"/>
    <w:rsid w:val="00217A63"/>
    <w:rsid w:val="0022067A"/>
    <w:rsid w:val="0022089E"/>
    <w:rsid w:val="0022144A"/>
    <w:rsid w:val="002218CF"/>
    <w:rsid w:val="00222B4D"/>
    <w:rsid w:val="00224156"/>
    <w:rsid w:val="00224209"/>
    <w:rsid w:val="002245BD"/>
    <w:rsid w:val="00224A9A"/>
    <w:rsid w:val="0022567D"/>
    <w:rsid w:val="00225DE5"/>
    <w:rsid w:val="00227375"/>
    <w:rsid w:val="00227FDA"/>
    <w:rsid w:val="0023024A"/>
    <w:rsid w:val="00230395"/>
    <w:rsid w:val="002306CE"/>
    <w:rsid w:val="0023141A"/>
    <w:rsid w:val="002314E0"/>
    <w:rsid w:val="0023186D"/>
    <w:rsid w:val="002318ED"/>
    <w:rsid w:val="002325A3"/>
    <w:rsid w:val="002336E0"/>
    <w:rsid w:val="00233BF5"/>
    <w:rsid w:val="002342AD"/>
    <w:rsid w:val="00234461"/>
    <w:rsid w:val="002347A2"/>
    <w:rsid w:val="0023606E"/>
    <w:rsid w:val="00236399"/>
    <w:rsid w:val="00236740"/>
    <w:rsid w:val="00237575"/>
    <w:rsid w:val="002375EC"/>
    <w:rsid w:val="002376D5"/>
    <w:rsid w:val="00237E63"/>
    <w:rsid w:val="00240428"/>
    <w:rsid w:val="0024057E"/>
    <w:rsid w:val="002406DA"/>
    <w:rsid w:val="00240BDB"/>
    <w:rsid w:val="00240D17"/>
    <w:rsid w:val="00240E5D"/>
    <w:rsid w:val="00240EE1"/>
    <w:rsid w:val="002411F6"/>
    <w:rsid w:val="0024192E"/>
    <w:rsid w:val="00241B3D"/>
    <w:rsid w:val="00241E4C"/>
    <w:rsid w:val="00243229"/>
    <w:rsid w:val="0024378B"/>
    <w:rsid w:val="00243EAE"/>
    <w:rsid w:val="0024410D"/>
    <w:rsid w:val="0024413F"/>
    <w:rsid w:val="0024416C"/>
    <w:rsid w:val="00245011"/>
    <w:rsid w:val="00245C24"/>
    <w:rsid w:val="00246252"/>
    <w:rsid w:val="002467DA"/>
    <w:rsid w:val="00246D07"/>
    <w:rsid w:val="002472B1"/>
    <w:rsid w:val="002476C8"/>
    <w:rsid w:val="002476D1"/>
    <w:rsid w:val="00247E7B"/>
    <w:rsid w:val="00247F54"/>
    <w:rsid w:val="002508F3"/>
    <w:rsid w:val="0025092E"/>
    <w:rsid w:val="002509B5"/>
    <w:rsid w:val="002514A6"/>
    <w:rsid w:val="00251D7D"/>
    <w:rsid w:val="0025287B"/>
    <w:rsid w:val="00252D9D"/>
    <w:rsid w:val="00253050"/>
    <w:rsid w:val="0025387F"/>
    <w:rsid w:val="00253A35"/>
    <w:rsid w:val="00253DA2"/>
    <w:rsid w:val="00253F3B"/>
    <w:rsid w:val="00254DDC"/>
    <w:rsid w:val="00254E80"/>
    <w:rsid w:val="0025581D"/>
    <w:rsid w:val="0025596B"/>
    <w:rsid w:val="00255A29"/>
    <w:rsid w:val="002564A0"/>
    <w:rsid w:val="00260F64"/>
    <w:rsid w:val="002610FF"/>
    <w:rsid w:val="00261A59"/>
    <w:rsid w:val="00262A1C"/>
    <w:rsid w:val="0026341B"/>
    <w:rsid w:val="0026345D"/>
    <w:rsid w:val="00263947"/>
    <w:rsid w:val="00264B0B"/>
    <w:rsid w:val="00265019"/>
    <w:rsid w:val="00265735"/>
    <w:rsid w:val="00266599"/>
    <w:rsid w:val="0026796D"/>
    <w:rsid w:val="00270DB1"/>
    <w:rsid w:val="00271D0B"/>
    <w:rsid w:val="00271E97"/>
    <w:rsid w:val="0027239C"/>
    <w:rsid w:val="0027274E"/>
    <w:rsid w:val="002734C5"/>
    <w:rsid w:val="00274F23"/>
    <w:rsid w:val="00275813"/>
    <w:rsid w:val="00275F16"/>
    <w:rsid w:val="00275F89"/>
    <w:rsid w:val="00277932"/>
    <w:rsid w:val="00277FE9"/>
    <w:rsid w:val="00280F8A"/>
    <w:rsid w:val="002810CF"/>
    <w:rsid w:val="0028156C"/>
    <w:rsid w:val="00281B3E"/>
    <w:rsid w:val="00282B55"/>
    <w:rsid w:val="0028448B"/>
    <w:rsid w:val="002847BD"/>
    <w:rsid w:val="00284A99"/>
    <w:rsid w:val="00285892"/>
    <w:rsid w:val="00285C19"/>
    <w:rsid w:val="00285D0B"/>
    <w:rsid w:val="00285F18"/>
    <w:rsid w:val="00286168"/>
    <w:rsid w:val="00286483"/>
    <w:rsid w:val="00286FFE"/>
    <w:rsid w:val="00287C1D"/>
    <w:rsid w:val="00287E4B"/>
    <w:rsid w:val="00290D17"/>
    <w:rsid w:val="0029152A"/>
    <w:rsid w:val="00291558"/>
    <w:rsid w:val="00291DEB"/>
    <w:rsid w:val="00293740"/>
    <w:rsid w:val="00293A9F"/>
    <w:rsid w:val="002944C6"/>
    <w:rsid w:val="0029450E"/>
    <w:rsid w:val="00294802"/>
    <w:rsid w:val="00294E1A"/>
    <w:rsid w:val="002955F0"/>
    <w:rsid w:val="00295EF0"/>
    <w:rsid w:val="0029608B"/>
    <w:rsid w:val="00296FF1"/>
    <w:rsid w:val="0029712A"/>
    <w:rsid w:val="00297270"/>
    <w:rsid w:val="0029744B"/>
    <w:rsid w:val="00297E7F"/>
    <w:rsid w:val="002A14B9"/>
    <w:rsid w:val="002A14FE"/>
    <w:rsid w:val="002A2984"/>
    <w:rsid w:val="002A3659"/>
    <w:rsid w:val="002A42C5"/>
    <w:rsid w:val="002A4384"/>
    <w:rsid w:val="002A4844"/>
    <w:rsid w:val="002A4AE3"/>
    <w:rsid w:val="002A4D82"/>
    <w:rsid w:val="002A69AE"/>
    <w:rsid w:val="002A7923"/>
    <w:rsid w:val="002B01F8"/>
    <w:rsid w:val="002B0A73"/>
    <w:rsid w:val="002B0F5D"/>
    <w:rsid w:val="002B1234"/>
    <w:rsid w:val="002B1475"/>
    <w:rsid w:val="002B1AAE"/>
    <w:rsid w:val="002B2086"/>
    <w:rsid w:val="002B2287"/>
    <w:rsid w:val="002B3B2D"/>
    <w:rsid w:val="002B3C3D"/>
    <w:rsid w:val="002B4BA9"/>
    <w:rsid w:val="002B503F"/>
    <w:rsid w:val="002B5616"/>
    <w:rsid w:val="002B6C5A"/>
    <w:rsid w:val="002B6E60"/>
    <w:rsid w:val="002C08E5"/>
    <w:rsid w:val="002C1213"/>
    <w:rsid w:val="002C158D"/>
    <w:rsid w:val="002C166E"/>
    <w:rsid w:val="002C16F2"/>
    <w:rsid w:val="002C2473"/>
    <w:rsid w:val="002C2CC3"/>
    <w:rsid w:val="002C3B49"/>
    <w:rsid w:val="002C5324"/>
    <w:rsid w:val="002C6019"/>
    <w:rsid w:val="002C60B4"/>
    <w:rsid w:val="002C6441"/>
    <w:rsid w:val="002C70C9"/>
    <w:rsid w:val="002C7B42"/>
    <w:rsid w:val="002C7D6B"/>
    <w:rsid w:val="002D0353"/>
    <w:rsid w:val="002D07BE"/>
    <w:rsid w:val="002D0B18"/>
    <w:rsid w:val="002D0F02"/>
    <w:rsid w:val="002D15AE"/>
    <w:rsid w:val="002D15F2"/>
    <w:rsid w:val="002D1C81"/>
    <w:rsid w:val="002D1F6A"/>
    <w:rsid w:val="002D23AE"/>
    <w:rsid w:val="002D296B"/>
    <w:rsid w:val="002D2B65"/>
    <w:rsid w:val="002D3EA3"/>
    <w:rsid w:val="002D43F6"/>
    <w:rsid w:val="002D4790"/>
    <w:rsid w:val="002D4B6A"/>
    <w:rsid w:val="002D4B86"/>
    <w:rsid w:val="002D525A"/>
    <w:rsid w:val="002D535C"/>
    <w:rsid w:val="002D53E2"/>
    <w:rsid w:val="002D667E"/>
    <w:rsid w:val="002D68F9"/>
    <w:rsid w:val="002D7451"/>
    <w:rsid w:val="002E0039"/>
    <w:rsid w:val="002E0273"/>
    <w:rsid w:val="002E03E9"/>
    <w:rsid w:val="002E136D"/>
    <w:rsid w:val="002E174D"/>
    <w:rsid w:val="002E1C25"/>
    <w:rsid w:val="002E1C76"/>
    <w:rsid w:val="002E1F57"/>
    <w:rsid w:val="002E2E59"/>
    <w:rsid w:val="002E2F78"/>
    <w:rsid w:val="002E386E"/>
    <w:rsid w:val="002E645D"/>
    <w:rsid w:val="002E64CC"/>
    <w:rsid w:val="002E78DA"/>
    <w:rsid w:val="002F0874"/>
    <w:rsid w:val="002F16AE"/>
    <w:rsid w:val="002F35A4"/>
    <w:rsid w:val="002F35A9"/>
    <w:rsid w:val="002F425A"/>
    <w:rsid w:val="002F470D"/>
    <w:rsid w:val="002F4D77"/>
    <w:rsid w:val="002F6644"/>
    <w:rsid w:val="00300324"/>
    <w:rsid w:val="003003DB"/>
    <w:rsid w:val="00300C94"/>
    <w:rsid w:val="00301323"/>
    <w:rsid w:val="00301BC6"/>
    <w:rsid w:val="00301E5A"/>
    <w:rsid w:val="00302132"/>
    <w:rsid w:val="00302774"/>
    <w:rsid w:val="00302C48"/>
    <w:rsid w:val="0030355F"/>
    <w:rsid w:val="00305106"/>
    <w:rsid w:val="00305B7D"/>
    <w:rsid w:val="003068BD"/>
    <w:rsid w:val="003100EA"/>
    <w:rsid w:val="0031062A"/>
    <w:rsid w:val="00310FE1"/>
    <w:rsid w:val="00311082"/>
    <w:rsid w:val="00311110"/>
    <w:rsid w:val="00311D35"/>
    <w:rsid w:val="0031351B"/>
    <w:rsid w:val="00314779"/>
    <w:rsid w:val="003147A3"/>
    <w:rsid w:val="00315188"/>
    <w:rsid w:val="00315704"/>
    <w:rsid w:val="0031587C"/>
    <w:rsid w:val="0031646E"/>
    <w:rsid w:val="00316555"/>
    <w:rsid w:val="00317CD6"/>
    <w:rsid w:val="00317E02"/>
    <w:rsid w:val="00320895"/>
    <w:rsid w:val="003216BD"/>
    <w:rsid w:val="00321C67"/>
    <w:rsid w:val="00323A7D"/>
    <w:rsid w:val="00325414"/>
    <w:rsid w:val="00325B30"/>
    <w:rsid w:val="003263C0"/>
    <w:rsid w:val="00327352"/>
    <w:rsid w:val="00327654"/>
    <w:rsid w:val="00327670"/>
    <w:rsid w:val="00327D58"/>
    <w:rsid w:val="00327E65"/>
    <w:rsid w:val="0033005B"/>
    <w:rsid w:val="00330803"/>
    <w:rsid w:val="00330A41"/>
    <w:rsid w:val="00330E3B"/>
    <w:rsid w:val="00330EA6"/>
    <w:rsid w:val="00331016"/>
    <w:rsid w:val="003315B4"/>
    <w:rsid w:val="003315FE"/>
    <w:rsid w:val="00331901"/>
    <w:rsid w:val="00334417"/>
    <w:rsid w:val="00334790"/>
    <w:rsid w:val="00336831"/>
    <w:rsid w:val="00336E80"/>
    <w:rsid w:val="00341AA2"/>
    <w:rsid w:val="003429B7"/>
    <w:rsid w:val="00342CCB"/>
    <w:rsid w:val="00343AD6"/>
    <w:rsid w:val="00344277"/>
    <w:rsid w:val="00345916"/>
    <w:rsid w:val="00346133"/>
    <w:rsid w:val="003467C0"/>
    <w:rsid w:val="0034688D"/>
    <w:rsid w:val="0035013C"/>
    <w:rsid w:val="003520EA"/>
    <w:rsid w:val="00353659"/>
    <w:rsid w:val="0035367F"/>
    <w:rsid w:val="00353775"/>
    <w:rsid w:val="00354C2F"/>
    <w:rsid w:val="0035514F"/>
    <w:rsid w:val="003558FF"/>
    <w:rsid w:val="00355EC6"/>
    <w:rsid w:val="00356440"/>
    <w:rsid w:val="0035657E"/>
    <w:rsid w:val="00356B86"/>
    <w:rsid w:val="003571CD"/>
    <w:rsid w:val="0035733E"/>
    <w:rsid w:val="00357FC6"/>
    <w:rsid w:val="0036048D"/>
    <w:rsid w:val="0036111A"/>
    <w:rsid w:val="0036124D"/>
    <w:rsid w:val="0036145F"/>
    <w:rsid w:val="00362BE9"/>
    <w:rsid w:val="003631DA"/>
    <w:rsid w:val="003639DA"/>
    <w:rsid w:val="00363A9D"/>
    <w:rsid w:val="00364D61"/>
    <w:rsid w:val="003666CF"/>
    <w:rsid w:val="00366BD3"/>
    <w:rsid w:val="003702E4"/>
    <w:rsid w:val="00370BD0"/>
    <w:rsid w:val="003713B5"/>
    <w:rsid w:val="00371D3E"/>
    <w:rsid w:val="00371DCB"/>
    <w:rsid w:val="003722B3"/>
    <w:rsid w:val="003726FA"/>
    <w:rsid w:val="00372DC1"/>
    <w:rsid w:val="0037301A"/>
    <w:rsid w:val="003731D9"/>
    <w:rsid w:val="003738F1"/>
    <w:rsid w:val="00373F80"/>
    <w:rsid w:val="0037435A"/>
    <w:rsid w:val="00374F0E"/>
    <w:rsid w:val="0037577D"/>
    <w:rsid w:val="00375AB0"/>
    <w:rsid w:val="00375BC7"/>
    <w:rsid w:val="00375ED8"/>
    <w:rsid w:val="00375FA4"/>
    <w:rsid w:val="00376B48"/>
    <w:rsid w:val="00377CF1"/>
    <w:rsid w:val="00381072"/>
    <w:rsid w:val="003813D2"/>
    <w:rsid w:val="003814B3"/>
    <w:rsid w:val="00382486"/>
    <w:rsid w:val="00382501"/>
    <w:rsid w:val="00382E6E"/>
    <w:rsid w:val="00383791"/>
    <w:rsid w:val="00383F1E"/>
    <w:rsid w:val="003841BF"/>
    <w:rsid w:val="0038451C"/>
    <w:rsid w:val="00384611"/>
    <w:rsid w:val="003848CE"/>
    <w:rsid w:val="003849C0"/>
    <w:rsid w:val="00384E47"/>
    <w:rsid w:val="00385318"/>
    <w:rsid w:val="00385C9E"/>
    <w:rsid w:val="00385E35"/>
    <w:rsid w:val="003863DB"/>
    <w:rsid w:val="003871E9"/>
    <w:rsid w:val="00387A8C"/>
    <w:rsid w:val="00390122"/>
    <w:rsid w:val="003910C8"/>
    <w:rsid w:val="003910F6"/>
    <w:rsid w:val="00392DF6"/>
    <w:rsid w:val="00393744"/>
    <w:rsid w:val="00394182"/>
    <w:rsid w:val="00394893"/>
    <w:rsid w:val="00394B8E"/>
    <w:rsid w:val="003956F1"/>
    <w:rsid w:val="0039572F"/>
    <w:rsid w:val="003959A9"/>
    <w:rsid w:val="00395D5F"/>
    <w:rsid w:val="0039650D"/>
    <w:rsid w:val="0039696C"/>
    <w:rsid w:val="0039707F"/>
    <w:rsid w:val="00397340"/>
    <w:rsid w:val="003975B2"/>
    <w:rsid w:val="00397780"/>
    <w:rsid w:val="00397783"/>
    <w:rsid w:val="00397B05"/>
    <w:rsid w:val="003A0741"/>
    <w:rsid w:val="003A0855"/>
    <w:rsid w:val="003A0F12"/>
    <w:rsid w:val="003A222A"/>
    <w:rsid w:val="003A2BF7"/>
    <w:rsid w:val="003A2F93"/>
    <w:rsid w:val="003A31D1"/>
    <w:rsid w:val="003A3D9F"/>
    <w:rsid w:val="003A432A"/>
    <w:rsid w:val="003A5CFC"/>
    <w:rsid w:val="003A6428"/>
    <w:rsid w:val="003A65B3"/>
    <w:rsid w:val="003A6622"/>
    <w:rsid w:val="003A66F2"/>
    <w:rsid w:val="003A6957"/>
    <w:rsid w:val="003A698C"/>
    <w:rsid w:val="003A6C76"/>
    <w:rsid w:val="003A6F6C"/>
    <w:rsid w:val="003A7836"/>
    <w:rsid w:val="003A7FE3"/>
    <w:rsid w:val="003B00EE"/>
    <w:rsid w:val="003B0280"/>
    <w:rsid w:val="003B0C0E"/>
    <w:rsid w:val="003B14A2"/>
    <w:rsid w:val="003B16C1"/>
    <w:rsid w:val="003B30A3"/>
    <w:rsid w:val="003B3D88"/>
    <w:rsid w:val="003B6B1B"/>
    <w:rsid w:val="003B6E5E"/>
    <w:rsid w:val="003B7063"/>
    <w:rsid w:val="003B7DE9"/>
    <w:rsid w:val="003C0D9A"/>
    <w:rsid w:val="003C23FE"/>
    <w:rsid w:val="003C253A"/>
    <w:rsid w:val="003C2AB7"/>
    <w:rsid w:val="003C2AC2"/>
    <w:rsid w:val="003C2CF9"/>
    <w:rsid w:val="003C31FA"/>
    <w:rsid w:val="003C3751"/>
    <w:rsid w:val="003C3847"/>
    <w:rsid w:val="003C3B45"/>
    <w:rsid w:val="003C3DC0"/>
    <w:rsid w:val="003C4754"/>
    <w:rsid w:val="003C4E6B"/>
    <w:rsid w:val="003C5375"/>
    <w:rsid w:val="003C63C4"/>
    <w:rsid w:val="003C65D6"/>
    <w:rsid w:val="003C6851"/>
    <w:rsid w:val="003C7342"/>
    <w:rsid w:val="003D00B3"/>
    <w:rsid w:val="003D01B2"/>
    <w:rsid w:val="003D03CC"/>
    <w:rsid w:val="003D07EA"/>
    <w:rsid w:val="003D0BCD"/>
    <w:rsid w:val="003D0CF0"/>
    <w:rsid w:val="003D2BC5"/>
    <w:rsid w:val="003D2FA8"/>
    <w:rsid w:val="003D3335"/>
    <w:rsid w:val="003D33C1"/>
    <w:rsid w:val="003D46FE"/>
    <w:rsid w:val="003D4927"/>
    <w:rsid w:val="003D54AF"/>
    <w:rsid w:val="003D562F"/>
    <w:rsid w:val="003D6A69"/>
    <w:rsid w:val="003D6BA5"/>
    <w:rsid w:val="003D72E5"/>
    <w:rsid w:val="003D739B"/>
    <w:rsid w:val="003D7E18"/>
    <w:rsid w:val="003E0EB3"/>
    <w:rsid w:val="003E1124"/>
    <w:rsid w:val="003E1A50"/>
    <w:rsid w:val="003E1E51"/>
    <w:rsid w:val="003E27D4"/>
    <w:rsid w:val="003E3227"/>
    <w:rsid w:val="003E3524"/>
    <w:rsid w:val="003E3A23"/>
    <w:rsid w:val="003E3CC2"/>
    <w:rsid w:val="003E4507"/>
    <w:rsid w:val="003E574A"/>
    <w:rsid w:val="003E6A9F"/>
    <w:rsid w:val="003E6D24"/>
    <w:rsid w:val="003E70CE"/>
    <w:rsid w:val="003E7C8A"/>
    <w:rsid w:val="003E7E81"/>
    <w:rsid w:val="003F01C1"/>
    <w:rsid w:val="003F0794"/>
    <w:rsid w:val="003F1CDA"/>
    <w:rsid w:val="003F450A"/>
    <w:rsid w:val="003F49F8"/>
    <w:rsid w:val="003F4B54"/>
    <w:rsid w:val="003F4E48"/>
    <w:rsid w:val="003F4E97"/>
    <w:rsid w:val="003F5EBB"/>
    <w:rsid w:val="003F6446"/>
    <w:rsid w:val="003F6462"/>
    <w:rsid w:val="003F69CE"/>
    <w:rsid w:val="003F6A1B"/>
    <w:rsid w:val="003F706A"/>
    <w:rsid w:val="003F7DBE"/>
    <w:rsid w:val="003F7FFC"/>
    <w:rsid w:val="0040096D"/>
    <w:rsid w:val="00400C3A"/>
    <w:rsid w:val="004010F1"/>
    <w:rsid w:val="004018C5"/>
    <w:rsid w:val="0040238D"/>
    <w:rsid w:val="0040266A"/>
    <w:rsid w:val="00402C24"/>
    <w:rsid w:val="004031FA"/>
    <w:rsid w:val="00403266"/>
    <w:rsid w:val="004032B3"/>
    <w:rsid w:val="004033B9"/>
    <w:rsid w:val="0040356B"/>
    <w:rsid w:val="004041B6"/>
    <w:rsid w:val="004050F0"/>
    <w:rsid w:val="0040571B"/>
    <w:rsid w:val="00405B1C"/>
    <w:rsid w:val="00406227"/>
    <w:rsid w:val="00407799"/>
    <w:rsid w:val="00407F02"/>
    <w:rsid w:val="004106E3"/>
    <w:rsid w:val="00410D54"/>
    <w:rsid w:val="00410F65"/>
    <w:rsid w:val="00411D90"/>
    <w:rsid w:val="00413428"/>
    <w:rsid w:val="0041349B"/>
    <w:rsid w:val="00414ADF"/>
    <w:rsid w:val="00415514"/>
    <w:rsid w:val="00416340"/>
    <w:rsid w:val="00416603"/>
    <w:rsid w:val="0041677D"/>
    <w:rsid w:val="004169FF"/>
    <w:rsid w:val="00416DE9"/>
    <w:rsid w:val="00416E9B"/>
    <w:rsid w:val="00417184"/>
    <w:rsid w:val="004217E2"/>
    <w:rsid w:val="00422AE8"/>
    <w:rsid w:val="004230AE"/>
    <w:rsid w:val="004231CC"/>
    <w:rsid w:val="00425EDF"/>
    <w:rsid w:val="004265F9"/>
    <w:rsid w:val="00427411"/>
    <w:rsid w:val="00427826"/>
    <w:rsid w:val="00427B06"/>
    <w:rsid w:val="00430AB7"/>
    <w:rsid w:val="00430ECE"/>
    <w:rsid w:val="00431575"/>
    <w:rsid w:val="004328CE"/>
    <w:rsid w:val="00433053"/>
    <w:rsid w:val="00433624"/>
    <w:rsid w:val="0043368E"/>
    <w:rsid w:val="00434CBE"/>
    <w:rsid w:val="00434D0D"/>
    <w:rsid w:val="0043505E"/>
    <w:rsid w:val="00435AB0"/>
    <w:rsid w:val="00437B46"/>
    <w:rsid w:val="00437DB0"/>
    <w:rsid w:val="00441085"/>
    <w:rsid w:val="00441858"/>
    <w:rsid w:val="00441882"/>
    <w:rsid w:val="00441A9B"/>
    <w:rsid w:val="00442301"/>
    <w:rsid w:val="00442873"/>
    <w:rsid w:val="00442A2C"/>
    <w:rsid w:val="0044385D"/>
    <w:rsid w:val="00443B15"/>
    <w:rsid w:val="00444613"/>
    <w:rsid w:val="004451E9"/>
    <w:rsid w:val="004452A8"/>
    <w:rsid w:val="004478B1"/>
    <w:rsid w:val="004504FF"/>
    <w:rsid w:val="0045085D"/>
    <w:rsid w:val="0045097A"/>
    <w:rsid w:val="00450A2B"/>
    <w:rsid w:val="00450BB6"/>
    <w:rsid w:val="00451C2D"/>
    <w:rsid w:val="004526B8"/>
    <w:rsid w:val="00452849"/>
    <w:rsid w:val="00453F55"/>
    <w:rsid w:val="004540C2"/>
    <w:rsid w:val="004542E9"/>
    <w:rsid w:val="00454325"/>
    <w:rsid w:val="00454AFA"/>
    <w:rsid w:val="004553FA"/>
    <w:rsid w:val="00455B38"/>
    <w:rsid w:val="00455F95"/>
    <w:rsid w:val="0045676F"/>
    <w:rsid w:val="00457737"/>
    <w:rsid w:val="00457BE9"/>
    <w:rsid w:val="00457D8A"/>
    <w:rsid w:val="00460A3F"/>
    <w:rsid w:val="004616D5"/>
    <w:rsid w:val="00461CD5"/>
    <w:rsid w:val="00461D71"/>
    <w:rsid w:val="00462488"/>
    <w:rsid w:val="00462737"/>
    <w:rsid w:val="00463038"/>
    <w:rsid w:val="004639B8"/>
    <w:rsid w:val="00464F99"/>
    <w:rsid w:val="004654F2"/>
    <w:rsid w:val="004658A0"/>
    <w:rsid w:val="00465F7B"/>
    <w:rsid w:val="00466682"/>
    <w:rsid w:val="00466BBE"/>
    <w:rsid w:val="00466F92"/>
    <w:rsid w:val="00467474"/>
    <w:rsid w:val="004674D9"/>
    <w:rsid w:val="0046798F"/>
    <w:rsid w:val="00467A05"/>
    <w:rsid w:val="00467A52"/>
    <w:rsid w:val="004707F6"/>
    <w:rsid w:val="00470BF9"/>
    <w:rsid w:val="0047161F"/>
    <w:rsid w:val="00471BC0"/>
    <w:rsid w:val="004721BF"/>
    <w:rsid w:val="00472A05"/>
    <w:rsid w:val="0047324D"/>
    <w:rsid w:val="00473819"/>
    <w:rsid w:val="00474DB7"/>
    <w:rsid w:val="004759E8"/>
    <w:rsid w:val="00477519"/>
    <w:rsid w:val="00477A31"/>
    <w:rsid w:val="00477ACB"/>
    <w:rsid w:val="00477E9D"/>
    <w:rsid w:val="00477FB1"/>
    <w:rsid w:val="004802D7"/>
    <w:rsid w:val="0048135A"/>
    <w:rsid w:val="0048217D"/>
    <w:rsid w:val="00482337"/>
    <w:rsid w:val="00483926"/>
    <w:rsid w:val="00483C85"/>
    <w:rsid w:val="00484D2C"/>
    <w:rsid w:val="00485879"/>
    <w:rsid w:val="004868FD"/>
    <w:rsid w:val="00486BFE"/>
    <w:rsid w:val="00486E49"/>
    <w:rsid w:val="00487069"/>
    <w:rsid w:val="00487CB0"/>
    <w:rsid w:val="004904EB"/>
    <w:rsid w:val="00490610"/>
    <w:rsid w:val="00490683"/>
    <w:rsid w:val="00490EF1"/>
    <w:rsid w:val="0049109F"/>
    <w:rsid w:val="00491138"/>
    <w:rsid w:val="00491B5C"/>
    <w:rsid w:val="00491C6C"/>
    <w:rsid w:val="00491E55"/>
    <w:rsid w:val="00492277"/>
    <w:rsid w:val="0049296C"/>
    <w:rsid w:val="00492DAA"/>
    <w:rsid w:val="00493085"/>
    <w:rsid w:val="004943CB"/>
    <w:rsid w:val="00494B55"/>
    <w:rsid w:val="00494B9E"/>
    <w:rsid w:val="0049561D"/>
    <w:rsid w:val="0049597E"/>
    <w:rsid w:val="00495A8E"/>
    <w:rsid w:val="00495BC0"/>
    <w:rsid w:val="00495FF9"/>
    <w:rsid w:val="00496136"/>
    <w:rsid w:val="004966C5"/>
    <w:rsid w:val="00496EFA"/>
    <w:rsid w:val="00497118"/>
    <w:rsid w:val="00497442"/>
    <w:rsid w:val="004979D2"/>
    <w:rsid w:val="00497E30"/>
    <w:rsid w:val="004A0156"/>
    <w:rsid w:val="004A0470"/>
    <w:rsid w:val="004A1BFB"/>
    <w:rsid w:val="004A2553"/>
    <w:rsid w:val="004A2D56"/>
    <w:rsid w:val="004A2F40"/>
    <w:rsid w:val="004A2FCB"/>
    <w:rsid w:val="004A3657"/>
    <w:rsid w:val="004A37AE"/>
    <w:rsid w:val="004A3C85"/>
    <w:rsid w:val="004A5450"/>
    <w:rsid w:val="004A550B"/>
    <w:rsid w:val="004A58E5"/>
    <w:rsid w:val="004A7423"/>
    <w:rsid w:val="004A7762"/>
    <w:rsid w:val="004A7C4D"/>
    <w:rsid w:val="004A7CA6"/>
    <w:rsid w:val="004A7E66"/>
    <w:rsid w:val="004B0B25"/>
    <w:rsid w:val="004B16DF"/>
    <w:rsid w:val="004B1B02"/>
    <w:rsid w:val="004B1E10"/>
    <w:rsid w:val="004B21A8"/>
    <w:rsid w:val="004B23DF"/>
    <w:rsid w:val="004B3C84"/>
    <w:rsid w:val="004B4422"/>
    <w:rsid w:val="004B47F9"/>
    <w:rsid w:val="004B4B37"/>
    <w:rsid w:val="004B4F94"/>
    <w:rsid w:val="004B5716"/>
    <w:rsid w:val="004B5E03"/>
    <w:rsid w:val="004B6259"/>
    <w:rsid w:val="004B6394"/>
    <w:rsid w:val="004B64A8"/>
    <w:rsid w:val="004B65E7"/>
    <w:rsid w:val="004B6641"/>
    <w:rsid w:val="004B71B6"/>
    <w:rsid w:val="004B7A38"/>
    <w:rsid w:val="004B7B52"/>
    <w:rsid w:val="004C1438"/>
    <w:rsid w:val="004C16EE"/>
    <w:rsid w:val="004C1BC7"/>
    <w:rsid w:val="004C3259"/>
    <w:rsid w:val="004C3C77"/>
    <w:rsid w:val="004C3CE4"/>
    <w:rsid w:val="004C3DCA"/>
    <w:rsid w:val="004C411B"/>
    <w:rsid w:val="004C48E1"/>
    <w:rsid w:val="004C4ACA"/>
    <w:rsid w:val="004C4C50"/>
    <w:rsid w:val="004C5AE7"/>
    <w:rsid w:val="004C63CA"/>
    <w:rsid w:val="004C6A5C"/>
    <w:rsid w:val="004C6CE3"/>
    <w:rsid w:val="004C708C"/>
    <w:rsid w:val="004C7971"/>
    <w:rsid w:val="004C7AB2"/>
    <w:rsid w:val="004C7D88"/>
    <w:rsid w:val="004D0247"/>
    <w:rsid w:val="004D0341"/>
    <w:rsid w:val="004D05CE"/>
    <w:rsid w:val="004D09F5"/>
    <w:rsid w:val="004D12F8"/>
    <w:rsid w:val="004D1660"/>
    <w:rsid w:val="004D1857"/>
    <w:rsid w:val="004D2228"/>
    <w:rsid w:val="004D2ACD"/>
    <w:rsid w:val="004D30D7"/>
    <w:rsid w:val="004D33FE"/>
    <w:rsid w:val="004D35A3"/>
    <w:rsid w:val="004D35C8"/>
    <w:rsid w:val="004D37D9"/>
    <w:rsid w:val="004D4158"/>
    <w:rsid w:val="004D4615"/>
    <w:rsid w:val="004D48D3"/>
    <w:rsid w:val="004D4984"/>
    <w:rsid w:val="004D501A"/>
    <w:rsid w:val="004D506C"/>
    <w:rsid w:val="004D5995"/>
    <w:rsid w:val="004D5FC5"/>
    <w:rsid w:val="004D63ED"/>
    <w:rsid w:val="004D66A6"/>
    <w:rsid w:val="004D6858"/>
    <w:rsid w:val="004D6E07"/>
    <w:rsid w:val="004E0135"/>
    <w:rsid w:val="004E0CB5"/>
    <w:rsid w:val="004E1EA5"/>
    <w:rsid w:val="004E2C1C"/>
    <w:rsid w:val="004E3445"/>
    <w:rsid w:val="004E36AC"/>
    <w:rsid w:val="004E36DE"/>
    <w:rsid w:val="004E3FCD"/>
    <w:rsid w:val="004E5033"/>
    <w:rsid w:val="004E52FF"/>
    <w:rsid w:val="004E6370"/>
    <w:rsid w:val="004E65E9"/>
    <w:rsid w:val="004E6FCB"/>
    <w:rsid w:val="004E723F"/>
    <w:rsid w:val="004E7C45"/>
    <w:rsid w:val="004E7D39"/>
    <w:rsid w:val="004F03E9"/>
    <w:rsid w:val="004F049F"/>
    <w:rsid w:val="004F0541"/>
    <w:rsid w:val="004F0AA2"/>
    <w:rsid w:val="004F14B7"/>
    <w:rsid w:val="004F20EF"/>
    <w:rsid w:val="004F2AC9"/>
    <w:rsid w:val="004F2E7C"/>
    <w:rsid w:val="004F3521"/>
    <w:rsid w:val="004F355A"/>
    <w:rsid w:val="004F3F36"/>
    <w:rsid w:val="004F4AEF"/>
    <w:rsid w:val="004F4BF7"/>
    <w:rsid w:val="004F5673"/>
    <w:rsid w:val="004F71AF"/>
    <w:rsid w:val="0050045F"/>
    <w:rsid w:val="00500CFF"/>
    <w:rsid w:val="00500DE5"/>
    <w:rsid w:val="0050183A"/>
    <w:rsid w:val="00501B6C"/>
    <w:rsid w:val="00502033"/>
    <w:rsid w:val="0050271C"/>
    <w:rsid w:val="00502FC6"/>
    <w:rsid w:val="00504BE8"/>
    <w:rsid w:val="005053FA"/>
    <w:rsid w:val="005054A6"/>
    <w:rsid w:val="00505559"/>
    <w:rsid w:val="005063CA"/>
    <w:rsid w:val="00506601"/>
    <w:rsid w:val="00507AB9"/>
    <w:rsid w:val="00507F9F"/>
    <w:rsid w:val="005107B4"/>
    <w:rsid w:val="005109BA"/>
    <w:rsid w:val="00510B7A"/>
    <w:rsid w:val="00510BED"/>
    <w:rsid w:val="005114EC"/>
    <w:rsid w:val="00511739"/>
    <w:rsid w:val="005127CC"/>
    <w:rsid w:val="00513ACA"/>
    <w:rsid w:val="00513E33"/>
    <w:rsid w:val="0051489F"/>
    <w:rsid w:val="00514B5C"/>
    <w:rsid w:val="00516107"/>
    <w:rsid w:val="005162CF"/>
    <w:rsid w:val="005166D8"/>
    <w:rsid w:val="00516A8B"/>
    <w:rsid w:val="00517481"/>
    <w:rsid w:val="005178AA"/>
    <w:rsid w:val="00520771"/>
    <w:rsid w:val="0052177B"/>
    <w:rsid w:val="00523D0E"/>
    <w:rsid w:val="00524497"/>
    <w:rsid w:val="00524EA5"/>
    <w:rsid w:val="00525FF2"/>
    <w:rsid w:val="0052684E"/>
    <w:rsid w:val="00526FC1"/>
    <w:rsid w:val="005271F8"/>
    <w:rsid w:val="0052720E"/>
    <w:rsid w:val="005277F1"/>
    <w:rsid w:val="005279FA"/>
    <w:rsid w:val="00527B1D"/>
    <w:rsid w:val="00530AD6"/>
    <w:rsid w:val="005321FA"/>
    <w:rsid w:val="00532418"/>
    <w:rsid w:val="00533649"/>
    <w:rsid w:val="00533C98"/>
    <w:rsid w:val="00533D53"/>
    <w:rsid w:val="00534151"/>
    <w:rsid w:val="005347BB"/>
    <w:rsid w:val="00534DC1"/>
    <w:rsid w:val="00535728"/>
    <w:rsid w:val="00535DBB"/>
    <w:rsid w:val="00536A86"/>
    <w:rsid w:val="0054004C"/>
    <w:rsid w:val="00540576"/>
    <w:rsid w:val="005420BD"/>
    <w:rsid w:val="00542206"/>
    <w:rsid w:val="005441D7"/>
    <w:rsid w:val="00544288"/>
    <w:rsid w:val="00544F27"/>
    <w:rsid w:val="005451E9"/>
    <w:rsid w:val="00545233"/>
    <w:rsid w:val="005457E4"/>
    <w:rsid w:val="00545EEB"/>
    <w:rsid w:val="005463E4"/>
    <w:rsid w:val="00547322"/>
    <w:rsid w:val="00547F62"/>
    <w:rsid w:val="00550036"/>
    <w:rsid w:val="00550147"/>
    <w:rsid w:val="005502FD"/>
    <w:rsid w:val="005508BA"/>
    <w:rsid w:val="00550928"/>
    <w:rsid w:val="005509CB"/>
    <w:rsid w:val="00551601"/>
    <w:rsid w:val="00552054"/>
    <w:rsid w:val="00552370"/>
    <w:rsid w:val="00552B9A"/>
    <w:rsid w:val="0055341C"/>
    <w:rsid w:val="0055396E"/>
    <w:rsid w:val="005552EE"/>
    <w:rsid w:val="005556F4"/>
    <w:rsid w:val="00555A15"/>
    <w:rsid w:val="00556396"/>
    <w:rsid w:val="00556DF6"/>
    <w:rsid w:val="005606E9"/>
    <w:rsid w:val="005607EE"/>
    <w:rsid w:val="00561B67"/>
    <w:rsid w:val="0056284E"/>
    <w:rsid w:val="00562DD0"/>
    <w:rsid w:val="0056347B"/>
    <w:rsid w:val="00563FE3"/>
    <w:rsid w:val="00564229"/>
    <w:rsid w:val="005642E5"/>
    <w:rsid w:val="00564345"/>
    <w:rsid w:val="005648BD"/>
    <w:rsid w:val="00564DFE"/>
    <w:rsid w:val="005654C9"/>
    <w:rsid w:val="00566E30"/>
    <w:rsid w:val="005701DE"/>
    <w:rsid w:val="0057093B"/>
    <w:rsid w:val="00571054"/>
    <w:rsid w:val="00571679"/>
    <w:rsid w:val="00571D49"/>
    <w:rsid w:val="0057246E"/>
    <w:rsid w:val="005724BD"/>
    <w:rsid w:val="00572507"/>
    <w:rsid w:val="00572E6B"/>
    <w:rsid w:val="00572EE0"/>
    <w:rsid w:val="00574B97"/>
    <w:rsid w:val="00574F40"/>
    <w:rsid w:val="00576582"/>
    <w:rsid w:val="00576753"/>
    <w:rsid w:val="0057703A"/>
    <w:rsid w:val="0057720B"/>
    <w:rsid w:val="0057753A"/>
    <w:rsid w:val="005779AA"/>
    <w:rsid w:val="00577CAA"/>
    <w:rsid w:val="00580605"/>
    <w:rsid w:val="005822DD"/>
    <w:rsid w:val="00582B1B"/>
    <w:rsid w:val="00582EDF"/>
    <w:rsid w:val="0058390F"/>
    <w:rsid w:val="00583BE8"/>
    <w:rsid w:val="00583F75"/>
    <w:rsid w:val="005855A9"/>
    <w:rsid w:val="00585FC5"/>
    <w:rsid w:val="00586D3E"/>
    <w:rsid w:val="0058713E"/>
    <w:rsid w:val="00587326"/>
    <w:rsid w:val="0058736D"/>
    <w:rsid w:val="00587BBB"/>
    <w:rsid w:val="00590DC0"/>
    <w:rsid w:val="00590F2D"/>
    <w:rsid w:val="00591F3B"/>
    <w:rsid w:val="005926D4"/>
    <w:rsid w:val="00592D80"/>
    <w:rsid w:val="0059375B"/>
    <w:rsid w:val="005946BD"/>
    <w:rsid w:val="005955D2"/>
    <w:rsid w:val="005958E2"/>
    <w:rsid w:val="00596F1A"/>
    <w:rsid w:val="00597B4A"/>
    <w:rsid w:val="00597D47"/>
    <w:rsid w:val="005A033A"/>
    <w:rsid w:val="005A15EC"/>
    <w:rsid w:val="005A24B3"/>
    <w:rsid w:val="005A2540"/>
    <w:rsid w:val="005A2D64"/>
    <w:rsid w:val="005A3CD7"/>
    <w:rsid w:val="005A4F62"/>
    <w:rsid w:val="005A5183"/>
    <w:rsid w:val="005A5E7D"/>
    <w:rsid w:val="005A65E0"/>
    <w:rsid w:val="005A6A80"/>
    <w:rsid w:val="005A71A4"/>
    <w:rsid w:val="005B0DA8"/>
    <w:rsid w:val="005B1574"/>
    <w:rsid w:val="005B160C"/>
    <w:rsid w:val="005B2161"/>
    <w:rsid w:val="005B248B"/>
    <w:rsid w:val="005B39DD"/>
    <w:rsid w:val="005B521C"/>
    <w:rsid w:val="005B5519"/>
    <w:rsid w:val="005B5B67"/>
    <w:rsid w:val="005B5FE3"/>
    <w:rsid w:val="005B6B09"/>
    <w:rsid w:val="005B6E43"/>
    <w:rsid w:val="005B71D5"/>
    <w:rsid w:val="005B7309"/>
    <w:rsid w:val="005B772B"/>
    <w:rsid w:val="005C0E4C"/>
    <w:rsid w:val="005C11E6"/>
    <w:rsid w:val="005C1723"/>
    <w:rsid w:val="005C1A05"/>
    <w:rsid w:val="005C1B36"/>
    <w:rsid w:val="005C27D4"/>
    <w:rsid w:val="005C33EA"/>
    <w:rsid w:val="005C3567"/>
    <w:rsid w:val="005C509F"/>
    <w:rsid w:val="005C7E20"/>
    <w:rsid w:val="005D02C2"/>
    <w:rsid w:val="005D03B9"/>
    <w:rsid w:val="005D155A"/>
    <w:rsid w:val="005D157C"/>
    <w:rsid w:val="005D19FC"/>
    <w:rsid w:val="005D26ED"/>
    <w:rsid w:val="005D28C4"/>
    <w:rsid w:val="005D39B6"/>
    <w:rsid w:val="005D3A72"/>
    <w:rsid w:val="005D3B37"/>
    <w:rsid w:val="005D472B"/>
    <w:rsid w:val="005D51FA"/>
    <w:rsid w:val="005D530B"/>
    <w:rsid w:val="005D5547"/>
    <w:rsid w:val="005D5DC7"/>
    <w:rsid w:val="005D5FF6"/>
    <w:rsid w:val="005D621C"/>
    <w:rsid w:val="005D7D7A"/>
    <w:rsid w:val="005E1013"/>
    <w:rsid w:val="005E106B"/>
    <w:rsid w:val="005E1D6A"/>
    <w:rsid w:val="005E1FEC"/>
    <w:rsid w:val="005E20A1"/>
    <w:rsid w:val="005E26DA"/>
    <w:rsid w:val="005E350A"/>
    <w:rsid w:val="005E36FB"/>
    <w:rsid w:val="005E3931"/>
    <w:rsid w:val="005E5D3B"/>
    <w:rsid w:val="005E60B0"/>
    <w:rsid w:val="005E68E4"/>
    <w:rsid w:val="005E72D3"/>
    <w:rsid w:val="005F0038"/>
    <w:rsid w:val="005F0B68"/>
    <w:rsid w:val="005F1202"/>
    <w:rsid w:val="005F1555"/>
    <w:rsid w:val="005F1A37"/>
    <w:rsid w:val="005F27FA"/>
    <w:rsid w:val="005F2802"/>
    <w:rsid w:val="005F2967"/>
    <w:rsid w:val="005F2AC9"/>
    <w:rsid w:val="005F45BE"/>
    <w:rsid w:val="005F4715"/>
    <w:rsid w:val="005F4A24"/>
    <w:rsid w:val="005F5803"/>
    <w:rsid w:val="005F5BA5"/>
    <w:rsid w:val="005F5C47"/>
    <w:rsid w:val="005F636E"/>
    <w:rsid w:val="005F6E19"/>
    <w:rsid w:val="005F7CA8"/>
    <w:rsid w:val="006009AE"/>
    <w:rsid w:val="00600D90"/>
    <w:rsid w:val="00601040"/>
    <w:rsid w:val="00601AC2"/>
    <w:rsid w:val="006030B1"/>
    <w:rsid w:val="00603108"/>
    <w:rsid w:val="00603DC4"/>
    <w:rsid w:val="00604C89"/>
    <w:rsid w:val="00605080"/>
    <w:rsid w:val="00605E97"/>
    <w:rsid w:val="00607780"/>
    <w:rsid w:val="00607F65"/>
    <w:rsid w:val="006107C9"/>
    <w:rsid w:val="006108E9"/>
    <w:rsid w:val="00610A7D"/>
    <w:rsid w:val="00612029"/>
    <w:rsid w:val="006124BB"/>
    <w:rsid w:val="00614CA4"/>
    <w:rsid w:val="006157DD"/>
    <w:rsid w:val="00615891"/>
    <w:rsid w:val="006162C3"/>
    <w:rsid w:val="006163B6"/>
    <w:rsid w:val="006165BD"/>
    <w:rsid w:val="00616B78"/>
    <w:rsid w:val="00617001"/>
    <w:rsid w:val="0061760B"/>
    <w:rsid w:val="00617D75"/>
    <w:rsid w:val="00620FBA"/>
    <w:rsid w:val="00621D29"/>
    <w:rsid w:val="00622790"/>
    <w:rsid w:val="00622EE0"/>
    <w:rsid w:val="00623197"/>
    <w:rsid w:val="0062410B"/>
    <w:rsid w:val="0062413C"/>
    <w:rsid w:val="006245D9"/>
    <w:rsid w:val="006249C9"/>
    <w:rsid w:val="0062537B"/>
    <w:rsid w:val="006255EF"/>
    <w:rsid w:val="0062590A"/>
    <w:rsid w:val="00626146"/>
    <w:rsid w:val="006264B1"/>
    <w:rsid w:val="0062650E"/>
    <w:rsid w:val="00627B6B"/>
    <w:rsid w:val="00627E73"/>
    <w:rsid w:val="006305E1"/>
    <w:rsid w:val="00630BC7"/>
    <w:rsid w:val="00630D36"/>
    <w:rsid w:val="006313F8"/>
    <w:rsid w:val="0063166B"/>
    <w:rsid w:val="0063344C"/>
    <w:rsid w:val="0063392D"/>
    <w:rsid w:val="00634760"/>
    <w:rsid w:val="00634838"/>
    <w:rsid w:val="006356B9"/>
    <w:rsid w:val="00635B38"/>
    <w:rsid w:val="00635C4B"/>
    <w:rsid w:val="006367AF"/>
    <w:rsid w:val="00636829"/>
    <w:rsid w:val="00636C48"/>
    <w:rsid w:val="0063705D"/>
    <w:rsid w:val="00637E72"/>
    <w:rsid w:val="0064034E"/>
    <w:rsid w:val="00640670"/>
    <w:rsid w:val="00641078"/>
    <w:rsid w:val="00641A22"/>
    <w:rsid w:val="006432D3"/>
    <w:rsid w:val="0064359E"/>
    <w:rsid w:val="00643827"/>
    <w:rsid w:val="00643E17"/>
    <w:rsid w:val="0064519B"/>
    <w:rsid w:val="00645D63"/>
    <w:rsid w:val="00645DAD"/>
    <w:rsid w:val="006460D8"/>
    <w:rsid w:val="006501C1"/>
    <w:rsid w:val="00650A0B"/>
    <w:rsid w:val="00651125"/>
    <w:rsid w:val="00652B32"/>
    <w:rsid w:val="0065629A"/>
    <w:rsid w:val="00656636"/>
    <w:rsid w:val="00656D15"/>
    <w:rsid w:val="0065728F"/>
    <w:rsid w:val="006575B4"/>
    <w:rsid w:val="00657789"/>
    <w:rsid w:val="00657AAF"/>
    <w:rsid w:val="006600FA"/>
    <w:rsid w:val="0066186C"/>
    <w:rsid w:val="00662076"/>
    <w:rsid w:val="006633A9"/>
    <w:rsid w:val="00663477"/>
    <w:rsid w:val="00663A49"/>
    <w:rsid w:val="00665511"/>
    <w:rsid w:val="006657F2"/>
    <w:rsid w:val="00665CB0"/>
    <w:rsid w:val="00666494"/>
    <w:rsid w:val="006669DC"/>
    <w:rsid w:val="00666A4E"/>
    <w:rsid w:val="00666EB3"/>
    <w:rsid w:val="006675D5"/>
    <w:rsid w:val="00670723"/>
    <w:rsid w:val="00670835"/>
    <w:rsid w:val="006716EA"/>
    <w:rsid w:val="00672256"/>
    <w:rsid w:val="00672323"/>
    <w:rsid w:val="00672C7C"/>
    <w:rsid w:val="00672CCD"/>
    <w:rsid w:val="00672F60"/>
    <w:rsid w:val="00673146"/>
    <w:rsid w:val="00673C60"/>
    <w:rsid w:val="00673F71"/>
    <w:rsid w:val="006748DD"/>
    <w:rsid w:val="006750F4"/>
    <w:rsid w:val="00676544"/>
    <w:rsid w:val="00676B11"/>
    <w:rsid w:val="00676D6E"/>
    <w:rsid w:val="00677319"/>
    <w:rsid w:val="00677C95"/>
    <w:rsid w:val="00677EAB"/>
    <w:rsid w:val="00677FA6"/>
    <w:rsid w:val="00680289"/>
    <w:rsid w:val="00681CD7"/>
    <w:rsid w:val="00681CE1"/>
    <w:rsid w:val="00682086"/>
    <w:rsid w:val="00682309"/>
    <w:rsid w:val="0068256B"/>
    <w:rsid w:val="00682A16"/>
    <w:rsid w:val="00682CA3"/>
    <w:rsid w:val="00685833"/>
    <w:rsid w:val="00685DDE"/>
    <w:rsid w:val="006862D3"/>
    <w:rsid w:val="0068647F"/>
    <w:rsid w:val="00686E18"/>
    <w:rsid w:val="00686F3F"/>
    <w:rsid w:val="00686F44"/>
    <w:rsid w:val="0068728A"/>
    <w:rsid w:val="00687410"/>
    <w:rsid w:val="00687CB4"/>
    <w:rsid w:val="00690DB6"/>
    <w:rsid w:val="00694432"/>
    <w:rsid w:val="0069487C"/>
    <w:rsid w:val="00694AA2"/>
    <w:rsid w:val="00694C12"/>
    <w:rsid w:val="006964DF"/>
    <w:rsid w:val="00696803"/>
    <w:rsid w:val="00696A5A"/>
    <w:rsid w:val="006975D2"/>
    <w:rsid w:val="00697890"/>
    <w:rsid w:val="00697DC4"/>
    <w:rsid w:val="00697FCD"/>
    <w:rsid w:val="006A01E9"/>
    <w:rsid w:val="006A0740"/>
    <w:rsid w:val="006A0F8C"/>
    <w:rsid w:val="006A17FC"/>
    <w:rsid w:val="006A1961"/>
    <w:rsid w:val="006A2DB8"/>
    <w:rsid w:val="006A37FA"/>
    <w:rsid w:val="006A3A93"/>
    <w:rsid w:val="006A41E9"/>
    <w:rsid w:val="006A4234"/>
    <w:rsid w:val="006A4315"/>
    <w:rsid w:val="006A4AE4"/>
    <w:rsid w:val="006A5D98"/>
    <w:rsid w:val="006A6103"/>
    <w:rsid w:val="006A6181"/>
    <w:rsid w:val="006A6928"/>
    <w:rsid w:val="006A70B8"/>
    <w:rsid w:val="006A76C4"/>
    <w:rsid w:val="006A7FDD"/>
    <w:rsid w:val="006B05EA"/>
    <w:rsid w:val="006B1B35"/>
    <w:rsid w:val="006B1B91"/>
    <w:rsid w:val="006B1F19"/>
    <w:rsid w:val="006B2406"/>
    <w:rsid w:val="006B25CB"/>
    <w:rsid w:val="006B35D7"/>
    <w:rsid w:val="006B3D12"/>
    <w:rsid w:val="006B4448"/>
    <w:rsid w:val="006B573B"/>
    <w:rsid w:val="006B5B92"/>
    <w:rsid w:val="006B628F"/>
    <w:rsid w:val="006B6699"/>
    <w:rsid w:val="006B6930"/>
    <w:rsid w:val="006B6F29"/>
    <w:rsid w:val="006B70C8"/>
    <w:rsid w:val="006B72FC"/>
    <w:rsid w:val="006C0609"/>
    <w:rsid w:val="006C0790"/>
    <w:rsid w:val="006C0AB6"/>
    <w:rsid w:val="006C0CE8"/>
    <w:rsid w:val="006C1E61"/>
    <w:rsid w:val="006C2E8E"/>
    <w:rsid w:val="006C37C0"/>
    <w:rsid w:val="006C440B"/>
    <w:rsid w:val="006C5341"/>
    <w:rsid w:val="006C67E5"/>
    <w:rsid w:val="006C6C85"/>
    <w:rsid w:val="006C6E8D"/>
    <w:rsid w:val="006C72A7"/>
    <w:rsid w:val="006C7AE8"/>
    <w:rsid w:val="006D09A3"/>
    <w:rsid w:val="006D13C7"/>
    <w:rsid w:val="006D192A"/>
    <w:rsid w:val="006D1E21"/>
    <w:rsid w:val="006D2413"/>
    <w:rsid w:val="006D24D5"/>
    <w:rsid w:val="006D323A"/>
    <w:rsid w:val="006D3B1F"/>
    <w:rsid w:val="006D4B92"/>
    <w:rsid w:val="006D56E6"/>
    <w:rsid w:val="006D5F3A"/>
    <w:rsid w:val="006D67F5"/>
    <w:rsid w:val="006D70F8"/>
    <w:rsid w:val="006E0336"/>
    <w:rsid w:val="006E0667"/>
    <w:rsid w:val="006E12A4"/>
    <w:rsid w:val="006E1747"/>
    <w:rsid w:val="006E203F"/>
    <w:rsid w:val="006E2412"/>
    <w:rsid w:val="006E283B"/>
    <w:rsid w:val="006E2D7C"/>
    <w:rsid w:val="006E3643"/>
    <w:rsid w:val="006E3D08"/>
    <w:rsid w:val="006E4306"/>
    <w:rsid w:val="006E4CB9"/>
    <w:rsid w:val="006E5775"/>
    <w:rsid w:val="006E6E27"/>
    <w:rsid w:val="006E6F64"/>
    <w:rsid w:val="006F04FF"/>
    <w:rsid w:val="006F0789"/>
    <w:rsid w:val="006F0F35"/>
    <w:rsid w:val="006F0FEA"/>
    <w:rsid w:val="006F1129"/>
    <w:rsid w:val="006F24E5"/>
    <w:rsid w:val="006F26C0"/>
    <w:rsid w:val="006F2AA7"/>
    <w:rsid w:val="006F30D1"/>
    <w:rsid w:val="006F35A3"/>
    <w:rsid w:val="006F3818"/>
    <w:rsid w:val="006F4397"/>
    <w:rsid w:val="006F47FB"/>
    <w:rsid w:val="006F4F04"/>
    <w:rsid w:val="006F50C0"/>
    <w:rsid w:val="006F54AF"/>
    <w:rsid w:val="006F5931"/>
    <w:rsid w:val="006F697B"/>
    <w:rsid w:val="006F71C9"/>
    <w:rsid w:val="007000FA"/>
    <w:rsid w:val="0070350E"/>
    <w:rsid w:val="00703791"/>
    <w:rsid w:val="0070451B"/>
    <w:rsid w:val="00704903"/>
    <w:rsid w:val="00704995"/>
    <w:rsid w:val="00704CB6"/>
    <w:rsid w:val="007057A9"/>
    <w:rsid w:val="007059EA"/>
    <w:rsid w:val="00705DBA"/>
    <w:rsid w:val="0070642C"/>
    <w:rsid w:val="00707567"/>
    <w:rsid w:val="007077B9"/>
    <w:rsid w:val="00710706"/>
    <w:rsid w:val="00711BA3"/>
    <w:rsid w:val="00711BCF"/>
    <w:rsid w:val="00712065"/>
    <w:rsid w:val="0071233F"/>
    <w:rsid w:val="007125D8"/>
    <w:rsid w:val="0071278D"/>
    <w:rsid w:val="00712865"/>
    <w:rsid w:val="007132FD"/>
    <w:rsid w:val="007137CE"/>
    <w:rsid w:val="007137EE"/>
    <w:rsid w:val="00713C57"/>
    <w:rsid w:val="00714019"/>
    <w:rsid w:val="00714366"/>
    <w:rsid w:val="007149BA"/>
    <w:rsid w:val="00714AB8"/>
    <w:rsid w:val="00714D31"/>
    <w:rsid w:val="00714F2E"/>
    <w:rsid w:val="0071539E"/>
    <w:rsid w:val="00715C2C"/>
    <w:rsid w:val="00716303"/>
    <w:rsid w:val="00716B83"/>
    <w:rsid w:val="00720449"/>
    <w:rsid w:val="007205C5"/>
    <w:rsid w:val="00722AA4"/>
    <w:rsid w:val="007236A5"/>
    <w:rsid w:val="0072479A"/>
    <w:rsid w:val="00724C0C"/>
    <w:rsid w:val="00725C49"/>
    <w:rsid w:val="00725E81"/>
    <w:rsid w:val="007261BB"/>
    <w:rsid w:val="00726771"/>
    <w:rsid w:val="00726B82"/>
    <w:rsid w:val="007274CC"/>
    <w:rsid w:val="00727E33"/>
    <w:rsid w:val="007302F1"/>
    <w:rsid w:val="007303DE"/>
    <w:rsid w:val="00730834"/>
    <w:rsid w:val="00730999"/>
    <w:rsid w:val="00730A8D"/>
    <w:rsid w:val="007311C2"/>
    <w:rsid w:val="00731872"/>
    <w:rsid w:val="00731CDF"/>
    <w:rsid w:val="00732D86"/>
    <w:rsid w:val="007341D3"/>
    <w:rsid w:val="00734E89"/>
    <w:rsid w:val="007357F0"/>
    <w:rsid w:val="007362EA"/>
    <w:rsid w:val="00736357"/>
    <w:rsid w:val="007363D2"/>
    <w:rsid w:val="0073684B"/>
    <w:rsid w:val="00736F42"/>
    <w:rsid w:val="007408CB"/>
    <w:rsid w:val="00740C69"/>
    <w:rsid w:val="00742648"/>
    <w:rsid w:val="007428D3"/>
    <w:rsid w:val="0074382A"/>
    <w:rsid w:val="00743B5C"/>
    <w:rsid w:val="00743C3D"/>
    <w:rsid w:val="00744039"/>
    <w:rsid w:val="00744122"/>
    <w:rsid w:val="007442E3"/>
    <w:rsid w:val="007450DC"/>
    <w:rsid w:val="00746585"/>
    <w:rsid w:val="00746739"/>
    <w:rsid w:val="00747677"/>
    <w:rsid w:val="0075034A"/>
    <w:rsid w:val="0075070C"/>
    <w:rsid w:val="00750C78"/>
    <w:rsid w:val="00750CE1"/>
    <w:rsid w:val="007511A7"/>
    <w:rsid w:val="007513C2"/>
    <w:rsid w:val="00752427"/>
    <w:rsid w:val="00752519"/>
    <w:rsid w:val="00752B5A"/>
    <w:rsid w:val="00752B7E"/>
    <w:rsid w:val="0075352F"/>
    <w:rsid w:val="007536DD"/>
    <w:rsid w:val="007539DA"/>
    <w:rsid w:val="00753CB7"/>
    <w:rsid w:val="007551DA"/>
    <w:rsid w:val="00755916"/>
    <w:rsid w:val="007568D4"/>
    <w:rsid w:val="00756D50"/>
    <w:rsid w:val="00756F42"/>
    <w:rsid w:val="007573D6"/>
    <w:rsid w:val="00757508"/>
    <w:rsid w:val="00757857"/>
    <w:rsid w:val="00757A00"/>
    <w:rsid w:val="0076018A"/>
    <w:rsid w:val="007609B0"/>
    <w:rsid w:val="007609F4"/>
    <w:rsid w:val="00760EB7"/>
    <w:rsid w:val="00761079"/>
    <w:rsid w:val="007613FE"/>
    <w:rsid w:val="00762389"/>
    <w:rsid w:val="00762798"/>
    <w:rsid w:val="00763111"/>
    <w:rsid w:val="007635BC"/>
    <w:rsid w:val="00763EB4"/>
    <w:rsid w:val="00763ED7"/>
    <w:rsid w:val="00765069"/>
    <w:rsid w:val="00765482"/>
    <w:rsid w:val="0076665C"/>
    <w:rsid w:val="007672BA"/>
    <w:rsid w:val="0076736D"/>
    <w:rsid w:val="007706CB"/>
    <w:rsid w:val="00771C22"/>
    <w:rsid w:val="0077259B"/>
    <w:rsid w:val="00772F9F"/>
    <w:rsid w:val="0077302E"/>
    <w:rsid w:val="0077341F"/>
    <w:rsid w:val="00773D46"/>
    <w:rsid w:val="00774305"/>
    <w:rsid w:val="00774564"/>
    <w:rsid w:val="0077506F"/>
    <w:rsid w:val="00775090"/>
    <w:rsid w:val="00775419"/>
    <w:rsid w:val="007754C6"/>
    <w:rsid w:val="00776F2D"/>
    <w:rsid w:val="007778F7"/>
    <w:rsid w:val="00777DE7"/>
    <w:rsid w:val="00780926"/>
    <w:rsid w:val="00780E3A"/>
    <w:rsid w:val="00780F8B"/>
    <w:rsid w:val="00782EDD"/>
    <w:rsid w:val="007833A6"/>
    <w:rsid w:val="0078358A"/>
    <w:rsid w:val="007835D7"/>
    <w:rsid w:val="00783A7B"/>
    <w:rsid w:val="00783B36"/>
    <w:rsid w:val="00783F0D"/>
    <w:rsid w:val="00783F3E"/>
    <w:rsid w:val="00783F5A"/>
    <w:rsid w:val="007842E5"/>
    <w:rsid w:val="00784B6C"/>
    <w:rsid w:val="00784BB5"/>
    <w:rsid w:val="007850C6"/>
    <w:rsid w:val="00785449"/>
    <w:rsid w:val="0078583B"/>
    <w:rsid w:val="00785B8F"/>
    <w:rsid w:val="00785BC3"/>
    <w:rsid w:val="00785DBD"/>
    <w:rsid w:val="0078656E"/>
    <w:rsid w:val="00786E28"/>
    <w:rsid w:val="0078700B"/>
    <w:rsid w:val="0078792B"/>
    <w:rsid w:val="00787CC3"/>
    <w:rsid w:val="0079123B"/>
    <w:rsid w:val="00791AA1"/>
    <w:rsid w:val="00791FCA"/>
    <w:rsid w:val="007920BD"/>
    <w:rsid w:val="007922BF"/>
    <w:rsid w:val="00792395"/>
    <w:rsid w:val="00792F65"/>
    <w:rsid w:val="007936C1"/>
    <w:rsid w:val="007942BC"/>
    <w:rsid w:val="00794368"/>
    <w:rsid w:val="00794AFD"/>
    <w:rsid w:val="00795035"/>
    <w:rsid w:val="0079573F"/>
    <w:rsid w:val="007960B4"/>
    <w:rsid w:val="00796978"/>
    <w:rsid w:val="007A07B7"/>
    <w:rsid w:val="007A0A4C"/>
    <w:rsid w:val="007A0B0A"/>
    <w:rsid w:val="007A0BD3"/>
    <w:rsid w:val="007A15FB"/>
    <w:rsid w:val="007A1D4B"/>
    <w:rsid w:val="007A2D40"/>
    <w:rsid w:val="007A2EFB"/>
    <w:rsid w:val="007A3113"/>
    <w:rsid w:val="007A34EB"/>
    <w:rsid w:val="007A3610"/>
    <w:rsid w:val="007A3E4D"/>
    <w:rsid w:val="007A4FC9"/>
    <w:rsid w:val="007A59B1"/>
    <w:rsid w:val="007A5A5D"/>
    <w:rsid w:val="007A65F2"/>
    <w:rsid w:val="007A6619"/>
    <w:rsid w:val="007A68DB"/>
    <w:rsid w:val="007A6E71"/>
    <w:rsid w:val="007A7046"/>
    <w:rsid w:val="007A7D54"/>
    <w:rsid w:val="007A7F1D"/>
    <w:rsid w:val="007B01A6"/>
    <w:rsid w:val="007B1054"/>
    <w:rsid w:val="007B1367"/>
    <w:rsid w:val="007B1481"/>
    <w:rsid w:val="007B14B6"/>
    <w:rsid w:val="007B1947"/>
    <w:rsid w:val="007B19A6"/>
    <w:rsid w:val="007B295A"/>
    <w:rsid w:val="007B29C9"/>
    <w:rsid w:val="007B3422"/>
    <w:rsid w:val="007B3CB5"/>
    <w:rsid w:val="007B3F13"/>
    <w:rsid w:val="007B4244"/>
    <w:rsid w:val="007B52DD"/>
    <w:rsid w:val="007B71B9"/>
    <w:rsid w:val="007B71C2"/>
    <w:rsid w:val="007B742F"/>
    <w:rsid w:val="007B7480"/>
    <w:rsid w:val="007B77DA"/>
    <w:rsid w:val="007B7919"/>
    <w:rsid w:val="007B7B2D"/>
    <w:rsid w:val="007C0422"/>
    <w:rsid w:val="007C069F"/>
    <w:rsid w:val="007C0B35"/>
    <w:rsid w:val="007C0C76"/>
    <w:rsid w:val="007C1756"/>
    <w:rsid w:val="007C1CA4"/>
    <w:rsid w:val="007C1CC7"/>
    <w:rsid w:val="007C31E1"/>
    <w:rsid w:val="007C36C8"/>
    <w:rsid w:val="007C3DCF"/>
    <w:rsid w:val="007C45FB"/>
    <w:rsid w:val="007C4649"/>
    <w:rsid w:val="007C4CC0"/>
    <w:rsid w:val="007C5488"/>
    <w:rsid w:val="007C59C5"/>
    <w:rsid w:val="007C64CA"/>
    <w:rsid w:val="007D036B"/>
    <w:rsid w:val="007D0CE6"/>
    <w:rsid w:val="007D0D40"/>
    <w:rsid w:val="007D15AC"/>
    <w:rsid w:val="007D1D84"/>
    <w:rsid w:val="007D23D4"/>
    <w:rsid w:val="007D26E1"/>
    <w:rsid w:val="007D2D80"/>
    <w:rsid w:val="007D3237"/>
    <w:rsid w:val="007D33ED"/>
    <w:rsid w:val="007D392A"/>
    <w:rsid w:val="007D3A65"/>
    <w:rsid w:val="007D5180"/>
    <w:rsid w:val="007D546C"/>
    <w:rsid w:val="007D585C"/>
    <w:rsid w:val="007D63AF"/>
    <w:rsid w:val="007D6834"/>
    <w:rsid w:val="007D6E35"/>
    <w:rsid w:val="007D721A"/>
    <w:rsid w:val="007D72C5"/>
    <w:rsid w:val="007E0911"/>
    <w:rsid w:val="007E1237"/>
    <w:rsid w:val="007E1A49"/>
    <w:rsid w:val="007E2530"/>
    <w:rsid w:val="007E339E"/>
    <w:rsid w:val="007E3A5F"/>
    <w:rsid w:val="007E3BF6"/>
    <w:rsid w:val="007E4500"/>
    <w:rsid w:val="007E4E0D"/>
    <w:rsid w:val="007E52B2"/>
    <w:rsid w:val="007E5756"/>
    <w:rsid w:val="007E5789"/>
    <w:rsid w:val="007E66A5"/>
    <w:rsid w:val="007E69B8"/>
    <w:rsid w:val="007E6D5A"/>
    <w:rsid w:val="007E7810"/>
    <w:rsid w:val="007F04FB"/>
    <w:rsid w:val="007F06D5"/>
    <w:rsid w:val="007F0EDC"/>
    <w:rsid w:val="007F15DE"/>
    <w:rsid w:val="007F2CE7"/>
    <w:rsid w:val="007F3B58"/>
    <w:rsid w:val="007F3FF0"/>
    <w:rsid w:val="007F412B"/>
    <w:rsid w:val="007F53B1"/>
    <w:rsid w:val="007F5577"/>
    <w:rsid w:val="007F5BE2"/>
    <w:rsid w:val="007F5DBD"/>
    <w:rsid w:val="007F5DE5"/>
    <w:rsid w:val="007F6398"/>
    <w:rsid w:val="007F65C8"/>
    <w:rsid w:val="007F67E5"/>
    <w:rsid w:val="007F76E6"/>
    <w:rsid w:val="0080007D"/>
    <w:rsid w:val="008005E2"/>
    <w:rsid w:val="00800D3F"/>
    <w:rsid w:val="0080216D"/>
    <w:rsid w:val="008023B4"/>
    <w:rsid w:val="00803CAC"/>
    <w:rsid w:val="00804BC7"/>
    <w:rsid w:val="00804EC3"/>
    <w:rsid w:val="0080531C"/>
    <w:rsid w:val="0080575E"/>
    <w:rsid w:val="00805DD6"/>
    <w:rsid w:val="00806286"/>
    <w:rsid w:val="0080637A"/>
    <w:rsid w:val="00807B39"/>
    <w:rsid w:val="00807CBA"/>
    <w:rsid w:val="00810938"/>
    <w:rsid w:val="00810D84"/>
    <w:rsid w:val="00811435"/>
    <w:rsid w:val="00811644"/>
    <w:rsid w:val="00812A15"/>
    <w:rsid w:val="0081431E"/>
    <w:rsid w:val="008153CF"/>
    <w:rsid w:val="008154F0"/>
    <w:rsid w:val="0081603D"/>
    <w:rsid w:val="00816C51"/>
    <w:rsid w:val="008174FC"/>
    <w:rsid w:val="00820060"/>
    <w:rsid w:val="00820D0E"/>
    <w:rsid w:val="00821644"/>
    <w:rsid w:val="00821C32"/>
    <w:rsid w:val="00822BF6"/>
    <w:rsid w:val="008232A1"/>
    <w:rsid w:val="00824A2B"/>
    <w:rsid w:val="00826D24"/>
    <w:rsid w:val="00826E67"/>
    <w:rsid w:val="00826F10"/>
    <w:rsid w:val="00827355"/>
    <w:rsid w:val="008274ED"/>
    <w:rsid w:val="0082770C"/>
    <w:rsid w:val="00827969"/>
    <w:rsid w:val="00831D86"/>
    <w:rsid w:val="008322D6"/>
    <w:rsid w:val="008326DE"/>
    <w:rsid w:val="008328DB"/>
    <w:rsid w:val="00832B19"/>
    <w:rsid w:val="008334C6"/>
    <w:rsid w:val="0083360A"/>
    <w:rsid w:val="008344C2"/>
    <w:rsid w:val="00834884"/>
    <w:rsid w:val="00835891"/>
    <w:rsid w:val="00835A37"/>
    <w:rsid w:val="00835C50"/>
    <w:rsid w:val="0083623A"/>
    <w:rsid w:val="00836ED2"/>
    <w:rsid w:val="00836F7E"/>
    <w:rsid w:val="0083748A"/>
    <w:rsid w:val="00837FD3"/>
    <w:rsid w:val="00840B61"/>
    <w:rsid w:val="00840CD1"/>
    <w:rsid w:val="008416D0"/>
    <w:rsid w:val="0084189A"/>
    <w:rsid w:val="00841AB3"/>
    <w:rsid w:val="00841D25"/>
    <w:rsid w:val="00841DCB"/>
    <w:rsid w:val="0084205E"/>
    <w:rsid w:val="00842558"/>
    <w:rsid w:val="008427D5"/>
    <w:rsid w:val="00843132"/>
    <w:rsid w:val="008435E3"/>
    <w:rsid w:val="00844FB3"/>
    <w:rsid w:val="00844FD1"/>
    <w:rsid w:val="00844FDD"/>
    <w:rsid w:val="00845CE5"/>
    <w:rsid w:val="00846685"/>
    <w:rsid w:val="008467F6"/>
    <w:rsid w:val="008469DC"/>
    <w:rsid w:val="0084752F"/>
    <w:rsid w:val="0085071E"/>
    <w:rsid w:val="0085099D"/>
    <w:rsid w:val="008513FE"/>
    <w:rsid w:val="00852568"/>
    <w:rsid w:val="00852785"/>
    <w:rsid w:val="008535F4"/>
    <w:rsid w:val="008538A8"/>
    <w:rsid w:val="00853A44"/>
    <w:rsid w:val="00853DCB"/>
    <w:rsid w:val="008540C1"/>
    <w:rsid w:val="0085421B"/>
    <w:rsid w:val="00854FF3"/>
    <w:rsid w:val="008553E4"/>
    <w:rsid w:val="00856427"/>
    <w:rsid w:val="00857164"/>
    <w:rsid w:val="0086020D"/>
    <w:rsid w:val="00860599"/>
    <w:rsid w:val="00860EF8"/>
    <w:rsid w:val="0086104E"/>
    <w:rsid w:val="008610C7"/>
    <w:rsid w:val="008615A3"/>
    <w:rsid w:val="0086290B"/>
    <w:rsid w:val="00862EFA"/>
    <w:rsid w:val="008637DD"/>
    <w:rsid w:val="0086438B"/>
    <w:rsid w:val="0086454E"/>
    <w:rsid w:val="00864811"/>
    <w:rsid w:val="00865882"/>
    <w:rsid w:val="0086747F"/>
    <w:rsid w:val="008679AD"/>
    <w:rsid w:val="00870154"/>
    <w:rsid w:val="0087050F"/>
    <w:rsid w:val="008705F6"/>
    <w:rsid w:val="00870737"/>
    <w:rsid w:val="00870BDD"/>
    <w:rsid w:val="0087123A"/>
    <w:rsid w:val="008713B3"/>
    <w:rsid w:val="008716C8"/>
    <w:rsid w:val="00871975"/>
    <w:rsid w:val="00871B58"/>
    <w:rsid w:val="00871ED0"/>
    <w:rsid w:val="00872595"/>
    <w:rsid w:val="00873247"/>
    <w:rsid w:val="0087440A"/>
    <w:rsid w:val="00874505"/>
    <w:rsid w:val="00874559"/>
    <w:rsid w:val="00876393"/>
    <w:rsid w:val="008766B0"/>
    <w:rsid w:val="00877181"/>
    <w:rsid w:val="00880CE8"/>
    <w:rsid w:val="008815CB"/>
    <w:rsid w:val="00881F12"/>
    <w:rsid w:val="008826B9"/>
    <w:rsid w:val="008843DF"/>
    <w:rsid w:val="00884673"/>
    <w:rsid w:val="00886067"/>
    <w:rsid w:val="008861C2"/>
    <w:rsid w:val="00886D98"/>
    <w:rsid w:val="00886EDC"/>
    <w:rsid w:val="00887420"/>
    <w:rsid w:val="00887D3E"/>
    <w:rsid w:val="00887DF4"/>
    <w:rsid w:val="00890269"/>
    <w:rsid w:val="00890653"/>
    <w:rsid w:val="00890E38"/>
    <w:rsid w:val="00890F3D"/>
    <w:rsid w:val="00891232"/>
    <w:rsid w:val="00891CF7"/>
    <w:rsid w:val="00891E01"/>
    <w:rsid w:val="00891EEB"/>
    <w:rsid w:val="0089214C"/>
    <w:rsid w:val="0089237A"/>
    <w:rsid w:val="0089244C"/>
    <w:rsid w:val="00893102"/>
    <w:rsid w:val="00893C2E"/>
    <w:rsid w:val="0089495F"/>
    <w:rsid w:val="00894A7A"/>
    <w:rsid w:val="00894BCD"/>
    <w:rsid w:val="00895C86"/>
    <w:rsid w:val="00896332"/>
    <w:rsid w:val="00896F3E"/>
    <w:rsid w:val="008A0C8B"/>
    <w:rsid w:val="008A196C"/>
    <w:rsid w:val="008A1B00"/>
    <w:rsid w:val="008A2392"/>
    <w:rsid w:val="008A2719"/>
    <w:rsid w:val="008A307C"/>
    <w:rsid w:val="008A327C"/>
    <w:rsid w:val="008A350A"/>
    <w:rsid w:val="008A376E"/>
    <w:rsid w:val="008A4521"/>
    <w:rsid w:val="008A4562"/>
    <w:rsid w:val="008A45A3"/>
    <w:rsid w:val="008A590A"/>
    <w:rsid w:val="008A75C3"/>
    <w:rsid w:val="008A771A"/>
    <w:rsid w:val="008B01CB"/>
    <w:rsid w:val="008B047F"/>
    <w:rsid w:val="008B080E"/>
    <w:rsid w:val="008B15DA"/>
    <w:rsid w:val="008B174E"/>
    <w:rsid w:val="008B2203"/>
    <w:rsid w:val="008B2395"/>
    <w:rsid w:val="008B3467"/>
    <w:rsid w:val="008B39A2"/>
    <w:rsid w:val="008B40F6"/>
    <w:rsid w:val="008B42EF"/>
    <w:rsid w:val="008B4C99"/>
    <w:rsid w:val="008B66EA"/>
    <w:rsid w:val="008B6A05"/>
    <w:rsid w:val="008B7245"/>
    <w:rsid w:val="008C0779"/>
    <w:rsid w:val="008C1548"/>
    <w:rsid w:val="008C1C6C"/>
    <w:rsid w:val="008C21D1"/>
    <w:rsid w:val="008C2760"/>
    <w:rsid w:val="008C4251"/>
    <w:rsid w:val="008C72F2"/>
    <w:rsid w:val="008C7C89"/>
    <w:rsid w:val="008D029D"/>
    <w:rsid w:val="008D0500"/>
    <w:rsid w:val="008D080B"/>
    <w:rsid w:val="008D0EA6"/>
    <w:rsid w:val="008D2952"/>
    <w:rsid w:val="008D2C61"/>
    <w:rsid w:val="008D44E8"/>
    <w:rsid w:val="008D4860"/>
    <w:rsid w:val="008D4AB4"/>
    <w:rsid w:val="008D532A"/>
    <w:rsid w:val="008D5C23"/>
    <w:rsid w:val="008D5CF9"/>
    <w:rsid w:val="008D64C1"/>
    <w:rsid w:val="008D6D33"/>
    <w:rsid w:val="008E0A8D"/>
    <w:rsid w:val="008E12C0"/>
    <w:rsid w:val="008E19C5"/>
    <w:rsid w:val="008E1D0D"/>
    <w:rsid w:val="008E1F44"/>
    <w:rsid w:val="008E22D0"/>
    <w:rsid w:val="008E2787"/>
    <w:rsid w:val="008E3B27"/>
    <w:rsid w:val="008E3C7F"/>
    <w:rsid w:val="008E42E3"/>
    <w:rsid w:val="008E45FE"/>
    <w:rsid w:val="008E4698"/>
    <w:rsid w:val="008E4950"/>
    <w:rsid w:val="008E4F61"/>
    <w:rsid w:val="008E4FD5"/>
    <w:rsid w:val="008E507B"/>
    <w:rsid w:val="008E5DE8"/>
    <w:rsid w:val="008E607E"/>
    <w:rsid w:val="008E6093"/>
    <w:rsid w:val="008E62F0"/>
    <w:rsid w:val="008E630A"/>
    <w:rsid w:val="008E6B00"/>
    <w:rsid w:val="008E6DD7"/>
    <w:rsid w:val="008E7648"/>
    <w:rsid w:val="008E7AE8"/>
    <w:rsid w:val="008F09F2"/>
    <w:rsid w:val="008F1430"/>
    <w:rsid w:val="008F17AA"/>
    <w:rsid w:val="008F1C26"/>
    <w:rsid w:val="008F2B70"/>
    <w:rsid w:val="008F2E05"/>
    <w:rsid w:val="008F3AE4"/>
    <w:rsid w:val="008F43BE"/>
    <w:rsid w:val="008F4A55"/>
    <w:rsid w:val="008F5201"/>
    <w:rsid w:val="008F616E"/>
    <w:rsid w:val="008F6483"/>
    <w:rsid w:val="008F760F"/>
    <w:rsid w:val="008F76AA"/>
    <w:rsid w:val="008F79BF"/>
    <w:rsid w:val="008F7ACF"/>
    <w:rsid w:val="008F7D5D"/>
    <w:rsid w:val="00900C04"/>
    <w:rsid w:val="0090143A"/>
    <w:rsid w:val="00901F98"/>
    <w:rsid w:val="00901FE6"/>
    <w:rsid w:val="0090328E"/>
    <w:rsid w:val="0090337C"/>
    <w:rsid w:val="00904163"/>
    <w:rsid w:val="0090445A"/>
    <w:rsid w:val="009044F3"/>
    <w:rsid w:val="0090613C"/>
    <w:rsid w:val="00906236"/>
    <w:rsid w:val="009069A6"/>
    <w:rsid w:val="00907195"/>
    <w:rsid w:val="009079B8"/>
    <w:rsid w:val="00907AFC"/>
    <w:rsid w:val="00910CE5"/>
    <w:rsid w:val="00910E14"/>
    <w:rsid w:val="00911809"/>
    <w:rsid w:val="0091185A"/>
    <w:rsid w:val="00911899"/>
    <w:rsid w:val="00911AD9"/>
    <w:rsid w:val="00912B94"/>
    <w:rsid w:val="00912EBA"/>
    <w:rsid w:val="009136B4"/>
    <w:rsid w:val="009144C9"/>
    <w:rsid w:val="00914E3E"/>
    <w:rsid w:val="00914ED4"/>
    <w:rsid w:val="00915783"/>
    <w:rsid w:val="00915856"/>
    <w:rsid w:val="00915933"/>
    <w:rsid w:val="009159F6"/>
    <w:rsid w:val="00916077"/>
    <w:rsid w:val="009167FE"/>
    <w:rsid w:val="00916B5A"/>
    <w:rsid w:val="00916BC8"/>
    <w:rsid w:val="0091704C"/>
    <w:rsid w:val="00917BD4"/>
    <w:rsid w:val="00920158"/>
    <w:rsid w:val="009220CB"/>
    <w:rsid w:val="00922777"/>
    <w:rsid w:val="00922ED5"/>
    <w:rsid w:val="00922FE9"/>
    <w:rsid w:val="00925379"/>
    <w:rsid w:val="00925DF8"/>
    <w:rsid w:val="00926C89"/>
    <w:rsid w:val="00930194"/>
    <w:rsid w:val="00930A75"/>
    <w:rsid w:val="00930C7E"/>
    <w:rsid w:val="00931772"/>
    <w:rsid w:val="00931C30"/>
    <w:rsid w:val="009321EF"/>
    <w:rsid w:val="009337B2"/>
    <w:rsid w:val="00933BF6"/>
    <w:rsid w:val="00933F1C"/>
    <w:rsid w:val="0093416A"/>
    <w:rsid w:val="0093572A"/>
    <w:rsid w:val="00935C09"/>
    <w:rsid w:val="0093625E"/>
    <w:rsid w:val="0093645E"/>
    <w:rsid w:val="009367F6"/>
    <w:rsid w:val="00936859"/>
    <w:rsid w:val="00936BC5"/>
    <w:rsid w:val="009375EE"/>
    <w:rsid w:val="00937D60"/>
    <w:rsid w:val="00940081"/>
    <w:rsid w:val="00940425"/>
    <w:rsid w:val="00940A94"/>
    <w:rsid w:val="00940D03"/>
    <w:rsid w:val="00941E97"/>
    <w:rsid w:val="00941EC1"/>
    <w:rsid w:val="00942571"/>
    <w:rsid w:val="00942E45"/>
    <w:rsid w:val="0094353F"/>
    <w:rsid w:val="00943CD3"/>
    <w:rsid w:val="00944222"/>
    <w:rsid w:val="009445A7"/>
    <w:rsid w:val="009448D9"/>
    <w:rsid w:val="009452B3"/>
    <w:rsid w:val="00945542"/>
    <w:rsid w:val="00945DCE"/>
    <w:rsid w:val="0094633D"/>
    <w:rsid w:val="009465A0"/>
    <w:rsid w:val="0094677E"/>
    <w:rsid w:val="009469A7"/>
    <w:rsid w:val="00946BA8"/>
    <w:rsid w:val="00946C85"/>
    <w:rsid w:val="00947698"/>
    <w:rsid w:val="009508D7"/>
    <w:rsid w:val="00950AEF"/>
    <w:rsid w:val="00950C8D"/>
    <w:rsid w:val="00952AAC"/>
    <w:rsid w:val="00953C5E"/>
    <w:rsid w:val="009546EF"/>
    <w:rsid w:val="00954912"/>
    <w:rsid w:val="009558AD"/>
    <w:rsid w:val="00955B7B"/>
    <w:rsid w:val="0095603A"/>
    <w:rsid w:val="00956C90"/>
    <w:rsid w:val="00957773"/>
    <w:rsid w:val="00957A3B"/>
    <w:rsid w:val="00957BE2"/>
    <w:rsid w:val="00957BFA"/>
    <w:rsid w:val="00960D6F"/>
    <w:rsid w:val="00960E67"/>
    <w:rsid w:val="009612A6"/>
    <w:rsid w:val="009615A4"/>
    <w:rsid w:val="00962848"/>
    <w:rsid w:val="009634EF"/>
    <w:rsid w:val="00964761"/>
    <w:rsid w:val="00964C2F"/>
    <w:rsid w:val="00965669"/>
    <w:rsid w:val="00965D12"/>
    <w:rsid w:val="00967478"/>
    <w:rsid w:val="00967E5C"/>
    <w:rsid w:val="00967FC6"/>
    <w:rsid w:val="009707CB"/>
    <w:rsid w:val="009713A1"/>
    <w:rsid w:val="00973443"/>
    <w:rsid w:val="00973807"/>
    <w:rsid w:val="00973F0D"/>
    <w:rsid w:val="009742DE"/>
    <w:rsid w:val="0097471C"/>
    <w:rsid w:val="00974934"/>
    <w:rsid w:val="00975432"/>
    <w:rsid w:val="00975997"/>
    <w:rsid w:val="00975CE7"/>
    <w:rsid w:val="00976A0D"/>
    <w:rsid w:val="00976E79"/>
    <w:rsid w:val="0098066D"/>
    <w:rsid w:val="00980794"/>
    <w:rsid w:val="009809E4"/>
    <w:rsid w:val="00980C61"/>
    <w:rsid w:val="0098114A"/>
    <w:rsid w:val="009814C3"/>
    <w:rsid w:val="0098168A"/>
    <w:rsid w:val="00981985"/>
    <w:rsid w:val="00981A62"/>
    <w:rsid w:val="00981B92"/>
    <w:rsid w:val="00981C30"/>
    <w:rsid w:val="0098201A"/>
    <w:rsid w:val="009822AC"/>
    <w:rsid w:val="00982762"/>
    <w:rsid w:val="00982DDA"/>
    <w:rsid w:val="00982E48"/>
    <w:rsid w:val="00983357"/>
    <w:rsid w:val="009836A0"/>
    <w:rsid w:val="00983861"/>
    <w:rsid w:val="009838B8"/>
    <w:rsid w:val="00984873"/>
    <w:rsid w:val="00984DAD"/>
    <w:rsid w:val="00985702"/>
    <w:rsid w:val="00985A96"/>
    <w:rsid w:val="00986A2A"/>
    <w:rsid w:val="009879E3"/>
    <w:rsid w:val="00990214"/>
    <w:rsid w:val="00990BCF"/>
    <w:rsid w:val="00991005"/>
    <w:rsid w:val="00991A5A"/>
    <w:rsid w:val="00991D91"/>
    <w:rsid w:val="00991EFC"/>
    <w:rsid w:val="0099278A"/>
    <w:rsid w:val="00992A3D"/>
    <w:rsid w:val="00992AB9"/>
    <w:rsid w:val="009932A3"/>
    <w:rsid w:val="00994011"/>
    <w:rsid w:val="009941A3"/>
    <w:rsid w:val="00994402"/>
    <w:rsid w:val="00995363"/>
    <w:rsid w:val="00996003"/>
    <w:rsid w:val="00996A3B"/>
    <w:rsid w:val="009976F4"/>
    <w:rsid w:val="009A11D0"/>
    <w:rsid w:val="009A1C99"/>
    <w:rsid w:val="009A1E43"/>
    <w:rsid w:val="009A21C4"/>
    <w:rsid w:val="009A2695"/>
    <w:rsid w:val="009A4223"/>
    <w:rsid w:val="009A439D"/>
    <w:rsid w:val="009A4CE8"/>
    <w:rsid w:val="009A4E92"/>
    <w:rsid w:val="009A60AB"/>
    <w:rsid w:val="009A7001"/>
    <w:rsid w:val="009A760F"/>
    <w:rsid w:val="009B04CA"/>
    <w:rsid w:val="009B17A1"/>
    <w:rsid w:val="009B341E"/>
    <w:rsid w:val="009B37E8"/>
    <w:rsid w:val="009B3C69"/>
    <w:rsid w:val="009B4026"/>
    <w:rsid w:val="009B438E"/>
    <w:rsid w:val="009B4DF3"/>
    <w:rsid w:val="009B51DB"/>
    <w:rsid w:val="009B6E58"/>
    <w:rsid w:val="009B6FEB"/>
    <w:rsid w:val="009B739A"/>
    <w:rsid w:val="009C0E04"/>
    <w:rsid w:val="009C1565"/>
    <w:rsid w:val="009C1B84"/>
    <w:rsid w:val="009C2DA6"/>
    <w:rsid w:val="009C34FA"/>
    <w:rsid w:val="009C3547"/>
    <w:rsid w:val="009C544A"/>
    <w:rsid w:val="009C56AF"/>
    <w:rsid w:val="009C5918"/>
    <w:rsid w:val="009C65D8"/>
    <w:rsid w:val="009C6768"/>
    <w:rsid w:val="009C7ECB"/>
    <w:rsid w:val="009C7F48"/>
    <w:rsid w:val="009D087D"/>
    <w:rsid w:val="009D198E"/>
    <w:rsid w:val="009D1DB8"/>
    <w:rsid w:val="009D24F2"/>
    <w:rsid w:val="009D2818"/>
    <w:rsid w:val="009D2E92"/>
    <w:rsid w:val="009D3BE8"/>
    <w:rsid w:val="009D631B"/>
    <w:rsid w:val="009D722F"/>
    <w:rsid w:val="009D75B4"/>
    <w:rsid w:val="009D77D6"/>
    <w:rsid w:val="009D7D38"/>
    <w:rsid w:val="009E0204"/>
    <w:rsid w:val="009E0489"/>
    <w:rsid w:val="009E0CAF"/>
    <w:rsid w:val="009E21BF"/>
    <w:rsid w:val="009E2470"/>
    <w:rsid w:val="009E27A1"/>
    <w:rsid w:val="009E2990"/>
    <w:rsid w:val="009E2EEF"/>
    <w:rsid w:val="009E3660"/>
    <w:rsid w:val="009E4883"/>
    <w:rsid w:val="009E4B41"/>
    <w:rsid w:val="009E5B12"/>
    <w:rsid w:val="009E5D56"/>
    <w:rsid w:val="009E5ED8"/>
    <w:rsid w:val="009E632E"/>
    <w:rsid w:val="009E6E19"/>
    <w:rsid w:val="009F0003"/>
    <w:rsid w:val="009F05DA"/>
    <w:rsid w:val="009F1B0B"/>
    <w:rsid w:val="009F1DB3"/>
    <w:rsid w:val="009F22B0"/>
    <w:rsid w:val="009F28B4"/>
    <w:rsid w:val="009F2FF3"/>
    <w:rsid w:val="009F3576"/>
    <w:rsid w:val="009F35E1"/>
    <w:rsid w:val="009F35FE"/>
    <w:rsid w:val="009F372E"/>
    <w:rsid w:val="009F4540"/>
    <w:rsid w:val="009F4684"/>
    <w:rsid w:val="009F5AC0"/>
    <w:rsid w:val="009F5CC9"/>
    <w:rsid w:val="009F60F9"/>
    <w:rsid w:val="009F68A2"/>
    <w:rsid w:val="009F6C7D"/>
    <w:rsid w:val="009F6D0B"/>
    <w:rsid w:val="009F70A2"/>
    <w:rsid w:val="009F7278"/>
    <w:rsid w:val="009F79A3"/>
    <w:rsid w:val="00A00541"/>
    <w:rsid w:val="00A0058C"/>
    <w:rsid w:val="00A00B70"/>
    <w:rsid w:val="00A00F96"/>
    <w:rsid w:val="00A01D93"/>
    <w:rsid w:val="00A02B1F"/>
    <w:rsid w:val="00A03907"/>
    <w:rsid w:val="00A03DBF"/>
    <w:rsid w:val="00A04FA3"/>
    <w:rsid w:val="00A056EE"/>
    <w:rsid w:val="00A06293"/>
    <w:rsid w:val="00A067BD"/>
    <w:rsid w:val="00A06A26"/>
    <w:rsid w:val="00A06B3B"/>
    <w:rsid w:val="00A0716C"/>
    <w:rsid w:val="00A12C4F"/>
    <w:rsid w:val="00A131F4"/>
    <w:rsid w:val="00A13C26"/>
    <w:rsid w:val="00A13DAE"/>
    <w:rsid w:val="00A1414F"/>
    <w:rsid w:val="00A16533"/>
    <w:rsid w:val="00A179BF"/>
    <w:rsid w:val="00A17E56"/>
    <w:rsid w:val="00A20522"/>
    <w:rsid w:val="00A21369"/>
    <w:rsid w:val="00A21528"/>
    <w:rsid w:val="00A22605"/>
    <w:rsid w:val="00A23F5E"/>
    <w:rsid w:val="00A24637"/>
    <w:rsid w:val="00A2492B"/>
    <w:rsid w:val="00A24A88"/>
    <w:rsid w:val="00A24DC7"/>
    <w:rsid w:val="00A26103"/>
    <w:rsid w:val="00A30407"/>
    <w:rsid w:val="00A30413"/>
    <w:rsid w:val="00A30A8E"/>
    <w:rsid w:val="00A3100B"/>
    <w:rsid w:val="00A3178C"/>
    <w:rsid w:val="00A317D1"/>
    <w:rsid w:val="00A31D05"/>
    <w:rsid w:val="00A320BE"/>
    <w:rsid w:val="00A327E3"/>
    <w:rsid w:val="00A33573"/>
    <w:rsid w:val="00A34B02"/>
    <w:rsid w:val="00A34DBF"/>
    <w:rsid w:val="00A362A5"/>
    <w:rsid w:val="00A36CD3"/>
    <w:rsid w:val="00A36F41"/>
    <w:rsid w:val="00A37D7B"/>
    <w:rsid w:val="00A40434"/>
    <w:rsid w:val="00A40617"/>
    <w:rsid w:val="00A406B4"/>
    <w:rsid w:val="00A408FD"/>
    <w:rsid w:val="00A409AF"/>
    <w:rsid w:val="00A41551"/>
    <w:rsid w:val="00A41576"/>
    <w:rsid w:val="00A41DF7"/>
    <w:rsid w:val="00A4244A"/>
    <w:rsid w:val="00A426AF"/>
    <w:rsid w:val="00A429DD"/>
    <w:rsid w:val="00A42B36"/>
    <w:rsid w:val="00A43714"/>
    <w:rsid w:val="00A44BFD"/>
    <w:rsid w:val="00A4529C"/>
    <w:rsid w:val="00A4548A"/>
    <w:rsid w:val="00A4550A"/>
    <w:rsid w:val="00A45BE8"/>
    <w:rsid w:val="00A46011"/>
    <w:rsid w:val="00A46332"/>
    <w:rsid w:val="00A465E7"/>
    <w:rsid w:val="00A46EBC"/>
    <w:rsid w:val="00A50D08"/>
    <w:rsid w:val="00A50ED6"/>
    <w:rsid w:val="00A511EF"/>
    <w:rsid w:val="00A5138F"/>
    <w:rsid w:val="00A515A9"/>
    <w:rsid w:val="00A53361"/>
    <w:rsid w:val="00A5488D"/>
    <w:rsid w:val="00A55167"/>
    <w:rsid w:val="00A5672F"/>
    <w:rsid w:val="00A577D2"/>
    <w:rsid w:val="00A60597"/>
    <w:rsid w:val="00A6064E"/>
    <w:rsid w:val="00A61515"/>
    <w:rsid w:val="00A61D4E"/>
    <w:rsid w:val="00A61E2B"/>
    <w:rsid w:val="00A622E4"/>
    <w:rsid w:val="00A63826"/>
    <w:rsid w:val="00A63BAE"/>
    <w:rsid w:val="00A65456"/>
    <w:rsid w:val="00A65561"/>
    <w:rsid w:val="00A657AB"/>
    <w:rsid w:val="00A65856"/>
    <w:rsid w:val="00A65E90"/>
    <w:rsid w:val="00A66512"/>
    <w:rsid w:val="00A666AB"/>
    <w:rsid w:val="00A66AAD"/>
    <w:rsid w:val="00A6797C"/>
    <w:rsid w:val="00A70070"/>
    <w:rsid w:val="00A71C24"/>
    <w:rsid w:val="00A71F8B"/>
    <w:rsid w:val="00A72309"/>
    <w:rsid w:val="00A73526"/>
    <w:rsid w:val="00A73ED5"/>
    <w:rsid w:val="00A74E3E"/>
    <w:rsid w:val="00A74F06"/>
    <w:rsid w:val="00A7519C"/>
    <w:rsid w:val="00A75DB8"/>
    <w:rsid w:val="00A766AE"/>
    <w:rsid w:val="00A76A96"/>
    <w:rsid w:val="00A77419"/>
    <w:rsid w:val="00A8031D"/>
    <w:rsid w:val="00A80880"/>
    <w:rsid w:val="00A81D41"/>
    <w:rsid w:val="00A81DEC"/>
    <w:rsid w:val="00A81E17"/>
    <w:rsid w:val="00A82D29"/>
    <w:rsid w:val="00A83E55"/>
    <w:rsid w:val="00A856D6"/>
    <w:rsid w:val="00A86313"/>
    <w:rsid w:val="00A866B3"/>
    <w:rsid w:val="00A8747C"/>
    <w:rsid w:val="00A87BD0"/>
    <w:rsid w:val="00A90ACA"/>
    <w:rsid w:val="00A91308"/>
    <w:rsid w:val="00A91A02"/>
    <w:rsid w:val="00A91DDF"/>
    <w:rsid w:val="00A926E5"/>
    <w:rsid w:val="00A93FC6"/>
    <w:rsid w:val="00A94852"/>
    <w:rsid w:val="00A949AE"/>
    <w:rsid w:val="00A95598"/>
    <w:rsid w:val="00A95C44"/>
    <w:rsid w:val="00A95C76"/>
    <w:rsid w:val="00A95ECC"/>
    <w:rsid w:val="00A96548"/>
    <w:rsid w:val="00A970B6"/>
    <w:rsid w:val="00A97187"/>
    <w:rsid w:val="00A9773D"/>
    <w:rsid w:val="00A97D30"/>
    <w:rsid w:val="00AA0216"/>
    <w:rsid w:val="00AA062B"/>
    <w:rsid w:val="00AA0952"/>
    <w:rsid w:val="00AA0967"/>
    <w:rsid w:val="00AA1104"/>
    <w:rsid w:val="00AA1125"/>
    <w:rsid w:val="00AA11E3"/>
    <w:rsid w:val="00AA1F26"/>
    <w:rsid w:val="00AA1FEF"/>
    <w:rsid w:val="00AA27A1"/>
    <w:rsid w:val="00AA3281"/>
    <w:rsid w:val="00AA338F"/>
    <w:rsid w:val="00AA439B"/>
    <w:rsid w:val="00AA4A4C"/>
    <w:rsid w:val="00AA4B4D"/>
    <w:rsid w:val="00AA5755"/>
    <w:rsid w:val="00AA5F5B"/>
    <w:rsid w:val="00AA6425"/>
    <w:rsid w:val="00AA66D5"/>
    <w:rsid w:val="00AA6F8E"/>
    <w:rsid w:val="00AA7EC6"/>
    <w:rsid w:val="00AB0771"/>
    <w:rsid w:val="00AB1047"/>
    <w:rsid w:val="00AB1154"/>
    <w:rsid w:val="00AB197C"/>
    <w:rsid w:val="00AB1E0B"/>
    <w:rsid w:val="00AB543A"/>
    <w:rsid w:val="00AB54E1"/>
    <w:rsid w:val="00AB61E1"/>
    <w:rsid w:val="00AB6495"/>
    <w:rsid w:val="00AB6638"/>
    <w:rsid w:val="00AB668B"/>
    <w:rsid w:val="00AB6AB9"/>
    <w:rsid w:val="00AB6C11"/>
    <w:rsid w:val="00AB760D"/>
    <w:rsid w:val="00AC001B"/>
    <w:rsid w:val="00AC018A"/>
    <w:rsid w:val="00AC0418"/>
    <w:rsid w:val="00AC042B"/>
    <w:rsid w:val="00AC111B"/>
    <w:rsid w:val="00AC1D20"/>
    <w:rsid w:val="00AC1F63"/>
    <w:rsid w:val="00AC3478"/>
    <w:rsid w:val="00AC495D"/>
    <w:rsid w:val="00AC53C6"/>
    <w:rsid w:val="00AC5735"/>
    <w:rsid w:val="00AC5812"/>
    <w:rsid w:val="00AC5B29"/>
    <w:rsid w:val="00AC5BE0"/>
    <w:rsid w:val="00AC608A"/>
    <w:rsid w:val="00AC69E5"/>
    <w:rsid w:val="00AC732C"/>
    <w:rsid w:val="00AC762E"/>
    <w:rsid w:val="00AD1276"/>
    <w:rsid w:val="00AD1338"/>
    <w:rsid w:val="00AD19C6"/>
    <w:rsid w:val="00AD1EB9"/>
    <w:rsid w:val="00AD218C"/>
    <w:rsid w:val="00AD297C"/>
    <w:rsid w:val="00AD369C"/>
    <w:rsid w:val="00AD391A"/>
    <w:rsid w:val="00AD3C15"/>
    <w:rsid w:val="00AD459E"/>
    <w:rsid w:val="00AD5602"/>
    <w:rsid w:val="00AD5A15"/>
    <w:rsid w:val="00AD605D"/>
    <w:rsid w:val="00AE0606"/>
    <w:rsid w:val="00AE0BA3"/>
    <w:rsid w:val="00AE0C25"/>
    <w:rsid w:val="00AE0D5A"/>
    <w:rsid w:val="00AE1E1A"/>
    <w:rsid w:val="00AE37B3"/>
    <w:rsid w:val="00AE3979"/>
    <w:rsid w:val="00AE4217"/>
    <w:rsid w:val="00AE43EC"/>
    <w:rsid w:val="00AE5040"/>
    <w:rsid w:val="00AE5080"/>
    <w:rsid w:val="00AE54F7"/>
    <w:rsid w:val="00AE561E"/>
    <w:rsid w:val="00AE56D3"/>
    <w:rsid w:val="00AE7211"/>
    <w:rsid w:val="00AE783B"/>
    <w:rsid w:val="00AF0179"/>
    <w:rsid w:val="00AF136D"/>
    <w:rsid w:val="00AF245F"/>
    <w:rsid w:val="00AF357B"/>
    <w:rsid w:val="00AF377D"/>
    <w:rsid w:val="00AF3AE7"/>
    <w:rsid w:val="00AF4B29"/>
    <w:rsid w:val="00AF519C"/>
    <w:rsid w:val="00AF56B9"/>
    <w:rsid w:val="00AF57B4"/>
    <w:rsid w:val="00AF5E41"/>
    <w:rsid w:val="00AF6250"/>
    <w:rsid w:val="00AF627D"/>
    <w:rsid w:val="00AF66F6"/>
    <w:rsid w:val="00AF67D5"/>
    <w:rsid w:val="00AF6C47"/>
    <w:rsid w:val="00AF7A69"/>
    <w:rsid w:val="00B0080B"/>
    <w:rsid w:val="00B00FBE"/>
    <w:rsid w:val="00B014E5"/>
    <w:rsid w:val="00B02AF0"/>
    <w:rsid w:val="00B02EA3"/>
    <w:rsid w:val="00B037A9"/>
    <w:rsid w:val="00B03E14"/>
    <w:rsid w:val="00B04113"/>
    <w:rsid w:val="00B04A7E"/>
    <w:rsid w:val="00B05033"/>
    <w:rsid w:val="00B05350"/>
    <w:rsid w:val="00B0595E"/>
    <w:rsid w:val="00B07178"/>
    <w:rsid w:val="00B07AD6"/>
    <w:rsid w:val="00B10409"/>
    <w:rsid w:val="00B12B8E"/>
    <w:rsid w:val="00B130FF"/>
    <w:rsid w:val="00B132E9"/>
    <w:rsid w:val="00B1335F"/>
    <w:rsid w:val="00B13C77"/>
    <w:rsid w:val="00B13E6E"/>
    <w:rsid w:val="00B140C8"/>
    <w:rsid w:val="00B14461"/>
    <w:rsid w:val="00B15429"/>
    <w:rsid w:val="00B15B2F"/>
    <w:rsid w:val="00B15D08"/>
    <w:rsid w:val="00B16E05"/>
    <w:rsid w:val="00B17424"/>
    <w:rsid w:val="00B174CF"/>
    <w:rsid w:val="00B179C7"/>
    <w:rsid w:val="00B17E1D"/>
    <w:rsid w:val="00B20914"/>
    <w:rsid w:val="00B20C73"/>
    <w:rsid w:val="00B20CAE"/>
    <w:rsid w:val="00B212B7"/>
    <w:rsid w:val="00B21D4C"/>
    <w:rsid w:val="00B239D9"/>
    <w:rsid w:val="00B23ACB"/>
    <w:rsid w:val="00B242D7"/>
    <w:rsid w:val="00B244AD"/>
    <w:rsid w:val="00B2480B"/>
    <w:rsid w:val="00B24D6B"/>
    <w:rsid w:val="00B25065"/>
    <w:rsid w:val="00B25B3F"/>
    <w:rsid w:val="00B25BD8"/>
    <w:rsid w:val="00B25FD9"/>
    <w:rsid w:val="00B27371"/>
    <w:rsid w:val="00B27777"/>
    <w:rsid w:val="00B27899"/>
    <w:rsid w:val="00B27A4E"/>
    <w:rsid w:val="00B30259"/>
    <w:rsid w:val="00B3114C"/>
    <w:rsid w:val="00B3187E"/>
    <w:rsid w:val="00B31ECC"/>
    <w:rsid w:val="00B32659"/>
    <w:rsid w:val="00B328C5"/>
    <w:rsid w:val="00B33EC6"/>
    <w:rsid w:val="00B34010"/>
    <w:rsid w:val="00B34148"/>
    <w:rsid w:val="00B34E2C"/>
    <w:rsid w:val="00B356F8"/>
    <w:rsid w:val="00B35DD2"/>
    <w:rsid w:val="00B37819"/>
    <w:rsid w:val="00B37962"/>
    <w:rsid w:val="00B37AD3"/>
    <w:rsid w:val="00B40FD8"/>
    <w:rsid w:val="00B413F5"/>
    <w:rsid w:val="00B42C5A"/>
    <w:rsid w:val="00B42D72"/>
    <w:rsid w:val="00B43C61"/>
    <w:rsid w:val="00B4437F"/>
    <w:rsid w:val="00B443FC"/>
    <w:rsid w:val="00B44E92"/>
    <w:rsid w:val="00B45C78"/>
    <w:rsid w:val="00B45D19"/>
    <w:rsid w:val="00B45E77"/>
    <w:rsid w:val="00B467AB"/>
    <w:rsid w:val="00B47766"/>
    <w:rsid w:val="00B5015A"/>
    <w:rsid w:val="00B506AB"/>
    <w:rsid w:val="00B50931"/>
    <w:rsid w:val="00B50E70"/>
    <w:rsid w:val="00B51202"/>
    <w:rsid w:val="00B52214"/>
    <w:rsid w:val="00B52E4D"/>
    <w:rsid w:val="00B52FF0"/>
    <w:rsid w:val="00B53EAE"/>
    <w:rsid w:val="00B552FC"/>
    <w:rsid w:val="00B5563D"/>
    <w:rsid w:val="00B55653"/>
    <w:rsid w:val="00B55833"/>
    <w:rsid w:val="00B56235"/>
    <w:rsid w:val="00B56D0C"/>
    <w:rsid w:val="00B570B9"/>
    <w:rsid w:val="00B57804"/>
    <w:rsid w:val="00B60783"/>
    <w:rsid w:val="00B62BB4"/>
    <w:rsid w:val="00B62DC5"/>
    <w:rsid w:val="00B62E3A"/>
    <w:rsid w:val="00B630E1"/>
    <w:rsid w:val="00B6385C"/>
    <w:rsid w:val="00B63E34"/>
    <w:rsid w:val="00B64613"/>
    <w:rsid w:val="00B647AD"/>
    <w:rsid w:val="00B64A40"/>
    <w:rsid w:val="00B65345"/>
    <w:rsid w:val="00B65CF6"/>
    <w:rsid w:val="00B674BB"/>
    <w:rsid w:val="00B67D9A"/>
    <w:rsid w:val="00B67E08"/>
    <w:rsid w:val="00B71495"/>
    <w:rsid w:val="00B714C0"/>
    <w:rsid w:val="00B724FB"/>
    <w:rsid w:val="00B74187"/>
    <w:rsid w:val="00B74253"/>
    <w:rsid w:val="00B746FC"/>
    <w:rsid w:val="00B7659F"/>
    <w:rsid w:val="00B768DA"/>
    <w:rsid w:val="00B7794D"/>
    <w:rsid w:val="00B77A95"/>
    <w:rsid w:val="00B80B60"/>
    <w:rsid w:val="00B8297B"/>
    <w:rsid w:val="00B82D49"/>
    <w:rsid w:val="00B847D5"/>
    <w:rsid w:val="00B8504C"/>
    <w:rsid w:val="00B85F23"/>
    <w:rsid w:val="00B8699A"/>
    <w:rsid w:val="00B90A42"/>
    <w:rsid w:val="00B917CD"/>
    <w:rsid w:val="00B919F7"/>
    <w:rsid w:val="00B925C7"/>
    <w:rsid w:val="00B946D3"/>
    <w:rsid w:val="00B95BFC"/>
    <w:rsid w:val="00B95E7A"/>
    <w:rsid w:val="00B95EF9"/>
    <w:rsid w:val="00B9612B"/>
    <w:rsid w:val="00B96BAD"/>
    <w:rsid w:val="00B96D2D"/>
    <w:rsid w:val="00B97951"/>
    <w:rsid w:val="00B97B27"/>
    <w:rsid w:val="00BA01A5"/>
    <w:rsid w:val="00BA090D"/>
    <w:rsid w:val="00BA0F94"/>
    <w:rsid w:val="00BA1DFE"/>
    <w:rsid w:val="00BA2C42"/>
    <w:rsid w:val="00BA2E00"/>
    <w:rsid w:val="00BA3508"/>
    <w:rsid w:val="00BA3FCB"/>
    <w:rsid w:val="00BA40F5"/>
    <w:rsid w:val="00BA4710"/>
    <w:rsid w:val="00BA5230"/>
    <w:rsid w:val="00BA56FE"/>
    <w:rsid w:val="00BA6152"/>
    <w:rsid w:val="00BB02FB"/>
    <w:rsid w:val="00BB0302"/>
    <w:rsid w:val="00BB1C1E"/>
    <w:rsid w:val="00BB1E73"/>
    <w:rsid w:val="00BB23A9"/>
    <w:rsid w:val="00BB2944"/>
    <w:rsid w:val="00BB2F58"/>
    <w:rsid w:val="00BB342B"/>
    <w:rsid w:val="00BB347C"/>
    <w:rsid w:val="00BB3FEF"/>
    <w:rsid w:val="00BB428B"/>
    <w:rsid w:val="00BB47BD"/>
    <w:rsid w:val="00BB5790"/>
    <w:rsid w:val="00BB5C5B"/>
    <w:rsid w:val="00BB64F6"/>
    <w:rsid w:val="00BC0525"/>
    <w:rsid w:val="00BC090A"/>
    <w:rsid w:val="00BC1B02"/>
    <w:rsid w:val="00BC2604"/>
    <w:rsid w:val="00BC292E"/>
    <w:rsid w:val="00BC29DA"/>
    <w:rsid w:val="00BC2DEC"/>
    <w:rsid w:val="00BC37D2"/>
    <w:rsid w:val="00BC384B"/>
    <w:rsid w:val="00BC38DB"/>
    <w:rsid w:val="00BC4984"/>
    <w:rsid w:val="00BC52F0"/>
    <w:rsid w:val="00BC5472"/>
    <w:rsid w:val="00BC60F9"/>
    <w:rsid w:val="00BC7177"/>
    <w:rsid w:val="00BC7952"/>
    <w:rsid w:val="00BC79C5"/>
    <w:rsid w:val="00BD0277"/>
    <w:rsid w:val="00BD03BE"/>
    <w:rsid w:val="00BD0A78"/>
    <w:rsid w:val="00BD0B5A"/>
    <w:rsid w:val="00BD1DCC"/>
    <w:rsid w:val="00BD26ED"/>
    <w:rsid w:val="00BD2C32"/>
    <w:rsid w:val="00BD34DA"/>
    <w:rsid w:val="00BD44AF"/>
    <w:rsid w:val="00BD55A2"/>
    <w:rsid w:val="00BD55BF"/>
    <w:rsid w:val="00BD5A3B"/>
    <w:rsid w:val="00BD5F73"/>
    <w:rsid w:val="00BD6743"/>
    <w:rsid w:val="00BD698B"/>
    <w:rsid w:val="00BD6BAF"/>
    <w:rsid w:val="00BD6C46"/>
    <w:rsid w:val="00BD7746"/>
    <w:rsid w:val="00BE01B9"/>
    <w:rsid w:val="00BE124D"/>
    <w:rsid w:val="00BE1BA7"/>
    <w:rsid w:val="00BE1E75"/>
    <w:rsid w:val="00BE3AD3"/>
    <w:rsid w:val="00BE3B2A"/>
    <w:rsid w:val="00BE3D5C"/>
    <w:rsid w:val="00BE3DA9"/>
    <w:rsid w:val="00BE479D"/>
    <w:rsid w:val="00BE52A7"/>
    <w:rsid w:val="00BE6013"/>
    <w:rsid w:val="00BE6515"/>
    <w:rsid w:val="00BE66B6"/>
    <w:rsid w:val="00BE772F"/>
    <w:rsid w:val="00BF02BC"/>
    <w:rsid w:val="00BF037A"/>
    <w:rsid w:val="00BF057E"/>
    <w:rsid w:val="00BF14B1"/>
    <w:rsid w:val="00BF1A49"/>
    <w:rsid w:val="00BF1EB2"/>
    <w:rsid w:val="00BF2122"/>
    <w:rsid w:val="00BF284C"/>
    <w:rsid w:val="00BF466D"/>
    <w:rsid w:val="00BF47C3"/>
    <w:rsid w:val="00BF4FFE"/>
    <w:rsid w:val="00BF5003"/>
    <w:rsid w:val="00BF539F"/>
    <w:rsid w:val="00BF5479"/>
    <w:rsid w:val="00BF5BE3"/>
    <w:rsid w:val="00BF5C6E"/>
    <w:rsid w:val="00BF64FD"/>
    <w:rsid w:val="00BF71EB"/>
    <w:rsid w:val="00BF7377"/>
    <w:rsid w:val="00BF7976"/>
    <w:rsid w:val="00C003D7"/>
    <w:rsid w:val="00C011F4"/>
    <w:rsid w:val="00C016C6"/>
    <w:rsid w:val="00C01739"/>
    <w:rsid w:val="00C02A75"/>
    <w:rsid w:val="00C02F49"/>
    <w:rsid w:val="00C03116"/>
    <w:rsid w:val="00C040F4"/>
    <w:rsid w:val="00C05188"/>
    <w:rsid w:val="00C05872"/>
    <w:rsid w:val="00C05AEC"/>
    <w:rsid w:val="00C061BE"/>
    <w:rsid w:val="00C06244"/>
    <w:rsid w:val="00C072C3"/>
    <w:rsid w:val="00C073FC"/>
    <w:rsid w:val="00C07DFF"/>
    <w:rsid w:val="00C10022"/>
    <w:rsid w:val="00C11604"/>
    <w:rsid w:val="00C11A82"/>
    <w:rsid w:val="00C11FDD"/>
    <w:rsid w:val="00C14199"/>
    <w:rsid w:val="00C1544F"/>
    <w:rsid w:val="00C15700"/>
    <w:rsid w:val="00C160ED"/>
    <w:rsid w:val="00C17C33"/>
    <w:rsid w:val="00C17C6F"/>
    <w:rsid w:val="00C17D98"/>
    <w:rsid w:val="00C203AC"/>
    <w:rsid w:val="00C211EE"/>
    <w:rsid w:val="00C21594"/>
    <w:rsid w:val="00C22513"/>
    <w:rsid w:val="00C2257C"/>
    <w:rsid w:val="00C22640"/>
    <w:rsid w:val="00C232EA"/>
    <w:rsid w:val="00C24494"/>
    <w:rsid w:val="00C25C54"/>
    <w:rsid w:val="00C25D44"/>
    <w:rsid w:val="00C2751D"/>
    <w:rsid w:val="00C305BC"/>
    <w:rsid w:val="00C30747"/>
    <w:rsid w:val="00C3183C"/>
    <w:rsid w:val="00C3211A"/>
    <w:rsid w:val="00C3257C"/>
    <w:rsid w:val="00C3330A"/>
    <w:rsid w:val="00C3540A"/>
    <w:rsid w:val="00C35909"/>
    <w:rsid w:val="00C368FC"/>
    <w:rsid w:val="00C36B75"/>
    <w:rsid w:val="00C404CA"/>
    <w:rsid w:val="00C40622"/>
    <w:rsid w:val="00C41316"/>
    <w:rsid w:val="00C41680"/>
    <w:rsid w:val="00C41747"/>
    <w:rsid w:val="00C41EA7"/>
    <w:rsid w:val="00C41FD0"/>
    <w:rsid w:val="00C42492"/>
    <w:rsid w:val="00C42622"/>
    <w:rsid w:val="00C43626"/>
    <w:rsid w:val="00C44FFB"/>
    <w:rsid w:val="00C451BF"/>
    <w:rsid w:val="00C460EF"/>
    <w:rsid w:val="00C500A3"/>
    <w:rsid w:val="00C503BF"/>
    <w:rsid w:val="00C508C7"/>
    <w:rsid w:val="00C50E16"/>
    <w:rsid w:val="00C515C1"/>
    <w:rsid w:val="00C51781"/>
    <w:rsid w:val="00C518FA"/>
    <w:rsid w:val="00C51A1D"/>
    <w:rsid w:val="00C5242C"/>
    <w:rsid w:val="00C52956"/>
    <w:rsid w:val="00C52E68"/>
    <w:rsid w:val="00C52EC7"/>
    <w:rsid w:val="00C52F5E"/>
    <w:rsid w:val="00C5313D"/>
    <w:rsid w:val="00C53A42"/>
    <w:rsid w:val="00C53B80"/>
    <w:rsid w:val="00C541F6"/>
    <w:rsid w:val="00C55216"/>
    <w:rsid w:val="00C553DB"/>
    <w:rsid w:val="00C55C82"/>
    <w:rsid w:val="00C56690"/>
    <w:rsid w:val="00C5692D"/>
    <w:rsid w:val="00C56C46"/>
    <w:rsid w:val="00C571C5"/>
    <w:rsid w:val="00C57371"/>
    <w:rsid w:val="00C60265"/>
    <w:rsid w:val="00C6066C"/>
    <w:rsid w:val="00C608B2"/>
    <w:rsid w:val="00C60BE4"/>
    <w:rsid w:val="00C612EB"/>
    <w:rsid w:val="00C61D75"/>
    <w:rsid w:val="00C63A87"/>
    <w:rsid w:val="00C63FF1"/>
    <w:rsid w:val="00C64079"/>
    <w:rsid w:val="00C65059"/>
    <w:rsid w:val="00C65F47"/>
    <w:rsid w:val="00C66464"/>
    <w:rsid w:val="00C67E43"/>
    <w:rsid w:val="00C70152"/>
    <w:rsid w:val="00C70185"/>
    <w:rsid w:val="00C70D30"/>
    <w:rsid w:val="00C71316"/>
    <w:rsid w:val="00C723D3"/>
    <w:rsid w:val="00C7298D"/>
    <w:rsid w:val="00C72995"/>
    <w:rsid w:val="00C729C6"/>
    <w:rsid w:val="00C72B3F"/>
    <w:rsid w:val="00C731B2"/>
    <w:rsid w:val="00C7337C"/>
    <w:rsid w:val="00C74D24"/>
    <w:rsid w:val="00C75331"/>
    <w:rsid w:val="00C75A45"/>
    <w:rsid w:val="00C75FAE"/>
    <w:rsid w:val="00C76B39"/>
    <w:rsid w:val="00C8050C"/>
    <w:rsid w:val="00C8060A"/>
    <w:rsid w:val="00C82798"/>
    <w:rsid w:val="00C8470C"/>
    <w:rsid w:val="00C85283"/>
    <w:rsid w:val="00C85AF4"/>
    <w:rsid w:val="00C86272"/>
    <w:rsid w:val="00C871B1"/>
    <w:rsid w:val="00C87DA8"/>
    <w:rsid w:val="00C90ACA"/>
    <w:rsid w:val="00C90DF5"/>
    <w:rsid w:val="00C910A7"/>
    <w:rsid w:val="00C910E7"/>
    <w:rsid w:val="00C912FB"/>
    <w:rsid w:val="00C92659"/>
    <w:rsid w:val="00C93077"/>
    <w:rsid w:val="00C93287"/>
    <w:rsid w:val="00C940D0"/>
    <w:rsid w:val="00C940DD"/>
    <w:rsid w:val="00C942FC"/>
    <w:rsid w:val="00C94778"/>
    <w:rsid w:val="00C94C01"/>
    <w:rsid w:val="00C950FB"/>
    <w:rsid w:val="00C95C21"/>
    <w:rsid w:val="00C9658A"/>
    <w:rsid w:val="00C96763"/>
    <w:rsid w:val="00C9772E"/>
    <w:rsid w:val="00C979F7"/>
    <w:rsid w:val="00CA0939"/>
    <w:rsid w:val="00CA0A0F"/>
    <w:rsid w:val="00CA1091"/>
    <w:rsid w:val="00CA12D5"/>
    <w:rsid w:val="00CA18F4"/>
    <w:rsid w:val="00CA2657"/>
    <w:rsid w:val="00CA26BD"/>
    <w:rsid w:val="00CA4039"/>
    <w:rsid w:val="00CA41BF"/>
    <w:rsid w:val="00CA4277"/>
    <w:rsid w:val="00CA4A01"/>
    <w:rsid w:val="00CA545C"/>
    <w:rsid w:val="00CA548D"/>
    <w:rsid w:val="00CA6695"/>
    <w:rsid w:val="00CA79DB"/>
    <w:rsid w:val="00CA7B9F"/>
    <w:rsid w:val="00CB0880"/>
    <w:rsid w:val="00CB0C23"/>
    <w:rsid w:val="00CB0F31"/>
    <w:rsid w:val="00CB0FFC"/>
    <w:rsid w:val="00CB1248"/>
    <w:rsid w:val="00CB14EE"/>
    <w:rsid w:val="00CB17FF"/>
    <w:rsid w:val="00CB28D5"/>
    <w:rsid w:val="00CB3962"/>
    <w:rsid w:val="00CB39C5"/>
    <w:rsid w:val="00CB3A91"/>
    <w:rsid w:val="00CB3CE5"/>
    <w:rsid w:val="00CB3CE7"/>
    <w:rsid w:val="00CB4207"/>
    <w:rsid w:val="00CB4508"/>
    <w:rsid w:val="00CB45B4"/>
    <w:rsid w:val="00CB4A17"/>
    <w:rsid w:val="00CB4D31"/>
    <w:rsid w:val="00CB6045"/>
    <w:rsid w:val="00CB6263"/>
    <w:rsid w:val="00CB65AF"/>
    <w:rsid w:val="00CB7A15"/>
    <w:rsid w:val="00CC0AE5"/>
    <w:rsid w:val="00CC0C3A"/>
    <w:rsid w:val="00CC2385"/>
    <w:rsid w:val="00CC2D51"/>
    <w:rsid w:val="00CC350D"/>
    <w:rsid w:val="00CC3776"/>
    <w:rsid w:val="00CC39CD"/>
    <w:rsid w:val="00CC5459"/>
    <w:rsid w:val="00CC6D17"/>
    <w:rsid w:val="00CC6E0E"/>
    <w:rsid w:val="00CD022F"/>
    <w:rsid w:val="00CD046B"/>
    <w:rsid w:val="00CD2ECF"/>
    <w:rsid w:val="00CD36A3"/>
    <w:rsid w:val="00CD37FA"/>
    <w:rsid w:val="00CD485C"/>
    <w:rsid w:val="00CD49D8"/>
    <w:rsid w:val="00CD4B74"/>
    <w:rsid w:val="00CD51ED"/>
    <w:rsid w:val="00CD55DF"/>
    <w:rsid w:val="00CD5CB0"/>
    <w:rsid w:val="00CD6357"/>
    <w:rsid w:val="00CD6596"/>
    <w:rsid w:val="00CD6614"/>
    <w:rsid w:val="00CD6708"/>
    <w:rsid w:val="00CD695A"/>
    <w:rsid w:val="00CD69CD"/>
    <w:rsid w:val="00CD6A3E"/>
    <w:rsid w:val="00CD6A9E"/>
    <w:rsid w:val="00CD774A"/>
    <w:rsid w:val="00CE030F"/>
    <w:rsid w:val="00CE127A"/>
    <w:rsid w:val="00CE1C83"/>
    <w:rsid w:val="00CE1E30"/>
    <w:rsid w:val="00CE1F8E"/>
    <w:rsid w:val="00CE22EE"/>
    <w:rsid w:val="00CE2383"/>
    <w:rsid w:val="00CE3F01"/>
    <w:rsid w:val="00CE48DA"/>
    <w:rsid w:val="00CE5745"/>
    <w:rsid w:val="00CE594E"/>
    <w:rsid w:val="00CE68ED"/>
    <w:rsid w:val="00CE7589"/>
    <w:rsid w:val="00CE75DC"/>
    <w:rsid w:val="00CF0D10"/>
    <w:rsid w:val="00CF0FC6"/>
    <w:rsid w:val="00CF1A4D"/>
    <w:rsid w:val="00CF21C0"/>
    <w:rsid w:val="00CF2360"/>
    <w:rsid w:val="00CF3667"/>
    <w:rsid w:val="00CF4A76"/>
    <w:rsid w:val="00CF4F17"/>
    <w:rsid w:val="00CF51EC"/>
    <w:rsid w:val="00CF5751"/>
    <w:rsid w:val="00CF6E17"/>
    <w:rsid w:val="00CF7C0B"/>
    <w:rsid w:val="00D00165"/>
    <w:rsid w:val="00D01392"/>
    <w:rsid w:val="00D01BFB"/>
    <w:rsid w:val="00D01EB5"/>
    <w:rsid w:val="00D02B7E"/>
    <w:rsid w:val="00D03016"/>
    <w:rsid w:val="00D050AE"/>
    <w:rsid w:val="00D062D1"/>
    <w:rsid w:val="00D06C9A"/>
    <w:rsid w:val="00D07378"/>
    <w:rsid w:val="00D079A1"/>
    <w:rsid w:val="00D105C9"/>
    <w:rsid w:val="00D10A5A"/>
    <w:rsid w:val="00D1165D"/>
    <w:rsid w:val="00D1215D"/>
    <w:rsid w:val="00D12206"/>
    <w:rsid w:val="00D123C2"/>
    <w:rsid w:val="00D1247A"/>
    <w:rsid w:val="00D12F75"/>
    <w:rsid w:val="00D1303B"/>
    <w:rsid w:val="00D14B78"/>
    <w:rsid w:val="00D1542D"/>
    <w:rsid w:val="00D16ECF"/>
    <w:rsid w:val="00D17940"/>
    <w:rsid w:val="00D17D2A"/>
    <w:rsid w:val="00D21457"/>
    <w:rsid w:val="00D21B9F"/>
    <w:rsid w:val="00D2203B"/>
    <w:rsid w:val="00D2328F"/>
    <w:rsid w:val="00D25471"/>
    <w:rsid w:val="00D27175"/>
    <w:rsid w:val="00D30E04"/>
    <w:rsid w:val="00D31B49"/>
    <w:rsid w:val="00D31BF3"/>
    <w:rsid w:val="00D31CFB"/>
    <w:rsid w:val="00D3233C"/>
    <w:rsid w:val="00D3273B"/>
    <w:rsid w:val="00D32B8F"/>
    <w:rsid w:val="00D33862"/>
    <w:rsid w:val="00D33B86"/>
    <w:rsid w:val="00D33EC8"/>
    <w:rsid w:val="00D344BF"/>
    <w:rsid w:val="00D36862"/>
    <w:rsid w:val="00D375D6"/>
    <w:rsid w:val="00D37AA1"/>
    <w:rsid w:val="00D40544"/>
    <w:rsid w:val="00D408DF"/>
    <w:rsid w:val="00D40CDA"/>
    <w:rsid w:val="00D42EA0"/>
    <w:rsid w:val="00D43834"/>
    <w:rsid w:val="00D4466C"/>
    <w:rsid w:val="00D44FB5"/>
    <w:rsid w:val="00D4569D"/>
    <w:rsid w:val="00D45874"/>
    <w:rsid w:val="00D46010"/>
    <w:rsid w:val="00D46170"/>
    <w:rsid w:val="00D4692B"/>
    <w:rsid w:val="00D47570"/>
    <w:rsid w:val="00D50168"/>
    <w:rsid w:val="00D52E87"/>
    <w:rsid w:val="00D5316A"/>
    <w:rsid w:val="00D53343"/>
    <w:rsid w:val="00D53D8D"/>
    <w:rsid w:val="00D56924"/>
    <w:rsid w:val="00D56A81"/>
    <w:rsid w:val="00D577CA"/>
    <w:rsid w:val="00D608A4"/>
    <w:rsid w:val="00D609A3"/>
    <w:rsid w:val="00D61AB6"/>
    <w:rsid w:val="00D61D94"/>
    <w:rsid w:val="00D62398"/>
    <w:rsid w:val="00D6243D"/>
    <w:rsid w:val="00D632FB"/>
    <w:rsid w:val="00D6385A"/>
    <w:rsid w:val="00D63C36"/>
    <w:rsid w:val="00D649F2"/>
    <w:rsid w:val="00D64D49"/>
    <w:rsid w:val="00D64D56"/>
    <w:rsid w:val="00D65020"/>
    <w:rsid w:val="00D66649"/>
    <w:rsid w:val="00D67076"/>
    <w:rsid w:val="00D703D1"/>
    <w:rsid w:val="00D70922"/>
    <w:rsid w:val="00D7168F"/>
    <w:rsid w:val="00D71E33"/>
    <w:rsid w:val="00D73D31"/>
    <w:rsid w:val="00D740B0"/>
    <w:rsid w:val="00D74384"/>
    <w:rsid w:val="00D74B07"/>
    <w:rsid w:val="00D75AAA"/>
    <w:rsid w:val="00D75ABE"/>
    <w:rsid w:val="00D765D3"/>
    <w:rsid w:val="00D76A3E"/>
    <w:rsid w:val="00D77708"/>
    <w:rsid w:val="00D80954"/>
    <w:rsid w:val="00D81754"/>
    <w:rsid w:val="00D8280D"/>
    <w:rsid w:val="00D828B2"/>
    <w:rsid w:val="00D82B77"/>
    <w:rsid w:val="00D83911"/>
    <w:rsid w:val="00D84646"/>
    <w:rsid w:val="00D87455"/>
    <w:rsid w:val="00D90636"/>
    <w:rsid w:val="00D9161F"/>
    <w:rsid w:val="00D92636"/>
    <w:rsid w:val="00D929A4"/>
    <w:rsid w:val="00D93592"/>
    <w:rsid w:val="00D93CD0"/>
    <w:rsid w:val="00D94540"/>
    <w:rsid w:val="00D9467A"/>
    <w:rsid w:val="00D9497A"/>
    <w:rsid w:val="00D951A5"/>
    <w:rsid w:val="00D957F1"/>
    <w:rsid w:val="00D95844"/>
    <w:rsid w:val="00D95E25"/>
    <w:rsid w:val="00D966FA"/>
    <w:rsid w:val="00D96759"/>
    <w:rsid w:val="00D968A6"/>
    <w:rsid w:val="00D97076"/>
    <w:rsid w:val="00D97346"/>
    <w:rsid w:val="00D97A74"/>
    <w:rsid w:val="00DA12AB"/>
    <w:rsid w:val="00DA1F9C"/>
    <w:rsid w:val="00DA2025"/>
    <w:rsid w:val="00DA315D"/>
    <w:rsid w:val="00DA329E"/>
    <w:rsid w:val="00DA3C78"/>
    <w:rsid w:val="00DA456C"/>
    <w:rsid w:val="00DA53DC"/>
    <w:rsid w:val="00DA565A"/>
    <w:rsid w:val="00DA5AF2"/>
    <w:rsid w:val="00DA6779"/>
    <w:rsid w:val="00DA6B49"/>
    <w:rsid w:val="00DA6DCB"/>
    <w:rsid w:val="00DA7C7A"/>
    <w:rsid w:val="00DB08CE"/>
    <w:rsid w:val="00DB0F01"/>
    <w:rsid w:val="00DB12C4"/>
    <w:rsid w:val="00DB1562"/>
    <w:rsid w:val="00DB1D18"/>
    <w:rsid w:val="00DB2442"/>
    <w:rsid w:val="00DB2A95"/>
    <w:rsid w:val="00DB2CF4"/>
    <w:rsid w:val="00DB2FE1"/>
    <w:rsid w:val="00DB31B5"/>
    <w:rsid w:val="00DB3364"/>
    <w:rsid w:val="00DB47DA"/>
    <w:rsid w:val="00DB4FFB"/>
    <w:rsid w:val="00DB58A6"/>
    <w:rsid w:val="00DB763B"/>
    <w:rsid w:val="00DC0138"/>
    <w:rsid w:val="00DC0ABA"/>
    <w:rsid w:val="00DC0AFB"/>
    <w:rsid w:val="00DC0B0C"/>
    <w:rsid w:val="00DC12C3"/>
    <w:rsid w:val="00DC187D"/>
    <w:rsid w:val="00DC1F06"/>
    <w:rsid w:val="00DC20FB"/>
    <w:rsid w:val="00DC230F"/>
    <w:rsid w:val="00DC238B"/>
    <w:rsid w:val="00DC254B"/>
    <w:rsid w:val="00DC31F2"/>
    <w:rsid w:val="00DC32A1"/>
    <w:rsid w:val="00DC3536"/>
    <w:rsid w:val="00DC36DC"/>
    <w:rsid w:val="00DC3824"/>
    <w:rsid w:val="00DC4522"/>
    <w:rsid w:val="00DC4677"/>
    <w:rsid w:val="00DC588E"/>
    <w:rsid w:val="00DC61FB"/>
    <w:rsid w:val="00DD1274"/>
    <w:rsid w:val="00DD18E2"/>
    <w:rsid w:val="00DD1908"/>
    <w:rsid w:val="00DD1A25"/>
    <w:rsid w:val="00DD2AF3"/>
    <w:rsid w:val="00DD39A3"/>
    <w:rsid w:val="00DD3BE1"/>
    <w:rsid w:val="00DD46A8"/>
    <w:rsid w:val="00DD4B89"/>
    <w:rsid w:val="00DD53DF"/>
    <w:rsid w:val="00DD5CF4"/>
    <w:rsid w:val="00DD71E8"/>
    <w:rsid w:val="00DD7564"/>
    <w:rsid w:val="00DD7621"/>
    <w:rsid w:val="00DD77E1"/>
    <w:rsid w:val="00DD7909"/>
    <w:rsid w:val="00DE036B"/>
    <w:rsid w:val="00DE27A9"/>
    <w:rsid w:val="00DE2B51"/>
    <w:rsid w:val="00DE2F80"/>
    <w:rsid w:val="00DE31AF"/>
    <w:rsid w:val="00DE3AEF"/>
    <w:rsid w:val="00DE4078"/>
    <w:rsid w:val="00DE4562"/>
    <w:rsid w:val="00DE50F4"/>
    <w:rsid w:val="00DE661A"/>
    <w:rsid w:val="00DF087C"/>
    <w:rsid w:val="00DF103C"/>
    <w:rsid w:val="00DF188F"/>
    <w:rsid w:val="00DF1DC0"/>
    <w:rsid w:val="00DF1EAA"/>
    <w:rsid w:val="00DF205A"/>
    <w:rsid w:val="00DF2937"/>
    <w:rsid w:val="00DF3B27"/>
    <w:rsid w:val="00DF4B69"/>
    <w:rsid w:val="00DF549E"/>
    <w:rsid w:val="00DF5818"/>
    <w:rsid w:val="00DF6353"/>
    <w:rsid w:val="00DF6830"/>
    <w:rsid w:val="00DF750F"/>
    <w:rsid w:val="00DF7D6A"/>
    <w:rsid w:val="00E0071C"/>
    <w:rsid w:val="00E02859"/>
    <w:rsid w:val="00E02989"/>
    <w:rsid w:val="00E02C51"/>
    <w:rsid w:val="00E03486"/>
    <w:rsid w:val="00E037C5"/>
    <w:rsid w:val="00E03FC6"/>
    <w:rsid w:val="00E0587A"/>
    <w:rsid w:val="00E06FC2"/>
    <w:rsid w:val="00E078F1"/>
    <w:rsid w:val="00E07A47"/>
    <w:rsid w:val="00E100EC"/>
    <w:rsid w:val="00E10973"/>
    <w:rsid w:val="00E1300E"/>
    <w:rsid w:val="00E13342"/>
    <w:rsid w:val="00E13772"/>
    <w:rsid w:val="00E14A43"/>
    <w:rsid w:val="00E14B2F"/>
    <w:rsid w:val="00E15B41"/>
    <w:rsid w:val="00E1617D"/>
    <w:rsid w:val="00E17052"/>
    <w:rsid w:val="00E172A6"/>
    <w:rsid w:val="00E17949"/>
    <w:rsid w:val="00E17A3E"/>
    <w:rsid w:val="00E17E36"/>
    <w:rsid w:val="00E207AA"/>
    <w:rsid w:val="00E20888"/>
    <w:rsid w:val="00E21649"/>
    <w:rsid w:val="00E21B2E"/>
    <w:rsid w:val="00E21C5F"/>
    <w:rsid w:val="00E22BCD"/>
    <w:rsid w:val="00E23E24"/>
    <w:rsid w:val="00E262F3"/>
    <w:rsid w:val="00E27351"/>
    <w:rsid w:val="00E2773D"/>
    <w:rsid w:val="00E317A8"/>
    <w:rsid w:val="00E31F2F"/>
    <w:rsid w:val="00E325C6"/>
    <w:rsid w:val="00E33002"/>
    <w:rsid w:val="00E3330D"/>
    <w:rsid w:val="00E33D39"/>
    <w:rsid w:val="00E3432D"/>
    <w:rsid w:val="00E34D08"/>
    <w:rsid w:val="00E34DA6"/>
    <w:rsid w:val="00E354A4"/>
    <w:rsid w:val="00E36704"/>
    <w:rsid w:val="00E36AE4"/>
    <w:rsid w:val="00E36D55"/>
    <w:rsid w:val="00E36E28"/>
    <w:rsid w:val="00E37D89"/>
    <w:rsid w:val="00E40C94"/>
    <w:rsid w:val="00E41B37"/>
    <w:rsid w:val="00E429AC"/>
    <w:rsid w:val="00E42D8B"/>
    <w:rsid w:val="00E42F5B"/>
    <w:rsid w:val="00E43213"/>
    <w:rsid w:val="00E435B6"/>
    <w:rsid w:val="00E43F7B"/>
    <w:rsid w:val="00E44772"/>
    <w:rsid w:val="00E45F0B"/>
    <w:rsid w:val="00E466A1"/>
    <w:rsid w:val="00E46DDA"/>
    <w:rsid w:val="00E47202"/>
    <w:rsid w:val="00E47796"/>
    <w:rsid w:val="00E50D0F"/>
    <w:rsid w:val="00E51002"/>
    <w:rsid w:val="00E5103D"/>
    <w:rsid w:val="00E51B4D"/>
    <w:rsid w:val="00E53CE2"/>
    <w:rsid w:val="00E54A79"/>
    <w:rsid w:val="00E55037"/>
    <w:rsid w:val="00E553F1"/>
    <w:rsid w:val="00E5718A"/>
    <w:rsid w:val="00E6026A"/>
    <w:rsid w:val="00E603B8"/>
    <w:rsid w:val="00E60A61"/>
    <w:rsid w:val="00E60BF4"/>
    <w:rsid w:val="00E61D8D"/>
    <w:rsid w:val="00E621AF"/>
    <w:rsid w:val="00E62212"/>
    <w:rsid w:val="00E62521"/>
    <w:rsid w:val="00E62957"/>
    <w:rsid w:val="00E62B43"/>
    <w:rsid w:val="00E63270"/>
    <w:rsid w:val="00E646F9"/>
    <w:rsid w:val="00E64F9A"/>
    <w:rsid w:val="00E6564A"/>
    <w:rsid w:val="00E65978"/>
    <w:rsid w:val="00E66774"/>
    <w:rsid w:val="00E66BA7"/>
    <w:rsid w:val="00E67507"/>
    <w:rsid w:val="00E67541"/>
    <w:rsid w:val="00E70133"/>
    <w:rsid w:val="00E70163"/>
    <w:rsid w:val="00E71474"/>
    <w:rsid w:val="00E71899"/>
    <w:rsid w:val="00E7217F"/>
    <w:rsid w:val="00E723F9"/>
    <w:rsid w:val="00E72932"/>
    <w:rsid w:val="00E72C3E"/>
    <w:rsid w:val="00E73158"/>
    <w:rsid w:val="00E73DFD"/>
    <w:rsid w:val="00E746B6"/>
    <w:rsid w:val="00E75D98"/>
    <w:rsid w:val="00E75F33"/>
    <w:rsid w:val="00E7628C"/>
    <w:rsid w:val="00E76927"/>
    <w:rsid w:val="00E77DE7"/>
    <w:rsid w:val="00E80107"/>
    <w:rsid w:val="00E802F4"/>
    <w:rsid w:val="00E8050A"/>
    <w:rsid w:val="00E808ED"/>
    <w:rsid w:val="00E818D9"/>
    <w:rsid w:val="00E81A1A"/>
    <w:rsid w:val="00E82E8C"/>
    <w:rsid w:val="00E8430C"/>
    <w:rsid w:val="00E84A49"/>
    <w:rsid w:val="00E84F56"/>
    <w:rsid w:val="00E86118"/>
    <w:rsid w:val="00E86685"/>
    <w:rsid w:val="00E86E8F"/>
    <w:rsid w:val="00E87DF7"/>
    <w:rsid w:val="00E90441"/>
    <w:rsid w:val="00E909DB"/>
    <w:rsid w:val="00E9238A"/>
    <w:rsid w:val="00E9290C"/>
    <w:rsid w:val="00E92EBE"/>
    <w:rsid w:val="00E93A1E"/>
    <w:rsid w:val="00E94088"/>
    <w:rsid w:val="00E941F4"/>
    <w:rsid w:val="00E948D9"/>
    <w:rsid w:val="00E94BFE"/>
    <w:rsid w:val="00E9507F"/>
    <w:rsid w:val="00E95492"/>
    <w:rsid w:val="00E9630B"/>
    <w:rsid w:val="00E96479"/>
    <w:rsid w:val="00E9657D"/>
    <w:rsid w:val="00E96662"/>
    <w:rsid w:val="00E96672"/>
    <w:rsid w:val="00E96A73"/>
    <w:rsid w:val="00E96CC8"/>
    <w:rsid w:val="00E97256"/>
    <w:rsid w:val="00E979B3"/>
    <w:rsid w:val="00E97E73"/>
    <w:rsid w:val="00EA0847"/>
    <w:rsid w:val="00EA085C"/>
    <w:rsid w:val="00EA11C9"/>
    <w:rsid w:val="00EA1852"/>
    <w:rsid w:val="00EA2C8B"/>
    <w:rsid w:val="00EA32E9"/>
    <w:rsid w:val="00EA37BA"/>
    <w:rsid w:val="00EA45E4"/>
    <w:rsid w:val="00EA475F"/>
    <w:rsid w:val="00EA4DC3"/>
    <w:rsid w:val="00EA51A2"/>
    <w:rsid w:val="00EA650D"/>
    <w:rsid w:val="00EA65EF"/>
    <w:rsid w:val="00EA6B2F"/>
    <w:rsid w:val="00EA6B72"/>
    <w:rsid w:val="00EA74C9"/>
    <w:rsid w:val="00EA762C"/>
    <w:rsid w:val="00EA7EF4"/>
    <w:rsid w:val="00EB0447"/>
    <w:rsid w:val="00EB25F5"/>
    <w:rsid w:val="00EB2CAA"/>
    <w:rsid w:val="00EB2DA1"/>
    <w:rsid w:val="00EB34CB"/>
    <w:rsid w:val="00EB4529"/>
    <w:rsid w:val="00EB4A68"/>
    <w:rsid w:val="00EB51A8"/>
    <w:rsid w:val="00EB572A"/>
    <w:rsid w:val="00EB57D6"/>
    <w:rsid w:val="00EB6D01"/>
    <w:rsid w:val="00EB7490"/>
    <w:rsid w:val="00EB7BBA"/>
    <w:rsid w:val="00EC03CF"/>
    <w:rsid w:val="00EC04FC"/>
    <w:rsid w:val="00EC0579"/>
    <w:rsid w:val="00EC0EFC"/>
    <w:rsid w:val="00EC1460"/>
    <w:rsid w:val="00EC1625"/>
    <w:rsid w:val="00EC1FFE"/>
    <w:rsid w:val="00EC2329"/>
    <w:rsid w:val="00EC2DE2"/>
    <w:rsid w:val="00EC3287"/>
    <w:rsid w:val="00EC3815"/>
    <w:rsid w:val="00EC3B52"/>
    <w:rsid w:val="00EC3E35"/>
    <w:rsid w:val="00EC46E7"/>
    <w:rsid w:val="00EC49A3"/>
    <w:rsid w:val="00EC56E3"/>
    <w:rsid w:val="00EC57ED"/>
    <w:rsid w:val="00EC63CE"/>
    <w:rsid w:val="00EC7CBA"/>
    <w:rsid w:val="00ED00B5"/>
    <w:rsid w:val="00ED0835"/>
    <w:rsid w:val="00ED0B00"/>
    <w:rsid w:val="00ED131A"/>
    <w:rsid w:val="00ED15A0"/>
    <w:rsid w:val="00ED21BF"/>
    <w:rsid w:val="00ED2448"/>
    <w:rsid w:val="00ED34D6"/>
    <w:rsid w:val="00ED3538"/>
    <w:rsid w:val="00ED3B89"/>
    <w:rsid w:val="00ED3C5B"/>
    <w:rsid w:val="00ED4624"/>
    <w:rsid w:val="00ED50A9"/>
    <w:rsid w:val="00ED54FD"/>
    <w:rsid w:val="00ED6709"/>
    <w:rsid w:val="00ED696A"/>
    <w:rsid w:val="00ED6B0C"/>
    <w:rsid w:val="00ED6B12"/>
    <w:rsid w:val="00EE00FE"/>
    <w:rsid w:val="00EE1578"/>
    <w:rsid w:val="00EE28B6"/>
    <w:rsid w:val="00EE2E45"/>
    <w:rsid w:val="00EE3006"/>
    <w:rsid w:val="00EE332B"/>
    <w:rsid w:val="00EE348A"/>
    <w:rsid w:val="00EE356B"/>
    <w:rsid w:val="00EE43F3"/>
    <w:rsid w:val="00EE45FA"/>
    <w:rsid w:val="00EE4767"/>
    <w:rsid w:val="00EE4E54"/>
    <w:rsid w:val="00EE4F3F"/>
    <w:rsid w:val="00EE5795"/>
    <w:rsid w:val="00EE5933"/>
    <w:rsid w:val="00EE599D"/>
    <w:rsid w:val="00EE69D9"/>
    <w:rsid w:val="00EE6A8E"/>
    <w:rsid w:val="00EE76B0"/>
    <w:rsid w:val="00EF07D4"/>
    <w:rsid w:val="00EF0D0C"/>
    <w:rsid w:val="00EF126B"/>
    <w:rsid w:val="00EF1325"/>
    <w:rsid w:val="00EF137F"/>
    <w:rsid w:val="00EF1E15"/>
    <w:rsid w:val="00EF2130"/>
    <w:rsid w:val="00EF25C2"/>
    <w:rsid w:val="00EF2674"/>
    <w:rsid w:val="00EF2FDB"/>
    <w:rsid w:val="00EF3393"/>
    <w:rsid w:val="00EF37A8"/>
    <w:rsid w:val="00EF3828"/>
    <w:rsid w:val="00EF3998"/>
    <w:rsid w:val="00EF3FB1"/>
    <w:rsid w:val="00EF439A"/>
    <w:rsid w:val="00EF4DC3"/>
    <w:rsid w:val="00EF5017"/>
    <w:rsid w:val="00EF5CF7"/>
    <w:rsid w:val="00EF7BB2"/>
    <w:rsid w:val="00EF7F68"/>
    <w:rsid w:val="00F005AD"/>
    <w:rsid w:val="00F00897"/>
    <w:rsid w:val="00F00CB4"/>
    <w:rsid w:val="00F00EA1"/>
    <w:rsid w:val="00F01332"/>
    <w:rsid w:val="00F0232C"/>
    <w:rsid w:val="00F027EE"/>
    <w:rsid w:val="00F028C1"/>
    <w:rsid w:val="00F029CE"/>
    <w:rsid w:val="00F03135"/>
    <w:rsid w:val="00F03829"/>
    <w:rsid w:val="00F039F4"/>
    <w:rsid w:val="00F044DE"/>
    <w:rsid w:val="00F04B9C"/>
    <w:rsid w:val="00F04E2E"/>
    <w:rsid w:val="00F05854"/>
    <w:rsid w:val="00F06706"/>
    <w:rsid w:val="00F078E1"/>
    <w:rsid w:val="00F10811"/>
    <w:rsid w:val="00F12DA6"/>
    <w:rsid w:val="00F12E54"/>
    <w:rsid w:val="00F130BF"/>
    <w:rsid w:val="00F13350"/>
    <w:rsid w:val="00F13FA9"/>
    <w:rsid w:val="00F1490C"/>
    <w:rsid w:val="00F149AA"/>
    <w:rsid w:val="00F15737"/>
    <w:rsid w:val="00F159C5"/>
    <w:rsid w:val="00F15BF7"/>
    <w:rsid w:val="00F15E52"/>
    <w:rsid w:val="00F160A1"/>
    <w:rsid w:val="00F16452"/>
    <w:rsid w:val="00F16AE2"/>
    <w:rsid w:val="00F20379"/>
    <w:rsid w:val="00F20CE7"/>
    <w:rsid w:val="00F20FBD"/>
    <w:rsid w:val="00F21A15"/>
    <w:rsid w:val="00F21E5E"/>
    <w:rsid w:val="00F228B5"/>
    <w:rsid w:val="00F229C4"/>
    <w:rsid w:val="00F230A5"/>
    <w:rsid w:val="00F24B3E"/>
    <w:rsid w:val="00F25A7D"/>
    <w:rsid w:val="00F266BA"/>
    <w:rsid w:val="00F26975"/>
    <w:rsid w:val="00F26E9D"/>
    <w:rsid w:val="00F27730"/>
    <w:rsid w:val="00F304CE"/>
    <w:rsid w:val="00F315A1"/>
    <w:rsid w:val="00F31AA9"/>
    <w:rsid w:val="00F32B36"/>
    <w:rsid w:val="00F33D71"/>
    <w:rsid w:val="00F34187"/>
    <w:rsid w:val="00F351E3"/>
    <w:rsid w:val="00F366E3"/>
    <w:rsid w:val="00F367A1"/>
    <w:rsid w:val="00F36D0E"/>
    <w:rsid w:val="00F37BAC"/>
    <w:rsid w:val="00F37C8B"/>
    <w:rsid w:val="00F37ED3"/>
    <w:rsid w:val="00F4031B"/>
    <w:rsid w:val="00F40FC6"/>
    <w:rsid w:val="00F42E9C"/>
    <w:rsid w:val="00F44FFF"/>
    <w:rsid w:val="00F4515A"/>
    <w:rsid w:val="00F4520B"/>
    <w:rsid w:val="00F4520E"/>
    <w:rsid w:val="00F453EB"/>
    <w:rsid w:val="00F45A0D"/>
    <w:rsid w:val="00F45C8B"/>
    <w:rsid w:val="00F45E7A"/>
    <w:rsid w:val="00F467FE"/>
    <w:rsid w:val="00F471CB"/>
    <w:rsid w:val="00F47278"/>
    <w:rsid w:val="00F47703"/>
    <w:rsid w:val="00F4782C"/>
    <w:rsid w:val="00F500C2"/>
    <w:rsid w:val="00F5011E"/>
    <w:rsid w:val="00F5024D"/>
    <w:rsid w:val="00F51277"/>
    <w:rsid w:val="00F51ABD"/>
    <w:rsid w:val="00F524F5"/>
    <w:rsid w:val="00F52DB8"/>
    <w:rsid w:val="00F536D4"/>
    <w:rsid w:val="00F5385F"/>
    <w:rsid w:val="00F54004"/>
    <w:rsid w:val="00F54CB4"/>
    <w:rsid w:val="00F54FAE"/>
    <w:rsid w:val="00F554ED"/>
    <w:rsid w:val="00F554F3"/>
    <w:rsid w:val="00F55867"/>
    <w:rsid w:val="00F562D6"/>
    <w:rsid w:val="00F56D28"/>
    <w:rsid w:val="00F57023"/>
    <w:rsid w:val="00F57078"/>
    <w:rsid w:val="00F57658"/>
    <w:rsid w:val="00F57742"/>
    <w:rsid w:val="00F602EA"/>
    <w:rsid w:val="00F606B7"/>
    <w:rsid w:val="00F60736"/>
    <w:rsid w:val="00F6131C"/>
    <w:rsid w:val="00F6238C"/>
    <w:rsid w:val="00F6275D"/>
    <w:rsid w:val="00F6368F"/>
    <w:rsid w:val="00F63D72"/>
    <w:rsid w:val="00F64237"/>
    <w:rsid w:val="00F64610"/>
    <w:rsid w:val="00F64770"/>
    <w:rsid w:val="00F64987"/>
    <w:rsid w:val="00F64DB2"/>
    <w:rsid w:val="00F64E3D"/>
    <w:rsid w:val="00F64E48"/>
    <w:rsid w:val="00F65871"/>
    <w:rsid w:val="00F65DBB"/>
    <w:rsid w:val="00F65E76"/>
    <w:rsid w:val="00F663BA"/>
    <w:rsid w:val="00F66739"/>
    <w:rsid w:val="00F66763"/>
    <w:rsid w:val="00F66818"/>
    <w:rsid w:val="00F66AD7"/>
    <w:rsid w:val="00F67125"/>
    <w:rsid w:val="00F700C2"/>
    <w:rsid w:val="00F704C4"/>
    <w:rsid w:val="00F704ED"/>
    <w:rsid w:val="00F7081E"/>
    <w:rsid w:val="00F70B70"/>
    <w:rsid w:val="00F70DF6"/>
    <w:rsid w:val="00F70FBC"/>
    <w:rsid w:val="00F71496"/>
    <w:rsid w:val="00F718EF"/>
    <w:rsid w:val="00F72380"/>
    <w:rsid w:val="00F725AB"/>
    <w:rsid w:val="00F7341D"/>
    <w:rsid w:val="00F73785"/>
    <w:rsid w:val="00F73F3B"/>
    <w:rsid w:val="00F73F3C"/>
    <w:rsid w:val="00F7442C"/>
    <w:rsid w:val="00F7498B"/>
    <w:rsid w:val="00F759D6"/>
    <w:rsid w:val="00F7626C"/>
    <w:rsid w:val="00F768C3"/>
    <w:rsid w:val="00F77002"/>
    <w:rsid w:val="00F774AF"/>
    <w:rsid w:val="00F777EF"/>
    <w:rsid w:val="00F81F53"/>
    <w:rsid w:val="00F82284"/>
    <w:rsid w:val="00F83BB8"/>
    <w:rsid w:val="00F83CAA"/>
    <w:rsid w:val="00F852E1"/>
    <w:rsid w:val="00F8545F"/>
    <w:rsid w:val="00F8583F"/>
    <w:rsid w:val="00F86BA8"/>
    <w:rsid w:val="00F8728E"/>
    <w:rsid w:val="00F873C3"/>
    <w:rsid w:val="00F87885"/>
    <w:rsid w:val="00F879ED"/>
    <w:rsid w:val="00F901DE"/>
    <w:rsid w:val="00F90331"/>
    <w:rsid w:val="00F906D4"/>
    <w:rsid w:val="00F9080E"/>
    <w:rsid w:val="00F90CA6"/>
    <w:rsid w:val="00F90CCE"/>
    <w:rsid w:val="00F92386"/>
    <w:rsid w:val="00F92A2F"/>
    <w:rsid w:val="00F92CBF"/>
    <w:rsid w:val="00F938EE"/>
    <w:rsid w:val="00F94919"/>
    <w:rsid w:val="00F94B53"/>
    <w:rsid w:val="00F94F6E"/>
    <w:rsid w:val="00F96936"/>
    <w:rsid w:val="00F96A61"/>
    <w:rsid w:val="00F96BD9"/>
    <w:rsid w:val="00F96CBD"/>
    <w:rsid w:val="00F97424"/>
    <w:rsid w:val="00FA05B2"/>
    <w:rsid w:val="00FA0F4E"/>
    <w:rsid w:val="00FA13EA"/>
    <w:rsid w:val="00FA189F"/>
    <w:rsid w:val="00FA1B8B"/>
    <w:rsid w:val="00FA23C9"/>
    <w:rsid w:val="00FA46A7"/>
    <w:rsid w:val="00FA4754"/>
    <w:rsid w:val="00FA5171"/>
    <w:rsid w:val="00FA5A46"/>
    <w:rsid w:val="00FA5B41"/>
    <w:rsid w:val="00FA6098"/>
    <w:rsid w:val="00FA649A"/>
    <w:rsid w:val="00FA68B4"/>
    <w:rsid w:val="00FA6B87"/>
    <w:rsid w:val="00FA6F3D"/>
    <w:rsid w:val="00FA6F70"/>
    <w:rsid w:val="00FA776E"/>
    <w:rsid w:val="00FA7FCB"/>
    <w:rsid w:val="00FB0337"/>
    <w:rsid w:val="00FB0F3F"/>
    <w:rsid w:val="00FB12F3"/>
    <w:rsid w:val="00FB1422"/>
    <w:rsid w:val="00FB18CE"/>
    <w:rsid w:val="00FB1B61"/>
    <w:rsid w:val="00FB1BC4"/>
    <w:rsid w:val="00FB28D2"/>
    <w:rsid w:val="00FB2E9E"/>
    <w:rsid w:val="00FB3C7B"/>
    <w:rsid w:val="00FB4324"/>
    <w:rsid w:val="00FB4BEF"/>
    <w:rsid w:val="00FB553A"/>
    <w:rsid w:val="00FB597F"/>
    <w:rsid w:val="00FB5FA3"/>
    <w:rsid w:val="00FB6E4C"/>
    <w:rsid w:val="00FB74C8"/>
    <w:rsid w:val="00FB7CB2"/>
    <w:rsid w:val="00FB7E69"/>
    <w:rsid w:val="00FC03D4"/>
    <w:rsid w:val="00FC0697"/>
    <w:rsid w:val="00FC0758"/>
    <w:rsid w:val="00FC0EFE"/>
    <w:rsid w:val="00FC16A5"/>
    <w:rsid w:val="00FC1F88"/>
    <w:rsid w:val="00FC22C3"/>
    <w:rsid w:val="00FC305D"/>
    <w:rsid w:val="00FC343B"/>
    <w:rsid w:val="00FC4C6B"/>
    <w:rsid w:val="00FC4D6E"/>
    <w:rsid w:val="00FC72A6"/>
    <w:rsid w:val="00FC7807"/>
    <w:rsid w:val="00FD0788"/>
    <w:rsid w:val="00FD0C33"/>
    <w:rsid w:val="00FD110F"/>
    <w:rsid w:val="00FD1138"/>
    <w:rsid w:val="00FD19D5"/>
    <w:rsid w:val="00FD1FAF"/>
    <w:rsid w:val="00FD26C0"/>
    <w:rsid w:val="00FD2956"/>
    <w:rsid w:val="00FD29FC"/>
    <w:rsid w:val="00FD3359"/>
    <w:rsid w:val="00FD4671"/>
    <w:rsid w:val="00FD4B6D"/>
    <w:rsid w:val="00FD5383"/>
    <w:rsid w:val="00FD53A2"/>
    <w:rsid w:val="00FD559E"/>
    <w:rsid w:val="00FD5775"/>
    <w:rsid w:val="00FD6002"/>
    <w:rsid w:val="00FD7527"/>
    <w:rsid w:val="00FD7662"/>
    <w:rsid w:val="00FD7BB4"/>
    <w:rsid w:val="00FE07C5"/>
    <w:rsid w:val="00FE0838"/>
    <w:rsid w:val="00FE12DD"/>
    <w:rsid w:val="00FE1E23"/>
    <w:rsid w:val="00FE1E34"/>
    <w:rsid w:val="00FE4513"/>
    <w:rsid w:val="00FE699F"/>
    <w:rsid w:val="00FE69FD"/>
    <w:rsid w:val="00FE6FC0"/>
    <w:rsid w:val="00FE7A15"/>
    <w:rsid w:val="00FE7C94"/>
    <w:rsid w:val="00FF03AD"/>
    <w:rsid w:val="00FF05CB"/>
    <w:rsid w:val="00FF0A12"/>
    <w:rsid w:val="00FF1540"/>
    <w:rsid w:val="00FF1F89"/>
    <w:rsid w:val="00FF2014"/>
    <w:rsid w:val="00FF275E"/>
    <w:rsid w:val="00FF35F4"/>
    <w:rsid w:val="00FF38B5"/>
    <w:rsid w:val="00FF3CA6"/>
    <w:rsid w:val="00FF4383"/>
    <w:rsid w:val="00FF466A"/>
    <w:rsid w:val="00FF4C2E"/>
    <w:rsid w:val="00FF4F7C"/>
    <w:rsid w:val="00FF52CD"/>
    <w:rsid w:val="00FF59A6"/>
    <w:rsid w:val="00FF640E"/>
    <w:rsid w:val="00FF6FF9"/>
    <w:rsid w:val="00FF71FB"/>
    <w:rsid w:val="00FF7740"/>
    <w:rsid w:val="00FF7A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382F7D02"/>
  <w15:docId w15:val="{4CEA492F-8EFF-4B5F-BC04-F29F1C1F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0D"/>
  </w:style>
  <w:style w:type="paragraph" w:styleId="Heading1">
    <w:name w:val="heading 1"/>
    <w:basedOn w:val="Normal"/>
    <w:next w:val="Normal"/>
    <w:link w:val="Heading1Char"/>
    <w:uiPriority w:val="9"/>
    <w:qFormat/>
    <w:rsid w:val="0050555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903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603B0"/>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B724F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List,Списък на абзаци,Endnote,Indent,ПАРАГРАФ,Гл точки,punto elenco,bullet2"/>
    <w:basedOn w:val="Normal"/>
    <w:link w:val="ListParagraphChar"/>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unhideWhenUsed/>
    <w:qFormat/>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39"/>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character" w:customStyle="1" w:styleId="Heading2Char">
    <w:name w:val="Heading 2 Char"/>
    <w:basedOn w:val="DefaultParagraphFont"/>
    <w:link w:val="Heading2"/>
    <w:uiPriority w:val="9"/>
    <w:rsid w:val="00F90331"/>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50555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505559"/>
    <w:pPr>
      <w:spacing w:line="276" w:lineRule="auto"/>
      <w:outlineLvl w:val="9"/>
    </w:pPr>
    <w:rPr>
      <w:lang w:val="en-US" w:eastAsia="ja-JP"/>
    </w:rPr>
  </w:style>
  <w:style w:type="paragraph" w:styleId="TOC2">
    <w:name w:val="toc 2"/>
    <w:basedOn w:val="Normal"/>
    <w:next w:val="Normal"/>
    <w:autoRedefine/>
    <w:uiPriority w:val="39"/>
    <w:unhideWhenUsed/>
    <w:rsid w:val="00505559"/>
    <w:pPr>
      <w:spacing w:after="100"/>
      <w:ind w:left="220"/>
    </w:pPr>
  </w:style>
  <w:style w:type="character" w:styleId="Hyperlink">
    <w:name w:val="Hyperlink"/>
    <w:basedOn w:val="DefaultParagraphFont"/>
    <w:uiPriority w:val="99"/>
    <w:unhideWhenUsed/>
    <w:rsid w:val="00505559"/>
    <w:rPr>
      <w:color w:val="0563C1" w:themeColor="hyperlink"/>
      <w:u w:val="single"/>
    </w:rPr>
  </w:style>
  <w:style w:type="paragraph" w:styleId="NormalWeb">
    <w:name w:val="Normal (Web)"/>
    <w:basedOn w:val="Normal"/>
    <w:uiPriority w:val="99"/>
    <w:unhideWhenUsed/>
    <w:rsid w:val="00C90AC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0">
    <w:name w:val="style0"/>
    <w:basedOn w:val="Normal"/>
    <w:rsid w:val="00CD55DF"/>
    <w:pPr>
      <w:spacing w:after="0" w:line="240" w:lineRule="auto"/>
      <w:ind w:firstLine="1200"/>
      <w:jc w:val="both"/>
    </w:pPr>
    <w:rPr>
      <w:rFonts w:ascii="Times New Roman" w:eastAsia="Times New Roman" w:hAnsi="Times New Roman" w:cs="Times New Roman"/>
      <w:sz w:val="24"/>
      <w:szCs w:val="24"/>
      <w:lang w:eastAsia="bg-BG"/>
    </w:rPr>
  </w:style>
  <w:style w:type="character" w:customStyle="1" w:styleId="Heading3Char">
    <w:name w:val="Heading 3 Char"/>
    <w:basedOn w:val="DefaultParagraphFont"/>
    <w:link w:val="Heading3"/>
    <w:uiPriority w:val="9"/>
    <w:rsid w:val="001603B0"/>
    <w:rPr>
      <w:rFonts w:asciiTheme="majorHAnsi" w:eastAsiaTheme="majorEastAsia" w:hAnsiTheme="majorHAnsi" w:cstheme="majorBidi"/>
      <w:b/>
      <w:bCs/>
      <w:color w:val="5B9BD5" w:themeColor="accent1"/>
    </w:rPr>
  </w:style>
  <w:style w:type="paragraph" w:customStyle="1" w:styleId="Default">
    <w:name w:val="Default"/>
    <w:link w:val="DefaultChar"/>
    <w:uiPriority w:val="99"/>
    <w:rsid w:val="0065112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Emphasis">
    <w:name w:val="Emphasis"/>
    <w:basedOn w:val="DefaultParagraphFont"/>
    <w:uiPriority w:val="20"/>
    <w:qFormat/>
    <w:rsid w:val="007E0911"/>
    <w:rPr>
      <w:i/>
      <w:iCs/>
    </w:rPr>
  </w:style>
  <w:style w:type="character" w:styleId="FollowedHyperlink">
    <w:name w:val="FollowedHyperlink"/>
    <w:basedOn w:val="DefaultParagraphFont"/>
    <w:uiPriority w:val="99"/>
    <w:semiHidden/>
    <w:unhideWhenUsed/>
    <w:rsid w:val="00C940DD"/>
    <w:rPr>
      <w:color w:val="954F72" w:themeColor="followedHyperlink"/>
      <w:u w:val="single"/>
    </w:rPr>
  </w:style>
  <w:style w:type="paragraph" w:styleId="Revision">
    <w:name w:val="Revision"/>
    <w:hidden/>
    <w:uiPriority w:val="99"/>
    <w:semiHidden/>
    <w:rsid w:val="00C5692D"/>
    <w:pPr>
      <w:spacing w:after="0" w:line="240" w:lineRule="auto"/>
    </w:pPr>
  </w:style>
  <w:style w:type="paragraph" w:styleId="EndnoteText">
    <w:name w:val="endnote text"/>
    <w:basedOn w:val="Normal"/>
    <w:link w:val="EndnoteTextChar"/>
    <w:uiPriority w:val="99"/>
    <w:unhideWhenUsed/>
    <w:rsid w:val="001F02D2"/>
    <w:pPr>
      <w:spacing w:after="0" w:line="240" w:lineRule="auto"/>
    </w:pPr>
    <w:rPr>
      <w:sz w:val="20"/>
      <w:szCs w:val="20"/>
    </w:rPr>
  </w:style>
  <w:style w:type="character" w:customStyle="1" w:styleId="EndnoteTextChar">
    <w:name w:val="Endnote Text Char"/>
    <w:basedOn w:val="DefaultParagraphFont"/>
    <w:link w:val="EndnoteText"/>
    <w:uiPriority w:val="99"/>
    <w:rsid w:val="001F02D2"/>
    <w:rPr>
      <w:sz w:val="20"/>
      <w:szCs w:val="20"/>
    </w:rPr>
  </w:style>
  <w:style w:type="character" w:styleId="EndnoteReference">
    <w:name w:val="endnote reference"/>
    <w:basedOn w:val="DefaultParagraphFont"/>
    <w:uiPriority w:val="99"/>
    <w:semiHidden/>
    <w:unhideWhenUsed/>
    <w:rsid w:val="001F02D2"/>
    <w:rPr>
      <w:vertAlign w:val="superscript"/>
    </w:rPr>
  </w:style>
  <w:style w:type="character" w:customStyle="1" w:styleId="a">
    <w:name w:val="Основен текст_"/>
    <w:basedOn w:val="DefaultParagraphFont"/>
    <w:link w:val="1"/>
    <w:uiPriority w:val="99"/>
    <w:locked/>
    <w:rsid w:val="00D70922"/>
    <w:rPr>
      <w:rFonts w:ascii="Times New Roman" w:hAnsi="Times New Roman" w:cs="Times New Roman"/>
      <w:sz w:val="23"/>
      <w:szCs w:val="23"/>
      <w:shd w:val="clear" w:color="auto" w:fill="FFFFFF"/>
    </w:rPr>
  </w:style>
  <w:style w:type="character" w:customStyle="1" w:styleId="10">
    <w:name w:val="Заглавие #1_"/>
    <w:basedOn w:val="DefaultParagraphFont"/>
    <w:link w:val="11"/>
    <w:uiPriority w:val="99"/>
    <w:locked/>
    <w:rsid w:val="00D70922"/>
    <w:rPr>
      <w:rFonts w:ascii="Times New Roman" w:hAnsi="Times New Roman" w:cs="Times New Roman"/>
      <w:b/>
      <w:bCs/>
      <w:sz w:val="23"/>
      <w:szCs w:val="23"/>
      <w:shd w:val="clear" w:color="auto" w:fill="FFFFFF"/>
    </w:rPr>
  </w:style>
  <w:style w:type="paragraph" w:customStyle="1" w:styleId="1">
    <w:name w:val="Основен текст1"/>
    <w:basedOn w:val="Normal"/>
    <w:link w:val="a"/>
    <w:uiPriority w:val="99"/>
    <w:rsid w:val="00D70922"/>
    <w:pPr>
      <w:shd w:val="clear" w:color="auto" w:fill="FFFFFF"/>
      <w:spacing w:after="0" w:line="360" w:lineRule="exact"/>
      <w:ind w:hanging="360"/>
      <w:jc w:val="both"/>
    </w:pPr>
    <w:rPr>
      <w:rFonts w:ascii="Times New Roman" w:hAnsi="Times New Roman" w:cs="Times New Roman"/>
      <w:sz w:val="23"/>
      <w:szCs w:val="23"/>
    </w:rPr>
  </w:style>
  <w:style w:type="paragraph" w:customStyle="1" w:styleId="11">
    <w:name w:val="Заглавие #11"/>
    <w:basedOn w:val="Normal"/>
    <w:link w:val="10"/>
    <w:uiPriority w:val="99"/>
    <w:rsid w:val="00D70922"/>
    <w:pPr>
      <w:shd w:val="clear" w:color="auto" w:fill="FFFFFF"/>
      <w:spacing w:before="480" w:after="480" w:line="283" w:lineRule="exact"/>
      <w:jc w:val="both"/>
      <w:outlineLvl w:val="0"/>
    </w:pPr>
    <w:rPr>
      <w:rFonts w:ascii="Times New Roman" w:hAnsi="Times New Roman" w:cs="Times New Roman"/>
      <w:b/>
      <w:bCs/>
      <w:sz w:val="23"/>
      <w:szCs w:val="23"/>
    </w:rPr>
  </w:style>
  <w:style w:type="paragraph" w:customStyle="1" w:styleId="CharChar1CharCharCharCharCharCharCharCharCharCharCharCharCharCharCharChar">
    <w:name w:val="Char Char1 Char Char Char Char Char Char Char Char Char Char Char Char Char Char Char Char"/>
    <w:basedOn w:val="Normal"/>
    <w:rsid w:val="00A131F4"/>
    <w:pPr>
      <w:tabs>
        <w:tab w:val="left" w:pos="709"/>
      </w:tabs>
      <w:spacing w:after="0" w:line="240" w:lineRule="auto"/>
    </w:pPr>
    <w:rPr>
      <w:rFonts w:ascii="Times New Roman" w:eastAsia="Times New Roman" w:hAnsi="Times New Roman" w:cs="Times New Roman"/>
      <w:b/>
      <w:sz w:val="24"/>
      <w:szCs w:val="24"/>
      <w:lang w:val="pl-PL" w:eastAsia="pl-PL"/>
    </w:rPr>
  </w:style>
  <w:style w:type="character" w:customStyle="1" w:styleId="2">
    <w:name w:val="Основен текст2"/>
    <w:basedOn w:val="a"/>
    <w:uiPriority w:val="99"/>
    <w:rsid w:val="009707CB"/>
    <w:rPr>
      <w:rFonts w:ascii="Times New Roman" w:hAnsi="Times New Roman" w:cs="Times New Roman"/>
      <w:spacing w:val="0"/>
      <w:sz w:val="23"/>
      <w:szCs w:val="23"/>
      <w:u w:val="single"/>
      <w:shd w:val="clear" w:color="auto" w:fill="FFFFFF"/>
      <w:lang w:val="en-US" w:eastAsia="en-US"/>
    </w:rPr>
  </w:style>
  <w:style w:type="character" w:customStyle="1" w:styleId="samedocreference">
    <w:name w:val="samedocreference"/>
    <w:basedOn w:val="DefaultParagraphFont"/>
    <w:rsid w:val="00434CBE"/>
  </w:style>
  <w:style w:type="character" w:customStyle="1" w:styleId="blue">
    <w:name w:val="blue"/>
    <w:basedOn w:val="DefaultParagraphFont"/>
    <w:rsid w:val="0055396E"/>
  </w:style>
  <w:style w:type="paragraph" w:customStyle="1" w:styleId="Normal1">
    <w:name w:val="Normal1"/>
    <w:basedOn w:val="Normal"/>
    <w:rsid w:val="00A91A02"/>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numbering" w:customStyle="1" w:styleId="11111111">
    <w:name w:val="1 / 1.1 / 1.1.111"/>
    <w:rsid w:val="00A91A02"/>
    <w:pPr>
      <w:numPr>
        <w:numId w:val="1"/>
      </w:numPr>
    </w:pPr>
  </w:style>
  <w:style w:type="table" w:customStyle="1" w:styleId="TableGrid1">
    <w:name w:val="Table Grid1"/>
    <w:basedOn w:val="TableNormal"/>
    <w:next w:val="TableGrid"/>
    <w:uiPriority w:val="59"/>
    <w:rsid w:val="004B65E7"/>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B724FB"/>
    <w:rPr>
      <w:rFonts w:asciiTheme="majorHAnsi" w:eastAsiaTheme="majorEastAsia" w:hAnsiTheme="majorHAnsi" w:cstheme="majorBidi"/>
      <w:color w:val="2E74B5" w:themeColor="accent1" w:themeShade="BF"/>
    </w:rPr>
  </w:style>
  <w:style w:type="character" w:customStyle="1" w:styleId="ListParagraphChar">
    <w:name w:val="List Paragraph Char"/>
    <w:aliases w:val="Normal List Char,Списък на абзаци Char,Endnote Char,Indent Char,ПАРАГРАФ Char,Гл точки Char,punto elenco Char,bullet2 Char"/>
    <w:link w:val="ListParagraph"/>
    <w:uiPriority w:val="34"/>
    <w:qFormat/>
    <w:locked/>
    <w:rsid w:val="0024378B"/>
  </w:style>
  <w:style w:type="paragraph" w:customStyle="1" w:styleId="oj-normal">
    <w:name w:val="oj-normal"/>
    <w:basedOn w:val="Normal"/>
    <w:rsid w:val="0011565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ti-art">
    <w:name w:val="oj-ti-art"/>
    <w:basedOn w:val="Normal"/>
    <w:rsid w:val="004966C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sti-art">
    <w:name w:val="oj-sti-art"/>
    <w:basedOn w:val="Normal"/>
    <w:rsid w:val="004966C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Mnumeric">
    <w:name w:val="PM numeric"/>
    <w:basedOn w:val="Normal"/>
    <w:link w:val="PMnumericChar"/>
    <w:qFormat/>
    <w:rsid w:val="00FD5383"/>
    <w:pPr>
      <w:numPr>
        <w:numId w:val="13"/>
      </w:numPr>
      <w:spacing w:before="134" w:after="0" w:line="240" w:lineRule="auto"/>
      <w:jc w:val="both"/>
    </w:pPr>
    <w:rPr>
      <w:rFonts w:ascii="Times New Roman" w:eastAsia="Times New Roman" w:hAnsi="Times New Roman" w:cs="Times New Roman"/>
      <w:spacing w:val="10"/>
      <w:sz w:val="24"/>
      <w:szCs w:val="24"/>
      <w:lang w:eastAsia="bg-BG"/>
    </w:rPr>
  </w:style>
  <w:style w:type="character" w:customStyle="1" w:styleId="PMnumericChar">
    <w:name w:val="PM numeric Char"/>
    <w:link w:val="PMnumeric"/>
    <w:locked/>
    <w:rsid w:val="00FD5383"/>
    <w:rPr>
      <w:rFonts w:ascii="Times New Roman" w:eastAsia="Times New Roman" w:hAnsi="Times New Roman" w:cs="Times New Roman"/>
      <w:spacing w:val="10"/>
      <w:sz w:val="24"/>
      <w:szCs w:val="24"/>
      <w:lang w:eastAsia="bg-BG"/>
    </w:rPr>
  </w:style>
  <w:style w:type="paragraph" w:customStyle="1" w:styleId="PMHeading3">
    <w:name w:val="PM Heading 3"/>
    <w:basedOn w:val="Normal"/>
    <w:link w:val="PMHeading3Char"/>
    <w:qFormat/>
    <w:rsid w:val="00FD5383"/>
    <w:pPr>
      <w:numPr>
        <w:numId w:val="15"/>
      </w:numPr>
      <w:shd w:val="clear" w:color="auto" w:fill="FFFFFF"/>
      <w:spacing w:before="120" w:after="120" w:line="240" w:lineRule="auto"/>
      <w:jc w:val="center"/>
      <w:outlineLvl w:val="0"/>
    </w:pPr>
    <w:rPr>
      <w:rFonts w:ascii="Times New Roman Bold" w:eastAsia="Times New Roman" w:hAnsi="Times New Roman Bold" w:cs="Times New Roman"/>
      <w:b/>
      <w:color w:val="000000"/>
      <w:spacing w:val="10"/>
      <w:sz w:val="24"/>
      <w:szCs w:val="24"/>
      <w:lang w:eastAsia="pl-PL"/>
    </w:rPr>
  </w:style>
  <w:style w:type="character" w:customStyle="1" w:styleId="PMHeading3Char">
    <w:name w:val="PM Heading 3 Char"/>
    <w:link w:val="PMHeading3"/>
    <w:locked/>
    <w:rsid w:val="00FD5383"/>
    <w:rPr>
      <w:rFonts w:ascii="Times New Roman Bold" w:eastAsia="Times New Roman" w:hAnsi="Times New Roman Bold" w:cs="Times New Roman"/>
      <w:b/>
      <w:color w:val="000000"/>
      <w:spacing w:val="10"/>
      <w:sz w:val="24"/>
      <w:szCs w:val="24"/>
      <w:shd w:val="clear" w:color="auto" w:fill="FFFFFF"/>
      <w:lang w:eastAsia="pl-PL"/>
    </w:rPr>
  </w:style>
  <w:style w:type="paragraph" w:customStyle="1" w:styleId="msonormalmrcssattr">
    <w:name w:val="msonormal_mr_css_attr"/>
    <w:basedOn w:val="Normal"/>
    <w:rsid w:val="00D95844"/>
    <w:pPr>
      <w:spacing w:before="100" w:beforeAutospacing="1" w:after="100" w:afterAutospacing="1" w:line="240" w:lineRule="auto"/>
    </w:pPr>
    <w:rPr>
      <w:rFonts w:ascii="Times New Roman" w:eastAsia="Calibri" w:hAnsi="Times New Roman" w:cs="Times New Roman"/>
      <w:sz w:val="24"/>
      <w:szCs w:val="24"/>
      <w:lang w:eastAsia="bg-BG"/>
    </w:rPr>
  </w:style>
  <w:style w:type="paragraph" w:customStyle="1" w:styleId="CharCharChar1CharCharChar">
    <w:name w:val="Char Char Char1 Char Char Char"/>
    <w:basedOn w:val="Normal"/>
    <w:rsid w:val="0057720B"/>
    <w:pPr>
      <w:spacing w:line="240" w:lineRule="exact"/>
    </w:pPr>
    <w:rPr>
      <w:rFonts w:ascii="Tahoma" w:eastAsia="Times New Roman" w:hAnsi="Tahoma" w:cs="Times New Roman"/>
      <w:sz w:val="20"/>
      <w:szCs w:val="20"/>
      <w:lang w:val="en-US"/>
    </w:rPr>
  </w:style>
  <w:style w:type="character" w:customStyle="1" w:styleId="newdocreference">
    <w:name w:val="newdocreference"/>
    <w:basedOn w:val="DefaultParagraphFont"/>
    <w:rsid w:val="00E96662"/>
  </w:style>
  <w:style w:type="paragraph" w:customStyle="1" w:styleId="Normal2">
    <w:name w:val="Normal2"/>
    <w:basedOn w:val="Normal"/>
    <w:rsid w:val="0012166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ld">
    <w:name w:val="bold"/>
    <w:basedOn w:val="DefaultParagraphFont"/>
    <w:rsid w:val="00121669"/>
  </w:style>
  <w:style w:type="character" w:customStyle="1" w:styleId="super">
    <w:name w:val="super"/>
    <w:basedOn w:val="DefaultParagraphFont"/>
    <w:rsid w:val="00121669"/>
  </w:style>
  <w:style w:type="character" w:customStyle="1" w:styleId="WW8Num9z0">
    <w:name w:val="WW8Num9z0"/>
    <w:rsid w:val="00E325C6"/>
    <w:rPr>
      <w:rFonts w:hint="default"/>
    </w:rPr>
  </w:style>
  <w:style w:type="numbering" w:styleId="111111">
    <w:name w:val="Outline List 2"/>
    <w:basedOn w:val="NoList"/>
    <w:uiPriority w:val="99"/>
    <w:semiHidden/>
    <w:unhideWhenUsed/>
    <w:rsid w:val="00E325C6"/>
    <w:pPr>
      <w:numPr>
        <w:numId w:val="20"/>
      </w:numPr>
    </w:pPr>
  </w:style>
  <w:style w:type="paragraph" w:customStyle="1" w:styleId="norm">
    <w:name w:val="norm"/>
    <w:basedOn w:val="Normal"/>
    <w:rsid w:val="00EE356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uperscript">
    <w:name w:val="superscript"/>
    <w:basedOn w:val="DefaultParagraphFont"/>
    <w:rsid w:val="00EE356B"/>
  </w:style>
  <w:style w:type="character" w:customStyle="1" w:styleId="DefaultChar">
    <w:name w:val="Default Char"/>
    <w:link w:val="Default"/>
    <w:uiPriority w:val="99"/>
    <w:rsid w:val="00343AD6"/>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681">
      <w:bodyDiv w:val="1"/>
      <w:marLeft w:val="0"/>
      <w:marRight w:val="0"/>
      <w:marTop w:val="0"/>
      <w:marBottom w:val="0"/>
      <w:divBdr>
        <w:top w:val="none" w:sz="0" w:space="0" w:color="auto"/>
        <w:left w:val="none" w:sz="0" w:space="0" w:color="auto"/>
        <w:bottom w:val="none" w:sz="0" w:space="0" w:color="auto"/>
        <w:right w:val="none" w:sz="0" w:space="0" w:color="auto"/>
      </w:divBdr>
    </w:div>
    <w:div w:id="95903086">
      <w:bodyDiv w:val="1"/>
      <w:marLeft w:val="0"/>
      <w:marRight w:val="0"/>
      <w:marTop w:val="0"/>
      <w:marBottom w:val="0"/>
      <w:divBdr>
        <w:top w:val="none" w:sz="0" w:space="0" w:color="auto"/>
        <w:left w:val="none" w:sz="0" w:space="0" w:color="auto"/>
        <w:bottom w:val="none" w:sz="0" w:space="0" w:color="auto"/>
        <w:right w:val="none" w:sz="0" w:space="0" w:color="auto"/>
      </w:divBdr>
    </w:div>
    <w:div w:id="97337963">
      <w:bodyDiv w:val="1"/>
      <w:marLeft w:val="0"/>
      <w:marRight w:val="0"/>
      <w:marTop w:val="0"/>
      <w:marBottom w:val="0"/>
      <w:divBdr>
        <w:top w:val="none" w:sz="0" w:space="0" w:color="auto"/>
        <w:left w:val="none" w:sz="0" w:space="0" w:color="auto"/>
        <w:bottom w:val="none" w:sz="0" w:space="0" w:color="auto"/>
        <w:right w:val="none" w:sz="0" w:space="0" w:color="auto"/>
      </w:divBdr>
    </w:div>
    <w:div w:id="104233576">
      <w:bodyDiv w:val="1"/>
      <w:marLeft w:val="0"/>
      <w:marRight w:val="0"/>
      <w:marTop w:val="0"/>
      <w:marBottom w:val="0"/>
      <w:divBdr>
        <w:top w:val="none" w:sz="0" w:space="0" w:color="auto"/>
        <w:left w:val="none" w:sz="0" w:space="0" w:color="auto"/>
        <w:bottom w:val="none" w:sz="0" w:space="0" w:color="auto"/>
        <w:right w:val="none" w:sz="0" w:space="0" w:color="auto"/>
      </w:divBdr>
      <w:divsChild>
        <w:div w:id="224492503">
          <w:marLeft w:val="0"/>
          <w:marRight w:val="0"/>
          <w:marTop w:val="0"/>
          <w:marBottom w:val="0"/>
          <w:divBdr>
            <w:top w:val="none" w:sz="0" w:space="0" w:color="auto"/>
            <w:left w:val="none" w:sz="0" w:space="0" w:color="auto"/>
            <w:bottom w:val="none" w:sz="0" w:space="0" w:color="auto"/>
            <w:right w:val="none" w:sz="0" w:space="0" w:color="auto"/>
          </w:divBdr>
          <w:divsChild>
            <w:div w:id="1670323946">
              <w:marLeft w:val="0"/>
              <w:marRight w:val="0"/>
              <w:marTop w:val="0"/>
              <w:marBottom w:val="0"/>
              <w:divBdr>
                <w:top w:val="none" w:sz="0" w:space="0" w:color="auto"/>
                <w:left w:val="none" w:sz="0" w:space="0" w:color="auto"/>
                <w:bottom w:val="none" w:sz="0" w:space="0" w:color="auto"/>
                <w:right w:val="none" w:sz="0" w:space="0" w:color="auto"/>
              </w:divBdr>
              <w:divsChild>
                <w:div w:id="11490876">
                  <w:marLeft w:val="0"/>
                  <w:marRight w:val="0"/>
                  <w:marTop w:val="0"/>
                  <w:marBottom w:val="0"/>
                  <w:divBdr>
                    <w:top w:val="none" w:sz="0" w:space="0" w:color="auto"/>
                    <w:left w:val="none" w:sz="0" w:space="0" w:color="auto"/>
                    <w:bottom w:val="none" w:sz="0" w:space="0" w:color="auto"/>
                    <w:right w:val="none" w:sz="0" w:space="0" w:color="auto"/>
                  </w:divBdr>
                  <w:divsChild>
                    <w:div w:id="1310868831">
                      <w:marLeft w:val="0"/>
                      <w:marRight w:val="0"/>
                      <w:marTop w:val="120"/>
                      <w:marBottom w:val="0"/>
                      <w:divBdr>
                        <w:top w:val="none" w:sz="0" w:space="0" w:color="auto"/>
                        <w:left w:val="none" w:sz="0" w:space="0" w:color="auto"/>
                        <w:bottom w:val="none" w:sz="0" w:space="0" w:color="auto"/>
                        <w:right w:val="none" w:sz="0" w:space="0" w:color="auto"/>
                      </w:divBdr>
                    </w:div>
                    <w:div w:id="1447433778">
                      <w:marLeft w:val="0"/>
                      <w:marRight w:val="0"/>
                      <w:marTop w:val="0"/>
                      <w:marBottom w:val="0"/>
                      <w:divBdr>
                        <w:top w:val="none" w:sz="0" w:space="0" w:color="auto"/>
                        <w:left w:val="none" w:sz="0" w:space="0" w:color="auto"/>
                        <w:bottom w:val="none" w:sz="0" w:space="0" w:color="auto"/>
                        <w:right w:val="none" w:sz="0" w:space="0" w:color="auto"/>
                      </w:divBdr>
                      <w:divsChild>
                        <w:div w:id="146677545">
                          <w:marLeft w:val="0"/>
                          <w:marRight w:val="0"/>
                          <w:marTop w:val="0"/>
                          <w:marBottom w:val="0"/>
                          <w:divBdr>
                            <w:top w:val="none" w:sz="0" w:space="0" w:color="auto"/>
                            <w:left w:val="none" w:sz="0" w:space="0" w:color="auto"/>
                            <w:bottom w:val="none" w:sz="0" w:space="0" w:color="auto"/>
                            <w:right w:val="none" w:sz="0" w:space="0" w:color="auto"/>
                          </w:divBdr>
                          <w:divsChild>
                            <w:div w:id="191384718">
                              <w:marLeft w:val="0"/>
                              <w:marRight w:val="0"/>
                              <w:marTop w:val="0"/>
                              <w:marBottom w:val="0"/>
                              <w:divBdr>
                                <w:top w:val="none" w:sz="0" w:space="0" w:color="auto"/>
                                <w:left w:val="none" w:sz="0" w:space="0" w:color="auto"/>
                                <w:bottom w:val="none" w:sz="0" w:space="0" w:color="auto"/>
                                <w:right w:val="none" w:sz="0" w:space="0" w:color="auto"/>
                              </w:divBdr>
                              <w:divsChild>
                                <w:div w:id="1416853930">
                                  <w:marLeft w:val="0"/>
                                  <w:marRight w:val="0"/>
                                  <w:marTop w:val="120"/>
                                  <w:marBottom w:val="0"/>
                                  <w:divBdr>
                                    <w:top w:val="none" w:sz="0" w:space="0" w:color="auto"/>
                                    <w:left w:val="none" w:sz="0" w:space="0" w:color="auto"/>
                                    <w:bottom w:val="none" w:sz="0" w:space="0" w:color="auto"/>
                                    <w:right w:val="none" w:sz="0" w:space="0" w:color="auto"/>
                                  </w:divBdr>
                                </w:div>
                              </w:divsChild>
                            </w:div>
                            <w:div w:id="1955594772">
                              <w:marLeft w:val="0"/>
                              <w:marRight w:val="0"/>
                              <w:marTop w:val="120"/>
                              <w:marBottom w:val="0"/>
                              <w:divBdr>
                                <w:top w:val="none" w:sz="0" w:space="0" w:color="auto"/>
                                <w:left w:val="none" w:sz="0" w:space="0" w:color="auto"/>
                                <w:bottom w:val="none" w:sz="0" w:space="0" w:color="auto"/>
                                <w:right w:val="none" w:sz="0" w:space="0" w:color="auto"/>
                              </w:divBdr>
                            </w:div>
                          </w:divsChild>
                        </w:div>
                        <w:div w:id="1231236937">
                          <w:marLeft w:val="0"/>
                          <w:marRight w:val="0"/>
                          <w:marTop w:val="0"/>
                          <w:marBottom w:val="0"/>
                          <w:divBdr>
                            <w:top w:val="none" w:sz="0" w:space="0" w:color="auto"/>
                            <w:left w:val="none" w:sz="0" w:space="0" w:color="auto"/>
                            <w:bottom w:val="none" w:sz="0" w:space="0" w:color="auto"/>
                            <w:right w:val="none" w:sz="0" w:space="0" w:color="auto"/>
                          </w:divBdr>
                          <w:divsChild>
                            <w:div w:id="1405949175">
                              <w:marLeft w:val="0"/>
                              <w:marRight w:val="0"/>
                              <w:marTop w:val="0"/>
                              <w:marBottom w:val="0"/>
                              <w:divBdr>
                                <w:top w:val="none" w:sz="0" w:space="0" w:color="auto"/>
                                <w:left w:val="none" w:sz="0" w:space="0" w:color="auto"/>
                                <w:bottom w:val="none" w:sz="0" w:space="0" w:color="auto"/>
                                <w:right w:val="none" w:sz="0" w:space="0" w:color="auto"/>
                              </w:divBdr>
                              <w:divsChild>
                                <w:div w:id="1922986985">
                                  <w:marLeft w:val="0"/>
                                  <w:marRight w:val="0"/>
                                  <w:marTop w:val="120"/>
                                  <w:marBottom w:val="0"/>
                                  <w:divBdr>
                                    <w:top w:val="none" w:sz="0" w:space="0" w:color="auto"/>
                                    <w:left w:val="none" w:sz="0" w:space="0" w:color="auto"/>
                                    <w:bottom w:val="none" w:sz="0" w:space="0" w:color="auto"/>
                                    <w:right w:val="none" w:sz="0" w:space="0" w:color="auto"/>
                                  </w:divBdr>
                                </w:div>
                              </w:divsChild>
                            </w:div>
                            <w:div w:id="1881164107">
                              <w:marLeft w:val="0"/>
                              <w:marRight w:val="0"/>
                              <w:marTop w:val="120"/>
                              <w:marBottom w:val="0"/>
                              <w:divBdr>
                                <w:top w:val="none" w:sz="0" w:space="0" w:color="auto"/>
                                <w:left w:val="none" w:sz="0" w:space="0" w:color="auto"/>
                                <w:bottom w:val="none" w:sz="0" w:space="0" w:color="auto"/>
                                <w:right w:val="none" w:sz="0" w:space="0" w:color="auto"/>
                              </w:divBdr>
                            </w:div>
                          </w:divsChild>
                        </w:div>
                        <w:div w:id="2005931041">
                          <w:marLeft w:val="0"/>
                          <w:marRight w:val="0"/>
                          <w:marTop w:val="0"/>
                          <w:marBottom w:val="0"/>
                          <w:divBdr>
                            <w:top w:val="none" w:sz="0" w:space="0" w:color="auto"/>
                            <w:left w:val="none" w:sz="0" w:space="0" w:color="auto"/>
                            <w:bottom w:val="none" w:sz="0" w:space="0" w:color="auto"/>
                            <w:right w:val="none" w:sz="0" w:space="0" w:color="auto"/>
                          </w:divBdr>
                          <w:divsChild>
                            <w:div w:id="742488149">
                              <w:marLeft w:val="0"/>
                              <w:marRight w:val="0"/>
                              <w:marTop w:val="120"/>
                              <w:marBottom w:val="0"/>
                              <w:divBdr>
                                <w:top w:val="none" w:sz="0" w:space="0" w:color="auto"/>
                                <w:left w:val="none" w:sz="0" w:space="0" w:color="auto"/>
                                <w:bottom w:val="none" w:sz="0" w:space="0" w:color="auto"/>
                                <w:right w:val="none" w:sz="0" w:space="0" w:color="auto"/>
                              </w:divBdr>
                            </w:div>
                            <w:div w:id="2062167280">
                              <w:marLeft w:val="0"/>
                              <w:marRight w:val="0"/>
                              <w:marTop w:val="0"/>
                              <w:marBottom w:val="0"/>
                              <w:divBdr>
                                <w:top w:val="none" w:sz="0" w:space="0" w:color="auto"/>
                                <w:left w:val="none" w:sz="0" w:space="0" w:color="auto"/>
                                <w:bottom w:val="none" w:sz="0" w:space="0" w:color="auto"/>
                                <w:right w:val="none" w:sz="0" w:space="0" w:color="auto"/>
                              </w:divBdr>
                              <w:divsChild>
                                <w:div w:id="20203525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89429203">
                  <w:marLeft w:val="0"/>
                  <w:marRight w:val="0"/>
                  <w:marTop w:val="0"/>
                  <w:marBottom w:val="0"/>
                  <w:divBdr>
                    <w:top w:val="none" w:sz="0" w:space="0" w:color="auto"/>
                    <w:left w:val="none" w:sz="0" w:space="0" w:color="auto"/>
                    <w:bottom w:val="none" w:sz="0" w:space="0" w:color="auto"/>
                    <w:right w:val="none" w:sz="0" w:space="0" w:color="auto"/>
                  </w:divBdr>
                  <w:divsChild>
                    <w:div w:id="458836482">
                      <w:marLeft w:val="0"/>
                      <w:marRight w:val="0"/>
                      <w:marTop w:val="120"/>
                      <w:marBottom w:val="0"/>
                      <w:divBdr>
                        <w:top w:val="none" w:sz="0" w:space="0" w:color="auto"/>
                        <w:left w:val="none" w:sz="0" w:space="0" w:color="auto"/>
                        <w:bottom w:val="none" w:sz="0" w:space="0" w:color="auto"/>
                        <w:right w:val="none" w:sz="0" w:space="0" w:color="auto"/>
                      </w:divBdr>
                    </w:div>
                    <w:div w:id="1542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53385">
          <w:marLeft w:val="0"/>
          <w:marRight w:val="0"/>
          <w:marTop w:val="0"/>
          <w:marBottom w:val="0"/>
          <w:divBdr>
            <w:top w:val="none" w:sz="0" w:space="0" w:color="auto"/>
            <w:left w:val="none" w:sz="0" w:space="0" w:color="auto"/>
            <w:bottom w:val="none" w:sz="0" w:space="0" w:color="auto"/>
            <w:right w:val="none" w:sz="0" w:space="0" w:color="auto"/>
          </w:divBdr>
          <w:divsChild>
            <w:div w:id="1308318359">
              <w:marLeft w:val="0"/>
              <w:marRight w:val="0"/>
              <w:marTop w:val="0"/>
              <w:marBottom w:val="0"/>
              <w:divBdr>
                <w:top w:val="none" w:sz="0" w:space="0" w:color="auto"/>
                <w:left w:val="none" w:sz="0" w:space="0" w:color="auto"/>
                <w:bottom w:val="none" w:sz="0" w:space="0" w:color="auto"/>
                <w:right w:val="none" w:sz="0" w:space="0" w:color="auto"/>
              </w:divBdr>
              <w:divsChild>
                <w:div w:id="36129813">
                  <w:marLeft w:val="0"/>
                  <w:marRight w:val="0"/>
                  <w:marTop w:val="0"/>
                  <w:marBottom w:val="0"/>
                  <w:divBdr>
                    <w:top w:val="none" w:sz="0" w:space="0" w:color="auto"/>
                    <w:left w:val="none" w:sz="0" w:space="0" w:color="auto"/>
                    <w:bottom w:val="none" w:sz="0" w:space="0" w:color="auto"/>
                    <w:right w:val="none" w:sz="0" w:space="0" w:color="auto"/>
                  </w:divBdr>
                  <w:divsChild>
                    <w:div w:id="407654886">
                      <w:marLeft w:val="0"/>
                      <w:marRight w:val="0"/>
                      <w:marTop w:val="120"/>
                      <w:marBottom w:val="0"/>
                      <w:divBdr>
                        <w:top w:val="none" w:sz="0" w:space="0" w:color="auto"/>
                        <w:left w:val="none" w:sz="0" w:space="0" w:color="auto"/>
                        <w:bottom w:val="none" w:sz="0" w:space="0" w:color="auto"/>
                        <w:right w:val="none" w:sz="0" w:space="0" w:color="auto"/>
                      </w:divBdr>
                    </w:div>
                    <w:div w:id="1940092673">
                      <w:marLeft w:val="0"/>
                      <w:marRight w:val="0"/>
                      <w:marTop w:val="0"/>
                      <w:marBottom w:val="0"/>
                      <w:divBdr>
                        <w:top w:val="none" w:sz="0" w:space="0" w:color="auto"/>
                        <w:left w:val="none" w:sz="0" w:space="0" w:color="auto"/>
                        <w:bottom w:val="none" w:sz="0" w:space="0" w:color="auto"/>
                        <w:right w:val="none" w:sz="0" w:space="0" w:color="auto"/>
                      </w:divBdr>
                    </w:div>
                  </w:divsChild>
                </w:div>
                <w:div w:id="218517785">
                  <w:marLeft w:val="0"/>
                  <w:marRight w:val="0"/>
                  <w:marTop w:val="0"/>
                  <w:marBottom w:val="0"/>
                  <w:divBdr>
                    <w:top w:val="none" w:sz="0" w:space="0" w:color="auto"/>
                    <w:left w:val="none" w:sz="0" w:space="0" w:color="auto"/>
                    <w:bottom w:val="none" w:sz="0" w:space="0" w:color="auto"/>
                    <w:right w:val="none" w:sz="0" w:space="0" w:color="auto"/>
                  </w:divBdr>
                  <w:divsChild>
                    <w:div w:id="1165391140">
                      <w:marLeft w:val="0"/>
                      <w:marRight w:val="0"/>
                      <w:marTop w:val="0"/>
                      <w:marBottom w:val="0"/>
                      <w:divBdr>
                        <w:top w:val="none" w:sz="0" w:space="0" w:color="auto"/>
                        <w:left w:val="none" w:sz="0" w:space="0" w:color="auto"/>
                        <w:bottom w:val="none" w:sz="0" w:space="0" w:color="auto"/>
                        <w:right w:val="none" w:sz="0" w:space="0" w:color="auto"/>
                      </w:divBdr>
                    </w:div>
                    <w:div w:id="1707677135">
                      <w:marLeft w:val="0"/>
                      <w:marRight w:val="0"/>
                      <w:marTop w:val="120"/>
                      <w:marBottom w:val="0"/>
                      <w:divBdr>
                        <w:top w:val="none" w:sz="0" w:space="0" w:color="auto"/>
                        <w:left w:val="none" w:sz="0" w:space="0" w:color="auto"/>
                        <w:bottom w:val="none" w:sz="0" w:space="0" w:color="auto"/>
                        <w:right w:val="none" w:sz="0" w:space="0" w:color="auto"/>
                      </w:divBdr>
                    </w:div>
                  </w:divsChild>
                </w:div>
                <w:div w:id="322586931">
                  <w:marLeft w:val="0"/>
                  <w:marRight w:val="0"/>
                  <w:marTop w:val="0"/>
                  <w:marBottom w:val="0"/>
                  <w:divBdr>
                    <w:top w:val="none" w:sz="0" w:space="0" w:color="auto"/>
                    <w:left w:val="none" w:sz="0" w:space="0" w:color="auto"/>
                    <w:bottom w:val="none" w:sz="0" w:space="0" w:color="auto"/>
                    <w:right w:val="none" w:sz="0" w:space="0" w:color="auto"/>
                  </w:divBdr>
                  <w:divsChild>
                    <w:div w:id="952246591">
                      <w:marLeft w:val="0"/>
                      <w:marRight w:val="0"/>
                      <w:marTop w:val="120"/>
                      <w:marBottom w:val="0"/>
                      <w:divBdr>
                        <w:top w:val="none" w:sz="0" w:space="0" w:color="auto"/>
                        <w:left w:val="none" w:sz="0" w:space="0" w:color="auto"/>
                        <w:bottom w:val="none" w:sz="0" w:space="0" w:color="auto"/>
                        <w:right w:val="none" w:sz="0" w:space="0" w:color="auto"/>
                      </w:divBdr>
                    </w:div>
                    <w:div w:id="1987392182">
                      <w:marLeft w:val="0"/>
                      <w:marRight w:val="0"/>
                      <w:marTop w:val="0"/>
                      <w:marBottom w:val="0"/>
                      <w:divBdr>
                        <w:top w:val="none" w:sz="0" w:space="0" w:color="auto"/>
                        <w:left w:val="none" w:sz="0" w:space="0" w:color="auto"/>
                        <w:bottom w:val="none" w:sz="0" w:space="0" w:color="auto"/>
                        <w:right w:val="none" w:sz="0" w:space="0" w:color="auto"/>
                      </w:divBdr>
                    </w:div>
                  </w:divsChild>
                </w:div>
                <w:div w:id="1234773679">
                  <w:marLeft w:val="0"/>
                  <w:marRight w:val="0"/>
                  <w:marTop w:val="0"/>
                  <w:marBottom w:val="0"/>
                  <w:divBdr>
                    <w:top w:val="none" w:sz="0" w:space="0" w:color="auto"/>
                    <w:left w:val="none" w:sz="0" w:space="0" w:color="auto"/>
                    <w:bottom w:val="none" w:sz="0" w:space="0" w:color="auto"/>
                    <w:right w:val="none" w:sz="0" w:space="0" w:color="auto"/>
                  </w:divBdr>
                  <w:divsChild>
                    <w:div w:id="919606727">
                      <w:marLeft w:val="0"/>
                      <w:marRight w:val="0"/>
                      <w:marTop w:val="120"/>
                      <w:marBottom w:val="0"/>
                      <w:divBdr>
                        <w:top w:val="none" w:sz="0" w:space="0" w:color="auto"/>
                        <w:left w:val="none" w:sz="0" w:space="0" w:color="auto"/>
                        <w:bottom w:val="none" w:sz="0" w:space="0" w:color="auto"/>
                        <w:right w:val="none" w:sz="0" w:space="0" w:color="auto"/>
                      </w:divBdr>
                    </w:div>
                    <w:div w:id="1943030077">
                      <w:marLeft w:val="0"/>
                      <w:marRight w:val="0"/>
                      <w:marTop w:val="0"/>
                      <w:marBottom w:val="0"/>
                      <w:divBdr>
                        <w:top w:val="none" w:sz="0" w:space="0" w:color="auto"/>
                        <w:left w:val="none" w:sz="0" w:space="0" w:color="auto"/>
                        <w:bottom w:val="none" w:sz="0" w:space="0" w:color="auto"/>
                        <w:right w:val="none" w:sz="0" w:space="0" w:color="auto"/>
                      </w:divBdr>
                    </w:div>
                  </w:divsChild>
                </w:div>
                <w:div w:id="1752967832">
                  <w:marLeft w:val="0"/>
                  <w:marRight w:val="0"/>
                  <w:marTop w:val="0"/>
                  <w:marBottom w:val="0"/>
                  <w:divBdr>
                    <w:top w:val="none" w:sz="0" w:space="0" w:color="auto"/>
                    <w:left w:val="none" w:sz="0" w:space="0" w:color="auto"/>
                    <w:bottom w:val="none" w:sz="0" w:space="0" w:color="auto"/>
                    <w:right w:val="none" w:sz="0" w:space="0" w:color="auto"/>
                  </w:divBdr>
                  <w:divsChild>
                    <w:div w:id="155074691">
                      <w:marLeft w:val="0"/>
                      <w:marRight w:val="0"/>
                      <w:marTop w:val="120"/>
                      <w:marBottom w:val="0"/>
                      <w:divBdr>
                        <w:top w:val="none" w:sz="0" w:space="0" w:color="auto"/>
                        <w:left w:val="none" w:sz="0" w:space="0" w:color="auto"/>
                        <w:bottom w:val="none" w:sz="0" w:space="0" w:color="auto"/>
                        <w:right w:val="none" w:sz="0" w:space="0" w:color="auto"/>
                      </w:divBdr>
                    </w:div>
                    <w:div w:id="20225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5559">
      <w:bodyDiv w:val="1"/>
      <w:marLeft w:val="0"/>
      <w:marRight w:val="0"/>
      <w:marTop w:val="0"/>
      <w:marBottom w:val="0"/>
      <w:divBdr>
        <w:top w:val="none" w:sz="0" w:space="0" w:color="auto"/>
        <w:left w:val="none" w:sz="0" w:space="0" w:color="auto"/>
        <w:bottom w:val="none" w:sz="0" w:space="0" w:color="auto"/>
        <w:right w:val="none" w:sz="0" w:space="0" w:color="auto"/>
      </w:divBdr>
      <w:divsChild>
        <w:div w:id="882980301">
          <w:marLeft w:val="0"/>
          <w:marRight w:val="0"/>
          <w:marTop w:val="0"/>
          <w:marBottom w:val="0"/>
          <w:divBdr>
            <w:top w:val="none" w:sz="0" w:space="0" w:color="auto"/>
            <w:left w:val="none" w:sz="0" w:space="0" w:color="auto"/>
            <w:bottom w:val="none" w:sz="0" w:space="0" w:color="auto"/>
            <w:right w:val="none" w:sz="0" w:space="0" w:color="auto"/>
          </w:divBdr>
        </w:div>
      </w:divsChild>
    </w:div>
    <w:div w:id="191650846">
      <w:bodyDiv w:val="1"/>
      <w:marLeft w:val="0"/>
      <w:marRight w:val="0"/>
      <w:marTop w:val="0"/>
      <w:marBottom w:val="0"/>
      <w:divBdr>
        <w:top w:val="none" w:sz="0" w:space="0" w:color="auto"/>
        <w:left w:val="none" w:sz="0" w:space="0" w:color="auto"/>
        <w:bottom w:val="none" w:sz="0" w:space="0" w:color="auto"/>
        <w:right w:val="none" w:sz="0" w:space="0" w:color="auto"/>
      </w:divBdr>
    </w:div>
    <w:div w:id="237058962">
      <w:bodyDiv w:val="1"/>
      <w:marLeft w:val="0"/>
      <w:marRight w:val="0"/>
      <w:marTop w:val="0"/>
      <w:marBottom w:val="0"/>
      <w:divBdr>
        <w:top w:val="none" w:sz="0" w:space="0" w:color="auto"/>
        <w:left w:val="none" w:sz="0" w:space="0" w:color="auto"/>
        <w:bottom w:val="none" w:sz="0" w:space="0" w:color="auto"/>
        <w:right w:val="none" w:sz="0" w:space="0" w:color="auto"/>
      </w:divBdr>
    </w:div>
    <w:div w:id="260115745">
      <w:bodyDiv w:val="1"/>
      <w:marLeft w:val="0"/>
      <w:marRight w:val="0"/>
      <w:marTop w:val="0"/>
      <w:marBottom w:val="0"/>
      <w:divBdr>
        <w:top w:val="none" w:sz="0" w:space="0" w:color="auto"/>
        <w:left w:val="none" w:sz="0" w:space="0" w:color="auto"/>
        <w:bottom w:val="none" w:sz="0" w:space="0" w:color="auto"/>
        <w:right w:val="none" w:sz="0" w:space="0" w:color="auto"/>
      </w:divBdr>
    </w:div>
    <w:div w:id="301929974">
      <w:bodyDiv w:val="1"/>
      <w:marLeft w:val="0"/>
      <w:marRight w:val="0"/>
      <w:marTop w:val="0"/>
      <w:marBottom w:val="0"/>
      <w:divBdr>
        <w:top w:val="none" w:sz="0" w:space="0" w:color="auto"/>
        <w:left w:val="none" w:sz="0" w:space="0" w:color="auto"/>
        <w:bottom w:val="none" w:sz="0" w:space="0" w:color="auto"/>
        <w:right w:val="none" w:sz="0" w:space="0" w:color="auto"/>
      </w:divBdr>
      <w:divsChild>
        <w:div w:id="1838299097">
          <w:marLeft w:val="0"/>
          <w:marRight w:val="0"/>
          <w:marTop w:val="0"/>
          <w:marBottom w:val="0"/>
          <w:divBdr>
            <w:top w:val="none" w:sz="0" w:space="0" w:color="auto"/>
            <w:left w:val="none" w:sz="0" w:space="0" w:color="auto"/>
            <w:bottom w:val="none" w:sz="0" w:space="0" w:color="auto"/>
            <w:right w:val="none" w:sz="0" w:space="0" w:color="auto"/>
          </w:divBdr>
        </w:div>
      </w:divsChild>
    </w:div>
    <w:div w:id="345332287">
      <w:bodyDiv w:val="1"/>
      <w:marLeft w:val="0"/>
      <w:marRight w:val="0"/>
      <w:marTop w:val="0"/>
      <w:marBottom w:val="0"/>
      <w:divBdr>
        <w:top w:val="none" w:sz="0" w:space="0" w:color="auto"/>
        <w:left w:val="none" w:sz="0" w:space="0" w:color="auto"/>
        <w:bottom w:val="none" w:sz="0" w:space="0" w:color="auto"/>
        <w:right w:val="none" w:sz="0" w:space="0" w:color="auto"/>
      </w:divBdr>
      <w:divsChild>
        <w:div w:id="2362749">
          <w:marLeft w:val="0"/>
          <w:marRight w:val="0"/>
          <w:marTop w:val="0"/>
          <w:marBottom w:val="0"/>
          <w:divBdr>
            <w:top w:val="none" w:sz="0" w:space="0" w:color="auto"/>
            <w:left w:val="none" w:sz="0" w:space="0" w:color="auto"/>
            <w:bottom w:val="none" w:sz="0" w:space="0" w:color="auto"/>
            <w:right w:val="none" w:sz="0" w:space="0" w:color="auto"/>
          </w:divBdr>
        </w:div>
        <w:div w:id="312219025">
          <w:marLeft w:val="0"/>
          <w:marRight w:val="0"/>
          <w:marTop w:val="0"/>
          <w:marBottom w:val="0"/>
          <w:divBdr>
            <w:top w:val="none" w:sz="0" w:space="0" w:color="auto"/>
            <w:left w:val="none" w:sz="0" w:space="0" w:color="auto"/>
            <w:bottom w:val="none" w:sz="0" w:space="0" w:color="auto"/>
            <w:right w:val="none" w:sz="0" w:space="0" w:color="auto"/>
          </w:divBdr>
        </w:div>
        <w:div w:id="319579146">
          <w:marLeft w:val="0"/>
          <w:marRight w:val="0"/>
          <w:marTop w:val="0"/>
          <w:marBottom w:val="0"/>
          <w:divBdr>
            <w:top w:val="none" w:sz="0" w:space="0" w:color="auto"/>
            <w:left w:val="none" w:sz="0" w:space="0" w:color="auto"/>
            <w:bottom w:val="none" w:sz="0" w:space="0" w:color="auto"/>
            <w:right w:val="none" w:sz="0" w:space="0" w:color="auto"/>
          </w:divBdr>
        </w:div>
        <w:div w:id="396628392">
          <w:marLeft w:val="0"/>
          <w:marRight w:val="0"/>
          <w:marTop w:val="0"/>
          <w:marBottom w:val="0"/>
          <w:divBdr>
            <w:top w:val="none" w:sz="0" w:space="0" w:color="auto"/>
            <w:left w:val="none" w:sz="0" w:space="0" w:color="auto"/>
            <w:bottom w:val="none" w:sz="0" w:space="0" w:color="auto"/>
            <w:right w:val="none" w:sz="0" w:space="0" w:color="auto"/>
          </w:divBdr>
        </w:div>
        <w:div w:id="451898170">
          <w:marLeft w:val="0"/>
          <w:marRight w:val="0"/>
          <w:marTop w:val="0"/>
          <w:marBottom w:val="0"/>
          <w:divBdr>
            <w:top w:val="none" w:sz="0" w:space="0" w:color="auto"/>
            <w:left w:val="none" w:sz="0" w:space="0" w:color="auto"/>
            <w:bottom w:val="none" w:sz="0" w:space="0" w:color="auto"/>
            <w:right w:val="none" w:sz="0" w:space="0" w:color="auto"/>
          </w:divBdr>
        </w:div>
        <w:div w:id="491796942">
          <w:marLeft w:val="0"/>
          <w:marRight w:val="0"/>
          <w:marTop w:val="0"/>
          <w:marBottom w:val="0"/>
          <w:divBdr>
            <w:top w:val="none" w:sz="0" w:space="0" w:color="auto"/>
            <w:left w:val="none" w:sz="0" w:space="0" w:color="auto"/>
            <w:bottom w:val="none" w:sz="0" w:space="0" w:color="auto"/>
            <w:right w:val="none" w:sz="0" w:space="0" w:color="auto"/>
          </w:divBdr>
        </w:div>
        <w:div w:id="552078790">
          <w:marLeft w:val="0"/>
          <w:marRight w:val="0"/>
          <w:marTop w:val="0"/>
          <w:marBottom w:val="0"/>
          <w:divBdr>
            <w:top w:val="none" w:sz="0" w:space="0" w:color="auto"/>
            <w:left w:val="none" w:sz="0" w:space="0" w:color="auto"/>
            <w:bottom w:val="none" w:sz="0" w:space="0" w:color="auto"/>
            <w:right w:val="none" w:sz="0" w:space="0" w:color="auto"/>
          </w:divBdr>
        </w:div>
        <w:div w:id="572859559">
          <w:marLeft w:val="0"/>
          <w:marRight w:val="0"/>
          <w:marTop w:val="0"/>
          <w:marBottom w:val="0"/>
          <w:divBdr>
            <w:top w:val="none" w:sz="0" w:space="0" w:color="auto"/>
            <w:left w:val="none" w:sz="0" w:space="0" w:color="auto"/>
            <w:bottom w:val="none" w:sz="0" w:space="0" w:color="auto"/>
            <w:right w:val="none" w:sz="0" w:space="0" w:color="auto"/>
          </w:divBdr>
        </w:div>
        <w:div w:id="588732253">
          <w:marLeft w:val="0"/>
          <w:marRight w:val="0"/>
          <w:marTop w:val="0"/>
          <w:marBottom w:val="0"/>
          <w:divBdr>
            <w:top w:val="none" w:sz="0" w:space="0" w:color="auto"/>
            <w:left w:val="none" w:sz="0" w:space="0" w:color="auto"/>
            <w:bottom w:val="none" w:sz="0" w:space="0" w:color="auto"/>
            <w:right w:val="none" w:sz="0" w:space="0" w:color="auto"/>
          </w:divBdr>
        </w:div>
        <w:div w:id="700477925">
          <w:marLeft w:val="0"/>
          <w:marRight w:val="0"/>
          <w:marTop w:val="0"/>
          <w:marBottom w:val="0"/>
          <w:divBdr>
            <w:top w:val="none" w:sz="0" w:space="0" w:color="auto"/>
            <w:left w:val="none" w:sz="0" w:space="0" w:color="auto"/>
            <w:bottom w:val="none" w:sz="0" w:space="0" w:color="auto"/>
            <w:right w:val="none" w:sz="0" w:space="0" w:color="auto"/>
          </w:divBdr>
        </w:div>
        <w:div w:id="774787692">
          <w:marLeft w:val="0"/>
          <w:marRight w:val="0"/>
          <w:marTop w:val="0"/>
          <w:marBottom w:val="0"/>
          <w:divBdr>
            <w:top w:val="none" w:sz="0" w:space="0" w:color="auto"/>
            <w:left w:val="none" w:sz="0" w:space="0" w:color="auto"/>
            <w:bottom w:val="none" w:sz="0" w:space="0" w:color="auto"/>
            <w:right w:val="none" w:sz="0" w:space="0" w:color="auto"/>
          </w:divBdr>
        </w:div>
        <w:div w:id="815340619">
          <w:marLeft w:val="0"/>
          <w:marRight w:val="0"/>
          <w:marTop w:val="0"/>
          <w:marBottom w:val="0"/>
          <w:divBdr>
            <w:top w:val="none" w:sz="0" w:space="0" w:color="auto"/>
            <w:left w:val="none" w:sz="0" w:space="0" w:color="auto"/>
            <w:bottom w:val="none" w:sz="0" w:space="0" w:color="auto"/>
            <w:right w:val="none" w:sz="0" w:space="0" w:color="auto"/>
          </w:divBdr>
        </w:div>
        <w:div w:id="974483194">
          <w:marLeft w:val="0"/>
          <w:marRight w:val="0"/>
          <w:marTop w:val="0"/>
          <w:marBottom w:val="0"/>
          <w:divBdr>
            <w:top w:val="none" w:sz="0" w:space="0" w:color="auto"/>
            <w:left w:val="none" w:sz="0" w:space="0" w:color="auto"/>
            <w:bottom w:val="none" w:sz="0" w:space="0" w:color="auto"/>
            <w:right w:val="none" w:sz="0" w:space="0" w:color="auto"/>
          </w:divBdr>
        </w:div>
        <w:div w:id="1024672181">
          <w:marLeft w:val="0"/>
          <w:marRight w:val="0"/>
          <w:marTop w:val="0"/>
          <w:marBottom w:val="0"/>
          <w:divBdr>
            <w:top w:val="none" w:sz="0" w:space="0" w:color="auto"/>
            <w:left w:val="none" w:sz="0" w:space="0" w:color="auto"/>
            <w:bottom w:val="none" w:sz="0" w:space="0" w:color="auto"/>
            <w:right w:val="none" w:sz="0" w:space="0" w:color="auto"/>
          </w:divBdr>
        </w:div>
        <w:div w:id="1174417745">
          <w:marLeft w:val="0"/>
          <w:marRight w:val="0"/>
          <w:marTop w:val="0"/>
          <w:marBottom w:val="0"/>
          <w:divBdr>
            <w:top w:val="none" w:sz="0" w:space="0" w:color="auto"/>
            <w:left w:val="none" w:sz="0" w:space="0" w:color="auto"/>
            <w:bottom w:val="none" w:sz="0" w:space="0" w:color="auto"/>
            <w:right w:val="none" w:sz="0" w:space="0" w:color="auto"/>
          </w:divBdr>
        </w:div>
        <w:div w:id="1324622620">
          <w:marLeft w:val="0"/>
          <w:marRight w:val="0"/>
          <w:marTop w:val="0"/>
          <w:marBottom w:val="0"/>
          <w:divBdr>
            <w:top w:val="none" w:sz="0" w:space="0" w:color="auto"/>
            <w:left w:val="none" w:sz="0" w:space="0" w:color="auto"/>
            <w:bottom w:val="none" w:sz="0" w:space="0" w:color="auto"/>
            <w:right w:val="none" w:sz="0" w:space="0" w:color="auto"/>
          </w:divBdr>
        </w:div>
        <w:div w:id="1360355766">
          <w:marLeft w:val="0"/>
          <w:marRight w:val="0"/>
          <w:marTop w:val="0"/>
          <w:marBottom w:val="0"/>
          <w:divBdr>
            <w:top w:val="none" w:sz="0" w:space="0" w:color="auto"/>
            <w:left w:val="none" w:sz="0" w:space="0" w:color="auto"/>
            <w:bottom w:val="none" w:sz="0" w:space="0" w:color="auto"/>
            <w:right w:val="none" w:sz="0" w:space="0" w:color="auto"/>
          </w:divBdr>
        </w:div>
        <w:div w:id="1407337510">
          <w:marLeft w:val="0"/>
          <w:marRight w:val="0"/>
          <w:marTop w:val="0"/>
          <w:marBottom w:val="0"/>
          <w:divBdr>
            <w:top w:val="none" w:sz="0" w:space="0" w:color="auto"/>
            <w:left w:val="none" w:sz="0" w:space="0" w:color="auto"/>
            <w:bottom w:val="none" w:sz="0" w:space="0" w:color="auto"/>
            <w:right w:val="none" w:sz="0" w:space="0" w:color="auto"/>
          </w:divBdr>
        </w:div>
        <w:div w:id="1427119198">
          <w:marLeft w:val="0"/>
          <w:marRight w:val="0"/>
          <w:marTop w:val="0"/>
          <w:marBottom w:val="0"/>
          <w:divBdr>
            <w:top w:val="none" w:sz="0" w:space="0" w:color="auto"/>
            <w:left w:val="none" w:sz="0" w:space="0" w:color="auto"/>
            <w:bottom w:val="none" w:sz="0" w:space="0" w:color="auto"/>
            <w:right w:val="none" w:sz="0" w:space="0" w:color="auto"/>
          </w:divBdr>
        </w:div>
        <w:div w:id="1487281344">
          <w:marLeft w:val="0"/>
          <w:marRight w:val="0"/>
          <w:marTop w:val="0"/>
          <w:marBottom w:val="0"/>
          <w:divBdr>
            <w:top w:val="none" w:sz="0" w:space="0" w:color="auto"/>
            <w:left w:val="none" w:sz="0" w:space="0" w:color="auto"/>
            <w:bottom w:val="none" w:sz="0" w:space="0" w:color="auto"/>
            <w:right w:val="none" w:sz="0" w:space="0" w:color="auto"/>
          </w:divBdr>
        </w:div>
        <w:div w:id="1588229334">
          <w:marLeft w:val="0"/>
          <w:marRight w:val="0"/>
          <w:marTop w:val="0"/>
          <w:marBottom w:val="0"/>
          <w:divBdr>
            <w:top w:val="none" w:sz="0" w:space="0" w:color="auto"/>
            <w:left w:val="none" w:sz="0" w:space="0" w:color="auto"/>
            <w:bottom w:val="none" w:sz="0" w:space="0" w:color="auto"/>
            <w:right w:val="none" w:sz="0" w:space="0" w:color="auto"/>
          </w:divBdr>
        </w:div>
        <w:div w:id="1601447605">
          <w:marLeft w:val="0"/>
          <w:marRight w:val="0"/>
          <w:marTop w:val="0"/>
          <w:marBottom w:val="0"/>
          <w:divBdr>
            <w:top w:val="none" w:sz="0" w:space="0" w:color="auto"/>
            <w:left w:val="none" w:sz="0" w:space="0" w:color="auto"/>
            <w:bottom w:val="none" w:sz="0" w:space="0" w:color="auto"/>
            <w:right w:val="none" w:sz="0" w:space="0" w:color="auto"/>
          </w:divBdr>
        </w:div>
        <w:div w:id="1633750396">
          <w:marLeft w:val="0"/>
          <w:marRight w:val="0"/>
          <w:marTop w:val="0"/>
          <w:marBottom w:val="0"/>
          <w:divBdr>
            <w:top w:val="none" w:sz="0" w:space="0" w:color="auto"/>
            <w:left w:val="none" w:sz="0" w:space="0" w:color="auto"/>
            <w:bottom w:val="none" w:sz="0" w:space="0" w:color="auto"/>
            <w:right w:val="none" w:sz="0" w:space="0" w:color="auto"/>
          </w:divBdr>
        </w:div>
        <w:div w:id="1637878977">
          <w:marLeft w:val="0"/>
          <w:marRight w:val="0"/>
          <w:marTop w:val="0"/>
          <w:marBottom w:val="0"/>
          <w:divBdr>
            <w:top w:val="none" w:sz="0" w:space="0" w:color="auto"/>
            <w:left w:val="none" w:sz="0" w:space="0" w:color="auto"/>
            <w:bottom w:val="none" w:sz="0" w:space="0" w:color="auto"/>
            <w:right w:val="none" w:sz="0" w:space="0" w:color="auto"/>
          </w:divBdr>
        </w:div>
        <w:div w:id="1823346019">
          <w:marLeft w:val="0"/>
          <w:marRight w:val="0"/>
          <w:marTop w:val="0"/>
          <w:marBottom w:val="0"/>
          <w:divBdr>
            <w:top w:val="none" w:sz="0" w:space="0" w:color="auto"/>
            <w:left w:val="none" w:sz="0" w:space="0" w:color="auto"/>
            <w:bottom w:val="none" w:sz="0" w:space="0" w:color="auto"/>
            <w:right w:val="none" w:sz="0" w:space="0" w:color="auto"/>
          </w:divBdr>
        </w:div>
        <w:div w:id="1904943522">
          <w:marLeft w:val="0"/>
          <w:marRight w:val="0"/>
          <w:marTop w:val="0"/>
          <w:marBottom w:val="0"/>
          <w:divBdr>
            <w:top w:val="none" w:sz="0" w:space="0" w:color="auto"/>
            <w:left w:val="none" w:sz="0" w:space="0" w:color="auto"/>
            <w:bottom w:val="none" w:sz="0" w:space="0" w:color="auto"/>
            <w:right w:val="none" w:sz="0" w:space="0" w:color="auto"/>
          </w:divBdr>
        </w:div>
        <w:div w:id="1920288671">
          <w:marLeft w:val="0"/>
          <w:marRight w:val="0"/>
          <w:marTop w:val="0"/>
          <w:marBottom w:val="0"/>
          <w:divBdr>
            <w:top w:val="none" w:sz="0" w:space="0" w:color="auto"/>
            <w:left w:val="none" w:sz="0" w:space="0" w:color="auto"/>
            <w:bottom w:val="none" w:sz="0" w:space="0" w:color="auto"/>
            <w:right w:val="none" w:sz="0" w:space="0" w:color="auto"/>
          </w:divBdr>
        </w:div>
        <w:div w:id="1922444430">
          <w:marLeft w:val="0"/>
          <w:marRight w:val="0"/>
          <w:marTop w:val="0"/>
          <w:marBottom w:val="0"/>
          <w:divBdr>
            <w:top w:val="none" w:sz="0" w:space="0" w:color="auto"/>
            <w:left w:val="none" w:sz="0" w:space="0" w:color="auto"/>
            <w:bottom w:val="none" w:sz="0" w:space="0" w:color="auto"/>
            <w:right w:val="none" w:sz="0" w:space="0" w:color="auto"/>
          </w:divBdr>
        </w:div>
        <w:div w:id="1941598583">
          <w:marLeft w:val="0"/>
          <w:marRight w:val="0"/>
          <w:marTop w:val="0"/>
          <w:marBottom w:val="0"/>
          <w:divBdr>
            <w:top w:val="none" w:sz="0" w:space="0" w:color="auto"/>
            <w:left w:val="none" w:sz="0" w:space="0" w:color="auto"/>
            <w:bottom w:val="none" w:sz="0" w:space="0" w:color="auto"/>
            <w:right w:val="none" w:sz="0" w:space="0" w:color="auto"/>
          </w:divBdr>
        </w:div>
        <w:div w:id="1944223625">
          <w:marLeft w:val="0"/>
          <w:marRight w:val="0"/>
          <w:marTop w:val="0"/>
          <w:marBottom w:val="0"/>
          <w:divBdr>
            <w:top w:val="none" w:sz="0" w:space="0" w:color="auto"/>
            <w:left w:val="none" w:sz="0" w:space="0" w:color="auto"/>
            <w:bottom w:val="none" w:sz="0" w:space="0" w:color="auto"/>
            <w:right w:val="none" w:sz="0" w:space="0" w:color="auto"/>
          </w:divBdr>
        </w:div>
        <w:div w:id="1954314191">
          <w:marLeft w:val="0"/>
          <w:marRight w:val="0"/>
          <w:marTop w:val="0"/>
          <w:marBottom w:val="0"/>
          <w:divBdr>
            <w:top w:val="none" w:sz="0" w:space="0" w:color="auto"/>
            <w:left w:val="none" w:sz="0" w:space="0" w:color="auto"/>
            <w:bottom w:val="none" w:sz="0" w:space="0" w:color="auto"/>
            <w:right w:val="none" w:sz="0" w:space="0" w:color="auto"/>
          </w:divBdr>
        </w:div>
        <w:div w:id="1962299633">
          <w:marLeft w:val="0"/>
          <w:marRight w:val="0"/>
          <w:marTop w:val="0"/>
          <w:marBottom w:val="0"/>
          <w:divBdr>
            <w:top w:val="none" w:sz="0" w:space="0" w:color="auto"/>
            <w:left w:val="none" w:sz="0" w:space="0" w:color="auto"/>
            <w:bottom w:val="none" w:sz="0" w:space="0" w:color="auto"/>
            <w:right w:val="none" w:sz="0" w:space="0" w:color="auto"/>
          </w:divBdr>
        </w:div>
        <w:div w:id="1970865620">
          <w:marLeft w:val="0"/>
          <w:marRight w:val="0"/>
          <w:marTop w:val="0"/>
          <w:marBottom w:val="0"/>
          <w:divBdr>
            <w:top w:val="none" w:sz="0" w:space="0" w:color="auto"/>
            <w:left w:val="none" w:sz="0" w:space="0" w:color="auto"/>
            <w:bottom w:val="none" w:sz="0" w:space="0" w:color="auto"/>
            <w:right w:val="none" w:sz="0" w:space="0" w:color="auto"/>
          </w:divBdr>
        </w:div>
        <w:div w:id="2042588442">
          <w:marLeft w:val="0"/>
          <w:marRight w:val="0"/>
          <w:marTop w:val="0"/>
          <w:marBottom w:val="0"/>
          <w:divBdr>
            <w:top w:val="none" w:sz="0" w:space="0" w:color="auto"/>
            <w:left w:val="none" w:sz="0" w:space="0" w:color="auto"/>
            <w:bottom w:val="none" w:sz="0" w:space="0" w:color="auto"/>
            <w:right w:val="none" w:sz="0" w:space="0" w:color="auto"/>
          </w:divBdr>
        </w:div>
        <w:div w:id="2069838036">
          <w:marLeft w:val="0"/>
          <w:marRight w:val="0"/>
          <w:marTop w:val="0"/>
          <w:marBottom w:val="0"/>
          <w:divBdr>
            <w:top w:val="none" w:sz="0" w:space="0" w:color="auto"/>
            <w:left w:val="none" w:sz="0" w:space="0" w:color="auto"/>
            <w:bottom w:val="none" w:sz="0" w:space="0" w:color="auto"/>
            <w:right w:val="none" w:sz="0" w:space="0" w:color="auto"/>
          </w:divBdr>
        </w:div>
      </w:divsChild>
    </w:div>
    <w:div w:id="348722312">
      <w:bodyDiv w:val="1"/>
      <w:marLeft w:val="60"/>
      <w:marRight w:val="60"/>
      <w:marTop w:val="60"/>
      <w:marBottom w:val="15"/>
      <w:divBdr>
        <w:top w:val="none" w:sz="0" w:space="0" w:color="auto"/>
        <w:left w:val="none" w:sz="0" w:space="0" w:color="auto"/>
        <w:bottom w:val="none" w:sz="0" w:space="0" w:color="auto"/>
        <w:right w:val="none" w:sz="0" w:space="0" w:color="auto"/>
      </w:divBdr>
      <w:divsChild>
        <w:div w:id="1949503586">
          <w:marLeft w:val="0"/>
          <w:marRight w:val="0"/>
          <w:marTop w:val="0"/>
          <w:marBottom w:val="0"/>
          <w:divBdr>
            <w:top w:val="single" w:sz="4" w:space="1" w:color="auto"/>
            <w:left w:val="single" w:sz="4" w:space="4" w:color="auto"/>
            <w:bottom w:val="single" w:sz="4" w:space="1" w:color="auto"/>
            <w:right w:val="single" w:sz="4" w:space="4" w:color="auto"/>
          </w:divBdr>
        </w:div>
      </w:divsChild>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85836333">
      <w:bodyDiv w:val="1"/>
      <w:marLeft w:val="0"/>
      <w:marRight w:val="0"/>
      <w:marTop w:val="0"/>
      <w:marBottom w:val="0"/>
      <w:divBdr>
        <w:top w:val="none" w:sz="0" w:space="0" w:color="auto"/>
        <w:left w:val="none" w:sz="0" w:space="0" w:color="auto"/>
        <w:bottom w:val="none" w:sz="0" w:space="0" w:color="auto"/>
        <w:right w:val="none" w:sz="0" w:space="0" w:color="auto"/>
      </w:divBdr>
    </w:div>
    <w:div w:id="398289471">
      <w:bodyDiv w:val="1"/>
      <w:marLeft w:val="0"/>
      <w:marRight w:val="0"/>
      <w:marTop w:val="0"/>
      <w:marBottom w:val="0"/>
      <w:divBdr>
        <w:top w:val="none" w:sz="0" w:space="0" w:color="auto"/>
        <w:left w:val="none" w:sz="0" w:space="0" w:color="auto"/>
        <w:bottom w:val="none" w:sz="0" w:space="0" w:color="auto"/>
        <w:right w:val="none" w:sz="0" w:space="0" w:color="auto"/>
      </w:divBdr>
    </w:div>
    <w:div w:id="439570499">
      <w:bodyDiv w:val="1"/>
      <w:marLeft w:val="0"/>
      <w:marRight w:val="0"/>
      <w:marTop w:val="0"/>
      <w:marBottom w:val="0"/>
      <w:divBdr>
        <w:top w:val="none" w:sz="0" w:space="0" w:color="auto"/>
        <w:left w:val="none" w:sz="0" w:space="0" w:color="auto"/>
        <w:bottom w:val="none" w:sz="0" w:space="0" w:color="auto"/>
        <w:right w:val="none" w:sz="0" w:space="0" w:color="auto"/>
      </w:divBdr>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515655439">
      <w:bodyDiv w:val="1"/>
      <w:marLeft w:val="0"/>
      <w:marRight w:val="0"/>
      <w:marTop w:val="0"/>
      <w:marBottom w:val="0"/>
      <w:divBdr>
        <w:top w:val="none" w:sz="0" w:space="0" w:color="auto"/>
        <w:left w:val="none" w:sz="0" w:space="0" w:color="auto"/>
        <w:bottom w:val="none" w:sz="0" w:space="0" w:color="auto"/>
        <w:right w:val="none" w:sz="0" w:space="0" w:color="auto"/>
      </w:divBdr>
    </w:div>
    <w:div w:id="517351869">
      <w:bodyDiv w:val="1"/>
      <w:marLeft w:val="60"/>
      <w:marRight w:val="60"/>
      <w:marTop w:val="60"/>
      <w:marBottom w:val="15"/>
      <w:divBdr>
        <w:top w:val="none" w:sz="0" w:space="0" w:color="auto"/>
        <w:left w:val="none" w:sz="0" w:space="0" w:color="auto"/>
        <w:bottom w:val="none" w:sz="0" w:space="0" w:color="auto"/>
        <w:right w:val="none" w:sz="0" w:space="0" w:color="auto"/>
      </w:divBdr>
    </w:div>
    <w:div w:id="561789489">
      <w:bodyDiv w:val="1"/>
      <w:marLeft w:val="0"/>
      <w:marRight w:val="0"/>
      <w:marTop w:val="0"/>
      <w:marBottom w:val="0"/>
      <w:divBdr>
        <w:top w:val="none" w:sz="0" w:space="0" w:color="auto"/>
        <w:left w:val="none" w:sz="0" w:space="0" w:color="auto"/>
        <w:bottom w:val="none" w:sz="0" w:space="0" w:color="auto"/>
        <w:right w:val="none" w:sz="0" w:space="0" w:color="auto"/>
      </w:divBdr>
    </w:div>
    <w:div w:id="584462008">
      <w:bodyDiv w:val="1"/>
      <w:marLeft w:val="0"/>
      <w:marRight w:val="0"/>
      <w:marTop w:val="0"/>
      <w:marBottom w:val="0"/>
      <w:divBdr>
        <w:top w:val="none" w:sz="0" w:space="0" w:color="auto"/>
        <w:left w:val="none" w:sz="0" w:space="0" w:color="auto"/>
        <w:bottom w:val="none" w:sz="0" w:space="0" w:color="auto"/>
        <w:right w:val="none" w:sz="0" w:space="0" w:color="auto"/>
      </w:divBdr>
    </w:div>
    <w:div w:id="616717096">
      <w:bodyDiv w:val="1"/>
      <w:marLeft w:val="0"/>
      <w:marRight w:val="0"/>
      <w:marTop w:val="0"/>
      <w:marBottom w:val="0"/>
      <w:divBdr>
        <w:top w:val="none" w:sz="0" w:space="0" w:color="auto"/>
        <w:left w:val="none" w:sz="0" w:space="0" w:color="auto"/>
        <w:bottom w:val="none" w:sz="0" w:space="0" w:color="auto"/>
        <w:right w:val="none" w:sz="0" w:space="0" w:color="auto"/>
      </w:divBdr>
    </w:div>
    <w:div w:id="634873575">
      <w:bodyDiv w:val="1"/>
      <w:marLeft w:val="60"/>
      <w:marRight w:val="60"/>
      <w:marTop w:val="60"/>
      <w:marBottom w:val="15"/>
      <w:divBdr>
        <w:top w:val="none" w:sz="0" w:space="0" w:color="auto"/>
        <w:left w:val="none" w:sz="0" w:space="0" w:color="auto"/>
        <w:bottom w:val="none" w:sz="0" w:space="0" w:color="auto"/>
        <w:right w:val="none" w:sz="0" w:space="0" w:color="auto"/>
      </w:divBdr>
      <w:divsChild>
        <w:div w:id="1966883922">
          <w:marLeft w:val="0"/>
          <w:marRight w:val="0"/>
          <w:marTop w:val="0"/>
          <w:marBottom w:val="0"/>
          <w:divBdr>
            <w:top w:val="none" w:sz="0" w:space="0" w:color="auto"/>
            <w:left w:val="none" w:sz="0" w:space="0" w:color="auto"/>
            <w:bottom w:val="none" w:sz="0" w:space="0" w:color="auto"/>
            <w:right w:val="none" w:sz="0" w:space="0" w:color="auto"/>
          </w:divBdr>
        </w:div>
      </w:divsChild>
    </w:div>
    <w:div w:id="705566504">
      <w:bodyDiv w:val="1"/>
      <w:marLeft w:val="0"/>
      <w:marRight w:val="0"/>
      <w:marTop w:val="0"/>
      <w:marBottom w:val="0"/>
      <w:divBdr>
        <w:top w:val="none" w:sz="0" w:space="0" w:color="auto"/>
        <w:left w:val="none" w:sz="0" w:space="0" w:color="auto"/>
        <w:bottom w:val="none" w:sz="0" w:space="0" w:color="auto"/>
        <w:right w:val="none" w:sz="0" w:space="0" w:color="auto"/>
      </w:divBdr>
      <w:divsChild>
        <w:div w:id="1026055893">
          <w:marLeft w:val="0"/>
          <w:marRight w:val="0"/>
          <w:marTop w:val="0"/>
          <w:marBottom w:val="0"/>
          <w:divBdr>
            <w:top w:val="none" w:sz="0" w:space="0" w:color="auto"/>
            <w:left w:val="none" w:sz="0" w:space="0" w:color="auto"/>
            <w:bottom w:val="none" w:sz="0" w:space="0" w:color="auto"/>
            <w:right w:val="none" w:sz="0" w:space="0" w:color="auto"/>
          </w:divBdr>
          <w:divsChild>
            <w:div w:id="371729509">
              <w:marLeft w:val="0"/>
              <w:marRight w:val="0"/>
              <w:marTop w:val="120"/>
              <w:marBottom w:val="0"/>
              <w:divBdr>
                <w:top w:val="none" w:sz="0" w:space="0" w:color="auto"/>
                <w:left w:val="none" w:sz="0" w:space="0" w:color="auto"/>
                <w:bottom w:val="none" w:sz="0" w:space="0" w:color="auto"/>
                <w:right w:val="none" w:sz="0" w:space="0" w:color="auto"/>
              </w:divBdr>
            </w:div>
            <w:div w:id="1384988444">
              <w:marLeft w:val="0"/>
              <w:marRight w:val="0"/>
              <w:marTop w:val="0"/>
              <w:marBottom w:val="0"/>
              <w:divBdr>
                <w:top w:val="none" w:sz="0" w:space="0" w:color="auto"/>
                <w:left w:val="none" w:sz="0" w:space="0" w:color="auto"/>
                <w:bottom w:val="none" w:sz="0" w:space="0" w:color="auto"/>
                <w:right w:val="none" w:sz="0" w:space="0" w:color="auto"/>
              </w:divBdr>
            </w:div>
          </w:divsChild>
        </w:div>
        <w:div w:id="1194226584">
          <w:marLeft w:val="0"/>
          <w:marRight w:val="0"/>
          <w:marTop w:val="0"/>
          <w:marBottom w:val="0"/>
          <w:divBdr>
            <w:top w:val="none" w:sz="0" w:space="0" w:color="auto"/>
            <w:left w:val="none" w:sz="0" w:space="0" w:color="auto"/>
            <w:bottom w:val="none" w:sz="0" w:space="0" w:color="auto"/>
            <w:right w:val="none" w:sz="0" w:space="0" w:color="auto"/>
          </w:divBdr>
          <w:divsChild>
            <w:div w:id="1038622701">
              <w:marLeft w:val="0"/>
              <w:marRight w:val="0"/>
              <w:marTop w:val="0"/>
              <w:marBottom w:val="0"/>
              <w:divBdr>
                <w:top w:val="none" w:sz="0" w:space="0" w:color="auto"/>
                <w:left w:val="none" w:sz="0" w:space="0" w:color="auto"/>
                <w:bottom w:val="none" w:sz="0" w:space="0" w:color="auto"/>
                <w:right w:val="none" w:sz="0" w:space="0" w:color="auto"/>
              </w:divBdr>
            </w:div>
          </w:divsChild>
        </w:div>
        <w:div w:id="1380936809">
          <w:marLeft w:val="0"/>
          <w:marRight w:val="0"/>
          <w:marTop w:val="0"/>
          <w:marBottom w:val="0"/>
          <w:divBdr>
            <w:top w:val="none" w:sz="0" w:space="0" w:color="auto"/>
            <w:left w:val="none" w:sz="0" w:space="0" w:color="auto"/>
            <w:bottom w:val="none" w:sz="0" w:space="0" w:color="auto"/>
            <w:right w:val="none" w:sz="0" w:space="0" w:color="auto"/>
          </w:divBdr>
          <w:divsChild>
            <w:div w:id="710883464">
              <w:marLeft w:val="0"/>
              <w:marRight w:val="0"/>
              <w:marTop w:val="0"/>
              <w:marBottom w:val="0"/>
              <w:divBdr>
                <w:top w:val="none" w:sz="0" w:space="0" w:color="auto"/>
                <w:left w:val="none" w:sz="0" w:space="0" w:color="auto"/>
                <w:bottom w:val="none" w:sz="0" w:space="0" w:color="auto"/>
                <w:right w:val="none" w:sz="0" w:space="0" w:color="auto"/>
              </w:divBdr>
            </w:div>
          </w:divsChild>
        </w:div>
        <w:div w:id="1583250557">
          <w:marLeft w:val="0"/>
          <w:marRight w:val="0"/>
          <w:marTop w:val="0"/>
          <w:marBottom w:val="0"/>
          <w:divBdr>
            <w:top w:val="none" w:sz="0" w:space="0" w:color="auto"/>
            <w:left w:val="none" w:sz="0" w:space="0" w:color="auto"/>
            <w:bottom w:val="none" w:sz="0" w:space="0" w:color="auto"/>
            <w:right w:val="none" w:sz="0" w:space="0" w:color="auto"/>
          </w:divBdr>
          <w:divsChild>
            <w:div w:id="642468224">
              <w:marLeft w:val="0"/>
              <w:marRight w:val="0"/>
              <w:marTop w:val="120"/>
              <w:marBottom w:val="0"/>
              <w:divBdr>
                <w:top w:val="none" w:sz="0" w:space="0" w:color="auto"/>
                <w:left w:val="none" w:sz="0" w:space="0" w:color="auto"/>
                <w:bottom w:val="none" w:sz="0" w:space="0" w:color="auto"/>
                <w:right w:val="none" w:sz="0" w:space="0" w:color="auto"/>
              </w:divBdr>
            </w:div>
            <w:div w:id="1229725113">
              <w:marLeft w:val="0"/>
              <w:marRight w:val="0"/>
              <w:marTop w:val="0"/>
              <w:marBottom w:val="0"/>
              <w:divBdr>
                <w:top w:val="none" w:sz="0" w:space="0" w:color="auto"/>
                <w:left w:val="none" w:sz="0" w:space="0" w:color="auto"/>
                <w:bottom w:val="none" w:sz="0" w:space="0" w:color="auto"/>
                <w:right w:val="none" w:sz="0" w:space="0" w:color="auto"/>
              </w:divBdr>
            </w:div>
          </w:divsChild>
        </w:div>
        <w:div w:id="1659306211">
          <w:marLeft w:val="0"/>
          <w:marRight w:val="0"/>
          <w:marTop w:val="0"/>
          <w:marBottom w:val="0"/>
          <w:divBdr>
            <w:top w:val="none" w:sz="0" w:space="0" w:color="auto"/>
            <w:left w:val="none" w:sz="0" w:space="0" w:color="auto"/>
            <w:bottom w:val="none" w:sz="0" w:space="0" w:color="auto"/>
            <w:right w:val="none" w:sz="0" w:space="0" w:color="auto"/>
          </w:divBdr>
          <w:divsChild>
            <w:div w:id="1581132288">
              <w:marLeft w:val="0"/>
              <w:marRight w:val="0"/>
              <w:marTop w:val="0"/>
              <w:marBottom w:val="0"/>
              <w:divBdr>
                <w:top w:val="none" w:sz="0" w:space="0" w:color="auto"/>
                <w:left w:val="none" w:sz="0" w:space="0" w:color="auto"/>
                <w:bottom w:val="none" w:sz="0" w:space="0" w:color="auto"/>
                <w:right w:val="none" w:sz="0" w:space="0" w:color="auto"/>
              </w:divBdr>
            </w:div>
            <w:div w:id="1938830502">
              <w:marLeft w:val="0"/>
              <w:marRight w:val="0"/>
              <w:marTop w:val="120"/>
              <w:marBottom w:val="0"/>
              <w:divBdr>
                <w:top w:val="none" w:sz="0" w:space="0" w:color="auto"/>
                <w:left w:val="none" w:sz="0" w:space="0" w:color="auto"/>
                <w:bottom w:val="none" w:sz="0" w:space="0" w:color="auto"/>
                <w:right w:val="none" w:sz="0" w:space="0" w:color="auto"/>
              </w:divBdr>
            </w:div>
          </w:divsChild>
        </w:div>
        <w:div w:id="1780566478">
          <w:marLeft w:val="0"/>
          <w:marRight w:val="0"/>
          <w:marTop w:val="0"/>
          <w:marBottom w:val="0"/>
          <w:divBdr>
            <w:top w:val="none" w:sz="0" w:space="0" w:color="auto"/>
            <w:left w:val="none" w:sz="0" w:space="0" w:color="auto"/>
            <w:bottom w:val="none" w:sz="0" w:space="0" w:color="auto"/>
            <w:right w:val="none" w:sz="0" w:space="0" w:color="auto"/>
          </w:divBdr>
          <w:divsChild>
            <w:div w:id="1611621736">
              <w:marLeft w:val="0"/>
              <w:marRight w:val="0"/>
              <w:marTop w:val="0"/>
              <w:marBottom w:val="0"/>
              <w:divBdr>
                <w:top w:val="none" w:sz="0" w:space="0" w:color="auto"/>
                <w:left w:val="none" w:sz="0" w:space="0" w:color="auto"/>
                <w:bottom w:val="none" w:sz="0" w:space="0" w:color="auto"/>
                <w:right w:val="none" w:sz="0" w:space="0" w:color="auto"/>
              </w:divBdr>
            </w:div>
            <w:div w:id="20556895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02236050">
      <w:bodyDiv w:val="1"/>
      <w:marLeft w:val="60"/>
      <w:marRight w:val="60"/>
      <w:marTop w:val="60"/>
      <w:marBottom w:val="15"/>
      <w:divBdr>
        <w:top w:val="none" w:sz="0" w:space="0" w:color="auto"/>
        <w:left w:val="none" w:sz="0" w:space="0" w:color="auto"/>
        <w:bottom w:val="none" w:sz="0" w:space="0" w:color="auto"/>
        <w:right w:val="none" w:sz="0" w:space="0" w:color="auto"/>
      </w:divBdr>
      <w:divsChild>
        <w:div w:id="1607620205">
          <w:marLeft w:val="0"/>
          <w:marRight w:val="0"/>
          <w:marTop w:val="0"/>
          <w:marBottom w:val="0"/>
          <w:divBdr>
            <w:top w:val="none" w:sz="0" w:space="0" w:color="auto"/>
            <w:left w:val="none" w:sz="0" w:space="0" w:color="auto"/>
            <w:bottom w:val="none" w:sz="0" w:space="0" w:color="auto"/>
            <w:right w:val="none" w:sz="0" w:space="0" w:color="auto"/>
          </w:divBdr>
        </w:div>
        <w:div w:id="1869677891">
          <w:marLeft w:val="0"/>
          <w:marRight w:val="0"/>
          <w:marTop w:val="0"/>
          <w:marBottom w:val="0"/>
          <w:divBdr>
            <w:top w:val="single" w:sz="4" w:space="1" w:color="auto"/>
            <w:left w:val="single" w:sz="4" w:space="4" w:color="auto"/>
            <w:bottom w:val="single" w:sz="4" w:space="1" w:color="auto"/>
            <w:right w:val="single" w:sz="4" w:space="4" w:color="auto"/>
          </w:divBdr>
        </w:div>
      </w:divsChild>
    </w:div>
    <w:div w:id="807670057">
      <w:bodyDiv w:val="1"/>
      <w:marLeft w:val="0"/>
      <w:marRight w:val="0"/>
      <w:marTop w:val="0"/>
      <w:marBottom w:val="0"/>
      <w:divBdr>
        <w:top w:val="none" w:sz="0" w:space="0" w:color="auto"/>
        <w:left w:val="none" w:sz="0" w:space="0" w:color="auto"/>
        <w:bottom w:val="none" w:sz="0" w:space="0" w:color="auto"/>
        <w:right w:val="none" w:sz="0" w:space="0" w:color="auto"/>
      </w:divBdr>
      <w:divsChild>
        <w:div w:id="685906755">
          <w:marLeft w:val="0"/>
          <w:marRight w:val="0"/>
          <w:marTop w:val="0"/>
          <w:marBottom w:val="0"/>
          <w:divBdr>
            <w:top w:val="none" w:sz="0" w:space="0" w:color="auto"/>
            <w:left w:val="none" w:sz="0" w:space="0" w:color="auto"/>
            <w:bottom w:val="none" w:sz="0" w:space="0" w:color="auto"/>
            <w:right w:val="none" w:sz="0" w:space="0" w:color="auto"/>
          </w:divBdr>
        </w:div>
        <w:div w:id="785003249">
          <w:marLeft w:val="0"/>
          <w:marRight w:val="0"/>
          <w:marTop w:val="0"/>
          <w:marBottom w:val="0"/>
          <w:divBdr>
            <w:top w:val="none" w:sz="0" w:space="0" w:color="auto"/>
            <w:left w:val="none" w:sz="0" w:space="0" w:color="auto"/>
            <w:bottom w:val="none" w:sz="0" w:space="0" w:color="auto"/>
            <w:right w:val="none" w:sz="0" w:space="0" w:color="auto"/>
          </w:divBdr>
        </w:div>
        <w:div w:id="1402870178">
          <w:marLeft w:val="0"/>
          <w:marRight w:val="0"/>
          <w:marTop w:val="0"/>
          <w:marBottom w:val="0"/>
          <w:divBdr>
            <w:top w:val="none" w:sz="0" w:space="0" w:color="auto"/>
            <w:left w:val="none" w:sz="0" w:space="0" w:color="auto"/>
            <w:bottom w:val="none" w:sz="0" w:space="0" w:color="auto"/>
            <w:right w:val="none" w:sz="0" w:space="0" w:color="auto"/>
          </w:divBdr>
        </w:div>
        <w:div w:id="1467508004">
          <w:marLeft w:val="0"/>
          <w:marRight w:val="0"/>
          <w:marTop w:val="0"/>
          <w:marBottom w:val="0"/>
          <w:divBdr>
            <w:top w:val="none" w:sz="0" w:space="0" w:color="auto"/>
            <w:left w:val="none" w:sz="0" w:space="0" w:color="auto"/>
            <w:bottom w:val="none" w:sz="0" w:space="0" w:color="auto"/>
            <w:right w:val="none" w:sz="0" w:space="0" w:color="auto"/>
          </w:divBdr>
        </w:div>
        <w:div w:id="1489245607">
          <w:marLeft w:val="0"/>
          <w:marRight w:val="0"/>
          <w:marTop w:val="0"/>
          <w:marBottom w:val="0"/>
          <w:divBdr>
            <w:top w:val="none" w:sz="0" w:space="0" w:color="auto"/>
            <w:left w:val="none" w:sz="0" w:space="0" w:color="auto"/>
            <w:bottom w:val="none" w:sz="0" w:space="0" w:color="auto"/>
            <w:right w:val="none" w:sz="0" w:space="0" w:color="auto"/>
          </w:divBdr>
        </w:div>
        <w:div w:id="1547109555">
          <w:marLeft w:val="0"/>
          <w:marRight w:val="0"/>
          <w:marTop w:val="0"/>
          <w:marBottom w:val="0"/>
          <w:divBdr>
            <w:top w:val="none" w:sz="0" w:space="0" w:color="auto"/>
            <w:left w:val="none" w:sz="0" w:space="0" w:color="auto"/>
            <w:bottom w:val="none" w:sz="0" w:space="0" w:color="auto"/>
            <w:right w:val="none" w:sz="0" w:space="0" w:color="auto"/>
          </w:divBdr>
        </w:div>
        <w:div w:id="1574075296">
          <w:marLeft w:val="0"/>
          <w:marRight w:val="0"/>
          <w:marTop w:val="0"/>
          <w:marBottom w:val="0"/>
          <w:divBdr>
            <w:top w:val="none" w:sz="0" w:space="0" w:color="auto"/>
            <w:left w:val="none" w:sz="0" w:space="0" w:color="auto"/>
            <w:bottom w:val="none" w:sz="0" w:space="0" w:color="auto"/>
            <w:right w:val="none" w:sz="0" w:space="0" w:color="auto"/>
          </w:divBdr>
        </w:div>
        <w:div w:id="2033650638">
          <w:marLeft w:val="0"/>
          <w:marRight w:val="0"/>
          <w:marTop w:val="0"/>
          <w:marBottom w:val="0"/>
          <w:divBdr>
            <w:top w:val="none" w:sz="0" w:space="0" w:color="auto"/>
            <w:left w:val="none" w:sz="0" w:space="0" w:color="auto"/>
            <w:bottom w:val="none" w:sz="0" w:space="0" w:color="auto"/>
            <w:right w:val="none" w:sz="0" w:space="0" w:color="auto"/>
          </w:divBdr>
        </w:div>
        <w:div w:id="2062824193">
          <w:marLeft w:val="0"/>
          <w:marRight w:val="0"/>
          <w:marTop w:val="0"/>
          <w:marBottom w:val="0"/>
          <w:divBdr>
            <w:top w:val="none" w:sz="0" w:space="0" w:color="auto"/>
            <w:left w:val="none" w:sz="0" w:space="0" w:color="auto"/>
            <w:bottom w:val="none" w:sz="0" w:space="0" w:color="auto"/>
            <w:right w:val="none" w:sz="0" w:space="0" w:color="auto"/>
          </w:divBdr>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18810248">
      <w:bodyDiv w:val="1"/>
      <w:marLeft w:val="0"/>
      <w:marRight w:val="0"/>
      <w:marTop w:val="0"/>
      <w:marBottom w:val="0"/>
      <w:divBdr>
        <w:top w:val="none" w:sz="0" w:space="0" w:color="auto"/>
        <w:left w:val="none" w:sz="0" w:space="0" w:color="auto"/>
        <w:bottom w:val="none" w:sz="0" w:space="0" w:color="auto"/>
        <w:right w:val="none" w:sz="0" w:space="0" w:color="auto"/>
      </w:divBdr>
      <w:divsChild>
        <w:div w:id="480122195">
          <w:marLeft w:val="0"/>
          <w:marRight w:val="0"/>
          <w:marTop w:val="0"/>
          <w:marBottom w:val="0"/>
          <w:divBdr>
            <w:top w:val="none" w:sz="0" w:space="0" w:color="auto"/>
            <w:left w:val="none" w:sz="0" w:space="0" w:color="auto"/>
            <w:bottom w:val="none" w:sz="0" w:space="0" w:color="auto"/>
            <w:right w:val="none" w:sz="0" w:space="0" w:color="auto"/>
          </w:divBdr>
        </w:div>
        <w:div w:id="1109621466">
          <w:marLeft w:val="0"/>
          <w:marRight w:val="0"/>
          <w:marTop w:val="0"/>
          <w:marBottom w:val="0"/>
          <w:divBdr>
            <w:top w:val="none" w:sz="0" w:space="0" w:color="auto"/>
            <w:left w:val="none" w:sz="0" w:space="0" w:color="auto"/>
            <w:bottom w:val="none" w:sz="0" w:space="0" w:color="auto"/>
            <w:right w:val="none" w:sz="0" w:space="0" w:color="auto"/>
          </w:divBdr>
        </w:div>
      </w:divsChild>
    </w:div>
    <w:div w:id="861354829">
      <w:bodyDiv w:val="1"/>
      <w:marLeft w:val="0"/>
      <w:marRight w:val="0"/>
      <w:marTop w:val="0"/>
      <w:marBottom w:val="0"/>
      <w:divBdr>
        <w:top w:val="none" w:sz="0" w:space="0" w:color="auto"/>
        <w:left w:val="none" w:sz="0" w:space="0" w:color="auto"/>
        <w:bottom w:val="none" w:sz="0" w:space="0" w:color="auto"/>
        <w:right w:val="none" w:sz="0" w:space="0" w:color="auto"/>
      </w:divBdr>
      <w:divsChild>
        <w:div w:id="376127046">
          <w:marLeft w:val="0"/>
          <w:marRight w:val="0"/>
          <w:marTop w:val="0"/>
          <w:marBottom w:val="0"/>
          <w:divBdr>
            <w:top w:val="none" w:sz="0" w:space="0" w:color="auto"/>
            <w:left w:val="none" w:sz="0" w:space="0" w:color="auto"/>
            <w:bottom w:val="none" w:sz="0" w:space="0" w:color="auto"/>
            <w:right w:val="none" w:sz="0" w:space="0" w:color="auto"/>
          </w:divBdr>
          <w:divsChild>
            <w:div w:id="1085613296">
              <w:marLeft w:val="0"/>
              <w:marRight w:val="0"/>
              <w:marTop w:val="0"/>
              <w:marBottom w:val="0"/>
              <w:divBdr>
                <w:top w:val="none" w:sz="0" w:space="0" w:color="auto"/>
                <w:left w:val="none" w:sz="0" w:space="0" w:color="auto"/>
                <w:bottom w:val="none" w:sz="0" w:space="0" w:color="auto"/>
                <w:right w:val="none" w:sz="0" w:space="0" w:color="auto"/>
              </w:divBdr>
            </w:div>
            <w:div w:id="1785344675">
              <w:marLeft w:val="0"/>
              <w:marRight w:val="0"/>
              <w:marTop w:val="120"/>
              <w:marBottom w:val="0"/>
              <w:divBdr>
                <w:top w:val="none" w:sz="0" w:space="0" w:color="auto"/>
                <w:left w:val="none" w:sz="0" w:space="0" w:color="auto"/>
                <w:bottom w:val="none" w:sz="0" w:space="0" w:color="auto"/>
                <w:right w:val="none" w:sz="0" w:space="0" w:color="auto"/>
              </w:divBdr>
            </w:div>
          </w:divsChild>
        </w:div>
        <w:div w:id="448207189">
          <w:marLeft w:val="0"/>
          <w:marRight w:val="0"/>
          <w:marTop w:val="0"/>
          <w:marBottom w:val="0"/>
          <w:divBdr>
            <w:top w:val="none" w:sz="0" w:space="0" w:color="auto"/>
            <w:left w:val="none" w:sz="0" w:space="0" w:color="auto"/>
            <w:bottom w:val="none" w:sz="0" w:space="0" w:color="auto"/>
            <w:right w:val="none" w:sz="0" w:space="0" w:color="auto"/>
          </w:divBdr>
          <w:divsChild>
            <w:div w:id="555431377">
              <w:marLeft w:val="0"/>
              <w:marRight w:val="0"/>
              <w:marTop w:val="0"/>
              <w:marBottom w:val="0"/>
              <w:divBdr>
                <w:top w:val="none" w:sz="0" w:space="0" w:color="auto"/>
                <w:left w:val="none" w:sz="0" w:space="0" w:color="auto"/>
                <w:bottom w:val="none" w:sz="0" w:space="0" w:color="auto"/>
                <w:right w:val="none" w:sz="0" w:space="0" w:color="auto"/>
              </w:divBdr>
            </w:div>
            <w:div w:id="1563368964">
              <w:marLeft w:val="0"/>
              <w:marRight w:val="0"/>
              <w:marTop w:val="120"/>
              <w:marBottom w:val="0"/>
              <w:divBdr>
                <w:top w:val="none" w:sz="0" w:space="0" w:color="auto"/>
                <w:left w:val="none" w:sz="0" w:space="0" w:color="auto"/>
                <w:bottom w:val="none" w:sz="0" w:space="0" w:color="auto"/>
                <w:right w:val="none" w:sz="0" w:space="0" w:color="auto"/>
              </w:divBdr>
            </w:div>
          </w:divsChild>
        </w:div>
        <w:div w:id="468941493">
          <w:marLeft w:val="0"/>
          <w:marRight w:val="0"/>
          <w:marTop w:val="0"/>
          <w:marBottom w:val="0"/>
          <w:divBdr>
            <w:top w:val="none" w:sz="0" w:space="0" w:color="auto"/>
            <w:left w:val="none" w:sz="0" w:space="0" w:color="auto"/>
            <w:bottom w:val="none" w:sz="0" w:space="0" w:color="auto"/>
            <w:right w:val="none" w:sz="0" w:space="0" w:color="auto"/>
          </w:divBdr>
          <w:divsChild>
            <w:div w:id="734821696">
              <w:marLeft w:val="0"/>
              <w:marRight w:val="0"/>
              <w:marTop w:val="0"/>
              <w:marBottom w:val="0"/>
              <w:divBdr>
                <w:top w:val="none" w:sz="0" w:space="0" w:color="auto"/>
                <w:left w:val="none" w:sz="0" w:space="0" w:color="auto"/>
                <w:bottom w:val="none" w:sz="0" w:space="0" w:color="auto"/>
                <w:right w:val="none" w:sz="0" w:space="0" w:color="auto"/>
              </w:divBdr>
            </w:div>
            <w:div w:id="1467158183">
              <w:marLeft w:val="0"/>
              <w:marRight w:val="0"/>
              <w:marTop w:val="120"/>
              <w:marBottom w:val="0"/>
              <w:divBdr>
                <w:top w:val="none" w:sz="0" w:space="0" w:color="auto"/>
                <w:left w:val="none" w:sz="0" w:space="0" w:color="auto"/>
                <w:bottom w:val="none" w:sz="0" w:space="0" w:color="auto"/>
                <w:right w:val="none" w:sz="0" w:space="0" w:color="auto"/>
              </w:divBdr>
            </w:div>
          </w:divsChild>
        </w:div>
        <w:div w:id="670959731">
          <w:marLeft w:val="0"/>
          <w:marRight w:val="0"/>
          <w:marTop w:val="0"/>
          <w:marBottom w:val="0"/>
          <w:divBdr>
            <w:top w:val="none" w:sz="0" w:space="0" w:color="auto"/>
            <w:left w:val="none" w:sz="0" w:space="0" w:color="auto"/>
            <w:bottom w:val="none" w:sz="0" w:space="0" w:color="auto"/>
            <w:right w:val="none" w:sz="0" w:space="0" w:color="auto"/>
          </w:divBdr>
          <w:divsChild>
            <w:div w:id="667945799">
              <w:marLeft w:val="0"/>
              <w:marRight w:val="0"/>
              <w:marTop w:val="0"/>
              <w:marBottom w:val="0"/>
              <w:divBdr>
                <w:top w:val="none" w:sz="0" w:space="0" w:color="auto"/>
                <w:left w:val="none" w:sz="0" w:space="0" w:color="auto"/>
                <w:bottom w:val="none" w:sz="0" w:space="0" w:color="auto"/>
                <w:right w:val="none" w:sz="0" w:space="0" w:color="auto"/>
              </w:divBdr>
            </w:div>
          </w:divsChild>
        </w:div>
        <w:div w:id="985087523">
          <w:marLeft w:val="0"/>
          <w:marRight w:val="0"/>
          <w:marTop w:val="0"/>
          <w:marBottom w:val="0"/>
          <w:divBdr>
            <w:top w:val="none" w:sz="0" w:space="0" w:color="auto"/>
            <w:left w:val="none" w:sz="0" w:space="0" w:color="auto"/>
            <w:bottom w:val="none" w:sz="0" w:space="0" w:color="auto"/>
            <w:right w:val="none" w:sz="0" w:space="0" w:color="auto"/>
          </w:divBdr>
          <w:divsChild>
            <w:div w:id="5331028">
              <w:marLeft w:val="0"/>
              <w:marRight w:val="0"/>
              <w:marTop w:val="0"/>
              <w:marBottom w:val="0"/>
              <w:divBdr>
                <w:top w:val="none" w:sz="0" w:space="0" w:color="auto"/>
                <w:left w:val="none" w:sz="0" w:space="0" w:color="auto"/>
                <w:bottom w:val="none" w:sz="0" w:space="0" w:color="auto"/>
                <w:right w:val="none" w:sz="0" w:space="0" w:color="auto"/>
              </w:divBdr>
            </w:div>
            <w:div w:id="212616647">
              <w:marLeft w:val="0"/>
              <w:marRight w:val="0"/>
              <w:marTop w:val="120"/>
              <w:marBottom w:val="0"/>
              <w:divBdr>
                <w:top w:val="none" w:sz="0" w:space="0" w:color="auto"/>
                <w:left w:val="none" w:sz="0" w:space="0" w:color="auto"/>
                <w:bottom w:val="none" w:sz="0" w:space="0" w:color="auto"/>
                <w:right w:val="none" w:sz="0" w:space="0" w:color="auto"/>
              </w:divBdr>
            </w:div>
          </w:divsChild>
        </w:div>
        <w:div w:id="1496874585">
          <w:marLeft w:val="0"/>
          <w:marRight w:val="0"/>
          <w:marTop w:val="0"/>
          <w:marBottom w:val="0"/>
          <w:divBdr>
            <w:top w:val="none" w:sz="0" w:space="0" w:color="auto"/>
            <w:left w:val="none" w:sz="0" w:space="0" w:color="auto"/>
            <w:bottom w:val="none" w:sz="0" w:space="0" w:color="auto"/>
            <w:right w:val="none" w:sz="0" w:space="0" w:color="auto"/>
          </w:divBdr>
          <w:divsChild>
            <w:div w:id="10201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243">
      <w:bodyDiv w:val="1"/>
      <w:marLeft w:val="0"/>
      <w:marRight w:val="0"/>
      <w:marTop w:val="0"/>
      <w:marBottom w:val="0"/>
      <w:divBdr>
        <w:top w:val="none" w:sz="0" w:space="0" w:color="auto"/>
        <w:left w:val="none" w:sz="0" w:space="0" w:color="auto"/>
        <w:bottom w:val="none" w:sz="0" w:space="0" w:color="auto"/>
        <w:right w:val="none" w:sz="0" w:space="0" w:color="auto"/>
      </w:divBdr>
    </w:div>
    <w:div w:id="912466371">
      <w:bodyDiv w:val="1"/>
      <w:marLeft w:val="0"/>
      <w:marRight w:val="0"/>
      <w:marTop w:val="0"/>
      <w:marBottom w:val="0"/>
      <w:divBdr>
        <w:top w:val="none" w:sz="0" w:space="0" w:color="auto"/>
        <w:left w:val="none" w:sz="0" w:space="0" w:color="auto"/>
        <w:bottom w:val="none" w:sz="0" w:space="0" w:color="auto"/>
        <w:right w:val="none" w:sz="0" w:space="0" w:color="auto"/>
      </w:divBdr>
    </w:div>
    <w:div w:id="914778648">
      <w:bodyDiv w:val="1"/>
      <w:marLeft w:val="0"/>
      <w:marRight w:val="0"/>
      <w:marTop w:val="0"/>
      <w:marBottom w:val="0"/>
      <w:divBdr>
        <w:top w:val="none" w:sz="0" w:space="0" w:color="auto"/>
        <w:left w:val="none" w:sz="0" w:space="0" w:color="auto"/>
        <w:bottom w:val="none" w:sz="0" w:space="0" w:color="auto"/>
        <w:right w:val="none" w:sz="0" w:space="0" w:color="auto"/>
      </w:divBdr>
      <w:divsChild>
        <w:div w:id="1253514573">
          <w:marLeft w:val="0"/>
          <w:marRight w:val="0"/>
          <w:marTop w:val="0"/>
          <w:marBottom w:val="0"/>
          <w:divBdr>
            <w:top w:val="none" w:sz="0" w:space="0" w:color="auto"/>
            <w:left w:val="none" w:sz="0" w:space="0" w:color="auto"/>
            <w:bottom w:val="none" w:sz="0" w:space="0" w:color="auto"/>
            <w:right w:val="none" w:sz="0" w:space="0" w:color="auto"/>
          </w:divBdr>
        </w:div>
      </w:divsChild>
    </w:div>
    <w:div w:id="943653898">
      <w:bodyDiv w:val="1"/>
      <w:marLeft w:val="0"/>
      <w:marRight w:val="0"/>
      <w:marTop w:val="0"/>
      <w:marBottom w:val="0"/>
      <w:divBdr>
        <w:top w:val="none" w:sz="0" w:space="0" w:color="auto"/>
        <w:left w:val="none" w:sz="0" w:space="0" w:color="auto"/>
        <w:bottom w:val="none" w:sz="0" w:space="0" w:color="auto"/>
        <w:right w:val="none" w:sz="0" w:space="0" w:color="auto"/>
      </w:divBdr>
      <w:divsChild>
        <w:div w:id="849295812">
          <w:marLeft w:val="0"/>
          <w:marRight w:val="0"/>
          <w:marTop w:val="0"/>
          <w:marBottom w:val="0"/>
          <w:divBdr>
            <w:top w:val="none" w:sz="0" w:space="0" w:color="auto"/>
            <w:left w:val="none" w:sz="0" w:space="0" w:color="auto"/>
            <w:bottom w:val="none" w:sz="0" w:space="0" w:color="auto"/>
            <w:right w:val="none" w:sz="0" w:space="0" w:color="auto"/>
          </w:divBdr>
        </w:div>
        <w:div w:id="1097603809">
          <w:marLeft w:val="0"/>
          <w:marRight w:val="0"/>
          <w:marTop w:val="0"/>
          <w:marBottom w:val="0"/>
          <w:divBdr>
            <w:top w:val="none" w:sz="0" w:space="0" w:color="auto"/>
            <w:left w:val="none" w:sz="0" w:space="0" w:color="auto"/>
            <w:bottom w:val="none" w:sz="0" w:space="0" w:color="auto"/>
            <w:right w:val="none" w:sz="0" w:space="0" w:color="auto"/>
          </w:divBdr>
        </w:div>
      </w:divsChild>
    </w:div>
    <w:div w:id="967708105">
      <w:bodyDiv w:val="1"/>
      <w:marLeft w:val="0"/>
      <w:marRight w:val="0"/>
      <w:marTop w:val="0"/>
      <w:marBottom w:val="0"/>
      <w:divBdr>
        <w:top w:val="none" w:sz="0" w:space="0" w:color="auto"/>
        <w:left w:val="none" w:sz="0" w:space="0" w:color="auto"/>
        <w:bottom w:val="none" w:sz="0" w:space="0" w:color="auto"/>
        <w:right w:val="none" w:sz="0" w:space="0" w:color="auto"/>
      </w:divBdr>
      <w:divsChild>
        <w:div w:id="111823775">
          <w:marLeft w:val="0"/>
          <w:marRight w:val="0"/>
          <w:marTop w:val="0"/>
          <w:marBottom w:val="0"/>
          <w:divBdr>
            <w:top w:val="none" w:sz="0" w:space="0" w:color="auto"/>
            <w:left w:val="none" w:sz="0" w:space="0" w:color="auto"/>
            <w:bottom w:val="none" w:sz="0" w:space="0" w:color="auto"/>
            <w:right w:val="none" w:sz="0" w:space="0" w:color="auto"/>
          </w:divBdr>
          <w:divsChild>
            <w:div w:id="162864664">
              <w:marLeft w:val="315"/>
              <w:marRight w:val="0"/>
              <w:marTop w:val="0"/>
              <w:marBottom w:val="0"/>
              <w:divBdr>
                <w:top w:val="none" w:sz="0" w:space="0" w:color="auto"/>
                <w:left w:val="none" w:sz="0" w:space="0" w:color="auto"/>
                <w:bottom w:val="none" w:sz="0" w:space="0" w:color="auto"/>
                <w:right w:val="none" w:sz="0" w:space="0" w:color="auto"/>
              </w:divBdr>
              <w:divsChild>
                <w:div w:id="1381249298">
                  <w:marLeft w:val="0"/>
                  <w:marRight w:val="0"/>
                  <w:marTop w:val="0"/>
                  <w:marBottom w:val="0"/>
                  <w:divBdr>
                    <w:top w:val="none" w:sz="0" w:space="0" w:color="auto"/>
                    <w:left w:val="none" w:sz="0" w:space="0" w:color="auto"/>
                    <w:bottom w:val="none" w:sz="0" w:space="0" w:color="auto"/>
                    <w:right w:val="none" w:sz="0" w:space="0" w:color="auto"/>
                  </w:divBdr>
                  <w:divsChild>
                    <w:div w:id="2009674778">
                      <w:marLeft w:val="0"/>
                      <w:marRight w:val="0"/>
                      <w:marTop w:val="0"/>
                      <w:marBottom w:val="0"/>
                      <w:divBdr>
                        <w:top w:val="none" w:sz="0" w:space="0" w:color="auto"/>
                        <w:left w:val="none" w:sz="0" w:space="0" w:color="auto"/>
                        <w:bottom w:val="none" w:sz="0" w:space="0" w:color="auto"/>
                        <w:right w:val="none" w:sz="0" w:space="0" w:color="auto"/>
                      </w:divBdr>
                      <w:divsChild>
                        <w:div w:id="275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4244">
      <w:bodyDiv w:val="1"/>
      <w:marLeft w:val="60"/>
      <w:marRight w:val="60"/>
      <w:marTop w:val="60"/>
      <w:marBottom w:val="15"/>
      <w:divBdr>
        <w:top w:val="none" w:sz="0" w:space="0" w:color="auto"/>
        <w:left w:val="none" w:sz="0" w:space="0" w:color="auto"/>
        <w:bottom w:val="none" w:sz="0" w:space="0" w:color="auto"/>
        <w:right w:val="none" w:sz="0" w:space="0" w:color="auto"/>
      </w:divBdr>
    </w:div>
    <w:div w:id="1027408538">
      <w:bodyDiv w:val="1"/>
      <w:marLeft w:val="0"/>
      <w:marRight w:val="0"/>
      <w:marTop w:val="0"/>
      <w:marBottom w:val="0"/>
      <w:divBdr>
        <w:top w:val="none" w:sz="0" w:space="0" w:color="auto"/>
        <w:left w:val="none" w:sz="0" w:space="0" w:color="auto"/>
        <w:bottom w:val="none" w:sz="0" w:space="0" w:color="auto"/>
        <w:right w:val="none" w:sz="0" w:space="0" w:color="auto"/>
      </w:divBdr>
      <w:divsChild>
        <w:div w:id="116873216">
          <w:marLeft w:val="0"/>
          <w:marRight w:val="0"/>
          <w:marTop w:val="0"/>
          <w:marBottom w:val="0"/>
          <w:divBdr>
            <w:top w:val="none" w:sz="0" w:space="0" w:color="auto"/>
            <w:left w:val="none" w:sz="0" w:space="0" w:color="auto"/>
            <w:bottom w:val="none" w:sz="0" w:space="0" w:color="auto"/>
            <w:right w:val="none" w:sz="0" w:space="0" w:color="auto"/>
          </w:divBdr>
        </w:div>
        <w:div w:id="582839565">
          <w:marLeft w:val="0"/>
          <w:marRight w:val="0"/>
          <w:marTop w:val="0"/>
          <w:marBottom w:val="0"/>
          <w:divBdr>
            <w:top w:val="none" w:sz="0" w:space="0" w:color="auto"/>
            <w:left w:val="none" w:sz="0" w:space="0" w:color="auto"/>
            <w:bottom w:val="none" w:sz="0" w:space="0" w:color="auto"/>
            <w:right w:val="none" w:sz="0" w:space="0" w:color="auto"/>
          </w:divBdr>
        </w:div>
        <w:div w:id="946158065">
          <w:marLeft w:val="0"/>
          <w:marRight w:val="0"/>
          <w:marTop w:val="0"/>
          <w:marBottom w:val="0"/>
          <w:divBdr>
            <w:top w:val="none" w:sz="0" w:space="0" w:color="auto"/>
            <w:left w:val="none" w:sz="0" w:space="0" w:color="auto"/>
            <w:bottom w:val="none" w:sz="0" w:space="0" w:color="auto"/>
            <w:right w:val="none" w:sz="0" w:space="0" w:color="auto"/>
          </w:divBdr>
        </w:div>
        <w:div w:id="1062867891">
          <w:marLeft w:val="0"/>
          <w:marRight w:val="0"/>
          <w:marTop w:val="0"/>
          <w:marBottom w:val="0"/>
          <w:divBdr>
            <w:top w:val="none" w:sz="0" w:space="0" w:color="auto"/>
            <w:left w:val="none" w:sz="0" w:space="0" w:color="auto"/>
            <w:bottom w:val="none" w:sz="0" w:space="0" w:color="auto"/>
            <w:right w:val="none" w:sz="0" w:space="0" w:color="auto"/>
          </w:divBdr>
        </w:div>
        <w:div w:id="1067998387">
          <w:marLeft w:val="0"/>
          <w:marRight w:val="0"/>
          <w:marTop w:val="0"/>
          <w:marBottom w:val="0"/>
          <w:divBdr>
            <w:top w:val="none" w:sz="0" w:space="0" w:color="auto"/>
            <w:left w:val="none" w:sz="0" w:space="0" w:color="auto"/>
            <w:bottom w:val="none" w:sz="0" w:space="0" w:color="auto"/>
            <w:right w:val="none" w:sz="0" w:space="0" w:color="auto"/>
          </w:divBdr>
        </w:div>
        <w:div w:id="1096553989">
          <w:marLeft w:val="0"/>
          <w:marRight w:val="0"/>
          <w:marTop w:val="0"/>
          <w:marBottom w:val="0"/>
          <w:divBdr>
            <w:top w:val="none" w:sz="0" w:space="0" w:color="auto"/>
            <w:left w:val="none" w:sz="0" w:space="0" w:color="auto"/>
            <w:bottom w:val="none" w:sz="0" w:space="0" w:color="auto"/>
            <w:right w:val="none" w:sz="0" w:space="0" w:color="auto"/>
          </w:divBdr>
        </w:div>
        <w:div w:id="1200705752">
          <w:marLeft w:val="0"/>
          <w:marRight w:val="0"/>
          <w:marTop w:val="0"/>
          <w:marBottom w:val="0"/>
          <w:divBdr>
            <w:top w:val="none" w:sz="0" w:space="0" w:color="auto"/>
            <w:left w:val="none" w:sz="0" w:space="0" w:color="auto"/>
            <w:bottom w:val="none" w:sz="0" w:space="0" w:color="auto"/>
            <w:right w:val="none" w:sz="0" w:space="0" w:color="auto"/>
          </w:divBdr>
        </w:div>
        <w:div w:id="1301959047">
          <w:marLeft w:val="0"/>
          <w:marRight w:val="0"/>
          <w:marTop w:val="0"/>
          <w:marBottom w:val="0"/>
          <w:divBdr>
            <w:top w:val="none" w:sz="0" w:space="0" w:color="auto"/>
            <w:left w:val="none" w:sz="0" w:space="0" w:color="auto"/>
            <w:bottom w:val="none" w:sz="0" w:space="0" w:color="auto"/>
            <w:right w:val="none" w:sz="0" w:space="0" w:color="auto"/>
          </w:divBdr>
        </w:div>
        <w:div w:id="1664897622">
          <w:marLeft w:val="0"/>
          <w:marRight w:val="0"/>
          <w:marTop w:val="0"/>
          <w:marBottom w:val="0"/>
          <w:divBdr>
            <w:top w:val="none" w:sz="0" w:space="0" w:color="auto"/>
            <w:left w:val="none" w:sz="0" w:space="0" w:color="auto"/>
            <w:bottom w:val="none" w:sz="0" w:space="0" w:color="auto"/>
            <w:right w:val="none" w:sz="0" w:space="0" w:color="auto"/>
          </w:divBdr>
        </w:div>
        <w:div w:id="2121753488">
          <w:marLeft w:val="0"/>
          <w:marRight w:val="0"/>
          <w:marTop w:val="0"/>
          <w:marBottom w:val="0"/>
          <w:divBdr>
            <w:top w:val="none" w:sz="0" w:space="0" w:color="auto"/>
            <w:left w:val="none" w:sz="0" w:space="0" w:color="auto"/>
            <w:bottom w:val="none" w:sz="0" w:space="0" w:color="auto"/>
            <w:right w:val="none" w:sz="0" w:space="0" w:color="auto"/>
          </w:divBdr>
        </w:div>
      </w:divsChild>
    </w:div>
    <w:div w:id="1097868212">
      <w:bodyDiv w:val="1"/>
      <w:marLeft w:val="0"/>
      <w:marRight w:val="0"/>
      <w:marTop w:val="0"/>
      <w:marBottom w:val="0"/>
      <w:divBdr>
        <w:top w:val="none" w:sz="0" w:space="0" w:color="auto"/>
        <w:left w:val="none" w:sz="0" w:space="0" w:color="auto"/>
        <w:bottom w:val="none" w:sz="0" w:space="0" w:color="auto"/>
        <w:right w:val="none" w:sz="0" w:space="0" w:color="auto"/>
      </w:divBdr>
    </w:div>
    <w:div w:id="1120608517">
      <w:bodyDiv w:val="1"/>
      <w:marLeft w:val="0"/>
      <w:marRight w:val="0"/>
      <w:marTop w:val="0"/>
      <w:marBottom w:val="0"/>
      <w:divBdr>
        <w:top w:val="none" w:sz="0" w:space="0" w:color="auto"/>
        <w:left w:val="none" w:sz="0" w:space="0" w:color="auto"/>
        <w:bottom w:val="none" w:sz="0" w:space="0" w:color="auto"/>
        <w:right w:val="none" w:sz="0" w:space="0" w:color="auto"/>
      </w:divBdr>
    </w:div>
    <w:div w:id="1142117346">
      <w:bodyDiv w:val="1"/>
      <w:marLeft w:val="0"/>
      <w:marRight w:val="0"/>
      <w:marTop w:val="0"/>
      <w:marBottom w:val="0"/>
      <w:divBdr>
        <w:top w:val="none" w:sz="0" w:space="0" w:color="auto"/>
        <w:left w:val="none" w:sz="0" w:space="0" w:color="auto"/>
        <w:bottom w:val="none" w:sz="0" w:space="0" w:color="auto"/>
        <w:right w:val="none" w:sz="0" w:space="0" w:color="auto"/>
      </w:divBdr>
    </w:div>
    <w:div w:id="1168860822">
      <w:bodyDiv w:val="1"/>
      <w:marLeft w:val="0"/>
      <w:marRight w:val="0"/>
      <w:marTop w:val="0"/>
      <w:marBottom w:val="0"/>
      <w:divBdr>
        <w:top w:val="none" w:sz="0" w:space="0" w:color="auto"/>
        <w:left w:val="none" w:sz="0" w:space="0" w:color="auto"/>
        <w:bottom w:val="none" w:sz="0" w:space="0" w:color="auto"/>
        <w:right w:val="none" w:sz="0" w:space="0" w:color="auto"/>
      </w:divBdr>
    </w:div>
    <w:div w:id="1172139923">
      <w:bodyDiv w:val="1"/>
      <w:marLeft w:val="0"/>
      <w:marRight w:val="0"/>
      <w:marTop w:val="0"/>
      <w:marBottom w:val="0"/>
      <w:divBdr>
        <w:top w:val="none" w:sz="0" w:space="0" w:color="auto"/>
        <w:left w:val="none" w:sz="0" w:space="0" w:color="auto"/>
        <w:bottom w:val="none" w:sz="0" w:space="0" w:color="auto"/>
        <w:right w:val="none" w:sz="0" w:space="0" w:color="auto"/>
      </w:divBdr>
    </w:div>
    <w:div w:id="1184901013">
      <w:bodyDiv w:val="1"/>
      <w:marLeft w:val="60"/>
      <w:marRight w:val="60"/>
      <w:marTop w:val="60"/>
      <w:marBottom w:val="15"/>
      <w:divBdr>
        <w:top w:val="none" w:sz="0" w:space="0" w:color="auto"/>
        <w:left w:val="none" w:sz="0" w:space="0" w:color="auto"/>
        <w:bottom w:val="none" w:sz="0" w:space="0" w:color="auto"/>
        <w:right w:val="none" w:sz="0" w:space="0" w:color="auto"/>
      </w:divBdr>
      <w:divsChild>
        <w:div w:id="566695526">
          <w:marLeft w:val="0"/>
          <w:marRight w:val="0"/>
          <w:marTop w:val="0"/>
          <w:marBottom w:val="0"/>
          <w:divBdr>
            <w:top w:val="single" w:sz="4" w:space="1" w:color="auto"/>
            <w:left w:val="single" w:sz="4" w:space="4" w:color="auto"/>
            <w:bottom w:val="single" w:sz="4" w:space="1" w:color="auto"/>
            <w:right w:val="single" w:sz="4" w:space="4" w:color="auto"/>
          </w:divBdr>
        </w:div>
      </w:divsChild>
    </w:div>
    <w:div w:id="1234044454">
      <w:bodyDiv w:val="1"/>
      <w:marLeft w:val="0"/>
      <w:marRight w:val="0"/>
      <w:marTop w:val="0"/>
      <w:marBottom w:val="0"/>
      <w:divBdr>
        <w:top w:val="none" w:sz="0" w:space="0" w:color="auto"/>
        <w:left w:val="none" w:sz="0" w:space="0" w:color="auto"/>
        <w:bottom w:val="none" w:sz="0" w:space="0" w:color="auto"/>
        <w:right w:val="none" w:sz="0" w:space="0" w:color="auto"/>
      </w:divBdr>
      <w:divsChild>
        <w:div w:id="305402122">
          <w:marLeft w:val="0"/>
          <w:marRight w:val="0"/>
          <w:marTop w:val="0"/>
          <w:marBottom w:val="0"/>
          <w:divBdr>
            <w:top w:val="none" w:sz="0" w:space="0" w:color="auto"/>
            <w:left w:val="none" w:sz="0" w:space="0" w:color="auto"/>
            <w:bottom w:val="none" w:sz="0" w:space="0" w:color="auto"/>
            <w:right w:val="none" w:sz="0" w:space="0" w:color="auto"/>
          </w:divBdr>
          <w:divsChild>
            <w:div w:id="218521102">
              <w:marLeft w:val="0"/>
              <w:marRight w:val="0"/>
              <w:marTop w:val="120"/>
              <w:marBottom w:val="0"/>
              <w:divBdr>
                <w:top w:val="none" w:sz="0" w:space="0" w:color="auto"/>
                <w:left w:val="none" w:sz="0" w:space="0" w:color="auto"/>
                <w:bottom w:val="none" w:sz="0" w:space="0" w:color="auto"/>
                <w:right w:val="none" w:sz="0" w:space="0" w:color="auto"/>
              </w:divBdr>
            </w:div>
            <w:div w:id="1971400791">
              <w:marLeft w:val="0"/>
              <w:marRight w:val="0"/>
              <w:marTop w:val="0"/>
              <w:marBottom w:val="0"/>
              <w:divBdr>
                <w:top w:val="none" w:sz="0" w:space="0" w:color="auto"/>
                <w:left w:val="none" w:sz="0" w:space="0" w:color="auto"/>
                <w:bottom w:val="none" w:sz="0" w:space="0" w:color="auto"/>
                <w:right w:val="none" w:sz="0" w:space="0" w:color="auto"/>
              </w:divBdr>
            </w:div>
          </w:divsChild>
        </w:div>
        <w:div w:id="2123383102">
          <w:marLeft w:val="0"/>
          <w:marRight w:val="0"/>
          <w:marTop w:val="0"/>
          <w:marBottom w:val="0"/>
          <w:divBdr>
            <w:top w:val="none" w:sz="0" w:space="0" w:color="auto"/>
            <w:left w:val="none" w:sz="0" w:space="0" w:color="auto"/>
            <w:bottom w:val="none" w:sz="0" w:space="0" w:color="auto"/>
            <w:right w:val="none" w:sz="0" w:space="0" w:color="auto"/>
          </w:divBdr>
          <w:divsChild>
            <w:div w:id="988706506">
              <w:marLeft w:val="0"/>
              <w:marRight w:val="0"/>
              <w:marTop w:val="120"/>
              <w:marBottom w:val="0"/>
              <w:divBdr>
                <w:top w:val="none" w:sz="0" w:space="0" w:color="auto"/>
                <w:left w:val="none" w:sz="0" w:space="0" w:color="auto"/>
                <w:bottom w:val="none" w:sz="0" w:space="0" w:color="auto"/>
                <w:right w:val="none" w:sz="0" w:space="0" w:color="auto"/>
              </w:divBdr>
            </w:div>
            <w:div w:id="11204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5286">
      <w:bodyDiv w:val="1"/>
      <w:marLeft w:val="0"/>
      <w:marRight w:val="0"/>
      <w:marTop w:val="0"/>
      <w:marBottom w:val="0"/>
      <w:divBdr>
        <w:top w:val="none" w:sz="0" w:space="0" w:color="auto"/>
        <w:left w:val="none" w:sz="0" w:space="0" w:color="auto"/>
        <w:bottom w:val="none" w:sz="0" w:space="0" w:color="auto"/>
        <w:right w:val="none" w:sz="0" w:space="0" w:color="auto"/>
      </w:divBdr>
    </w:div>
    <w:div w:id="127775749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287420712">
      <w:bodyDiv w:val="1"/>
      <w:marLeft w:val="0"/>
      <w:marRight w:val="0"/>
      <w:marTop w:val="0"/>
      <w:marBottom w:val="0"/>
      <w:divBdr>
        <w:top w:val="none" w:sz="0" w:space="0" w:color="auto"/>
        <w:left w:val="none" w:sz="0" w:space="0" w:color="auto"/>
        <w:bottom w:val="none" w:sz="0" w:space="0" w:color="auto"/>
        <w:right w:val="none" w:sz="0" w:space="0" w:color="auto"/>
      </w:divBdr>
    </w:div>
    <w:div w:id="1304002041">
      <w:bodyDiv w:val="1"/>
      <w:marLeft w:val="0"/>
      <w:marRight w:val="0"/>
      <w:marTop w:val="0"/>
      <w:marBottom w:val="0"/>
      <w:divBdr>
        <w:top w:val="none" w:sz="0" w:space="0" w:color="auto"/>
        <w:left w:val="none" w:sz="0" w:space="0" w:color="auto"/>
        <w:bottom w:val="none" w:sz="0" w:space="0" w:color="auto"/>
        <w:right w:val="none" w:sz="0" w:space="0" w:color="auto"/>
      </w:divBdr>
      <w:divsChild>
        <w:div w:id="49352676">
          <w:marLeft w:val="0"/>
          <w:marRight w:val="0"/>
          <w:marTop w:val="0"/>
          <w:marBottom w:val="0"/>
          <w:divBdr>
            <w:top w:val="none" w:sz="0" w:space="0" w:color="auto"/>
            <w:left w:val="none" w:sz="0" w:space="0" w:color="auto"/>
            <w:bottom w:val="none" w:sz="0" w:space="0" w:color="auto"/>
            <w:right w:val="none" w:sz="0" w:space="0" w:color="auto"/>
          </w:divBdr>
        </w:div>
        <w:div w:id="658576224">
          <w:marLeft w:val="0"/>
          <w:marRight w:val="0"/>
          <w:marTop w:val="0"/>
          <w:marBottom w:val="0"/>
          <w:divBdr>
            <w:top w:val="none" w:sz="0" w:space="0" w:color="auto"/>
            <w:left w:val="none" w:sz="0" w:space="0" w:color="auto"/>
            <w:bottom w:val="none" w:sz="0" w:space="0" w:color="auto"/>
            <w:right w:val="none" w:sz="0" w:space="0" w:color="auto"/>
          </w:divBdr>
        </w:div>
        <w:div w:id="786193165">
          <w:marLeft w:val="0"/>
          <w:marRight w:val="0"/>
          <w:marTop w:val="0"/>
          <w:marBottom w:val="0"/>
          <w:divBdr>
            <w:top w:val="none" w:sz="0" w:space="0" w:color="auto"/>
            <w:left w:val="none" w:sz="0" w:space="0" w:color="auto"/>
            <w:bottom w:val="none" w:sz="0" w:space="0" w:color="auto"/>
            <w:right w:val="none" w:sz="0" w:space="0" w:color="auto"/>
          </w:divBdr>
        </w:div>
        <w:div w:id="796795545">
          <w:marLeft w:val="0"/>
          <w:marRight w:val="0"/>
          <w:marTop w:val="0"/>
          <w:marBottom w:val="0"/>
          <w:divBdr>
            <w:top w:val="none" w:sz="0" w:space="0" w:color="auto"/>
            <w:left w:val="none" w:sz="0" w:space="0" w:color="auto"/>
            <w:bottom w:val="none" w:sz="0" w:space="0" w:color="auto"/>
            <w:right w:val="none" w:sz="0" w:space="0" w:color="auto"/>
          </w:divBdr>
        </w:div>
        <w:div w:id="967662624">
          <w:marLeft w:val="0"/>
          <w:marRight w:val="0"/>
          <w:marTop w:val="0"/>
          <w:marBottom w:val="0"/>
          <w:divBdr>
            <w:top w:val="none" w:sz="0" w:space="0" w:color="auto"/>
            <w:left w:val="none" w:sz="0" w:space="0" w:color="auto"/>
            <w:bottom w:val="none" w:sz="0" w:space="0" w:color="auto"/>
            <w:right w:val="none" w:sz="0" w:space="0" w:color="auto"/>
          </w:divBdr>
        </w:div>
        <w:div w:id="1313486890">
          <w:marLeft w:val="0"/>
          <w:marRight w:val="0"/>
          <w:marTop w:val="0"/>
          <w:marBottom w:val="0"/>
          <w:divBdr>
            <w:top w:val="none" w:sz="0" w:space="0" w:color="auto"/>
            <w:left w:val="none" w:sz="0" w:space="0" w:color="auto"/>
            <w:bottom w:val="none" w:sz="0" w:space="0" w:color="auto"/>
            <w:right w:val="none" w:sz="0" w:space="0" w:color="auto"/>
          </w:divBdr>
        </w:div>
        <w:div w:id="1364290081">
          <w:marLeft w:val="0"/>
          <w:marRight w:val="0"/>
          <w:marTop w:val="0"/>
          <w:marBottom w:val="0"/>
          <w:divBdr>
            <w:top w:val="none" w:sz="0" w:space="0" w:color="auto"/>
            <w:left w:val="none" w:sz="0" w:space="0" w:color="auto"/>
            <w:bottom w:val="none" w:sz="0" w:space="0" w:color="auto"/>
            <w:right w:val="none" w:sz="0" w:space="0" w:color="auto"/>
          </w:divBdr>
        </w:div>
        <w:div w:id="1507282892">
          <w:marLeft w:val="0"/>
          <w:marRight w:val="0"/>
          <w:marTop w:val="0"/>
          <w:marBottom w:val="0"/>
          <w:divBdr>
            <w:top w:val="none" w:sz="0" w:space="0" w:color="auto"/>
            <w:left w:val="none" w:sz="0" w:space="0" w:color="auto"/>
            <w:bottom w:val="none" w:sz="0" w:space="0" w:color="auto"/>
            <w:right w:val="none" w:sz="0" w:space="0" w:color="auto"/>
          </w:divBdr>
        </w:div>
        <w:div w:id="1753696803">
          <w:marLeft w:val="0"/>
          <w:marRight w:val="0"/>
          <w:marTop w:val="0"/>
          <w:marBottom w:val="0"/>
          <w:divBdr>
            <w:top w:val="none" w:sz="0" w:space="0" w:color="auto"/>
            <w:left w:val="none" w:sz="0" w:space="0" w:color="auto"/>
            <w:bottom w:val="none" w:sz="0" w:space="0" w:color="auto"/>
            <w:right w:val="none" w:sz="0" w:space="0" w:color="auto"/>
          </w:divBdr>
        </w:div>
      </w:divsChild>
    </w:div>
    <w:div w:id="1344670733">
      <w:bodyDiv w:val="1"/>
      <w:marLeft w:val="0"/>
      <w:marRight w:val="0"/>
      <w:marTop w:val="0"/>
      <w:marBottom w:val="0"/>
      <w:divBdr>
        <w:top w:val="none" w:sz="0" w:space="0" w:color="auto"/>
        <w:left w:val="none" w:sz="0" w:space="0" w:color="auto"/>
        <w:bottom w:val="none" w:sz="0" w:space="0" w:color="auto"/>
        <w:right w:val="none" w:sz="0" w:space="0" w:color="auto"/>
      </w:divBdr>
    </w:div>
    <w:div w:id="1385059232">
      <w:bodyDiv w:val="1"/>
      <w:marLeft w:val="0"/>
      <w:marRight w:val="0"/>
      <w:marTop w:val="0"/>
      <w:marBottom w:val="0"/>
      <w:divBdr>
        <w:top w:val="none" w:sz="0" w:space="0" w:color="auto"/>
        <w:left w:val="none" w:sz="0" w:space="0" w:color="auto"/>
        <w:bottom w:val="none" w:sz="0" w:space="0" w:color="auto"/>
        <w:right w:val="none" w:sz="0" w:space="0" w:color="auto"/>
      </w:divBdr>
    </w:div>
    <w:div w:id="1400516582">
      <w:bodyDiv w:val="1"/>
      <w:marLeft w:val="0"/>
      <w:marRight w:val="0"/>
      <w:marTop w:val="0"/>
      <w:marBottom w:val="0"/>
      <w:divBdr>
        <w:top w:val="none" w:sz="0" w:space="0" w:color="auto"/>
        <w:left w:val="none" w:sz="0" w:space="0" w:color="auto"/>
        <w:bottom w:val="none" w:sz="0" w:space="0" w:color="auto"/>
        <w:right w:val="none" w:sz="0" w:space="0" w:color="auto"/>
      </w:divBdr>
    </w:div>
    <w:div w:id="1434285271">
      <w:bodyDiv w:val="1"/>
      <w:marLeft w:val="0"/>
      <w:marRight w:val="0"/>
      <w:marTop w:val="0"/>
      <w:marBottom w:val="0"/>
      <w:divBdr>
        <w:top w:val="none" w:sz="0" w:space="0" w:color="auto"/>
        <w:left w:val="none" w:sz="0" w:space="0" w:color="auto"/>
        <w:bottom w:val="none" w:sz="0" w:space="0" w:color="auto"/>
        <w:right w:val="none" w:sz="0" w:space="0" w:color="auto"/>
      </w:divBdr>
    </w:div>
    <w:div w:id="1510365542">
      <w:bodyDiv w:val="1"/>
      <w:marLeft w:val="0"/>
      <w:marRight w:val="0"/>
      <w:marTop w:val="0"/>
      <w:marBottom w:val="0"/>
      <w:divBdr>
        <w:top w:val="none" w:sz="0" w:space="0" w:color="auto"/>
        <w:left w:val="none" w:sz="0" w:space="0" w:color="auto"/>
        <w:bottom w:val="none" w:sz="0" w:space="0" w:color="auto"/>
        <w:right w:val="none" w:sz="0" w:space="0" w:color="auto"/>
      </w:divBdr>
    </w:div>
    <w:div w:id="1574706756">
      <w:bodyDiv w:val="1"/>
      <w:marLeft w:val="0"/>
      <w:marRight w:val="0"/>
      <w:marTop w:val="0"/>
      <w:marBottom w:val="0"/>
      <w:divBdr>
        <w:top w:val="none" w:sz="0" w:space="0" w:color="auto"/>
        <w:left w:val="none" w:sz="0" w:space="0" w:color="auto"/>
        <w:bottom w:val="none" w:sz="0" w:space="0" w:color="auto"/>
        <w:right w:val="none" w:sz="0" w:space="0" w:color="auto"/>
      </w:divBdr>
    </w:div>
    <w:div w:id="1651522302">
      <w:bodyDiv w:val="1"/>
      <w:marLeft w:val="0"/>
      <w:marRight w:val="0"/>
      <w:marTop w:val="0"/>
      <w:marBottom w:val="0"/>
      <w:divBdr>
        <w:top w:val="none" w:sz="0" w:space="0" w:color="auto"/>
        <w:left w:val="none" w:sz="0" w:space="0" w:color="auto"/>
        <w:bottom w:val="none" w:sz="0" w:space="0" w:color="auto"/>
        <w:right w:val="none" w:sz="0" w:space="0" w:color="auto"/>
      </w:divBdr>
    </w:div>
    <w:div w:id="1659729154">
      <w:bodyDiv w:val="1"/>
      <w:marLeft w:val="0"/>
      <w:marRight w:val="0"/>
      <w:marTop w:val="0"/>
      <w:marBottom w:val="0"/>
      <w:divBdr>
        <w:top w:val="none" w:sz="0" w:space="0" w:color="auto"/>
        <w:left w:val="none" w:sz="0" w:space="0" w:color="auto"/>
        <w:bottom w:val="none" w:sz="0" w:space="0" w:color="auto"/>
        <w:right w:val="none" w:sz="0" w:space="0" w:color="auto"/>
      </w:divBdr>
    </w:div>
    <w:div w:id="1683124892">
      <w:bodyDiv w:val="1"/>
      <w:marLeft w:val="0"/>
      <w:marRight w:val="0"/>
      <w:marTop w:val="0"/>
      <w:marBottom w:val="0"/>
      <w:divBdr>
        <w:top w:val="none" w:sz="0" w:space="0" w:color="auto"/>
        <w:left w:val="none" w:sz="0" w:space="0" w:color="auto"/>
        <w:bottom w:val="none" w:sz="0" w:space="0" w:color="auto"/>
        <w:right w:val="none" w:sz="0" w:space="0" w:color="auto"/>
      </w:divBdr>
    </w:div>
    <w:div w:id="1724526790">
      <w:bodyDiv w:val="1"/>
      <w:marLeft w:val="0"/>
      <w:marRight w:val="0"/>
      <w:marTop w:val="0"/>
      <w:marBottom w:val="0"/>
      <w:divBdr>
        <w:top w:val="none" w:sz="0" w:space="0" w:color="auto"/>
        <w:left w:val="none" w:sz="0" w:space="0" w:color="auto"/>
        <w:bottom w:val="none" w:sz="0" w:space="0" w:color="auto"/>
        <w:right w:val="none" w:sz="0" w:space="0" w:color="auto"/>
      </w:divBdr>
    </w:div>
    <w:div w:id="1793867364">
      <w:bodyDiv w:val="1"/>
      <w:marLeft w:val="0"/>
      <w:marRight w:val="0"/>
      <w:marTop w:val="0"/>
      <w:marBottom w:val="0"/>
      <w:divBdr>
        <w:top w:val="none" w:sz="0" w:space="0" w:color="auto"/>
        <w:left w:val="none" w:sz="0" w:space="0" w:color="auto"/>
        <w:bottom w:val="none" w:sz="0" w:space="0" w:color="auto"/>
        <w:right w:val="none" w:sz="0" w:space="0" w:color="auto"/>
      </w:divBdr>
    </w:div>
    <w:div w:id="1802067097">
      <w:bodyDiv w:val="1"/>
      <w:marLeft w:val="0"/>
      <w:marRight w:val="0"/>
      <w:marTop w:val="0"/>
      <w:marBottom w:val="0"/>
      <w:divBdr>
        <w:top w:val="none" w:sz="0" w:space="0" w:color="auto"/>
        <w:left w:val="none" w:sz="0" w:space="0" w:color="auto"/>
        <w:bottom w:val="none" w:sz="0" w:space="0" w:color="auto"/>
        <w:right w:val="none" w:sz="0" w:space="0" w:color="auto"/>
      </w:divBdr>
    </w:div>
    <w:div w:id="1844203856">
      <w:bodyDiv w:val="1"/>
      <w:marLeft w:val="0"/>
      <w:marRight w:val="0"/>
      <w:marTop w:val="0"/>
      <w:marBottom w:val="0"/>
      <w:divBdr>
        <w:top w:val="none" w:sz="0" w:space="0" w:color="auto"/>
        <w:left w:val="none" w:sz="0" w:space="0" w:color="auto"/>
        <w:bottom w:val="none" w:sz="0" w:space="0" w:color="auto"/>
        <w:right w:val="none" w:sz="0" w:space="0" w:color="auto"/>
      </w:divBdr>
    </w:div>
    <w:div w:id="1879736135">
      <w:bodyDiv w:val="1"/>
      <w:marLeft w:val="0"/>
      <w:marRight w:val="0"/>
      <w:marTop w:val="0"/>
      <w:marBottom w:val="0"/>
      <w:divBdr>
        <w:top w:val="none" w:sz="0" w:space="0" w:color="auto"/>
        <w:left w:val="none" w:sz="0" w:space="0" w:color="auto"/>
        <w:bottom w:val="none" w:sz="0" w:space="0" w:color="auto"/>
        <w:right w:val="none" w:sz="0" w:space="0" w:color="auto"/>
      </w:divBdr>
    </w:div>
    <w:div w:id="1930888283">
      <w:bodyDiv w:val="1"/>
      <w:marLeft w:val="0"/>
      <w:marRight w:val="0"/>
      <w:marTop w:val="0"/>
      <w:marBottom w:val="0"/>
      <w:divBdr>
        <w:top w:val="none" w:sz="0" w:space="0" w:color="auto"/>
        <w:left w:val="none" w:sz="0" w:space="0" w:color="auto"/>
        <w:bottom w:val="none" w:sz="0" w:space="0" w:color="auto"/>
        <w:right w:val="none" w:sz="0" w:space="0" w:color="auto"/>
      </w:divBdr>
    </w:div>
    <w:div w:id="1931505758">
      <w:bodyDiv w:val="1"/>
      <w:marLeft w:val="0"/>
      <w:marRight w:val="0"/>
      <w:marTop w:val="0"/>
      <w:marBottom w:val="0"/>
      <w:divBdr>
        <w:top w:val="none" w:sz="0" w:space="0" w:color="auto"/>
        <w:left w:val="none" w:sz="0" w:space="0" w:color="auto"/>
        <w:bottom w:val="none" w:sz="0" w:space="0" w:color="auto"/>
        <w:right w:val="none" w:sz="0" w:space="0" w:color="auto"/>
      </w:divBdr>
    </w:div>
    <w:div w:id="1953050069">
      <w:bodyDiv w:val="1"/>
      <w:marLeft w:val="0"/>
      <w:marRight w:val="0"/>
      <w:marTop w:val="0"/>
      <w:marBottom w:val="0"/>
      <w:divBdr>
        <w:top w:val="none" w:sz="0" w:space="0" w:color="auto"/>
        <w:left w:val="none" w:sz="0" w:space="0" w:color="auto"/>
        <w:bottom w:val="none" w:sz="0" w:space="0" w:color="auto"/>
        <w:right w:val="none" w:sz="0" w:space="0" w:color="auto"/>
      </w:divBdr>
      <w:divsChild>
        <w:div w:id="379593346">
          <w:marLeft w:val="0"/>
          <w:marRight w:val="0"/>
          <w:marTop w:val="0"/>
          <w:marBottom w:val="0"/>
          <w:divBdr>
            <w:top w:val="none" w:sz="0" w:space="0" w:color="auto"/>
            <w:left w:val="none" w:sz="0" w:space="0" w:color="auto"/>
            <w:bottom w:val="none" w:sz="0" w:space="0" w:color="auto"/>
            <w:right w:val="none" w:sz="0" w:space="0" w:color="auto"/>
          </w:divBdr>
        </w:div>
        <w:div w:id="776801047">
          <w:marLeft w:val="0"/>
          <w:marRight w:val="0"/>
          <w:marTop w:val="0"/>
          <w:marBottom w:val="0"/>
          <w:divBdr>
            <w:top w:val="none" w:sz="0" w:space="0" w:color="auto"/>
            <w:left w:val="none" w:sz="0" w:space="0" w:color="auto"/>
            <w:bottom w:val="none" w:sz="0" w:space="0" w:color="auto"/>
            <w:right w:val="none" w:sz="0" w:space="0" w:color="auto"/>
          </w:divBdr>
        </w:div>
        <w:div w:id="1342513346">
          <w:marLeft w:val="0"/>
          <w:marRight w:val="0"/>
          <w:marTop w:val="0"/>
          <w:marBottom w:val="0"/>
          <w:divBdr>
            <w:top w:val="none" w:sz="0" w:space="0" w:color="auto"/>
            <w:left w:val="none" w:sz="0" w:space="0" w:color="auto"/>
            <w:bottom w:val="none" w:sz="0" w:space="0" w:color="auto"/>
            <w:right w:val="none" w:sz="0" w:space="0" w:color="auto"/>
          </w:divBdr>
        </w:div>
        <w:div w:id="1438141159">
          <w:marLeft w:val="0"/>
          <w:marRight w:val="0"/>
          <w:marTop w:val="0"/>
          <w:marBottom w:val="0"/>
          <w:divBdr>
            <w:top w:val="none" w:sz="0" w:space="0" w:color="auto"/>
            <w:left w:val="none" w:sz="0" w:space="0" w:color="auto"/>
            <w:bottom w:val="none" w:sz="0" w:space="0" w:color="auto"/>
            <w:right w:val="none" w:sz="0" w:space="0" w:color="auto"/>
          </w:divBdr>
        </w:div>
        <w:div w:id="1460802270">
          <w:marLeft w:val="0"/>
          <w:marRight w:val="0"/>
          <w:marTop w:val="0"/>
          <w:marBottom w:val="0"/>
          <w:divBdr>
            <w:top w:val="none" w:sz="0" w:space="0" w:color="auto"/>
            <w:left w:val="none" w:sz="0" w:space="0" w:color="auto"/>
            <w:bottom w:val="none" w:sz="0" w:space="0" w:color="auto"/>
            <w:right w:val="none" w:sz="0" w:space="0" w:color="auto"/>
          </w:divBdr>
        </w:div>
        <w:div w:id="1565683312">
          <w:marLeft w:val="0"/>
          <w:marRight w:val="0"/>
          <w:marTop w:val="0"/>
          <w:marBottom w:val="0"/>
          <w:divBdr>
            <w:top w:val="none" w:sz="0" w:space="0" w:color="auto"/>
            <w:left w:val="none" w:sz="0" w:space="0" w:color="auto"/>
            <w:bottom w:val="none" w:sz="0" w:space="0" w:color="auto"/>
            <w:right w:val="none" w:sz="0" w:space="0" w:color="auto"/>
          </w:divBdr>
        </w:div>
        <w:div w:id="1657881443">
          <w:marLeft w:val="0"/>
          <w:marRight w:val="0"/>
          <w:marTop w:val="0"/>
          <w:marBottom w:val="0"/>
          <w:divBdr>
            <w:top w:val="none" w:sz="0" w:space="0" w:color="auto"/>
            <w:left w:val="none" w:sz="0" w:space="0" w:color="auto"/>
            <w:bottom w:val="none" w:sz="0" w:space="0" w:color="auto"/>
            <w:right w:val="none" w:sz="0" w:space="0" w:color="auto"/>
          </w:divBdr>
        </w:div>
        <w:div w:id="1722249917">
          <w:marLeft w:val="0"/>
          <w:marRight w:val="0"/>
          <w:marTop w:val="0"/>
          <w:marBottom w:val="0"/>
          <w:divBdr>
            <w:top w:val="none" w:sz="0" w:space="0" w:color="auto"/>
            <w:left w:val="none" w:sz="0" w:space="0" w:color="auto"/>
            <w:bottom w:val="none" w:sz="0" w:space="0" w:color="auto"/>
            <w:right w:val="none" w:sz="0" w:space="0" w:color="auto"/>
          </w:divBdr>
        </w:div>
        <w:div w:id="1846438802">
          <w:marLeft w:val="0"/>
          <w:marRight w:val="0"/>
          <w:marTop w:val="0"/>
          <w:marBottom w:val="0"/>
          <w:divBdr>
            <w:top w:val="none" w:sz="0" w:space="0" w:color="auto"/>
            <w:left w:val="none" w:sz="0" w:space="0" w:color="auto"/>
            <w:bottom w:val="none" w:sz="0" w:space="0" w:color="auto"/>
            <w:right w:val="none" w:sz="0" w:space="0" w:color="auto"/>
          </w:divBdr>
        </w:div>
        <w:div w:id="1915158737">
          <w:marLeft w:val="0"/>
          <w:marRight w:val="0"/>
          <w:marTop w:val="0"/>
          <w:marBottom w:val="0"/>
          <w:divBdr>
            <w:top w:val="none" w:sz="0" w:space="0" w:color="auto"/>
            <w:left w:val="none" w:sz="0" w:space="0" w:color="auto"/>
            <w:bottom w:val="none" w:sz="0" w:space="0" w:color="auto"/>
            <w:right w:val="none" w:sz="0" w:space="0" w:color="auto"/>
          </w:divBdr>
        </w:div>
      </w:divsChild>
    </w:div>
    <w:div w:id="1956860226">
      <w:bodyDiv w:val="1"/>
      <w:marLeft w:val="0"/>
      <w:marRight w:val="0"/>
      <w:marTop w:val="0"/>
      <w:marBottom w:val="0"/>
      <w:divBdr>
        <w:top w:val="none" w:sz="0" w:space="0" w:color="auto"/>
        <w:left w:val="none" w:sz="0" w:space="0" w:color="auto"/>
        <w:bottom w:val="none" w:sz="0" w:space="0" w:color="auto"/>
        <w:right w:val="none" w:sz="0" w:space="0" w:color="auto"/>
      </w:divBdr>
      <w:divsChild>
        <w:div w:id="189300707">
          <w:marLeft w:val="0"/>
          <w:marRight w:val="0"/>
          <w:marTop w:val="0"/>
          <w:marBottom w:val="0"/>
          <w:divBdr>
            <w:top w:val="none" w:sz="0" w:space="0" w:color="auto"/>
            <w:left w:val="none" w:sz="0" w:space="0" w:color="auto"/>
            <w:bottom w:val="none" w:sz="0" w:space="0" w:color="auto"/>
            <w:right w:val="none" w:sz="0" w:space="0" w:color="auto"/>
          </w:divBdr>
        </w:div>
        <w:div w:id="927227366">
          <w:marLeft w:val="0"/>
          <w:marRight w:val="0"/>
          <w:marTop w:val="0"/>
          <w:marBottom w:val="0"/>
          <w:divBdr>
            <w:top w:val="none" w:sz="0" w:space="0" w:color="auto"/>
            <w:left w:val="none" w:sz="0" w:space="0" w:color="auto"/>
            <w:bottom w:val="none" w:sz="0" w:space="0" w:color="auto"/>
            <w:right w:val="none" w:sz="0" w:space="0" w:color="auto"/>
          </w:divBdr>
        </w:div>
        <w:div w:id="1332641512">
          <w:marLeft w:val="0"/>
          <w:marRight w:val="0"/>
          <w:marTop w:val="0"/>
          <w:marBottom w:val="0"/>
          <w:divBdr>
            <w:top w:val="none" w:sz="0" w:space="0" w:color="auto"/>
            <w:left w:val="none" w:sz="0" w:space="0" w:color="auto"/>
            <w:bottom w:val="none" w:sz="0" w:space="0" w:color="auto"/>
            <w:right w:val="none" w:sz="0" w:space="0" w:color="auto"/>
          </w:divBdr>
        </w:div>
      </w:divsChild>
    </w:div>
    <w:div w:id="1989167861">
      <w:bodyDiv w:val="1"/>
      <w:marLeft w:val="0"/>
      <w:marRight w:val="0"/>
      <w:marTop w:val="0"/>
      <w:marBottom w:val="0"/>
      <w:divBdr>
        <w:top w:val="none" w:sz="0" w:space="0" w:color="auto"/>
        <w:left w:val="none" w:sz="0" w:space="0" w:color="auto"/>
        <w:bottom w:val="none" w:sz="0" w:space="0" w:color="auto"/>
        <w:right w:val="none" w:sz="0" w:space="0" w:color="auto"/>
      </w:divBdr>
    </w:div>
    <w:div w:id="2014994136">
      <w:bodyDiv w:val="1"/>
      <w:marLeft w:val="0"/>
      <w:marRight w:val="0"/>
      <w:marTop w:val="0"/>
      <w:marBottom w:val="0"/>
      <w:divBdr>
        <w:top w:val="none" w:sz="0" w:space="0" w:color="auto"/>
        <w:left w:val="none" w:sz="0" w:space="0" w:color="auto"/>
        <w:bottom w:val="none" w:sz="0" w:space="0" w:color="auto"/>
        <w:right w:val="none" w:sz="0" w:space="0" w:color="auto"/>
      </w:divBdr>
    </w:div>
    <w:div w:id="2050452054">
      <w:bodyDiv w:val="1"/>
      <w:marLeft w:val="0"/>
      <w:marRight w:val="0"/>
      <w:marTop w:val="0"/>
      <w:marBottom w:val="0"/>
      <w:divBdr>
        <w:top w:val="none" w:sz="0" w:space="0" w:color="auto"/>
        <w:left w:val="none" w:sz="0" w:space="0" w:color="auto"/>
        <w:bottom w:val="none" w:sz="0" w:space="0" w:color="auto"/>
        <w:right w:val="none" w:sz="0" w:space="0" w:color="auto"/>
      </w:divBdr>
    </w:div>
    <w:div w:id="2095277974">
      <w:bodyDiv w:val="1"/>
      <w:marLeft w:val="0"/>
      <w:marRight w:val="0"/>
      <w:marTop w:val="0"/>
      <w:marBottom w:val="0"/>
      <w:divBdr>
        <w:top w:val="none" w:sz="0" w:space="0" w:color="auto"/>
        <w:left w:val="none" w:sz="0" w:space="0" w:color="auto"/>
        <w:bottom w:val="none" w:sz="0" w:space="0" w:color="auto"/>
        <w:right w:val="none" w:sz="0" w:space="0" w:color="auto"/>
      </w:divBdr>
      <w:divsChild>
        <w:div w:id="41751178">
          <w:marLeft w:val="0"/>
          <w:marRight w:val="0"/>
          <w:marTop w:val="0"/>
          <w:marBottom w:val="0"/>
          <w:divBdr>
            <w:top w:val="none" w:sz="0" w:space="0" w:color="auto"/>
            <w:left w:val="none" w:sz="0" w:space="0" w:color="auto"/>
            <w:bottom w:val="none" w:sz="0" w:space="0" w:color="auto"/>
            <w:right w:val="none" w:sz="0" w:space="0" w:color="auto"/>
          </w:divBdr>
          <w:divsChild>
            <w:div w:id="2137751521">
              <w:marLeft w:val="0"/>
              <w:marRight w:val="0"/>
              <w:marTop w:val="0"/>
              <w:marBottom w:val="0"/>
              <w:divBdr>
                <w:top w:val="none" w:sz="0" w:space="0" w:color="auto"/>
                <w:left w:val="none" w:sz="0" w:space="0" w:color="auto"/>
                <w:bottom w:val="none" w:sz="0" w:space="0" w:color="auto"/>
                <w:right w:val="none" w:sz="0" w:space="0" w:color="auto"/>
              </w:divBdr>
            </w:div>
          </w:divsChild>
        </w:div>
        <w:div w:id="112135770">
          <w:marLeft w:val="0"/>
          <w:marRight w:val="0"/>
          <w:marTop w:val="0"/>
          <w:marBottom w:val="0"/>
          <w:divBdr>
            <w:top w:val="none" w:sz="0" w:space="0" w:color="auto"/>
            <w:left w:val="none" w:sz="0" w:space="0" w:color="auto"/>
            <w:bottom w:val="none" w:sz="0" w:space="0" w:color="auto"/>
            <w:right w:val="none" w:sz="0" w:space="0" w:color="auto"/>
          </w:divBdr>
          <w:divsChild>
            <w:div w:id="668563618">
              <w:marLeft w:val="0"/>
              <w:marRight w:val="0"/>
              <w:marTop w:val="0"/>
              <w:marBottom w:val="0"/>
              <w:divBdr>
                <w:top w:val="none" w:sz="0" w:space="0" w:color="auto"/>
                <w:left w:val="none" w:sz="0" w:space="0" w:color="auto"/>
                <w:bottom w:val="none" w:sz="0" w:space="0" w:color="auto"/>
                <w:right w:val="none" w:sz="0" w:space="0" w:color="auto"/>
              </w:divBdr>
            </w:div>
          </w:divsChild>
        </w:div>
        <w:div w:id="219361706">
          <w:marLeft w:val="0"/>
          <w:marRight w:val="0"/>
          <w:marTop w:val="0"/>
          <w:marBottom w:val="0"/>
          <w:divBdr>
            <w:top w:val="none" w:sz="0" w:space="0" w:color="auto"/>
            <w:left w:val="none" w:sz="0" w:space="0" w:color="auto"/>
            <w:bottom w:val="none" w:sz="0" w:space="0" w:color="auto"/>
            <w:right w:val="none" w:sz="0" w:space="0" w:color="auto"/>
          </w:divBdr>
          <w:divsChild>
            <w:div w:id="362219467">
              <w:marLeft w:val="0"/>
              <w:marRight w:val="0"/>
              <w:marTop w:val="0"/>
              <w:marBottom w:val="0"/>
              <w:divBdr>
                <w:top w:val="none" w:sz="0" w:space="0" w:color="auto"/>
                <w:left w:val="none" w:sz="0" w:space="0" w:color="auto"/>
                <w:bottom w:val="none" w:sz="0" w:space="0" w:color="auto"/>
                <w:right w:val="none" w:sz="0" w:space="0" w:color="auto"/>
              </w:divBdr>
              <w:divsChild>
                <w:div w:id="394666329">
                  <w:marLeft w:val="0"/>
                  <w:marRight w:val="0"/>
                  <w:marTop w:val="0"/>
                  <w:marBottom w:val="0"/>
                  <w:divBdr>
                    <w:top w:val="none" w:sz="0" w:space="0" w:color="auto"/>
                    <w:left w:val="none" w:sz="0" w:space="0" w:color="auto"/>
                    <w:bottom w:val="none" w:sz="0" w:space="0" w:color="auto"/>
                    <w:right w:val="none" w:sz="0" w:space="0" w:color="auto"/>
                  </w:divBdr>
                  <w:divsChild>
                    <w:div w:id="689531554">
                      <w:marLeft w:val="0"/>
                      <w:marRight w:val="0"/>
                      <w:marTop w:val="120"/>
                      <w:marBottom w:val="0"/>
                      <w:divBdr>
                        <w:top w:val="none" w:sz="0" w:space="0" w:color="auto"/>
                        <w:left w:val="none" w:sz="0" w:space="0" w:color="auto"/>
                        <w:bottom w:val="none" w:sz="0" w:space="0" w:color="auto"/>
                        <w:right w:val="none" w:sz="0" w:space="0" w:color="auto"/>
                      </w:divBdr>
                    </w:div>
                    <w:div w:id="1653604990">
                      <w:marLeft w:val="0"/>
                      <w:marRight w:val="0"/>
                      <w:marTop w:val="0"/>
                      <w:marBottom w:val="0"/>
                      <w:divBdr>
                        <w:top w:val="none" w:sz="0" w:space="0" w:color="auto"/>
                        <w:left w:val="none" w:sz="0" w:space="0" w:color="auto"/>
                        <w:bottom w:val="none" w:sz="0" w:space="0" w:color="auto"/>
                        <w:right w:val="none" w:sz="0" w:space="0" w:color="auto"/>
                      </w:divBdr>
                    </w:div>
                  </w:divsChild>
                </w:div>
                <w:div w:id="773861828">
                  <w:marLeft w:val="0"/>
                  <w:marRight w:val="0"/>
                  <w:marTop w:val="0"/>
                  <w:marBottom w:val="0"/>
                  <w:divBdr>
                    <w:top w:val="none" w:sz="0" w:space="0" w:color="auto"/>
                    <w:left w:val="none" w:sz="0" w:space="0" w:color="auto"/>
                    <w:bottom w:val="none" w:sz="0" w:space="0" w:color="auto"/>
                    <w:right w:val="none" w:sz="0" w:space="0" w:color="auto"/>
                  </w:divBdr>
                  <w:divsChild>
                    <w:div w:id="837422596">
                      <w:marLeft w:val="0"/>
                      <w:marRight w:val="0"/>
                      <w:marTop w:val="0"/>
                      <w:marBottom w:val="0"/>
                      <w:divBdr>
                        <w:top w:val="none" w:sz="0" w:space="0" w:color="auto"/>
                        <w:left w:val="none" w:sz="0" w:space="0" w:color="auto"/>
                        <w:bottom w:val="none" w:sz="0" w:space="0" w:color="auto"/>
                        <w:right w:val="none" w:sz="0" w:space="0" w:color="auto"/>
                      </w:divBdr>
                    </w:div>
                    <w:div w:id="1768695165">
                      <w:marLeft w:val="0"/>
                      <w:marRight w:val="0"/>
                      <w:marTop w:val="120"/>
                      <w:marBottom w:val="0"/>
                      <w:divBdr>
                        <w:top w:val="none" w:sz="0" w:space="0" w:color="auto"/>
                        <w:left w:val="none" w:sz="0" w:space="0" w:color="auto"/>
                        <w:bottom w:val="none" w:sz="0" w:space="0" w:color="auto"/>
                        <w:right w:val="none" w:sz="0" w:space="0" w:color="auto"/>
                      </w:divBdr>
                    </w:div>
                  </w:divsChild>
                </w:div>
                <w:div w:id="1845002113">
                  <w:marLeft w:val="0"/>
                  <w:marRight w:val="0"/>
                  <w:marTop w:val="0"/>
                  <w:marBottom w:val="0"/>
                  <w:divBdr>
                    <w:top w:val="none" w:sz="0" w:space="0" w:color="auto"/>
                    <w:left w:val="none" w:sz="0" w:space="0" w:color="auto"/>
                    <w:bottom w:val="none" w:sz="0" w:space="0" w:color="auto"/>
                    <w:right w:val="none" w:sz="0" w:space="0" w:color="auto"/>
                  </w:divBdr>
                  <w:divsChild>
                    <w:div w:id="1047411008">
                      <w:marLeft w:val="0"/>
                      <w:marRight w:val="0"/>
                      <w:marTop w:val="120"/>
                      <w:marBottom w:val="0"/>
                      <w:divBdr>
                        <w:top w:val="none" w:sz="0" w:space="0" w:color="auto"/>
                        <w:left w:val="none" w:sz="0" w:space="0" w:color="auto"/>
                        <w:bottom w:val="none" w:sz="0" w:space="0" w:color="auto"/>
                        <w:right w:val="none" w:sz="0" w:space="0" w:color="auto"/>
                      </w:divBdr>
                    </w:div>
                    <w:div w:id="16466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4218">
          <w:marLeft w:val="0"/>
          <w:marRight w:val="0"/>
          <w:marTop w:val="0"/>
          <w:marBottom w:val="0"/>
          <w:divBdr>
            <w:top w:val="none" w:sz="0" w:space="0" w:color="auto"/>
            <w:left w:val="none" w:sz="0" w:space="0" w:color="auto"/>
            <w:bottom w:val="none" w:sz="0" w:space="0" w:color="auto"/>
            <w:right w:val="none" w:sz="0" w:space="0" w:color="auto"/>
          </w:divBdr>
          <w:divsChild>
            <w:div w:id="804199130">
              <w:marLeft w:val="0"/>
              <w:marRight w:val="0"/>
              <w:marTop w:val="0"/>
              <w:marBottom w:val="0"/>
              <w:divBdr>
                <w:top w:val="none" w:sz="0" w:space="0" w:color="auto"/>
                <w:left w:val="none" w:sz="0" w:space="0" w:color="auto"/>
                <w:bottom w:val="none" w:sz="0" w:space="0" w:color="auto"/>
                <w:right w:val="none" w:sz="0" w:space="0" w:color="auto"/>
              </w:divBdr>
            </w:div>
          </w:divsChild>
        </w:div>
        <w:div w:id="1030842403">
          <w:marLeft w:val="0"/>
          <w:marRight w:val="0"/>
          <w:marTop w:val="0"/>
          <w:marBottom w:val="0"/>
          <w:divBdr>
            <w:top w:val="none" w:sz="0" w:space="0" w:color="auto"/>
            <w:left w:val="none" w:sz="0" w:space="0" w:color="auto"/>
            <w:bottom w:val="none" w:sz="0" w:space="0" w:color="auto"/>
            <w:right w:val="none" w:sz="0" w:space="0" w:color="auto"/>
          </w:divBdr>
          <w:divsChild>
            <w:div w:id="1926379942">
              <w:marLeft w:val="0"/>
              <w:marRight w:val="0"/>
              <w:marTop w:val="0"/>
              <w:marBottom w:val="0"/>
              <w:divBdr>
                <w:top w:val="none" w:sz="0" w:space="0" w:color="auto"/>
                <w:left w:val="none" w:sz="0" w:space="0" w:color="auto"/>
                <w:bottom w:val="none" w:sz="0" w:space="0" w:color="auto"/>
                <w:right w:val="none" w:sz="0" w:space="0" w:color="auto"/>
              </w:divBdr>
            </w:div>
          </w:divsChild>
        </w:div>
        <w:div w:id="1102650713">
          <w:marLeft w:val="0"/>
          <w:marRight w:val="0"/>
          <w:marTop w:val="0"/>
          <w:marBottom w:val="0"/>
          <w:divBdr>
            <w:top w:val="none" w:sz="0" w:space="0" w:color="auto"/>
            <w:left w:val="none" w:sz="0" w:space="0" w:color="auto"/>
            <w:bottom w:val="none" w:sz="0" w:space="0" w:color="auto"/>
            <w:right w:val="none" w:sz="0" w:space="0" w:color="auto"/>
          </w:divBdr>
          <w:divsChild>
            <w:div w:id="936447205">
              <w:marLeft w:val="0"/>
              <w:marRight w:val="0"/>
              <w:marTop w:val="0"/>
              <w:marBottom w:val="0"/>
              <w:divBdr>
                <w:top w:val="none" w:sz="0" w:space="0" w:color="auto"/>
                <w:left w:val="none" w:sz="0" w:space="0" w:color="auto"/>
                <w:bottom w:val="none" w:sz="0" w:space="0" w:color="auto"/>
                <w:right w:val="none" w:sz="0" w:space="0" w:color="auto"/>
              </w:divBdr>
            </w:div>
          </w:divsChild>
        </w:div>
        <w:div w:id="1228148330">
          <w:marLeft w:val="0"/>
          <w:marRight w:val="0"/>
          <w:marTop w:val="0"/>
          <w:marBottom w:val="0"/>
          <w:divBdr>
            <w:top w:val="none" w:sz="0" w:space="0" w:color="auto"/>
            <w:left w:val="none" w:sz="0" w:space="0" w:color="auto"/>
            <w:bottom w:val="none" w:sz="0" w:space="0" w:color="auto"/>
            <w:right w:val="none" w:sz="0" w:space="0" w:color="auto"/>
          </w:divBdr>
          <w:divsChild>
            <w:div w:id="1482771386">
              <w:marLeft w:val="0"/>
              <w:marRight w:val="0"/>
              <w:marTop w:val="0"/>
              <w:marBottom w:val="0"/>
              <w:divBdr>
                <w:top w:val="none" w:sz="0" w:space="0" w:color="auto"/>
                <w:left w:val="none" w:sz="0" w:space="0" w:color="auto"/>
                <w:bottom w:val="none" w:sz="0" w:space="0" w:color="auto"/>
                <w:right w:val="none" w:sz="0" w:space="0" w:color="auto"/>
              </w:divBdr>
            </w:div>
          </w:divsChild>
        </w:div>
        <w:div w:id="1599175773">
          <w:marLeft w:val="0"/>
          <w:marRight w:val="0"/>
          <w:marTop w:val="0"/>
          <w:marBottom w:val="0"/>
          <w:divBdr>
            <w:top w:val="none" w:sz="0" w:space="0" w:color="auto"/>
            <w:left w:val="none" w:sz="0" w:space="0" w:color="auto"/>
            <w:bottom w:val="none" w:sz="0" w:space="0" w:color="auto"/>
            <w:right w:val="none" w:sz="0" w:space="0" w:color="auto"/>
          </w:divBdr>
          <w:divsChild>
            <w:div w:id="1691372028">
              <w:marLeft w:val="0"/>
              <w:marRight w:val="0"/>
              <w:marTop w:val="0"/>
              <w:marBottom w:val="0"/>
              <w:divBdr>
                <w:top w:val="none" w:sz="0" w:space="0" w:color="auto"/>
                <w:left w:val="none" w:sz="0" w:space="0" w:color="auto"/>
                <w:bottom w:val="none" w:sz="0" w:space="0" w:color="auto"/>
                <w:right w:val="none" w:sz="0" w:space="0" w:color="auto"/>
              </w:divBdr>
              <w:divsChild>
                <w:div w:id="368382764">
                  <w:marLeft w:val="0"/>
                  <w:marRight w:val="0"/>
                  <w:marTop w:val="0"/>
                  <w:marBottom w:val="0"/>
                  <w:divBdr>
                    <w:top w:val="none" w:sz="0" w:space="0" w:color="auto"/>
                    <w:left w:val="none" w:sz="0" w:space="0" w:color="auto"/>
                    <w:bottom w:val="none" w:sz="0" w:space="0" w:color="auto"/>
                    <w:right w:val="none" w:sz="0" w:space="0" w:color="auto"/>
                  </w:divBdr>
                  <w:divsChild>
                    <w:div w:id="979919147">
                      <w:marLeft w:val="0"/>
                      <w:marRight w:val="0"/>
                      <w:marTop w:val="120"/>
                      <w:marBottom w:val="0"/>
                      <w:divBdr>
                        <w:top w:val="none" w:sz="0" w:space="0" w:color="auto"/>
                        <w:left w:val="none" w:sz="0" w:space="0" w:color="auto"/>
                        <w:bottom w:val="none" w:sz="0" w:space="0" w:color="auto"/>
                        <w:right w:val="none" w:sz="0" w:space="0" w:color="auto"/>
                      </w:divBdr>
                    </w:div>
                    <w:div w:id="1184176264">
                      <w:marLeft w:val="0"/>
                      <w:marRight w:val="0"/>
                      <w:marTop w:val="0"/>
                      <w:marBottom w:val="0"/>
                      <w:divBdr>
                        <w:top w:val="none" w:sz="0" w:space="0" w:color="auto"/>
                        <w:left w:val="none" w:sz="0" w:space="0" w:color="auto"/>
                        <w:bottom w:val="none" w:sz="0" w:space="0" w:color="auto"/>
                        <w:right w:val="none" w:sz="0" w:space="0" w:color="auto"/>
                      </w:divBdr>
                    </w:div>
                  </w:divsChild>
                </w:div>
                <w:div w:id="1322736729">
                  <w:marLeft w:val="0"/>
                  <w:marRight w:val="0"/>
                  <w:marTop w:val="0"/>
                  <w:marBottom w:val="0"/>
                  <w:divBdr>
                    <w:top w:val="none" w:sz="0" w:space="0" w:color="auto"/>
                    <w:left w:val="none" w:sz="0" w:space="0" w:color="auto"/>
                    <w:bottom w:val="none" w:sz="0" w:space="0" w:color="auto"/>
                    <w:right w:val="none" w:sz="0" w:space="0" w:color="auto"/>
                  </w:divBdr>
                  <w:divsChild>
                    <w:div w:id="367878379">
                      <w:marLeft w:val="0"/>
                      <w:marRight w:val="0"/>
                      <w:marTop w:val="0"/>
                      <w:marBottom w:val="0"/>
                      <w:divBdr>
                        <w:top w:val="none" w:sz="0" w:space="0" w:color="auto"/>
                        <w:left w:val="none" w:sz="0" w:space="0" w:color="auto"/>
                        <w:bottom w:val="none" w:sz="0" w:space="0" w:color="auto"/>
                        <w:right w:val="none" w:sz="0" w:space="0" w:color="auto"/>
                      </w:divBdr>
                    </w:div>
                    <w:div w:id="2029521848">
                      <w:marLeft w:val="0"/>
                      <w:marRight w:val="0"/>
                      <w:marTop w:val="120"/>
                      <w:marBottom w:val="0"/>
                      <w:divBdr>
                        <w:top w:val="none" w:sz="0" w:space="0" w:color="auto"/>
                        <w:left w:val="none" w:sz="0" w:space="0" w:color="auto"/>
                        <w:bottom w:val="none" w:sz="0" w:space="0" w:color="auto"/>
                        <w:right w:val="none" w:sz="0" w:space="0" w:color="auto"/>
                      </w:divBdr>
                    </w:div>
                  </w:divsChild>
                </w:div>
                <w:div w:id="1681809361">
                  <w:marLeft w:val="0"/>
                  <w:marRight w:val="0"/>
                  <w:marTop w:val="0"/>
                  <w:marBottom w:val="0"/>
                  <w:divBdr>
                    <w:top w:val="none" w:sz="0" w:space="0" w:color="auto"/>
                    <w:left w:val="none" w:sz="0" w:space="0" w:color="auto"/>
                    <w:bottom w:val="none" w:sz="0" w:space="0" w:color="auto"/>
                    <w:right w:val="none" w:sz="0" w:space="0" w:color="auto"/>
                  </w:divBdr>
                  <w:divsChild>
                    <w:div w:id="108165807">
                      <w:marLeft w:val="0"/>
                      <w:marRight w:val="0"/>
                      <w:marTop w:val="120"/>
                      <w:marBottom w:val="0"/>
                      <w:divBdr>
                        <w:top w:val="none" w:sz="0" w:space="0" w:color="auto"/>
                        <w:left w:val="none" w:sz="0" w:space="0" w:color="auto"/>
                        <w:bottom w:val="none" w:sz="0" w:space="0" w:color="auto"/>
                        <w:right w:val="none" w:sz="0" w:space="0" w:color="auto"/>
                      </w:divBdr>
                    </w:div>
                    <w:div w:id="1104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2117">
          <w:marLeft w:val="0"/>
          <w:marRight w:val="0"/>
          <w:marTop w:val="0"/>
          <w:marBottom w:val="0"/>
          <w:divBdr>
            <w:top w:val="none" w:sz="0" w:space="0" w:color="auto"/>
            <w:left w:val="none" w:sz="0" w:space="0" w:color="auto"/>
            <w:bottom w:val="none" w:sz="0" w:space="0" w:color="auto"/>
            <w:right w:val="none" w:sz="0" w:space="0" w:color="auto"/>
          </w:divBdr>
          <w:divsChild>
            <w:div w:id="11117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funds.bg/bg/node/8223" TargetMode="External"/><Relationship Id="rId18" Type="http://schemas.openxmlformats.org/officeDocument/2006/relationships/hyperlink" Target="https://eur-lex.europa.eu/homepage.html?locale=bg" TargetMode="External"/><Relationship Id="rId26" Type="http://schemas.openxmlformats.org/officeDocument/2006/relationships/hyperlink" Target="https://commission.europa.eu/funding-tenders/managing-your-project/communicating-and-raising-eu-visibility_en" TargetMode="External"/><Relationship Id="rId39" Type="http://schemas.openxmlformats.org/officeDocument/2006/relationships/hyperlink" Target="file:///\\MTITC-FP03\OPTransport\public\DGIvanova\2021-2027\&#1053;&#1072;&#1089;&#1086;&#1082;&#1080;%20&#1055;&#1058;&#1057;\Preparation%20v1\&#1055;&#1088;&#1080;&#1083;&#1086;&#1078;&#1077;&#1085;&#1080;&#1103;\&#1055;&#1088;&#1080;&#1083;&#1086;&#1078;&#1077;&#1085;&#1080;&#1077;%206%20Metodology_Criteria%20for%20selection%20of%20operations_under%20PTC_adopt15032023.docx" TargetMode="External"/><Relationship Id="rId21" Type="http://schemas.openxmlformats.org/officeDocument/2006/relationships/hyperlink" Target="https://ec.europa.eu/regional_policy/information-sources/logo-download-center_en" TargetMode="External"/><Relationship Id="rId34" Type="http://schemas.openxmlformats.org/officeDocument/2006/relationships/hyperlink" Target="file:///\\MTITC-FP03\OPTransport\public\DGIvanova\2021-2027\&#1053;&#1072;&#1089;&#1086;&#1082;&#1080;%20&#1055;&#1058;&#1057;\Preparation%20v1\&#1056;1\&#1055;&#1088;&#1080;&#1083;&#1086;&#1078;&#1077;&#1085;&#1080;&#1103;\&#1055;&#1088;&#1080;&#1083;&#1086;&#1078;&#1077;&#1085;&#1080;&#1077;%201-3%20&#1059;&#1050;.docx" TargetMode="External"/><Relationship Id="rId42" Type="http://schemas.openxmlformats.org/officeDocument/2006/relationships/hyperlink" Target="file:///\\MTITC-FP03\OPTransport\public\DGIvanova\2021-2027\&#1053;&#1072;&#1089;&#1086;&#1082;&#1080;%20&#1055;&#1058;&#1057;\Preparation%20v1\&#1055;&#1088;&#1080;&#1083;&#1086;&#1078;&#1077;&#1085;&#1080;&#1103;\&#1055;&#1088;&#1080;&#1083;&#1086;&#1078;&#1077;&#1085;&#1080;&#1103;%209.7z" TargetMode="Externa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mis2020.government.bg/bg/s/Default/Manual" TargetMode="External"/><Relationship Id="rId29" Type="http://schemas.openxmlformats.org/officeDocument/2006/relationships/hyperlink" Target="https://www.minfin.bg/bg/15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BG/AUTO/?uri=celex:32021R1058" TargetMode="External"/><Relationship Id="rId24" Type="http://schemas.openxmlformats.org/officeDocument/2006/relationships/hyperlink" Target="https://ec.europa.eu/regional_policy/sources/policy/communication/support_kit_visibility_2127_en.pdf" TargetMode="External"/><Relationship Id="rId32" Type="http://schemas.openxmlformats.org/officeDocument/2006/relationships/hyperlink" Target="file:///\\MTITC-FP03\OPTransport\public\DGIvanova\2021-2027\&#1053;&#1072;&#1089;&#1086;&#1082;&#1080;%20&#1055;&#1058;&#1057;\Preparation%20v1\&#1055;&#1088;&#1080;&#1083;&#1086;&#1078;&#1077;&#1085;&#1080;&#1103;\&#1055;&#1088;&#1080;&#1083;&#1086;&#1078;&#1077;&#1085;&#1080;&#1077;%204%20&#1052;&#1077;&#1090;&#1086;&#1076;&#1086;&#1083;&#1086;&#1075;&#1080;&#1103;%20&#1079;&#1072;%20&#1080;&#1079;&#1074;&#1098;&#1088;&#1096;&#1074;&#1072;&#1085;&#1077;%20&#1085;&#1072;%20&#1072;&#1085;&#1072;&#1083;&#1080;&#1079;%20&#1085;&#1072;%20&#1088;&#1072;&#1079;&#1093;&#1086;&#1076;&#1080;&#1090;&#1077;%20&#1080;%20&#1087;&#1086;&#1083;&#1079;&#1080;&#1090;&#1077;.doc" TargetMode="External"/><Relationship Id="rId37" Type="http://schemas.openxmlformats.org/officeDocument/2006/relationships/hyperlink" Target="file:///\\MTITC-FP03\OPTransport\public\DGIvanova\2021-2027\&#1053;&#1072;&#1089;&#1086;&#1082;&#1080;%20&#1055;&#1058;&#1057;\Preparation%20v1\&#1055;&#1088;&#1080;&#1083;&#1086;&#1078;&#1077;&#1085;&#1080;&#1103;\&#1055;&#1088;&#1080;&#1083;&#1086;&#1078;&#1077;&#1085;&#1080;&#1077;%204%20&#1052;&#1077;&#1090;&#1086;&#1076;&#1086;&#1083;&#1086;&#1075;&#1080;&#1103;%20&#1079;&#1072;%20&#1080;&#1079;&#1074;&#1098;&#1088;&#1096;&#1074;&#1072;&#1085;&#1077;%20&#1085;&#1072;%20&#1072;&#1085;&#1072;&#1083;&#1080;&#1079;%20&#1085;&#1072;%20&#1088;&#1072;&#1079;&#1093;&#1086;&#1076;&#1080;&#1090;&#1077;%20&#1080;%20&#1087;&#1086;&#1083;&#1079;&#1080;&#1090;&#1077;.doc" TargetMode="External"/><Relationship Id="rId40" Type="http://schemas.openxmlformats.org/officeDocument/2006/relationships/hyperlink" Target="file:///\\MTITC-FP03\OPTransport\public\DGIvanova\2021-2027\&#1053;&#1072;&#1089;&#1086;&#1082;&#1080;%20&#1055;&#1058;&#1057;\Preparation%20v1\&#1055;&#1088;&#1080;&#1083;&#1086;&#1078;&#1077;&#1085;&#1080;&#1103;\&#1055;&#1088;&#1080;&#1083;&#1086;&#1078;&#1077;&#1085;&#1080;&#1077;%207%20comm%20planl%202021_2027_OSI_F.doc"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mis2020.government.bg/" TargetMode="External"/><Relationship Id="rId23" Type="http://schemas.openxmlformats.org/officeDocument/2006/relationships/hyperlink" Target="https://ec.europa.eu/regional_policy/policy/communication/online-generator_en" TargetMode="External"/><Relationship Id="rId28" Type="http://schemas.openxmlformats.org/officeDocument/2006/relationships/hyperlink" Target="https://eumis2020.government.bg/bg/s/Help/Index" TargetMode="External"/><Relationship Id="rId36" Type="http://schemas.openxmlformats.org/officeDocument/2006/relationships/hyperlink" Target="file:///\\MTITC-FP03\OPTransport\public\DGIvanova\2021-2027\&#1053;&#1072;&#1089;&#1086;&#1082;&#1080;%20&#1055;&#1058;&#1057;\Preparation%20v1\&#1055;&#1088;&#1080;&#1083;&#1086;&#1078;&#1077;&#1085;&#1080;&#1103;\&#1055;&#1088;&#1080;&#1083;&#1086;&#1078;&#1077;&#1085;&#1080;&#1077;%201%20&#1044;&#1077;&#1082;&#1083;&#1072;&#1088;&#1072;&#1094;&#1080;&#1103;%20&#1059;&#1050;.docx" TargetMode="External"/><Relationship Id="rId10" Type="http://schemas.openxmlformats.org/officeDocument/2006/relationships/hyperlink" Target="http://www.eufunds.bg" TargetMode="External"/><Relationship Id="rId19" Type="http://schemas.openxmlformats.org/officeDocument/2006/relationships/hyperlink" Target="http://eur-lex.europa.eu/legal-content/BG/TXT/HTML/?uri=CELEX:32015R0207&amp;qid=1429787363353&amp;from=EN" TargetMode="External"/><Relationship Id="rId31" Type="http://schemas.openxmlformats.org/officeDocument/2006/relationships/hyperlink" Target="file:///\\MTITC-FP03\OPTransport\public\DGIvanova\2021-2027\&#1053;&#1072;&#1089;&#1086;&#1082;&#1080;%20&#1055;&#1058;&#1057;\Preparation%20v1\&#1055;&#1088;&#1080;&#1083;&#1086;&#1078;&#1077;&#1085;&#1080;&#1103;\&#1055;&#1088;&#1080;&#1083;&#1086;&#1078;&#1077;&#1085;&#1080;&#1077;%205%20&#1050;&#1088;&#1080;&#1090;&#1077;&#1088;&#1080;&#1080;%20&#1079;&#1072;%20&#1086;&#1089;&#1080;&#1075;&#1091;&#1088;&#1103;&#1074;&#1072;&#1085;&#1077;%20&#1085;&#1072;%20&#1080;&#1085;&#1092;&#1086;&#1088;&#1084;&#1072;&#1094;&#1080;&#1103;%20&#1079;&#1072;%20&#1080;&#1085;&#1074;&#1077;&#1089;&#1090;&#1080;&#1094;&#1080;&#1086;&#1085;&#1085;&#1080;%20&#1087;&#1088;&#1086;&#1077;&#1082;&#1090;&#1080;.do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funds.bg" TargetMode="External"/><Relationship Id="rId14" Type="http://schemas.openxmlformats.org/officeDocument/2006/relationships/hyperlink" Target="https://www.eufunds.bg/bg/node/8224" TargetMode="External"/><Relationship Id="rId22" Type="http://schemas.openxmlformats.org/officeDocument/2006/relationships/hyperlink" Target="https://ec.europa.eu/regional_policy/policy/communication/how-to-communicate_en" TargetMode="External"/><Relationship Id="rId27" Type="http://schemas.openxmlformats.org/officeDocument/2006/relationships/hyperlink" Target="https://ec.europa.eu/regional_policy/policy/communication/how-to-communicate_en" TargetMode="External"/><Relationship Id="rId30" Type="http://schemas.openxmlformats.org/officeDocument/2006/relationships/hyperlink" Target="file:///\\MTITC-FP03\OPTransport\public\DGIvanova\2021-2027\&#1053;&#1072;&#1089;&#1086;&#1082;&#1080;%20&#1055;&#1058;&#1057;\Preparation%20v1\&#1055;&#1088;&#1080;&#1083;&#1086;&#1078;&#1077;&#1085;&#1080;&#1103;\&#1055;&#1088;&#1080;&#1083;&#1086;&#1078;&#1077;&#1085;&#1080;&#1077;%204%20&#1052;&#1077;&#1090;&#1086;&#1076;&#1086;&#1083;&#1086;&#1075;&#1080;&#1103;%20&#1079;&#1072;%20&#1080;&#1079;&#1074;&#1098;&#1088;&#1096;&#1074;&#1072;&#1085;&#1077;%20&#1085;&#1072;%20&#1072;&#1085;&#1072;&#1083;&#1080;&#1079;%20&#1085;&#1072;%20&#1088;&#1072;&#1079;&#1093;&#1086;&#1076;&#1080;&#1090;&#1077;%20&#1080;%20&#1087;&#1086;&#1083;&#1079;&#1080;&#1090;&#1077;.doc" TargetMode="External"/><Relationship Id="rId35" Type="http://schemas.openxmlformats.org/officeDocument/2006/relationships/hyperlink" Target="https://eumis2020.government.bg" TargetMode="External"/><Relationship Id="rId43" Type="http://schemas.openxmlformats.org/officeDocument/2006/relationships/hyperlink" Target="file:///\\MTITC-FP03\OPTransport\public\DGIvanova\2021-2027\&#1053;&#1072;&#1089;&#1086;&#1082;&#1080;%20&#1055;&#1058;&#1057;\Preparation%20v1\&#1055;&#1088;&#1080;&#1083;&#1086;&#1078;&#1077;&#1085;&#1080;&#1103;\&#1055;&#1088;&#1080;&#1083;&#1086;&#1078;&#1077;&#1085;&#1080;&#1103;%209.7z"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legal-content/BG/AUTO/?uri=celex:32021R1058" TargetMode="External"/><Relationship Id="rId17" Type="http://schemas.openxmlformats.org/officeDocument/2006/relationships/hyperlink" Target="https://egov.government.bg/wps/portal/ministry-meu/home/budget-project-control/verification-compliance-technical-specifications" TargetMode="External"/><Relationship Id="rId25" Type="http://schemas.openxmlformats.org/officeDocument/2006/relationships/hyperlink" Target="https://commission.europa.eu/resources-partners/european-commission-visual-identity_en" TargetMode="External"/><Relationship Id="rId33" Type="http://schemas.openxmlformats.org/officeDocument/2006/relationships/hyperlink" Target="file:///\\MTITC-FP03\OPTransport\public\DGIvanova\2021-2027\&#1053;&#1072;&#1089;&#1086;&#1082;&#1080;%20&#1055;&#1058;&#1057;\Preparation%20v1\&#1055;&#1088;&#1080;&#1083;&#1086;&#1078;&#1077;&#1085;&#1080;&#1103;\&#1055;&#1088;&#1080;&#1083;&#1086;&#1078;&#1077;&#1085;&#1080;&#1077;%205%20&#1050;&#1088;&#1080;&#1090;&#1077;&#1088;&#1080;&#1080;%20&#1079;&#1072;%20&#1086;&#1089;&#1080;&#1075;&#1091;&#1088;&#1103;&#1074;&#1072;&#1085;&#1077;%20&#1085;&#1072;%20&#1080;&#1085;&#1092;&#1086;&#1088;&#1084;&#1072;&#1094;&#1080;&#1103;%20&#1079;&#1072;%20&#1080;&#1085;&#1074;&#1077;&#1089;&#1090;&#1080;&#1094;&#1080;&#1086;&#1085;&#1085;&#1080;%20&#1087;&#1088;&#1086;&#1077;&#1082;&#1090;&#1080;.doc" TargetMode="External"/><Relationship Id="rId38" Type="http://schemas.openxmlformats.org/officeDocument/2006/relationships/hyperlink" Target="file:///\\MTITC-FP03\OPTransport\public\DGIvanova\2021-2027\&#1053;&#1072;&#1089;&#1086;&#1082;&#1080;%20&#1055;&#1058;&#1057;\Preparation%20v1\&#1055;&#1088;&#1080;&#1083;&#1086;&#1078;&#1077;&#1085;&#1080;&#1103;\&#1055;&#1088;&#1080;&#1083;&#1086;&#1078;&#1077;&#1085;&#1080;&#1077;%205%20&#1050;&#1088;&#1080;&#1090;&#1077;&#1088;&#1080;&#1080;%20&#1079;&#1072;%20&#1086;&#1089;&#1080;&#1075;&#1091;&#1088;&#1103;&#1074;&#1072;&#1085;&#1077;%20&#1085;&#1072;%20&#1080;&#1085;&#1092;&#1086;&#1088;&#1084;&#1072;&#1094;&#1080;&#1103;%20&#1079;&#1072;%20&#1080;&#1085;&#1074;&#1077;&#1089;&#1090;&#1080;&#1094;&#1080;&#1086;&#1085;&#1085;&#1080;%20&#1087;&#1088;&#1086;&#1077;&#1082;&#1090;&#1080;.doc" TargetMode="External"/><Relationship Id="rId46" Type="http://schemas.openxmlformats.org/officeDocument/2006/relationships/fontTable" Target="fontTable.xml"/><Relationship Id="rId20" Type="http://schemas.openxmlformats.org/officeDocument/2006/relationships/hyperlink" Target="http://eur-lex.europa.eu/legal-content/BG/TXT/HTML/?uri=CELEX:32015R0207&amp;qid=1429787363353&amp;from=EN" TargetMode="External"/><Relationship Id="rId41" Type="http://schemas.openxmlformats.org/officeDocument/2006/relationships/hyperlink" Target="file:///\\MTITC-FP03\OPTransport\public\DGIvanova\2021-2027\&#1053;&#1072;&#1089;&#1086;&#1082;&#1080;%20&#1055;&#1058;&#1057;\Preparation%20v1\&#1055;&#1088;&#1080;&#1083;&#1086;&#1078;&#1077;&#1085;&#1080;&#1103;\&#1055;&#1088;&#1080;&#1083;&#1086;&#1078;&#1077;&#1085;&#1080;&#1077;%208%20comm%20planl%202021_2027_F.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4B"/>
    <w:rsid w:val="002E7A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1DAAAFDF7548849A7C096CF0F3CD34">
    <w:name w:val="D41DAAAFDF7548849A7C096CF0F3CD34"/>
    <w:rsid w:val="002E7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24AE-8A1D-4ED4-8856-0406126B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22339</Words>
  <Characters>127334</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149375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Сюзан Зия</dc:creator>
  <cp:keywords/>
  <dc:description/>
  <cp:lastModifiedBy>Daniela Kalaydzhiyska-Ivanova</cp:lastModifiedBy>
  <cp:revision>3</cp:revision>
  <cp:lastPrinted>2023-08-31T12:34:00Z</cp:lastPrinted>
  <dcterms:created xsi:type="dcterms:W3CDTF">2025-03-07T11:34:00Z</dcterms:created>
  <dcterms:modified xsi:type="dcterms:W3CDTF">2025-03-07T11:53:00Z</dcterms:modified>
</cp:coreProperties>
</file>