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2FE50C" w14:textId="77777777" w:rsidR="00223C0B" w:rsidRPr="00054693" w:rsidRDefault="00223C0B" w:rsidP="00223C0B">
      <w:pPr>
        <w:spacing w:before="240" w:after="240" w:line="240" w:lineRule="auto"/>
        <w:jc w:val="center"/>
        <w:outlineLvl w:val="0"/>
        <w:rPr>
          <w:rFonts w:ascii="Times New Roman" w:eastAsia="Times New Roman" w:hAnsi="Times New Roman" w:cs="Times New Roman"/>
          <w:b/>
          <w:bCs/>
          <w:kern w:val="28"/>
          <w:sz w:val="24"/>
          <w:szCs w:val="24"/>
          <w:lang w:eastAsia="bg-BG"/>
        </w:rPr>
      </w:pPr>
      <w:bookmarkStart w:id="0" w:name="_Toc479775798"/>
      <w:bookmarkStart w:id="1" w:name="_Toc140150289"/>
      <w:bookmarkStart w:id="2" w:name="_Toc149213635"/>
      <w:bookmarkStart w:id="3" w:name="_Toc192854859"/>
      <w:r w:rsidRPr="00FA0096">
        <w:rPr>
          <w:rFonts w:ascii="Times New Roman" w:eastAsia="Times New Roman" w:hAnsi="Times New Roman" w:cs="Times New Roman"/>
          <w:b/>
          <w:bCs/>
          <w:kern w:val="28"/>
          <w:sz w:val="24"/>
          <w:szCs w:val="24"/>
          <w:lang w:eastAsia="bg-BG"/>
        </w:rPr>
        <w:t>ГЛАВА 8</w:t>
      </w:r>
      <w:r w:rsidRPr="00FA0096">
        <w:rPr>
          <w:rFonts w:ascii="Times New Roman" w:eastAsia="Times New Roman" w:hAnsi="Times New Roman" w:cs="Times New Roman"/>
          <w:b/>
          <w:bCs/>
          <w:kern w:val="28"/>
          <w:sz w:val="24"/>
          <w:szCs w:val="24"/>
          <w:lang w:eastAsia="bg-BG"/>
        </w:rPr>
        <w:br/>
        <w:t>УПРАВЛЕНИЕ НА РИСКА</w:t>
      </w:r>
      <w:bookmarkEnd w:id="0"/>
      <w:bookmarkEnd w:id="1"/>
      <w:bookmarkEnd w:id="2"/>
      <w:bookmarkEnd w:id="3"/>
    </w:p>
    <w:sdt>
      <w:sdtPr>
        <w:rPr>
          <w:rFonts w:asciiTheme="minorHAnsi" w:eastAsiaTheme="minorHAnsi" w:hAnsiTheme="minorHAnsi" w:cstheme="minorBidi"/>
          <w:b w:val="0"/>
          <w:bCs w:val="0"/>
          <w:color w:val="auto"/>
          <w:sz w:val="22"/>
          <w:szCs w:val="22"/>
          <w:lang w:eastAsia="en-US"/>
        </w:rPr>
        <w:id w:val="1949493692"/>
        <w:docPartObj>
          <w:docPartGallery w:val="Table of Contents"/>
          <w:docPartUnique/>
        </w:docPartObj>
      </w:sdtPr>
      <w:sdtEndPr>
        <w:rPr>
          <w:noProof/>
        </w:rPr>
      </w:sdtEndPr>
      <w:sdtContent>
        <w:p w14:paraId="4772A419" w14:textId="77777777" w:rsidR="00406F6B" w:rsidRDefault="00406F6B">
          <w:pPr>
            <w:pStyle w:val="TOCHeading"/>
          </w:pPr>
          <w:r>
            <w:t>Contents</w:t>
          </w:r>
        </w:p>
        <w:p w14:paraId="140E2967" w14:textId="77777777" w:rsidR="002453F1" w:rsidRDefault="00406F6B">
          <w:pPr>
            <w:pStyle w:val="TOC1"/>
            <w:tabs>
              <w:tab w:val="right" w:leader="dot" w:pos="9062"/>
            </w:tabs>
            <w:rPr>
              <w:rFonts w:eastAsiaTheme="minorEastAsia" w:cstheme="minorBidi"/>
              <w:b w:val="0"/>
              <w:bCs w:val="0"/>
              <w:noProof/>
              <w:sz w:val="22"/>
              <w:szCs w:val="22"/>
              <w:lang w:eastAsia="bg-BG"/>
            </w:rPr>
          </w:pPr>
          <w:r>
            <w:fldChar w:fldCharType="begin"/>
          </w:r>
          <w:r>
            <w:instrText xml:space="preserve"> TOC \o "1-3" \h \z \u </w:instrText>
          </w:r>
          <w:r>
            <w:fldChar w:fldCharType="separate"/>
          </w:r>
          <w:hyperlink w:anchor="_Toc192854859" w:history="1">
            <w:r w:rsidR="002453F1" w:rsidRPr="001C59B0">
              <w:rPr>
                <w:rStyle w:val="Hyperlink"/>
                <w:rFonts w:ascii="Times New Roman" w:hAnsi="Times New Roman"/>
                <w:noProof/>
                <w:kern w:val="28"/>
                <w:lang w:eastAsia="bg-BG"/>
              </w:rPr>
              <w:t>ГЛАВА 8 УПРАВЛЕНИЕ НА РИСКА</w:t>
            </w:r>
            <w:r w:rsidR="002453F1">
              <w:rPr>
                <w:noProof/>
                <w:webHidden/>
              </w:rPr>
              <w:tab/>
            </w:r>
            <w:r w:rsidR="002453F1">
              <w:rPr>
                <w:noProof/>
                <w:webHidden/>
              </w:rPr>
              <w:fldChar w:fldCharType="begin"/>
            </w:r>
            <w:r w:rsidR="002453F1">
              <w:rPr>
                <w:noProof/>
                <w:webHidden/>
              </w:rPr>
              <w:instrText xml:space="preserve"> PAGEREF _Toc192854859 \h </w:instrText>
            </w:r>
            <w:r w:rsidR="002453F1">
              <w:rPr>
                <w:noProof/>
                <w:webHidden/>
              </w:rPr>
            </w:r>
            <w:r w:rsidR="002453F1">
              <w:rPr>
                <w:noProof/>
                <w:webHidden/>
              </w:rPr>
              <w:fldChar w:fldCharType="separate"/>
            </w:r>
            <w:r w:rsidR="000414D8">
              <w:rPr>
                <w:noProof/>
                <w:webHidden/>
              </w:rPr>
              <w:t>1</w:t>
            </w:r>
            <w:r w:rsidR="002453F1">
              <w:rPr>
                <w:noProof/>
                <w:webHidden/>
              </w:rPr>
              <w:fldChar w:fldCharType="end"/>
            </w:r>
          </w:hyperlink>
        </w:p>
        <w:p w14:paraId="7E57117B" w14:textId="77777777" w:rsidR="002453F1" w:rsidRDefault="003072D0">
          <w:pPr>
            <w:pStyle w:val="TOC2"/>
            <w:rPr>
              <w:rFonts w:asciiTheme="minorHAnsi" w:eastAsiaTheme="minorEastAsia" w:hAnsiTheme="minorHAnsi" w:cstheme="minorBidi"/>
              <w:iCs w:val="0"/>
              <w:noProof/>
              <w:sz w:val="22"/>
              <w:szCs w:val="22"/>
              <w:lang w:eastAsia="bg-BG"/>
            </w:rPr>
          </w:pPr>
          <w:hyperlink w:anchor="_Toc192854860" w:history="1">
            <w:r w:rsidR="002453F1" w:rsidRPr="001C59B0">
              <w:rPr>
                <w:rStyle w:val="Hyperlink"/>
                <w:b/>
                <w:noProof/>
              </w:rPr>
              <w:t>1.</w:t>
            </w:r>
            <w:r w:rsidR="002453F1">
              <w:rPr>
                <w:rFonts w:asciiTheme="minorHAnsi" w:eastAsiaTheme="minorEastAsia" w:hAnsiTheme="minorHAnsi" w:cstheme="minorBidi"/>
                <w:iCs w:val="0"/>
                <w:noProof/>
                <w:sz w:val="22"/>
                <w:szCs w:val="22"/>
                <w:lang w:eastAsia="bg-BG"/>
              </w:rPr>
              <w:tab/>
            </w:r>
            <w:r w:rsidR="002453F1" w:rsidRPr="001C59B0">
              <w:rPr>
                <w:rStyle w:val="Hyperlink"/>
                <w:b/>
                <w:noProof/>
              </w:rPr>
              <w:t>ФУНКЦИИ НА ОТДЕЛ „УПРАВЛЕНИЕ НА РИСКА“</w:t>
            </w:r>
            <w:r w:rsidR="002453F1">
              <w:rPr>
                <w:noProof/>
                <w:webHidden/>
              </w:rPr>
              <w:tab/>
            </w:r>
            <w:r w:rsidR="002453F1">
              <w:rPr>
                <w:noProof/>
                <w:webHidden/>
              </w:rPr>
              <w:fldChar w:fldCharType="begin"/>
            </w:r>
            <w:r w:rsidR="002453F1">
              <w:rPr>
                <w:noProof/>
                <w:webHidden/>
              </w:rPr>
              <w:instrText xml:space="preserve"> PAGEREF _Toc192854860 \h </w:instrText>
            </w:r>
            <w:r w:rsidR="002453F1">
              <w:rPr>
                <w:noProof/>
                <w:webHidden/>
              </w:rPr>
            </w:r>
            <w:r w:rsidR="002453F1">
              <w:rPr>
                <w:noProof/>
                <w:webHidden/>
              </w:rPr>
              <w:fldChar w:fldCharType="separate"/>
            </w:r>
            <w:r w:rsidR="000414D8">
              <w:rPr>
                <w:noProof/>
                <w:webHidden/>
              </w:rPr>
              <w:t>4</w:t>
            </w:r>
            <w:r w:rsidR="002453F1">
              <w:rPr>
                <w:noProof/>
                <w:webHidden/>
              </w:rPr>
              <w:fldChar w:fldCharType="end"/>
            </w:r>
          </w:hyperlink>
        </w:p>
        <w:p w14:paraId="6D469D4F" w14:textId="51222109" w:rsidR="002453F1" w:rsidRDefault="003072D0">
          <w:pPr>
            <w:pStyle w:val="TOC2"/>
            <w:rPr>
              <w:rFonts w:asciiTheme="minorHAnsi" w:eastAsiaTheme="minorEastAsia" w:hAnsiTheme="minorHAnsi" w:cstheme="minorBidi"/>
              <w:iCs w:val="0"/>
              <w:noProof/>
              <w:sz w:val="22"/>
              <w:szCs w:val="22"/>
              <w:lang w:eastAsia="bg-BG"/>
            </w:rPr>
          </w:pPr>
          <w:hyperlink w:anchor="_Toc192854861" w:history="1">
            <w:r w:rsidR="002453F1" w:rsidRPr="001C59B0">
              <w:rPr>
                <w:rStyle w:val="Hyperlink"/>
                <w:b/>
                <w:noProof/>
              </w:rPr>
              <w:t>2.</w:t>
            </w:r>
            <w:r w:rsidR="002453F1">
              <w:rPr>
                <w:rFonts w:asciiTheme="minorHAnsi" w:eastAsiaTheme="minorEastAsia" w:hAnsiTheme="minorHAnsi" w:cstheme="minorBidi"/>
                <w:iCs w:val="0"/>
                <w:noProof/>
                <w:sz w:val="22"/>
                <w:szCs w:val="22"/>
                <w:lang w:eastAsia="bg-BG"/>
              </w:rPr>
              <w:tab/>
            </w:r>
            <w:r w:rsidR="002453F1" w:rsidRPr="001C59B0">
              <w:rPr>
                <w:rStyle w:val="Hyperlink"/>
                <w:b/>
                <w:noProof/>
              </w:rPr>
              <w:t>УПРАВЛЕНИЕ НА РИСКА</w:t>
            </w:r>
            <w:r w:rsidR="002453F1">
              <w:rPr>
                <w:noProof/>
                <w:webHidden/>
              </w:rPr>
              <w:tab/>
            </w:r>
            <w:r w:rsidR="002453F1">
              <w:rPr>
                <w:noProof/>
                <w:webHidden/>
              </w:rPr>
              <w:fldChar w:fldCharType="begin"/>
            </w:r>
            <w:r w:rsidR="002453F1">
              <w:rPr>
                <w:noProof/>
                <w:webHidden/>
              </w:rPr>
              <w:instrText xml:space="preserve"> PAGEREF _Toc192854861 \h </w:instrText>
            </w:r>
            <w:r w:rsidR="002453F1">
              <w:rPr>
                <w:noProof/>
                <w:webHidden/>
              </w:rPr>
            </w:r>
            <w:r w:rsidR="002453F1">
              <w:rPr>
                <w:noProof/>
                <w:webHidden/>
              </w:rPr>
              <w:fldChar w:fldCharType="separate"/>
            </w:r>
            <w:r w:rsidR="000414D8">
              <w:rPr>
                <w:noProof/>
                <w:webHidden/>
              </w:rPr>
              <w:t>5</w:t>
            </w:r>
            <w:r w:rsidR="002453F1">
              <w:rPr>
                <w:noProof/>
                <w:webHidden/>
              </w:rPr>
              <w:fldChar w:fldCharType="end"/>
            </w:r>
          </w:hyperlink>
        </w:p>
        <w:p w14:paraId="490DC2D4" w14:textId="255A3CD9" w:rsidR="002453F1" w:rsidRDefault="003072D0">
          <w:pPr>
            <w:pStyle w:val="TOC3"/>
            <w:tabs>
              <w:tab w:val="left" w:pos="1600"/>
              <w:tab w:val="right" w:leader="dot" w:pos="9062"/>
            </w:tabs>
            <w:rPr>
              <w:rFonts w:eastAsiaTheme="minorEastAsia" w:cstheme="minorBidi"/>
              <w:noProof/>
              <w:sz w:val="22"/>
              <w:szCs w:val="22"/>
              <w:lang w:eastAsia="bg-BG"/>
            </w:rPr>
          </w:pPr>
          <w:hyperlink w:anchor="_Toc192854862" w:history="1">
            <w:r w:rsidR="002453F1" w:rsidRPr="001C59B0">
              <w:rPr>
                <w:rStyle w:val="Hyperlink"/>
                <w:rFonts w:ascii="Times New Roman" w:hAnsi="Times New Roman"/>
                <w:b/>
                <w:noProof/>
                <w:lang w:val="en-US" w:eastAsia="bg-BG"/>
              </w:rPr>
              <w:t>2.1.</w:t>
            </w:r>
            <w:r w:rsidR="002453F1">
              <w:rPr>
                <w:rFonts w:eastAsiaTheme="minorEastAsia" w:cstheme="minorBidi"/>
                <w:noProof/>
                <w:sz w:val="22"/>
                <w:szCs w:val="22"/>
                <w:lang w:eastAsia="bg-BG"/>
              </w:rPr>
              <w:tab/>
            </w:r>
            <w:r w:rsidR="002453F1" w:rsidRPr="001C59B0">
              <w:rPr>
                <w:rStyle w:val="Hyperlink"/>
                <w:rFonts w:ascii="Times New Roman" w:hAnsi="Times New Roman"/>
                <w:b/>
                <w:noProof/>
                <w:lang w:eastAsia="bg-BG"/>
              </w:rPr>
              <w:t>Въведение</w:t>
            </w:r>
            <w:r w:rsidR="002453F1">
              <w:rPr>
                <w:noProof/>
                <w:webHidden/>
              </w:rPr>
              <w:tab/>
            </w:r>
            <w:r w:rsidR="002453F1">
              <w:rPr>
                <w:noProof/>
                <w:webHidden/>
              </w:rPr>
              <w:fldChar w:fldCharType="begin"/>
            </w:r>
            <w:r w:rsidR="002453F1">
              <w:rPr>
                <w:noProof/>
                <w:webHidden/>
              </w:rPr>
              <w:instrText xml:space="preserve"> PAGEREF _Toc192854862 \h </w:instrText>
            </w:r>
            <w:r w:rsidR="002453F1">
              <w:rPr>
                <w:noProof/>
                <w:webHidden/>
              </w:rPr>
            </w:r>
            <w:r w:rsidR="002453F1">
              <w:rPr>
                <w:noProof/>
                <w:webHidden/>
              </w:rPr>
              <w:fldChar w:fldCharType="separate"/>
            </w:r>
            <w:r w:rsidR="000414D8">
              <w:rPr>
                <w:noProof/>
                <w:webHidden/>
              </w:rPr>
              <w:t>5</w:t>
            </w:r>
            <w:r w:rsidR="002453F1">
              <w:rPr>
                <w:noProof/>
                <w:webHidden/>
              </w:rPr>
              <w:fldChar w:fldCharType="end"/>
            </w:r>
          </w:hyperlink>
        </w:p>
        <w:p w14:paraId="2FF824D8" w14:textId="11DD1DDD" w:rsidR="002453F1" w:rsidRDefault="003072D0">
          <w:pPr>
            <w:pStyle w:val="TOC3"/>
            <w:tabs>
              <w:tab w:val="left" w:pos="1600"/>
              <w:tab w:val="right" w:leader="dot" w:pos="9062"/>
            </w:tabs>
            <w:rPr>
              <w:rFonts w:eastAsiaTheme="minorEastAsia" w:cstheme="minorBidi"/>
              <w:noProof/>
              <w:sz w:val="22"/>
              <w:szCs w:val="22"/>
              <w:lang w:eastAsia="bg-BG"/>
            </w:rPr>
          </w:pPr>
          <w:hyperlink w:anchor="_Toc192854863" w:history="1">
            <w:r w:rsidR="002453F1" w:rsidRPr="001C59B0">
              <w:rPr>
                <w:rStyle w:val="Hyperlink"/>
                <w:rFonts w:ascii="Times New Roman" w:hAnsi="Times New Roman"/>
                <w:b/>
                <w:noProof/>
                <w:lang w:val="en-US" w:eastAsia="bg-BG"/>
              </w:rPr>
              <w:t>2.2.</w:t>
            </w:r>
            <w:r w:rsidR="002453F1">
              <w:rPr>
                <w:rFonts w:eastAsiaTheme="minorEastAsia" w:cstheme="minorBidi"/>
                <w:noProof/>
                <w:sz w:val="22"/>
                <w:szCs w:val="22"/>
                <w:lang w:eastAsia="bg-BG"/>
              </w:rPr>
              <w:tab/>
            </w:r>
            <w:r w:rsidR="002453F1" w:rsidRPr="001C59B0">
              <w:rPr>
                <w:rStyle w:val="Hyperlink"/>
                <w:rFonts w:ascii="Times New Roman" w:hAnsi="Times New Roman"/>
                <w:b/>
                <w:noProof/>
                <w:lang w:eastAsia="bg-BG"/>
              </w:rPr>
              <w:t>Дефиниции</w:t>
            </w:r>
            <w:r w:rsidR="002453F1">
              <w:rPr>
                <w:noProof/>
                <w:webHidden/>
              </w:rPr>
              <w:tab/>
            </w:r>
            <w:r w:rsidR="002453F1">
              <w:rPr>
                <w:noProof/>
                <w:webHidden/>
              </w:rPr>
              <w:fldChar w:fldCharType="begin"/>
            </w:r>
            <w:r w:rsidR="002453F1">
              <w:rPr>
                <w:noProof/>
                <w:webHidden/>
              </w:rPr>
              <w:instrText xml:space="preserve"> PAGEREF _Toc192854863 \h </w:instrText>
            </w:r>
            <w:r w:rsidR="002453F1">
              <w:rPr>
                <w:noProof/>
                <w:webHidden/>
              </w:rPr>
            </w:r>
            <w:r w:rsidR="002453F1">
              <w:rPr>
                <w:noProof/>
                <w:webHidden/>
              </w:rPr>
              <w:fldChar w:fldCharType="separate"/>
            </w:r>
            <w:r w:rsidR="000414D8">
              <w:rPr>
                <w:noProof/>
                <w:webHidden/>
              </w:rPr>
              <w:t>5</w:t>
            </w:r>
            <w:r w:rsidR="002453F1">
              <w:rPr>
                <w:noProof/>
                <w:webHidden/>
              </w:rPr>
              <w:fldChar w:fldCharType="end"/>
            </w:r>
          </w:hyperlink>
        </w:p>
        <w:p w14:paraId="5DAA4689" w14:textId="6ACF5045" w:rsidR="002453F1" w:rsidRDefault="003072D0">
          <w:pPr>
            <w:pStyle w:val="TOC3"/>
            <w:tabs>
              <w:tab w:val="left" w:pos="1600"/>
              <w:tab w:val="right" w:leader="dot" w:pos="9062"/>
            </w:tabs>
            <w:rPr>
              <w:rFonts w:eastAsiaTheme="minorEastAsia" w:cstheme="minorBidi"/>
              <w:noProof/>
              <w:sz w:val="22"/>
              <w:szCs w:val="22"/>
              <w:lang w:eastAsia="bg-BG"/>
            </w:rPr>
          </w:pPr>
          <w:hyperlink w:anchor="_Toc192854864" w:history="1">
            <w:r w:rsidR="002453F1" w:rsidRPr="001C59B0">
              <w:rPr>
                <w:rStyle w:val="Hyperlink"/>
                <w:rFonts w:ascii="Times New Roman" w:hAnsi="Times New Roman"/>
                <w:b/>
                <w:noProof/>
                <w:lang w:eastAsia="bg-BG"/>
              </w:rPr>
              <w:t>2.3.</w:t>
            </w:r>
            <w:r w:rsidR="002453F1">
              <w:rPr>
                <w:rFonts w:eastAsiaTheme="minorEastAsia" w:cstheme="minorBidi"/>
                <w:noProof/>
                <w:sz w:val="22"/>
                <w:szCs w:val="22"/>
                <w:lang w:eastAsia="bg-BG"/>
              </w:rPr>
              <w:tab/>
            </w:r>
            <w:r w:rsidR="002453F1" w:rsidRPr="001C59B0">
              <w:rPr>
                <w:rStyle w:val="Hyperlink"/>
                <w:rFonts w:ascii="Times New Roman" w:hAnsi="Times New Roman"/>
                <w:b/>
                <w:noProof/>
                <w:lang w:eastAsia="bg-BG"/>
              </w:rPr>
              <w:t>Източници</w:t>
            </w:r>
            <w:r w:rsidR="002453F1" w:rsidRPr="001C59B0">
              <w:rPr>
                <w:rStyle w:val="Hyperlink"/>
                <w:rFonts w:ascii="Times New Roman" w:hAnsi="Times New Roman"/>
                <w:b/>
                <w:noProof/>
              </w:rPr>
              <w:t xml:space="preserve"> и видове риск</w:t>
            </w:r>
            <w:r w:rsidR="002453F1">
              <w:rPr>
                <w:noProof/>
                <w:webHidden/>
              </w:rPr>
              <w:tab/>
            </w:r>
            <w:r w:rsidR="002453F1">
              <w:rPr>
                <w:noProof/>
                <w:webHidden/>
              </w:rPr>
              <w:fldChar w:fldCharType="begin"/>
            </w:r>
            <w:r w:rsidR="002453F1">
              <w:rPr>
                <w:noProof/>
                <w:webHidden/>
              </w:rPr>
              <w:instrText xml:space="preserve"> PAGEREF _Toc192854864 \h </w:instrText>
            </w:r>
            <w:r w:rsidR="002453F1">
              <w:rPr>
                <w:noProof/>
                <w:webHidden/>
              </w:rPr>
            </w:r>
            <w:r w:rsidR="002453F1">
              <w:rPr>
                <w:noProof/>
                <w:webHidden/>
              </w:rPr>
              <w:fldChar w:fldCharType="separate"/>
            </w:r>
            <w:r w:rsidR="000414D8">
              <w:rPr>
                <w:noProof/>
                <w:webHidden/>
              </w:rPr>
              <w:t>6</w:t>
            </w:r>
            <w:r w:rsidR="002453F1">
              <w:rPr>
                <w:noProof/>
                <w:webHidden/>
              </w:rPr>
              <w:fldChar w:fldCharType="end"/>
            </w:r>
          </w:hyperlink>
        </w:p>
        <w:p w14:paraId="6860EE54" w14:textId="2E474E9E" w:rsidR="002453F1" w:rsidRDefault="003072D0">
          <w:pPr>
            <w:pStyle w:val="TOC3"/>
            <w:tabs>
              <w:tab w:val="left" w:pos="1600"/>
              <w:tab w:val="right" w:leader="dot" w:pos="9062"/>
            </w:tabs>
            <w:rPr>
              <w:rFonts w:eastAsiaTheme="minorEastAsia" w:cstheme="minorBidi"/>
              <w:noProof/>
              <w:sz w:val="22"/>
              <w:szCs w:val="22"/>
              <w:lang w:eastAsia="bg-BG"/>
            </w:rPr>
          </w:pPr>
          <w:hyperlink w:anchor="_Toc192854865" w:history="1">
            <w:r w:rsidR="002453F1" w:rsidRPr="001C59B0">
              <w:rPr>
                <w:rStyle w:val="Hyperlink"/>
                <w:rFonts w:ascii="Times New Roman" w:hAnsi="Times New Roman"/>
                <w:b/>
                <w:noProof/>
                <w:lang w:eastAsia="bg-BG"/>
              </w:rPr>
              <w:t>2.4.</w:t>
            </w:r>
            <w:r w:rsidR="002453F1">
              <w:rPr>
                <w:rFonts w:eastAsiaTheme="minorEastAsia" w:cstheme="minorBidi"/>
                <w:noProof/>
                <w:sz w:val="22"/>
                <w:szCs w:val="22"/>
                <w:lang w:eastAsia="bg-BG"/>
              </w:rPr>
              <w:tab/>
            </w:r>
            <w:r w:rsidR="002453F1" w:rsidRPr="001C59B0">
              <w:rPr>
                <w:rStyle w:val="Hyperlink"/>
                <w:rFonts w:ascii="Times New Roman" w:hAnsi="Times New Roman"/>
                <w:b/>
                <w:noProof/>
              </w:rPr>
              <w:t>Рамка за управление на риска на Програма „Транспортна свързаност“ 2021-2027</w:t>
            </w:r>
            <w:r w:rsidR="002453F1">
              <w:rPr>
                <w:noProof/>
                <w:webHidden/>
              </w:rPr>
              <w:tab/>
            </w:r>
            <w:r w:rsidR="002453F1">
              <w:rPr>
                <w:noProof/>
                <w:webHidden/>
              </w:rPr>
              <w:fldChar w:fldCharType="begin"/>
            </w:r>
            <w:r w:rsidR="002453F1">
              <w:rPr>
                <w:noProof/>
                <w:webHidden/>
              </w:rPr>
              <w:instrText xml:space="preserve"> PAGEREF _Toc192854865 \h </w:instrText>
            </w:r>
            <w:r w:rsidR="002453F1">
              <w:rPr>
                <w:noProof/>
                <w:webHidden/>
              </w:rPr>
            </w:r>
            <w:r w:rsidR="002453F1">
              <w:rPr>
                <w:noProof/>
                <w:webHidden/>
              </w:rPr>
              <w:fldChar w:fldCharType="separate"/>
            </w:r>
            <w:r w:rsidR="000414D8">
              <w:rPr>
                <w:noProof/>
                <w:webHidden/>
              </w:rPr>
              <w:t>7</w:t>
            </w:r>
            <w:r w:rsidR="002453F1">
              <w:rPr>
                <w:noProof/>
                <w:webHidden/>
              </w:rPr>
              <w:fldChar w:fldCharType="end"/>
            </w:r>
          </w:hyperlink>
        </w:p>
        <w:p w14:paraId="69A3F051" w14:textId="009FDE71" w:rsidR="002453F1" w:rsidRDefault="003072D0">
          <w:pPr>
            <w:pStyle w:val="TOC3"/>
            <w:tabs>
              <w:tab w:val="left" w:pos="1600"/>
              <w:tab w:val="right" w:leader="dot" w:pos="9062"/>
            </w:tabs>
            <w:rPr>
              <w:rFonts w:eastAsiaTheme="minorEastAsia" w:cstheme="minorBidi"/>
              <w:noProof/>
              <w:sz w:val="22"/>
              <w:szCs w:val="22"/>
              <w:lang w:eastAsia="bg-BG"/>
            </w:rPr>
          </w:pPr>
          <w:hyperlink w:anchor="_Toc192854866" w:history="1">
            <w:r w:rsidR="002453F1" w:rsidRPr="001C59B0">
              <w:rPr>
                <w:rStyle w:val="Hyperlink"/>
                <w:rFonts w:ascii="Times New Roman" w:hAnsi="Times New Roman"/>
                <w:b/>
                <w:noProof/>
                <w:lang w:eastAsia="bg-BG"/>
              </w:rPr>
              <w:t>2.5.</w:t>
            </w:r>
            <w:r w:rsidR="002453F1">
              <w:rPr>
                <w:rFonts w:eastAsiaTheme="minorEastAsia" w:cstheme="minorBidi"/>
                <w:noProof/>
                <w:sz w:val="22"/>
                <w:szCs w:val="22"/>
                <w:lang w:eastAsia="bg-BG"/>
              </w:rPr>
              <w:tab/>
            </w:r>
            <w:r w:rsidR="002453F1" w:rsidRPr="001C59B0">
              <w:rPr>
                <w:rStyle w:val="Hyperlink"/>
                <w:rFonts w:ascii="Times New Roman" w:hAnsi="Times New Roman"/>
                <w:b/>
                <w:noProof/>
                <w:lang w:eastAsia="bg-BG"/>
              </w:rPr>
              <w:t>Политика</w:t>
            </w:r>
            <w:r w:rsidR="002453F1" w:rsidRPr="001C59B0">
              <w:rPr>
                <w:rStyle w:val="Hyperlink"/>
                <w:rFonts w:ascii="Times New Roman" w:hAnsi="Times New Roman"/>
                <w:b/>
                <w:noProof/>
              </w:rPr>
              <w:t xml:space="preserve"> за управление на риска от измама</w:t>
            </w:r>
            <w:r w:rsidR="002453F1">
              <w:rPr>
                <w:noProof/>
                <w:webHidden/>
              </w:rPr>
              <w:tab/>
            </w:r>
            <w:r w:rsidR="002453F1">
              <w:rPr>
                <w:noProof/>
                <w:webHidden/>
              </w:rPr>
              <w:fldChar w:fldCharType="begin"/>
            </w:r>
            <w:r w:rsidR="002453F1">
              <w:rPr>
                <w:noProof/>
                <w:webHidden/>
              </w:rPr>
              <w:instrText xml:space="preserve"> PAGEREF _Toc192854866 \h </w:instrText>
            </w:r>
            <w:r w:rsidR="002453F1">
              <w:rPr>
                <w:noProof/>
                <w:webHidden/>
              </w:rPr>
            </w:r>
            <w:r w:rsidR="002453F1">
              <w:rPr>
                <w:noProof/>
                <w:webHidden/>
              </w:rPr>
              <w:fldChar w:fldCharType="separate"/>
            </w:r>
            <w:r w:rsidR="000414D8">
              <w:rPr>
                <w:noProof/>
                <w:webHidden/>
              </w:rPr>
              <w:t>10</w:t>
            </w:r>
            <w:r w:rsidR="002453F1">
              <w:rPr>
                <w:noProof/>
                <w:webHidden/>
              </w:rPr>
              <w:fldChar w:fldCharType="end"/>
            </w:r>
          </w:hyperlink>
        </w:p>
        <w:p w14:paraId="51475188" w14:textId="10253CC4" w:rsidR="002453F1" w:rsidRDefault="003072D0">
          <w:pPr>
            <w:pStyle w:val="TOC3"/>
            <w:tabs>
              <w:tab w:val="left" w:pos="1600"/>
              <w:tab w:val="right" w:leader="dot" w:pos="9062"/>
            </w:tabs>
            <w:rPr>
              <w:rFonts w:eastAsiaTheme="minorEastAsia" w:cstheme="minorBidi"/>
              <w:noProof/>
              <w:sz w:val="22"/>
              <w:szCs w:val="22"/>
              <w:lang w:eastAsia="bg-BG"/>
            </w:rPr>
          </w:pPr>
          <w:hyperlink w:anchor="_Toc192854867" w:history="1">
            <w:r w:rsidR="002453F1" w:rsidRPr="001C59B0">
              <w:rPr>
                <w:rStyle w:val="Hyperlink"/>
                <w:rFonts w:ascii="Times New Roman" w:hAnsi="Times New Roman"/>
                <w:b/>
                <w:noProof/>
                <w:lang w:eastAsia="bg-BG"/>
              </w:rPr>
              <w:t>2.6.</w:t>
            </w:r>
            <w:r w:rsidR="002453F1">
              <w:rPr>
                <w:rFonts w:eastAsiaTheme="minorEastAsia" w:cstheme="minorBidi"/>
                <w:noProof/>
                <w:sz w:val="22"/>
                <w:szCs w:val="22"/>
                <w:lang w:eastAsia="bg-BG"/>
              </w:rPr>
              <w:tab/>
            </w:r>
            <w:r w:rsidR="002453F1" w:rsidRPr="001C59B0">
              <w:rPr>
                <w:rStyle w:val="Hyperlink"/>
                <w:rFonts w:ascii="Times New Roman" w:eastAsia="EUAlbertina-Regu-Identity-H" w:hAnsi="Times New Roman"/>
                <w:b/>
                <w:noProof/>
                <w:w w:val="103"/>
              </w:rPr>
              <w:t xml:space="preserve">Общ </w:t>
            </w:r>
            <w:r w:rsidR="002453F1" w:rsidRPr="001C59B0">
              <w:rPr>
                <w:rStyle w:val="Hyperlink"/>
                <w:rFonts w:ascii="Times New Roman" w:hAnsi="Times New Roman"/>
                <w:b/>
                <w:noProof/>
                <w:lang w:eastAsia="bg-BG"/>
              </w:rPr>
              <w:t>процес</w:t>
            </w:r>
            <w:r w:rsidR="002453F1" w:rsidRPr="001C59B0">
              <w:rPr>
                <w:rStyle w:val="Hyperlink"/>
                <w:rFonts w:ascii="Times New Roman" w:eastAsia="EUAlbertina-Regu-Identity-H" w:hAnsi="Times New Roman"/>
                <w:b/>
                <w:noProof/>
                <w:w w:val="103"/>
              </w:rPr>
              <w:t xml:space="preserve"> за управление на риска по ПТС</w:t>
            </w:r>
            <w:r w:rsidR="002453F1">
              <w:rPr>
                <w:noProof/>
                <w:webHidden/>
              </w:rPr>
              <w:tab/>
            </w:r>
            <w:r w:rsidR="002453F1">
              <w:rPr>
                <w:noProof/>
                <w:webHidden/>
              </w:rPr>
              <w:fldChar w:fldCharType="begin"/>
            </w:r>
            <w:r w:rsidR="002453F1">
              <w:rPr>
                <w:noProof/>
                <w:webHidden/>
              </w:rPr>
              <w:instrText xml:space="preserve"> PAGEREF _Toc192854867 \h </w:instrText>
            </w:r>
            <w:r w:rsidR="002453F1">
              <w:rPr>
                <w:noProof/>
                <w:webHidden/>
              </w:rPr>
            </w:r>
            <w:r w:rsidR="002453F1">
              <w:rPr>
                <w:noProof/>
                <w:webHidden/>
              </w:rPr>
              <w:fldChar w:fldCharType="separate"/>
            </w:r>
            <w:r w:rsidR="000414D8">
              <w:rPr>
                <w:noProof/>
                <w:webHidden/>
              </w:rPr>
              <w:t>15</w:t>
            </w:r>
            <w:r w:rsidR="002453F1">
              <w:rPr>
                <w:noProof/>
                <w:webHidden/>
              </w:rPr>
              <w:fldChar w:fldCharType="end"/>
            </w:r>
          </w:hyperlink>
        </w:p>
        <w:p w14:paraId="380F9CC8" w14:textId="7F98E904" w:rsidR="002453F1" w:rsidRDefault="003072D0">
          <w:pPr>
            <w:pStyle w:val="TOC3"/>
            <w:tabs>
              <w:tab w:val="left" w:pos="1600"/>
              <w:tab w:val="right" w:leader="dot" w:pos="9062"/>
            </w:tabs>
            <w:rPr>
              <w:rFonts w:eastAsiaTheme="minorEastAsia" w:cstheme="minorBidi"/>
              <w:noProof/>
              <w:sz w:val="22"/>
              <w:szCs w:val="22"/>
              <w:lang w:eastAsia="bg-BG"/>
            </w:rPr>
          </w:pPr>
          <w:hyperlink w:anchor="_Toc192854868" w:history="1">
            <w:r w:rsidR="002453F1" w:rsidRPr="001C59B0">
              <w:rPr>
                <w:rStyle w:val="Hyperlink"/>
                <w:rFonts w:ascii="Times New Roman" w:hAnsi="Times New Roman"/>
                <w:b/>
                <w:noProof/>
                <w:lang w:eastAsia="bg-BG"/>
              </w:rPr>
              <w:t>2.7.</w:t>
            </w:r>
            <w:r w:rsidR="002453F1">
              <w:rPr>
                <w:rFonts w:eastAsiaTheme="minorEastAsia" w:cstheme="minorBidi"/>
                <w:noProof/>
                <w:sz w:val="22"/>
                <w:szCs w:val="22"/>
                <w:lang w:eastAsia="bg-BG"/>
              </w:rPr>
              <w:tab/>
            </w:r>
            <w:r w:rsidR="002453F1" w:rsidRPr="001C59B0">
              <w:rPr>
                <w:rStyle w:val="Hyperlink"/>
                <w:rFonts w:ascii="Times New Roman" w:eastAsia="EUAlbertina-Regu-Identity-H" w:hAnsi="Times New Roman"/>
                <w:b/>
                <w:noProof/>
                <w:w w:val="103"/>
              </w:rPr>
              <w:t>Обмен</w:t>
            </w:r>
            <w:r w:rsidR="002453F1" w:rsidRPr="001C59B0">
              <w:rPr>
                <w:rStyle w:val="Hyperlink"/>
                <w:rFonts w:ascii="Times New Roman" w:eastAsia="EUAlbertina-Regu-Identity-H" w:hAnsi="Times New Roman"/>
                <w:b/>
                <w:bCs/>
                <w:noProof/>
                <w:w w:val="103"/>
              </w:rPr>
              <w:t xml:space="preserve"> </w:t>
            </w:r>
            <w:r w:rsidR="002453F1" w:rsidRPr="001C59B0">
              <w:rPr>
                <w:rStyle w:val="Hyperlink"/>
                <w:rFonts w:ascii="Times New Roman" w:hAnsi="Times New Roman"/>
                <w:b/>
                <w:noProof/>
              </w:rPr>
              <w:t>на информация и консултиране</w:t>
            </w:r>
            <w:r w:rsidR="002453F1">
              <w:rPr>
                <w:noProof/>
                <w:webHidden/>
              </w:rPr>
              <w:tab/>
            </w:r>
            <w:r w:rsidR="002453F1">
              <w:rPr>
                <w:noProof/>
                <w:webHidden/>
              </w:rPr>
              <w:fldChar w:fldCharType="begin"/>
            </w:r>
            <w:r w:rsidR="002453F1">
              <w:rPr>
                <w:noProof/>
                <w:webHidden/>
              </w:rPr>
              <w:instrText xml:space="preserve"> PAGEREF _Toc192854868 \h </w:instrText>
            </w:r>
            <w:r w:rsidR="002453F1">
              <w:rPr>
                <w:noProof/>
                <w:webHidden/>
              </w:rPr>
            </w:r>
            <w:r w:rsidR="002453F1">
              <w:rPr>
                <w:noProof/>
                <w:webHidden/>
              </w:rPr>
              <w:fldChar w:fldCharType="separate"/>
            </w:r>
            <w:r w:rsidR="000414D8">
              <w:rPr>
                <w:noProof/>
                <w:webHidden/>
              </w:rPr>
              <w:t>27</w:t>
            </w:r>
            <w:r w:rsidR="002453F1">
              <w:rPr>
                <w:noProof/>
                <w:webHidden/>
              </w:rPr>
              <w:fldChar w:fldCharType="end"/>
            </w:r>
          </w:hyperlink>
        </w:p>
        <w:p w14:paraId="49FE7E58" w14:textId="2830448A" w:rsidR="002453F1" w:rsidRDefault="003072D0">
          <w:pPr>
            <w:pStyle w:val="TOC3"/>
            <w:tabs>
              <w:tab w:val="left" w:pos="1600"/>
              <w:tab w:val="right" w:leader="dot" w:pos="9062"/>
            </w:tabs>
            <w:rPr>
              <w:rFonts w:eastAsiaTheme="minorEastAsia" w:cstheme="minorBidi"/>
              <w:noProof/>
              <w:sz w:val="22"/>
              <w:szCs w:val="22"/>
              <w:lang w:eastAsia="bg-BG"/>
            </w:rPr>
          </w:pPr>
          <w:hyperlink w:anchor="_Toc192854869" w:history="1">
            <w:r w:rsidR="002453F1" w:rsidRPr="001C59B0">
              <w:rPr>
                <w:rStyle w:val="Hyperlink"/>
                <w:rFonts w:ascii="Times New Roman" w:hAnsi="Times New Roman"/>
                <w:b/>
                <w:noProof/>
                <w:lang w:eastAsia="bg-BG"/>
              </w:rPr>
              <w:t>2.8.</w:t>
            </w:r>
            <w:r w:rsidR="002453F1">
              <w:rPr>
                <w:rFonts w:eastAsiaTheme="minorEastAsia" w:cstheme="minorBidi"/>
                <w:noProof/>
                <w:sz w:val="22"/>
                <w:szCs w:val="22"/>
                <w:lang w:eastAsia="bg-BG"/>
              </w:rPr>
              <w:tab/>
            </w:r>
            <w:r w:rsidR="002453F1" w:rsidRPr="001C59B0">
              <w:rPr>
                <w:rStyle w:val="Hyperlink"/>
                <w:rFonts w:ascii="Times New Roman" w:eastAsia="EUAlbertina-Regu-Identity-H" w:hAnsi="Times New Roman"/>
                <w:b/>
                <w:noProof/>
                <w:w w:val="103"/>
              </w:rPr>
              <w:t>Цикъл</w:t>
            </w:r>
            <w:r w:rsidR="002453F1" w:rsidRPr="001C59B0">
              <w:rPr>
                <w:rStyle w:val="Hyperlink"/>
                <w:rFonts w:ascii="Times New Roman" w:hAnsi="Times New Roman"/>
                <w:b/>
                <w:noProof/>
                <w:lang w:eastAsia="bg-BG"/>
              </w:rPr>
              <w:t xml:space="preserve"> на мерките за борба с измамите</w:t>
            </w:r>
            <w:r w:rsidR="002453F1">
              <w:rPr>
                <w:noProof/>
                <w:webHidden/>
              </w:rPr>
              <w:tab/>
            </w:r>
            <w:r w:rsidR="002453F1">
              <w:rPr>
                <w:noProof/>
                <w:webHidden/>
              </w:rPr>
              <w:fldChar w:fldCharType="begin"/>
            </w:r>
            <w:r w:rsidR="002453F1">
              <w:rPr>
                <w:noProof/>
                <w:webHidden/>
              </w:rPr>
              <w:instrText xml:space="preserve"> PAGEREF _Toc192854869 \h </w:instrText>
            </w:r>
            <w:r w:rsidR="002453F1">
              <w:rPr>
                <w:noProof/>
                <w:webHidden/>
              </w:rPr>
            </w:r>
            <w:r w:rsidR="002453F1">
              <w:rPr>
                <w:noProof/>
                <w:webHidden/>
              </w:rPr>
              <w:fldChar w:fldCharType="separate"/>
            </w:r>
            <w:r w:rsidR="000414D8">
              <w:rPr>
                <w:noProof/>
                <w:webHidden/>
              </w:rPr>
              <w:t>27</w:t>
            </w:r>
            <w:r w:rsidR="002453F1">
              <w:rPr>
                <w:noProof/>
                <w:webHidden/>
              </w:rPr>
              <w:fldChar w:fldCharType="end"/>
            </w:r>
          </w:hyperlink>
        </w:p>
        <w:p w14:paraId="4341E011" w14:textId="5EC22A96" w:rsidR="002453F1" w:rsidRDefault="003072D0">
          <w:pPr>
            <w:pStyle w:val="TOC3"/>
            <w:tabs>
              <w:tab w:val="left" w:pos="1600"/>
              <w:tab w:val="right" w:leader="dot" w:pos="9062"/>
            </w:tabs>
            <w:rPr>
              <w:rFonts w:eastAsiaTheme="minorEastAsia" w:cstheme="minorBidi"/>
              <w:noProof/>
              <w:sz w:val="22"/>
              <w:szCs w:val="22"/>
              <w:lang w:eastAsia="bg-BG"/>
            </w:rPr>
          </w:pPr>
          <w:hyperlink w:anchor="_Toc192854870" w:history="1">
            <w:r w:rsidR="002453F1" w:rsidRPr="001C59B0">
              <w:rPr>
                <w:rStyle w:val="Hyperlink"/>
                <w:rFonts w:ascii="Times New Roman" w:hAnsi="Times New Roman"/>
                <w:b/>
                <w:noProof/>
                <w:lang w:eastAsia="bg-BG"/>
              </w:rPr>
              <w:t>2.9.</w:t>
            </w:r>
            <w:r w:rsidR="002453F1">
              <w:rPr>
                <w:rFonts w:eastAsiaTheme="minorEastAsia" w:cstheme="minorBidi"/>
                <w:noProof/>
                <w:sz w:val="22"/>
                <w:szCs w:val="22"/>
                <w:lang w:eastAsia="bg-BG"/>
              </w:rPr>
              <w:tab/>
            </w:r>
            <w:r w:rsidR="002453F1" w:rsidRPr="001C59B0">
              <w:rPr>
                <w:rStyle w:val="Hyperlink"/>
                <w:rFonts w:ascii="Times New Roman" w:eastAsia="EUAlbertina-Regu-Identity-H" w:hAnsi="Times New Roman"/>
                <w:b/>
                <w:noProof/>
                <w:w w:val="103"/>
              </w:rPr>
              <w:t>Идентифициране</w:t>
            </w:r>
            <w:r w:rsidR="002453F1" w:rsidRPr="001C59B0">
              <w:rPr>
                <w:rStyle w:val="Hyperlink"/>
                <w:rFonts w:ascii="Times New Roman" w:hAnsi="Times New Roman"/>
                <w:b/>
                <w:noProof/>
              </w:rPr>
              <w:t xml:space="preserve"> на рисковете от измама</w:t>
            </w:r>
            <w:r w:rsidR="002453F1">
              <w:rPr>
                <w:noProof/>
                <w:webHidden/>
              </w:rPr>
              <w:tab/>
            </w:r>
            <w:r w:rsidR="002453F1">
              <w:rPr>
                <w:noProof/>
                <w:webHidden/>
              </w:rPr>
              <w:fldChar w:fldCharType="begin"/>
            </w:r>
            <w:r w:rsidR="002453F1">
              <w:rPr>
                <w:noProof/>
                <w:webHidden/>
              </w:rPr>
              <w:instrText xml:space="preserve"> PAGEREF _Toc192854870 \h </w:instrText>
            </w:r>
            <w:r w:rsidR="002453F1">
              <w:rPr>
                <w:noProof/>
                <w:webHidden/>
              </w:rPr>
            </w:r>
            <w:r w:rsidR="002453F1">
              <w:rPr>
                <w:noProof/>
                <w:webHidden/>
              </w:rPr>
              <w:fldChar w:fldCharType="separate"/>
            </w:r>
            <w:r w:rsidR="000414D8">
              <w:rPr>
                <w:noProof/>
                <w:webHidden/>
              </w:rPr>
              <w:t>28</w:t>
            </w:r>
            <w:r w:rsidR="002453F1">
              <w:rPr>
                <w:noProof/>
                <w:webHidden/>
              </w:rPr>
              <w:fldChar w:fldCharType="end"/>
            </w:r>
          </w:hyperlink>
        </w:p>
        <w:p w14:paraId="513DCDCE" w14:textId="59E8AF22" w:rsidR="002453F1" w:rsidRDefault="003072D0">
          <w:pPr>
            <w:pStyle w:val="TOC3"/>
            <w:tabs>
              <w:tab w:val="left" w:pos="1693"/>
              <w:tab w:val="right" w:leader="dot" w:pos="9062"/>
            </w:tabs>
            <w:rPr>
              <w:rFonts w:eastAsiaTheme="minorEastAsia" w:cstheme="minorBidi"/>
              <w:noProof/>
              <w:sz w:val="22"/>
              <w:szCs w:val="22"/>
              <w:lang w:eastAsia="bg-BG"/>
            </w:rPr>
          </w:pPr>
          <w:hyperlink w:anchor="_Toc192854871" w:history="1">
            <w:r w:rsidR="002453F1" w:rsidRPr="001C59B0">
              <w:rPr>
                <w:rStyle w:val="Hyperlink"/>
                <w:rFonts w:ascii="Times New Roman" w:hAnsi="Times New Roman"/>
                <w:b/>
                <w:noProof/>
                <w:lang w:eastAsia="bg-BG"/>
              </w:rPr>
              <w:t>2.10.</w:t>
            </w:r>
            <w:r w:rsidR="002453F1">
              <w:rPr>
                <w:rFonts w:eastAsiaTheme="minorEastAsia" w:cstheme="minorBidi"/>
                <w:noProof/>
                <w:sz w:val="22"/>
                <w:szCs w:val="22"/>
                <w:lang w:eastAsia="bg-BG"/>
              </w:rPr>
              <w:tab/>
            </w:r>
            <w:r w:rsidR="002453F1" w:rsidRPr="001C59B0">
              <w:rPr>
                <w:rStyle w:val="Hyperlink"/>
                <w:rFonts w:ascii="Times New Roman" w:eastAsia="EUAlbertina-Regu-Identity-H" w:hAnsi="Times New Roman"/>
                <w:b/>
                <w:noProof/>
                <w:w w:val="103"/>
              </w:rPr>
              <w:t>Оценка</w:t>
            </w:r>
            <w:r w:rsidR="002453F1" w:rsidRPr="001C59B0">
              <w:rPr>
                <w:rStyle w:val="Hyperlink"/>
                <w:rFonts w:ascii="Times New Roman" w:hAnsi="Times New Roman"/>
                <w:b/>
                <w:noProof/>
              </w:rPr>
              <w:t xml:space="preserve"> на рисковете от измама</w:t>
            </w:r>
            <w:r w:rsidR="002453F1">
              <w:rPr>
                <w:noProof/>
                <w:webHidden/>
              </w:rPr>
              <w:tab/>
            </w:r>
            <w:r w:rsidR="002453F1">
              <w:rPr>
                <w:noProof/>
                <w:webHidden/>
              </w:rPr>
              <w:fldChar w:fldCharType="begin"/>
            </w:r>
            <w:r w:rsidR="002453F1">
              <w:rPr>
                <w:noProof/>
                <w:webHidden/>
              </w:rPr>
              <w:instrText xml:space="preserve"> PAGEREF _Toc192854871 \h </w:instrText>
            </w:r>
            <w:r w:rsidR="002453F1">
              <w:rPr>
                <w:noProof/>
                <w:webHidden/>
              </w:rPr>
            </w:r>
            <w:r w:rsidR="002453F1">
              <w:rPr>
                <w:noProof/>
                <w:webHidden/>
              </w:rPr>
              <w:fldChar w:fldCharType="separate"/>
            </w:r>
            <w:r w:rsidR="000414D8">
              <w:rPr>
                <w:noProof/>
                <w:webHidden/>
              </w:rPr>
              <w:t>29</w:t>
            </w:r>
            <w:r w:rsidR="002453F1">
              <w:rPr>
                <w:noProof/>
                <w:webHidden/>
              </w:rPr>
              <w:fldChar w:fldCharType="end"/>
            </w:r>
          </w:hyperlink>
        </w:p>
        <w:p w14:paraId="4B0D4BAD" w14:textId="4E9381BE" w:rsidR="002453F1" w:rsidRDefault="003072D0">
          <w:pPr>
            <w:pStyle w:val="TOC3"/>
            <w:tabs>
              <w:tab w:val="left" w:pos="1693"/>
              <w:tab w:val="right" w:leader="dot" w:pos="9062"/>
            </w:tabs>
            <w:rPr>
              <w:rFonts w:eastAsiaTheme="minorEastAsia" w:cstheme="minorBidi"/>
              <w:noProof/>
              <w:sz w:val="22"/>
              <w:szCs w:val="22"/>
              <w:lang w:eastAsia="bg-BG"/>
            </w:rPr>
          </w:pPr>
          <w:hyperlink w:anchor="_Toc192854872" w:history="1">
            <w:r w:rsidR="002453F1" w:rsidRPr="001C59B0">
              <w:rPr>
                <w:rStyle w:val="Hyperlink"/>
                <w:rFonts w:ascii="Times New Roman" w:hAnsi="Times New Roman"/>
                <w:b/>
                <w:noProof/>
              </w:rPr>
              <w:t>2.11.</w:t>
            </w:r>
            <w:r w:rsidR="002453F1">
              <w:rPr>
                <w:rFonts w:eastAsiaTheme="minorEastAsia" w:cstheme="minorBidi"/>
                <w:noProof/>
                <w:sz w:val="22"/>
                <w:szCs w:val="22"/>
                <w:lang w:eastAsia="bg-BG"/>
              </w:rPr>
              <w:tab/>
            </w:r>
            <w:r w:rsidR="002453F1" w:rsidRPr="001C59B0">
              <w:rPr>
                <w:rStyle w:val="Hyperlink"/>
                <w:rFonts w:ascii="Times New Roman" w:eastAsia="EUAlbertina-Regu-Identity-H" w:hAnsi="Times New Roman"/>
                <w:b/>
                <w:noProof/>
                <w:w w:val="103"/>
              </w:rPr>
              <w:t>Самооценка</w:t>
            </w:r>
            <w:r w:rsidR="002453F1" w:rsidRPr="001C59B0">
              <w:rPr>
                <w:rStyle w:val="Hyperlink"/>
                <w:rFonts w:ascii="Times New Roman" w:hAnsi="Times New Roman"/>
                <w:b/>
                <w:noProof/>
              </w:rPr>
              <w:t xml:space="preserve"> на въведените вътрешни контроли за борба с измамите</w:t>
            </w:r>
            <w:r w:rsidR="002453F1">
              <w:rPr>
                <w:noProof/>
                <w:webHidden/>
              </w:rPr>
              <w:tab/>
            </w:r>
            <w:r w:rsidR="002453F1">
              <w:rPr>
                <w:noProof/>
                <w:webHidden/>
              </w:rPr>
              <w:fldChar w:fldCharType="begin"/>
            </w:r>
            <w:r w:rsidR="002453F1">
              <w:rPr>
                <w:noProof/>
                <w:webHidden/>
              </w:rPr>
              <w:instrText xml:space="preserve"> PAGEREF _Toc192854872 \h </w:instrText>
            </w:r>
            <w:r w:rsidR="002453F1">
              <w:rPr>
                <w:noProof/>
                <w:webHidden/>
              </w:rPr>
            </w:r>
            <w:r w:rsidR="002453F1">
              <w:rPr>
                <w:noProof/>
                <w:webHidden/>
              </w:rPr>
              <w:fldChar w:fldCharType="separate"/>
            </w:r>
            <w:r w:rsidR="000414D8">
              <w:rPr>
                <w:noProof/>
                <w:webHidden/>
              </w:rPr>
              <w:t>30</w:t>
            </w:r>
            <w:r w:rsidR="002453F1">
              <w:rPr>
                <w:noProof/>
                <w:webHidden/>
              </w:rPr>
              <w:fldChar w:fldCharType="end"/>
            </w:r>
          </w:hyperlink>
        </w:p>
        <w:p w14:paraId="581CFEA4" w14:textId="0BE5406D" w:rsidR="002453F1" w:rsidRDefault="003072D0">
          <w:pPr>
            <w:pStyle w:val="TOC3"/>
            <w:tabs>
              <w:tab w:val="left" w:pos="1693"/>
              <w:tab w:val="right" w:leader="dot" w:pos="9062"/>
            </w:tabs>
            <w:rPr>
              <w:rFonts w:eastAsiaTheme="minorEastAsia" w:cstheme="minorBidi"/>
              <w:noProof/>
              <w:sz w:val="22"/>
              <w:szCs w:val="22"/>
              <w:lang w:eastAsia="bg-BG"/>
            </w:rPr>
          </w:pPr>
          <w:hyperlink w:anchor="_Toc192854873" w:history="1">
            <w:r w:rsidR="002453F1" w:rsidRPr="001C59B0">
              <w:rPr>
                <w:rStyle w:val="Hyperlink"/>
                <w:rFonts w:ascii="Times New Roman" w:hAnsi="Times New Roman"/>
                <w:b/>
                <w:noProof/>
              </w:rPr>
              <w:t>2.12.</w:t>
            </w:r>
            <w:r w:rsidR="002453F1">
              <w:rPr>
                <w:rFonts w:eastAsiaTheme="minorEastAsia" w:cstheme="minorBidi"/>
                <w:noProof/>
                <w:sz w:val="22"/>
                <w:szCs w:val="22"/>
                <w:lang w:eastAsia="bg-BG"/>
              </w:rPr>
              <w:tab/>
            </w:r>
            <w:r w:rsidR="002453F1" w:rsidRPr="001C59B0">
              <w:rPr>
                <w:rStyle w:val="Hyperlink"/>
                <w:rFonts w:ascii="Times New Roman" w:hAnsi="Times New Roman"/>
                <w:b/>
                <w:noProof/>
              </w:rPr>
              <w:t xml:space="preserve">Контрол на УО за функционирането на специфичните мерки за борба с риска </w:t>
            </w:r>
            <w:r w:rsidR="002453F1" w:rsidRPr="001C59B0">
              <w:rPr>
                <w:rStyle w:val="Hyperlink"/>
                <w:rFonts w:ascii="Times New Roman" w:eastAsia="EUAlbertina-Regu-Identity-H" w:hAnsi="Times New Roman"/>
                <w:b/>
                <w:noProof/>
                <w:w w:val="103"/>
              </w:rPr>
              <w:t>от</w:t>
            </w:r>
            <w:r w:rsidR="002453F1" w:rsidRPr="001C59B0">
              <w:rPr>
                <w:rStyle w:val="Hyperlink"/>
                <w:rFonts w:ascii="Times New Roman" w:hAnsi="Times New Roman"/>
                <w:b/>
                <w:noProof/>
              </w:rPr>
              <w:t xml:space="preserve"> </w:t>
            </w:r>
            <w:r w:rsidR="002453F1" w:rsidRPr="001C59B0">
              <w:rPr>
                <w:rStyle w:val="Hyperlink"/>
                <w:rFonts w:ascii="Times New Roman" w:eastAsia="EUAlbertina-Regu-Identity-H" w:hAnsi="Times New Roman"/>
                <w:b/>
                <w:noProof/>
                <w:w w:val="103"/>
              </w:rPr>
              <w:t>измами</w:t>
            </w:r>
            <w:r w:rsidR="002453F1">
              <w:rPr>
                <w:noProof/>
                <w:webHidden/>
              </w:rPr>
              <w:tab/>
            </w:r>
            <w:r w:rsidR="002453F1">
              <w:rPr>
                <w:noProof/>
                <w:webHidden/>
              </w:rPr>
              <w:fldChar w:fldCharType="begin"/>
            </w:r>
            <w:r w:rsidR="002453F1">
              <w:rPr>
                <w:noProof/>
                <w:webHidden/>
              </w:rPr>
              <w:instrText xml:space="preserve"> PAGEREF _Toc192854873 \h </w:instrText>
            </w:r>
            <w:r w:rsidR="002453F1">
              <w:rPr>
                <w:noProof/>
                <w:webHidden/>
              </w:rPr>
            </w:r>
            <w:r w:rsidR="002453F1">
              <w:rPr>
                <w:noProof/>
                <w:webHidden/>
              </w:rPr>
              <w:fldChar w:fldCharType="separate"/>
            </w:r>
            <w:r w:rsidR="000414D8">
              <w:rPr>
                <w:noProof/>
                <w:webHidden/>
              </w:rPr>
              <w:t>33</w:t>
            </w:r>
            <w:r w:rsidR="002453F1">
              <w:rPr>
                <w:noProof/>
                <w:webHidden/>
              </w:rPr>
              <w:fldChar w:fldCharType="end"/>
            </w:r>
          </w:hyperlink>
        </w:p>
        <w:p w14:paraId="6B61CEC3" w14:textId="74E54660" w:rsidR="002453F1" w:rsidRDefault="003072D0">
          <w:pPr>
            <w:pStyle w:val="TOC3"/>
            <w:tabs>
              <w:tab w:val="left" w:pos="1693"/>
              <w:tab w:val="right" w:leader="dot" w:pos="9062"/>
            </w:tabs>
            <w:rPr>
              <w:rFonts w:eastAsiaTheme="minorEastAsia" w:cstheme="minorBidi"/>
              <w:noProof/>
              <w:sz w:val="22"/>
              <w:szCs w:val="22"/>
              <w:lang w:eastAsia="bg-BG"/>
            </w:rPr>
          </w:pPr>
          <w:hyperlink w:anchor="_Toc192854874" w:history="1">
            <w:r w:rsidR="002453F1" w:rsidRPr="001C59B0">
              <w:rPr>
                <w:rStyle w:val="Hyperlink"/>
                <w:rFonts w:ascii="Times New Roman" w:hAnsi="Times New Roman"/>
                <w:b/>
                <w:noProof/>
              </w:rPr>
              <w:t>2.13.</w:t>
            </w:r>
            <w:r w:rsidR="002453F1">
              <w:rPr>
                <w:rFonts w:eastAsiaTheme="minorEastAsia" w:cstheme="minorBidi"/>
                <w:noProof/>
                <w:sz w:val="22"/>
                <w:szCs w:val="22"/>
                <w:lang w:eastAsia="bg-BG"/>
              </w:rPr>
              <w:tab/>
            </w:r>
            <w:r w:rsidR="002453F1" w:rsidRPr="001C59B0">
              <w:rPr>
                <w:rStyle w:val="Hyperlink"/>
                <w:rFonts w:ascii="Times New Roman" w:hAnsi="Times New Roman"/>
                <w:b/>
                <w:noProof/>
              </w:rPr>
              <w:t>Развитие на процедурите за управление на риска</w:t>
            </w:r>
            <w:r w:rsidR="002453F1">
              <w:rPr>
                <w:noProof/>
                <w:webHidden/>
              </w:rPr>
              <w:tab/>
            </w:r>
            <w:r w:rsidR="002453F1">
              <w:rPr>
                <w:noProof/>
                <w:webHidden/>
              </w:rPr>
              <w:fldChar w:fldCharType="begin"/>
            </w:r>
            <w:r w:rsidR="002453F1">
              <w:rPr>
                <w:noProof/>
                <w:webHidden/>
              </w:rPr>
              <w:instrText xml:space="preserve"> PAGEREF _Toc192854874 \h </w:instrText>
            </w:r>
            <w:r w:rsidR="002453F1">
              <w:rPr>
                <w:noProof/>
                <w:webHidden/>
              </w:rPr>
            </w:r>
            <w:r w:rsidR="002453F1">
              <w:rPr>
                <w:noProof/>
                <w:webHidden/>
              </w:rPr>
              <w:fldChar w:fldCharType="separate"/>
            </w:r>
            <w:r w:rsidR="000414D8">
              <w:rPr>
                <w:noProof/>
                <w:webHidden/>
              </w:rPr>
              <w:t>34</w:t>
            </w:r>
            <w:r w:rsidR="002453F1">
              <w:rPr>
                <w:noProof/>
                <w:webHidden/>
              </w:rPr>
              <w:fldChar w:fldCharType="end"/>
            </w:r>
          </w:hyperlink>
        </w:p>
        <w:p w14:paraId="22461257" w14:textId="1AC9B43C" w:rsidR="002453F1" w:rsidRDefault="003072D0">
          <w:pPr>
            <w:pStyle w:val="TOC2"/>
            <w:rPr>
              <w:rFonts w:asciiTheme="minorHAnsi" w:eastAsiaTheme="minorEastAsia" w:hAnsiTheme="minorHAnsi" w:cstheme="minorBidi"/>
              <w:iCs w:val="0"/>
              <w:noProof/>
              <w:sz w:val="22"/>
              <w:szCs w:val="22"/>
              <w:lang w:eastAsia="bg-BG"/>
            </w:rPr>
          </w:pPr>
          <w:hyperlink w:anchor="_Toc192854875" w:history="1">
            <w:r w:rsidR="002453F1" w:rsidRPr="001C59B0">
              <w:rPr>
                <w:rStyle w:val="Hyperlink"/>
                <w:b/>
                <w:noProof/>
              </w:rPr>
              <w:t>3.НАБЛЮДЕНИЕ И ОЦЕНКА</w:t>
            </w:r>
            <w:r w:rsidR="002453F1">
              <w:rPr>
                <w:noProof/>
                <w:webHidden/>
              </w:rPr>
              <w:tab/>
            </w:r>
            <w:r w:rsidR="002453F1">
              <w:rPr>
                <w:noProof/>
                <w:webHidden/>
              </w:rPr>
              <w:fldChar w:fldCharType="begin"/>
            </w:r>
            <w:r w:rsidR="002453F1">
              <w:rPr>
                <w:noProof/>
                <w:webHidden/>
              </w:rPr>
              <w:instrText xml:space="preserve"> PAGEREF _Toc192854875 \h </w:instrText>
            </w:r>
            <w:r w:rsidR="002453F1">
              <w:rPr>
                <w:noProof/>
                <w:webHidden/>
              </w:rPr>
            </w:r>
            <w:r w:rsidR="002453F1">
              <w:rPr>
                <w:noProof/>
                <w:webHidden/>
              </w:rPr>
              <w:fldChar w:fldCharType="separate"/>
            </w:r>
            <w:r w:rsidR="000414D8">
              <w:rPr>
                <w:noProof/>
                <w:webHidden/>
              </w:rPr>
              <w:t>34</w:t>
            </w:r>
            <w:r w:rsidR="002453F1">
              <w:rPr>
                <w:noProof/>
                <w:webHidden/>
              </w:rPr>
              <w:fldChar w:fldCharType="end"/>
            </w:r>
          </w:hyperlink>
        </w:p>
        <w:p w14:paraId="753A650D" w14:textId="47140FE1" w:rsidR="002453F1" w:rsidRDefault="003072D0">
          <w:pPr>
            <w:pStyle w:val="TOC3"/>
            <w:tabs>
              <w:tab w:val="right" w:leader="dot" w:pos="9062"/>
            </w:tabs>
            <w:rPr>
              <w:rFonts w:eastAsiaTheme="minorEastAsia" w:cstheme="minorBidi"/>
              <w:noProof/>
              <w:sz w:val="22"/>
              <w:szCs w:val="22"/>
              <w:lang w:eastAsia="bg-BG"/>
            </w:rPr>
          </w:pPr>
          <w:hyperlink w:anchor="_Toc192854876" w:history="1">
            <w:r w:rsidR="002453F1" w:rsidRPr="001C59B0">
              <w:rPr>
                <w:rStyle w:val="Hyperlink"/>
                <w:rFonts w:ascii="Times New Roman" w:hAnsi="Times New Roman"/>
                <w:b/>
                <w:noProof/>
              </w:rPr>
              <w:t>3.1. Процедура по изготвяне на окончателен доклад за качеството на изпълнение на Програма „Транспортна свързаност“ 2021-2027 г.</w:t>
            </w:r>
            <w:r w:rsidR="002453F1">
              <w:rPr>
                <w:noProof/>
                <w:webHidden/>
              </w:rPr>
              <w:tab/>
            </w:r>
            <w:r w:rsidR="002453F1">
              <w:rPr>
                <w:noProof/>
                <w:webHidden/>
              </w:rPr>
              <w:fldChar w:fldCharType="begin"/>
            </w:r>
            <w:r w:rsidR="002453F1">
              <w:rPr>
                <w:noProof/>
                <w:webHidden/>
              </w:rPr>
              <w:instrText xml:space="preserve"> PAGEREF _Toc192854876 \h </w:instrText>
            </w:r>
            <w:r w:rsidR="002453F1">
              <w:rPr>
                <w:noProof/>
                <w:webHidden/>
              </w:rPr>
            </w:r>
            <w:r w:rsidR="002453F1">
              <w:rPr>
                <w:noProof/>
                <w:webHidden/>
              </w:rPr>
              <w:fldChar w:fldCharType="separate"/>
            </w:r>
            <w:r w:rsidR="000414D8">
              <w:rPr>
                <w:noProof/>
                <w:webHidden/>
              </w:rPr>
              <w:t>34</w:t>
            </w:r>
            <w:r w:rsidR="002453F1">
              <w:rPr>
                <w:noProof/>
                <w:webHidden/>
              </w:rPr>
              <w:fldChar w:fldCharType="end"/>
            </w:r>
          </w:hyperlink>
        </w:p>
        <w:p w14:paraId="5C438E92" w14:textId="67B1F969" w:rsidR="002453F1" w:rsidRDefault="003072D0">
          <w:pPr>
            <w:pStyle w:val="TOC3"/>
            <w:tabs>
              <w:tab w:val="right" w:leader="dot" w:pos="9062"/>
            </w:tabs>
            <w:rPr>
              <w:rFonts w:eastAsiaTheme="minorEastAsia" w:cstheme="minorBidi"/>
              <w:noProof/>
              <w:sz w:val="22"/>
              <w:szCs w:val="22"/>
              <w:lang w:eastAsia="bg-BG"/>
            </w:rPr>
          </w:pPr>
          <w:hyperlink w:anchor="_Toc192854877" w:history="1">
            <w:r w:rsidR="002453F1" w:rsidRPr="001C59B0">
              <w:rPr>
                <w:rStyle w:val="Hyperlink"/>
                <w:rFonts w:ascii="Times New Roman" w:hAnsi="Times New Roman"/>
                <w:b/>
                <w:noProof/>
              </w:rPr>
              <w:t>3.2. Оценки на Програма „Транспортна свързаност“ 2021-2027 г.</w:t>
            </w:r>
            <w:r w:rsidR="002453F1">
              <w:rPr>
                <w:noProof/>
                <w:webHidden/>
              </w:rPr>
              <w:tab/>
            </w:r>
            <w:r w:rsidR="002453F1">
              <w:rPr>
                <w:noProof/>
                <w:webHidden/>
              </w:rPr>
              <w:fldChar w:fldCharType="begin"/>
            </w:r>
            <w:r w:rsidR="002453F1">
              <w:rPr>
                <w:noProof/>
                <w:webHidden/>
              </w:rPr>
              <w:instrText xml:space="preserve"> PAGEREF _Toc192854877 \h </w:instrText>
            </w:r>
            <w:r w:rsidR="002453F1">
              <w:rPr>
                <w:noProof/>
                <w:webHidden/>
              </w:rPr>
            </w:r>
            <w:r w:rsidR="002453F1">
              <w:rPr>
                <w:noProof/>
                <w:webHidden/>
              </w:rPr>
              <w:fldChar w:fldCharType="separate"/>
            </w:r>
            <w:r w:rsidR="000414D8">
              <w:rPr>
                <w:noProof/>
                <w:webHidden/>
              </w:rPr>
              <w:t>36</w:t>
            </w:r>
            <w:r w:rsidR="002453F1">
              <w:rPr>
                <w:noProof/>
                <w:webHidden/>
              </w:rPr>
              <w:fldChar w:fldCharType="end"/>
            </w:r>
          </w:hyperlink>
        </w:p>
        <w:p w14:paraId="26C151C7" w14:textId="31BA26B5" w:rsidR="002453F1" w:rsidRDefault="003072D0">
          <w:pPr>
            <w:pStyle w:val="TOC3"/>
            <w:tabs>
              <w:tab w:val="right" w:leader="dot" w:pos="9062"/>
            </w:tabs>
            <w:rPr>
              <w:rFonts w:eastAsiaTheme="minorEastAsia" w:cstheme="minorBidi"/>
              <w:noProof/>
              <w:sz w:val="22"/>
              <w:szCs w:val="22"/>
              <w:lang w:eastAsia="bg-BG"/>
            </w:rPr>
          </w:pPr>
          <w:hyperlink w:anchor="_Toc192854878" w:history="1">
            <w:r w:rsidR="002453F1" w:rsidRPr="001C59B0">
              <w:rPr>
                <w:rStyle w:val="Hyperlink"/>
                <w:rFonts w:ascii="Times New Roman" w:hAnsi="Times New Roman"/>
                <w:b/>
                <w:noProof/>
              </w:rPr>
              <w:t>3.3.  Периодична среща за отчитане на напредъка по проектите, изпълнявани по Програма „Транспортна свързаност“ 2021-2027 г.</w:t>
            </w:r>
            <w:r w:rsidR="002453F1">
              <w:rPr>
                <w:noProof/>
                <w:webHidden/>
              </w:rPr>
              <w:tab/>
            </w:r>
            <w:r w:rsidR="002453F1">
              <w:rPr>
                <w:noProof/>
                <w:webHidden/>
              </w:rPr>
              <w:fldChar w:fldCharType="begin"/>
            </w:r>
            <w:r w:rsidR="002453F1">
              <w:rPr>
                <w:noProof/>
                <w:webHidden/>
              </w:rPr>
              <w:instrText xml:space="preserve"> PAGEREF _Toc192854878 \h </w:instrText>
            </w:r>
            <w:r w:rsidR="002453F1">
              <w:rPr>
                <w:noProof/>
                <w:webHidden/>
              </w:rPr>
            </w:r>
            <w:r w:rsidR="002453F1">
              <w:rPr>
                <w:noProof/>
                <w:webHidden/>
              </w:rPr>
              <w:fldChar w:fldCharType="separate"/>
            </w:r>
            <w:r w:rsidR="000414D8">
              <w:rPr>
                <w:noProof/>
                <w:webHidden/>
              </w:rPr>
              <w:t>39</w:t>
            </w:r>
            <w:r w:rsidR="002453F1">
              <w:rPr>
                <w:noProof/>
                <w:webHidden/>
              </w:rPr>
              <w:fldChar w:fldCharType="end"/>
            </w:r>
          </w:hyperlink>
        </w:p>
        <w:p w14:paraId="616B17DB" w14:textId="4D6BC75E" w:rsidR="002453F1" w:rsidRDefault="003072D0">
          <w:pPr>
            <w:pStyle w:val="TOC3"/>
            <w:tabs>
              <w:tab w:val="right" w:leader="dot" w:pos="9062"/>
            </w:tabs>
            <w:rPr>
              <w:rFonts w:eastAsiaTheme="minorEastAsia" w:cstheme="minorBidi"/>
              <w:noProof/>
              <w:sz w:val="22"/>
              <w:szCs w:val="22"/>
              <w:lang w:eastAsia="bg-BG"/>
            </w:rPr>
          </w:pPr>
          <w:hyperlink w:anchor="_Toc192854879" w:history="1">
            <w:r w:rsidR="002453F1" w:rsidRPr="001C59B0">
              <w:rPr>
                <w:rStyle w:val="Hyperlink"/>
                <w:rFonts w:ascii="Times New Roman" w:hAnsi="Times New Roman"/>
                <w:b/>
                <w:noProof/>
              </w:rPr>
              <w:t>3.4 Процедури по изготвяне и подаване по електронен път до ЕК на кумулативни данни за програмата</w:t>
            </w:r>
            <w:r w:rsidR="002453F1">
              <w:rPr>
                <w:noProof/>
                <w:webHidden/>
              </w:rPr>
              <w:tab/>
            </w:r>
            <w:r w:rsidR="002453F1">
              <w:rPr>
                <w:noProof/>
                <w:webHidden/>
              </w:rPr>
              <w:fldChar w:fldCharType="begin"/>
            </w:r>
            <w:r w:rsidR="002453F1">
              <w:rPr>
                <w:noProof/>
                <w:webHidden/>
              </w:rPr>
              <w:instrText xml:space="preserve"> PAGEREF _Toc192854879 \h </w:instrText>
            </w:r>
            <w:r w:rsidR="002453F1">
              <w:rPr>
                <w:noProof/>
                <w:webHidden/>
              </w:rPr>
            </w:r>
            <w:r w:rsidR="002453F1">
              <w:rPr>
                <w:noProof/>
                <w:webHidden/>
              </w:rPr>
              <w:fldChar w:fldCharType="separate"/>
            </w:r>
            <w:r w:rsidR="000414D8">
              <w:rPr>
                <w:noProof/>
                <w:webHidden/>
              </w:rPr>
              <w:t>39</w:t>
            </w:r>
            <w:r w:rsidR="002453F1">
              <w:rPr>
                <w:noProof/>
                <w:webHidden/>
              </w:rPr>
              <w:fldChar w:fldCharType="end"/>
            </w:r>
          </w:hyperlink>
        </w:p>
        <w:p w14:paraId="647F2138" w14:textId="3ACC4447" w:rsidR="002453F1" w:rsidRDefault="003072D0">
          <w:pPr>
            <w:pStyle w:val="TOC2"/>
            <w:rPr>
              <w:rFonts w:asciiTheme="minorHAnsi" w:eastAsiaTheme="minorEastAsia" w:hAnsiTheme="minorHAnsi" w:cstheme="minorBidi"/>
              <w:iCs w:val="0"/>
              <w:noProof/>
              <w:sz w:val="22"/>
              <w:szCs w:val="22"/>
              <w:lang w:eastAsia="bg-BG"/>
            </w:rPr>
          </w:pPr>
          <w:hyperlink w:anchor="_Toc192854880" w:history="1">
            <w:r w:rsidR="002453F1" w:rsidRPr="001C59B0">
              <w:rPr>
                <w:rStyle w:val="Hyperlink"/>
                <w:b/>
                <w:noProof/>
              </w:rPr>
              <w:t>4. ОДИТИ ПО ПРОГРАМА „ТРАНСПОРТНА СВЪРЗАНОСТ“ 2021-2027</w:t>
            </w:r>
            <w:r w:rsidR="002453F1">
              <w:rPr>
                <w:noProof/>
                <w:webHidden/>
              </w:rPr>
              <w:tab/>
            </w:r>
            <w:r w:rsidR="002453F1">
              <w:rPr>
                <w:noProof/>
                <w:webHidden/>
              </w:rPr>
              <w:fldChar w:fldCharType="begin"/>
            </w:r>
            <w:r w:rsidR="002453F1">
              <w:rPr>
                <w:noProof/>
                <w:webHidden/>
              </w:rPr>
              <w:instrText xml:space="preserve"> PAGEREF _Toc192854880 \h </w:instrText>
            </w:r>
            <w:r w:rsidR="002453F1">
              <w:rPr>
                <w:noProof/>
                <w:webHidden/>
              </w:rPr>
            </w:r>
            <w:r w:rsidR="002453F1">
              <w:rPr>
                <w:noProof/>
                <w:webHidden/>
              </w:rPr>
              <w:fldChar w:fldCharType="separate"/>
            </w:r>
            <w:r w:rsidR="000414D8">
              <w:rPr>
                <w:noProof/>
                <w:webHidden/>
              </w:rPr>
              <w:t>42</w:t>
            </w:r>
            <w:r w:rsidR="002453F1">
              <w:rPr>
                <w:noProof/>
                <w:webHidden/>
              </w:rPr>
              <w:fldChar w:fldCharType="end"/>
            </w:r>
          </w:hyperlink>
        </w:p>
        <w:p w14:paraId="7C2A5A6D" w14:textId="49643D8C" w:rsidR="002453F1" w:rsidRDefault="003072D0">
          <w:pPr>
            <w:pStyle w:val="TOC3"/>
            <w:tabs>
              <w:tab w:val="right" w:leader="dot" w:pos="9062"/>
            </w:tabs>
            <w:rPr>
              <w:rFonts w:eastAsiaTheme="minorEastAsia" w:cstheme="minorBidi"/>
              <w:noProof/>
              <w:sz w:val="22"/>
              <w:szCs w:val="22"/>
              <w:lang w:eastAsia="bg-BG"/>
            </w:rPr>
          </w:pPr>
          <w:hyperlink w:anchor="_Toc192854881" w:history="1">
            <w:r w:rsidR="002453F1" w:rsidRPr="001C59B0">
              <w:rPr>
                <w:rStyle w:val="Hyperlink"/>
                <w:rFonts w:ascii="Times New Roman" w:hAnsi="Times New Roman"/>
                <w:b/>
                <w:noProof/>
                <w:lang w:eastAsia="bg-BG"/>
              </w:rPr>
              <w:t xml:space="preserve">4.1. </w:t>
            </w:r>
            <w:r w:rsidR="002453F1" w:rsidRPr="001C59B0">
              <w:rPr>
                <w:rStyle w:val="Hyperlink"/>
                <w:rFonts w:ascii="Times New Roman" w:eastAsia="EUAlbertina-Regu-Identity-H" w:hAnsi="Times New Roman"/>
                <w:b/>
                <w:noProof/>
                <w:w w:val="103"/>
              </w:rPr>
              <w:t>Координация</w:t>
            </w:r>
            <w:r w:rsidR="002453F1" w:rsidRPr="001C59B0">
              <w:rPr>
                <w:rStyle w:val="Hyperlink"/>
                <w:rFonts w:ascii="Times New Roman" w:hAnsi="Times New Roman"/>
                <w:b/>
                <w:noProof/>
                <w:lang w:eastAsia="bg-BG"/>
              </w:rPr>
              <w:t xml:space="preserve"> при провеждането на одит по Програма „Транспортна свързаност“ 2021-2027</w:t>
            </w:r>
            <w:r w:rsidR="002453F1">
              <w:rPr>
                <w:noProof/>
                <w:webHidden/>
              </w:rPr>
              <w:tab/>
            </w:r>
            <w:r w:rsidR="002453F1">
              <w:rPr>
                <w:noProof/>
                <w:webHidden/>
              </w:rPr>
              <w:fldChar w:fldCharType="begin"/>
            </w:r>
            <w:r w:rsidR="002453F1">
              <w:rPr>
                <w:noProof/>
                <w:webHidden/>
              </w:rPr>
              <w:instrText xml:space="preserve"> PAGEREF _Toc192854881 \h </w:instrText>
            </w:r>
            <w:r w:rsidR="002453F1">
              <w:rPr>
                <w:noProof/>
                <w:webHidden/>
              </w:rPr>
            </w:r>
            <w:r w:rsidR="002453F1">
              <w:rPr>
                <w:noProof/>
                <w:webHidden/>
              </w:rPr>
              <w:fldChar w:fldCharType="separate"/>
            </w:r>
            <w:r w:rsidR="000414D8">
              <w:rPr>
                <w:noProof/>
                <w:webHidden/>
              </w:rPr>
              <w:t>42</w:t>
            </w:r>
            <w:r w:rsidR="002453F1">
              <w:rPr>
                <w:noProof/>
                <w:webHidden/>
              </w:rPr>
              <w:fldChar w:fldCharType="end"/>
            </w:r>
          </w:hyperlink>
        </w:p>
        <w:p w14:paraId="7FDBF5D0" w14:textId="2599F0F6" w:rsidR="002453F1" w:rsidRDefault="003072D0">
          <w:pPr>
            <w:pStyle w:val="TOC3"/>
            <w:tabs>
              <w:tab w:val="right" w:leader="dot" w:pos="9062"/>
            </w:tabs>
            <w:rPr>
              <w:rFonts w:eastAsiaTheme="minorEastAsia" w:cstheme="minorBidi"/>
              <w:noProof/>
              <w:sz w:val="22"/>
              <w:szCs w:val="22"/>
              <w:lang w:eastAsia="bg-BG"/>
            </w:rPr>
          </w:pPr>
          <w:hyperlink w:anchor="_Toc192854882" w:history="1">
            <w:r w:rsidR="002453F1" w:rsidRPr="001C59B0">
              <w:rPr>
                <w:rStyle w:val="Hyperlink"/>
                <w:rFonts w:ascii="Times New Roman" w:hAnsi="Times New Roman"/>
                <w:b/>
                <w:noProof/>
                <w:lang w:eastAsia="bg-BG"/>
              </w:rPr>
              <w:t xml:space="preserve">4.2. Координация </w:t>
            </w:r>
            <w:r w:rsidR="002453F1" w:rsidRPr="001C59B0">
              <w:rPr>
                <w:rStyle w:val="Hyperlink"/>
                <w:rFonts w:ascii="Times New Roman" w:eastAsia="EUAlbertina-Regu-Identity-H" w:hAnsi="Times New Roman"/>
                <w:b/>
                <w:noProof/>
                <w:w w:val="103"/>
              </w:rPr>
              <w:t>при</w:t>
            </w:r>
            <w:r w:rsidR="002453F1" w:rsidRPr="001C59B0">
              <w:rPr>
                <w:rStyle w:val="Hyperlink"/>
                <w:rFonts w:ascii="Times New Roman" w:hAnsi="Times New Roman"/>
                <w:b/>
                <w:noProof/>
                <w:lang w:eastAsia="bg-BG"/>
              </w:rPr>
              <w:t xml:space="preserve"> финализирането на одитен доклад по Програма „Транспортна свързаност“ 2021-2027</w:t>
            </w:r>
            <w:r w:rsidR="002453F1">
              <w:rPr>
                <w:noProof/>
                <w:webHidden/>
              </w:rPr>
              <w:tab/>
            </w:r>
            <w:r w:rsidR="002453F1">
              <w:rPr>
                <w:noProof/>
                <w:webHidden/>
              </w:rPr>
              <w:fldChar w:fldCharType="begin"/>
            </w:r>
            <w:r w:rsidR="002453F1">
              <w:rPr>
                <w:noProof/>
                <w:webHidden/>
              </w:rPr>
              <w:instrText xml:space="preserve"> PAGEREF _Toc192854882 \h </w:instrText>
            </w:r>
            <w:r w:rsidR="002453F1">
              <w:rPr>
                <w:noProof/>
                <w:webHidden/>
              </w:rPr>
            </w:r>
            <w:r w:rsidR="002453F1">
              <w:rPr>
                <w:noProof/>
                <w:webHidden/>
              </w:rPr>
              <w:fldChar w:fldCharType="separate"/>
            </w:r>
            <w:r w:rsidR="000414D8">
              <w:rPr>
                <w:noProof/>
                <w:webHidden/>
              </w:rPr>
              <w:t>42</w:t>
            </w:r>
            <w:r w:rsidR="002453F1">
              <w:rPr>
                <w:noProof/>
                <w:webHidden/>
              </w:rPr>
              <w:fldChar w:fldCharType="end"/>
            </w:r>
          </w:hyperlink>
        </w:p>
        <w:p w14:paraId="34723442" w14:textId="1DBDE3B0" w:rsidR="002453F1" w:rsidRDefault="003072D0">
          <w:pPr>
            <w:pStyle w:val="TOC3"/>
            <w:tabs>
              <w:tab w:val="right" w:leader="dot" w:pos="9062"/>
            </w:tabs>
            <w:rPr>
              <w:rFonts w:eastAsiaTheme="minorEastAsia" w:cstheme="minorBidi"/>
              <w:noProof/>
              <w:sz w:val="22"/>
              <w:szCs w:val="22"/>
              <w:lang w:eastAsia="bg-BG"/>
            </w:rPr>
          </w:pPr>
          <w:hyperlink w:anchor="_Toc192854883" w:history="1">
            <w:r w:rsidR="002453F1" w:rsidRPr="001C59B0">
              <w:rPr>
                <w:rStyle w:val="Hyperlink"/>
                <w:rFonts w:ascii="Times New Roman" w:hAnsi="Times New Roman"/>
                <w:b/>
                <w:noProof/>
                <w:lang w:eastAsia="bg-BG"/>
              </w:rPr>
              <w:t>4.3. Систематизирана информация (регистър) за одитните констатации и препоръки</w:t>
            </w:r>
            <w:r w:rsidR="002453F1">
              <w:rPr>
                <w:noProof/>
                <w:webHidden/>
              </w:rPr>
              <w:tab/>
            </w:r>
            <w:r w:rsidR="002453F1">
              <w:rPr>
                <w:noProof/>
                <w:webHidden/>
              </w:rPr>
              <w:fldChar w:fldCharType="begin"/>
            </w:r>
            <w:r w:rsidR="002453F1">
              <w:rPr>
                <w:noProof/>
                <w:webHidden/>
              </w:rPr>
              <w:instrText xml:space="preserve"> PAGEREF _Toc192854883 \h </w:instrText>
            </w:r>
            <w:r w:rsidR="002453F1">
              <w:rPr>
                <w:noProof/>
                <w:webHidden/>
              </w:rPr>
            </w:r>
            <w:r w:rsidR="002453F1">
              <w:rPr>
                <w:noProof/>
                <w:webHidden/>
              </w:rPr>
              <w:fldChar w:fldCharType="separate"/>
            </w:r>
            <w:r w:rsidR="000414D8">
              <w:rPr>
                <w:noProof/>
                <w:webHidden/>
              </w:rPr>
              <w:t>43</w:t>
            </w:r>
            <w:r w:rsidR="002453F1">
              <w:rPr>
                <w:noProof/>
                <w:webHidden/>
              </w:rPr>
              <w:fldChar w:fldCharType="end"/>
            </w:r>
          </w:hyperlink>
        </w:p>
        <w:p w14:paraId="1C4BA005" w14:textId="18D49402" w:rsidR="002453F1" w:rsidRDefault="003072D0">
          <w:pPr>
            <w:pStyle w:val="TOC3"/>
            <w:tabs>
              <w:tab w:val="right" w:leader="dot" w:pos="9062"/>
            </w:tabs>
            <w:rPr>
              <w:rFonts w:eastAsiaTheme="minorEastAsia" w:cstheme="minorBidi"/>
              <w:noProof/>
              <w:sz w:val="22"/>
              <w:szCs w:val="22"/>
              <w:lang w:eastAsia="bg-BG"/>
            </w:rPr>
          </w:pPr>
          <w:hyperlink w:anchor="_Toc192854884" w:history="1">
            <w:r w:rsidR="002453F1" w:rsidRPr="001C59B0">
              <w:rPr>
                <w:rStyle w:val="Hyperlink"/>
                <w:rFonts w:ascii="Times New Roman" w:hAnsi="Times New Roman"/>
                <w:b/>
                <w:noProof/>
                <w:lang w:eastAsia="bg-BG"/>
              </w:rPr>
              <w:t>4.4. Обща схема на извършване на одити на европейско и национално ниво</w:t>
            </w:r>
            <w:r w:rsidR="002453F1">
              <w:rPr>
                <w:noProof/>
                <w:webHidden/>
              </w:rPr>
              <w:tab/>
            </w:r>
            <w:r w:rsidR="002453F1">
              <w:rPr>
                <w:noProof/>
                <w:webHidden/>
              </w:rPr>
              <w:fldChar w:fldCharType="begin"/>
            </w:r>
            <w:r w:rsidR="002453F1">
              <w:rPr>
                <w:noProof/>
                <w:webHidden/>
              </w:rPr>
              <w:instrText xml:space="preserve"> PAGEREF _Toc192854884 \h </w:instrText>
            </w:r>
            <w:r w:rsidR="002453F1">
              <w:rPr>
                <w:noProof/>
                <w:webHidden/>
              </w:rPr>
            </w:r>
            <w:r w:rsidR="002453F1">
              <w:rPr>
                <w:noProof/>
                <w:webHidden/>
              </w:rPr>
              <w:fldChar w:fldCharType="separate"/>
            </w:r>
            <w:r w:rsidR="000414D8">
              <w:rPr>
                <w:noProof/>
                <w:webHidden/>
              </w:rPr>
              <w:t>44</w:t>
            </w:r>
            <w:r w:rsidR="002453F1">
              <w:rPr>
                <w:noProof/>
                <w:webHidden/>
              </w:rPr>
              <w:fldChar w:fldCharType="end"/>
            </w:r>
          </w:hyperlink>
        </w:p>
        <w:p w14:paraId="1C46A3B4" w14:textId="2E3EC5A1" w:rsidR="002453F1" w:rsidRDefault="003072D0">
          <w:pPr>
            <w:pStyle w:val="TOC1"/>
            <w:tabs>
              <w:tab w:val="right" w:leader="dot" w:pos="9062"/>
            </w:tabs>
            <w:rPr>
              <w:rFonts w:eastAsiaTheme="minorEastAsia" w:cstheme="minorBidi"/>
              <w:b w:val="0"/>
              <w:bCs w:val="0"/>
              <w:noProof/>
              <w:sz w:val="22"/>
              <w:szCs w:val="22"/>
              <w:lang w:eastAsia="bg-BG"/>
            </w:rPr>
          </w:pPr>
          <w:hyperlink w:anchor="_Toc192854885" w:history="1">
            <w:r w:rsidR="002453F1" w:rsidRPr="001C59B0">
              <w:rPr>
                <w:rStyle w:val="Hyperlink"/>
                <w:rFonts w:ascii="Times New Roman" w:hAnsi="Times New Roman"/>
                <w:noProof/>
                <w:kern w:val="28"/>
                <w:lang w:eastAsia="bg-BG"/>
              </w:rPr>
              <w:t>АДМИНИСТРИРАНЕ НА НЕРЕДНОСТИ И ИЗВЪРШВАНЕ НА ФИНАНСОВИ КОРЕКЦИИ</w:t>
            </w:r>
            <w:r w:rsidR="002453F1">
              <w:rPr>
                <w:noProof/>
                <w:webHidden/>
              </w:rPr>
              <w:tab/>
            </w:r>
            <w:r w:rsidR="002453F1">
              <w:rPr>
                <w:noProof/>
                <w:webHidden/>
              </w:rPr>
              <w:fldChar w:fldCharType="begin"/>
            </w:r>
            <w:r w:rsidR="002453F1">
              <w:rPr>
                <w:noProof/>
                <w:webHidden/>
              </w:rPr>
              <w:instrText xml:space="preserve"> PAGEREF _Toc192854885 \h </w:instrText>
            </w:r>
            <w:r w:rsidR="002453F1">
              <w:rPr>
                <w:noProof/>
                <w:webHidden/>
              </w:rPr>
            </w:r>
            <w:r w:rsidR="002453F1">
              <w:rPr>
                <w:noProof/>
                <w:webHidden/>
              </w:rPr>
              <w:fldChar w:fldCharType="separate"/>
            </w:r>
            <w:r w:rsidR="000414D8">
              <w:rPr>
                <w:noProof/>
                <w:webHidden/>
              </w:rPr>
              <w:t>47</w:t>
            </w:r>
            <w:r w:rsidR="002453F1">
              <w:rPr>
                <w:noProof/>
                <w:webHidden/>
              </w:rPr>
              <w:fldChar w:fldCharType="end"/>
            </w:r>
          </w:hyperlink>
        </w:p>
        <w:p w14:paraId="5D02F998" w14:textId="39306E1B" w:rsidR="002453F1" w:rsidRDefault="003072D0">
          <w:pPr>
            <w:pStyle w:val="TOC2"/>
            <w:rPr>
              <w:rFonts w:asciiTheme="minorHAnsi" w:eastAsiaTheme="minorEastAsia" w:hAnsiTheme="minorHAnsi" w:cstheme="minorBidi"/>
              <w:iCs w:val="0"/>
              <w:noProof/>
              <w:sz w:val="22"/>
              <w:szCs w:val="22"/>
              <w:lang w:eastAsia="bg-BG"/>
            </w:rPr>
          </w:pPr>
          <w:hyperlink w:anchor="_Toc192854886" w:history="1">
            <w:r w:rsidR="002453F1" w:rsidRPr="001C59B0">
              <w:rPr>
                <w:rStyle w:val="Hyperlink"/>
                <w:b/>
                <w:noProof/>
              </w:rPr>
              <w:t>5. ВЪТРЕШНИ ПРАВИЛА ЗА АДМИНИСТРИРАНЕ НА НЕРЕДНОСТИ НА УО НА ПТС</w:t>
            </w:r>
            <w:r w:rsidR="002453F1">
              <w:rPr>
                <w:noProof/>
                <w:webHidden/>
              </w:rPr>
              <w:tab/>
            </w:r>
            <w:r w:rsidR="002453F1">
              <w:rPr>
                <w:noProof/>
                <w:webHidden/>
              </w:rPr>
              <w:fldChar w:fldCharType="begin"/>
            </w:r>
            <w:r w:rsidR="002453F1">
              <w:rPr>
                <w:noProof/>
                <w:webHidden/>
              </w:rPr>
              <w:instrText xml:space="preserve"> PAGEREF _Toc192854886 \h </w:instrText>
            </w:r>
            <w:r w:rsidR="002453F1">
              <w:rPr>
                <w:noProof/>
                <w:webHidden/>
              </w:rPr>
            </w:r>
            <w:r w:rsidR="002453F1">
              <w:rPr>
                <w:noProof/>
                <w:webHidden/>
              </w:rPr>
              <w:fldChar w:fldCharType="separate"/>
            </w:r>
            <w:r w:rsidR="000414D8">
              <w:rPr>
                <w:noProof/>
                <w:webHidden/>
              </w:rPr>
              <w:t>47</w:t>
            </w:r>
            <w:r w:rsidR="002453F1">
              <w:rPr>
                <w:noProof/>
                <w:webHidden/>
              </w:rPr>
              <w:fldChar w:fldCharType="end"/>
            </w:r>
          </w:hyperlink>
        </w:p>
        <w:p w14:paraId="562E27D1" w14:textId="11FCD9A1" w:rsidR="002453F1" w:rsidRDefault="003072D0">
          <w:pPr>
            <w:pStyle w:val="TOC3"/>
            <w:tabs>
              <w:tab w:val="right" w:leader="dot" w:pos="9062"/>
            </w:tabs>
            <w:rPr>
              <w:rFonts w:eastAsiaTheme="minorEastAsia" w:cstheme="minorBidi"/>
              <w:noProof/>
              <w:sz w:val="22"/>
              <w:szCs w:val="22"/>
              <w:lang w:eastAsia="bg-BG"/>
            </w:rPr>
          </w:pPr>
          <w:hyperlink w:anchor="_Toc192854887" w:history="1">
            <w:r w:rsidR="002453F1" w:rsidRPr="001C59B0">
              <w:rPr>
                <w:rStyle w:val="Hyperlink"/>
                <w:rFonts w:ascii="Times New Roman" w:hAnsi="Times New Roman"/>
                <w:b/>
                <w:noProof/>
              </w:rPr>
              <w:t>5.1. Общи сведения</w:t>
            </w:r>
            <w:r w:rsidR="002453F1">
              <w:rPr>
                <w:noProof/>
                <w:webHidden/>
              </w:rPr>
              <w:tab/>
            </w:r>
            <w:r w:rsidR="002453F1">
              <w:rPr>
                <w:noProof/>
                <w:webHidden/>
              </w:rPr>
              <w:fldChar w:fldCharType="begin"/>
            </w:r>
            <w:r w:rsidR="002453F1">
              <w:rPr>
                <w:noProof/>
                <w:webHidden/>
              </w:rPr>
              <w:instrText xml:space="preserve"> PAGEREF _Toc192854887 \h </w:instrText>
            </w:r>
            <w:r w:rsidR="002453F1">
              <w:rPr>
                <w:noProof/>
                <w:webHidden/>
              </w:rPr>
            </w:r>
            <w:r w:rsidR="002453F1">
              <w:rPr>
                <w:noProof/>
                <w:webHidden/>
              </w:rPr>
              <w:fldChar w:fldCharType="separate"/>
            </w:r>
            <w:r w:rsidR="000414D8">
              <w:rPr>
                <w:noProof/>
                <w:webHidden/>
              </w:rPr>
              <w:t>47</w:t>
            </w:r>
            <w:r w:rsidR="002453F1">
              <w:rPr>
                <w:noProof/>
                <w:webHidden/>
              </w:rPr>
              <w:fldChar w:fldCharType="end"/>
            </w:r>
          </w:hyperlink>
        </w:p>
        <w:p w14:paraId="43BA5079" w14:textId="2C35A478" w:rsidR="002453F1" w:rsidRDefault="003072D0">
          <w:pPr>
            <w:pStyle w:val="TOC3"/>
            <w:tabs>
              <w:tab w:val="right" w:leader="dot" w:pos="9062"/>
            </w:tabs>
            <w:rPr>
              <w:rFonts w:eastAsiaTheme="minorEastAsia" w:cstheme="minorBidi"/>
              <w:noProof/>
              <w:sz w:val="22"/>
              <w:szCs w:val="22"/>
              <w:lang w:eastAsia="bg-BG"/>
            </w:rPr>
          </w:pPr>
          <w:hyperlink w:anchor="_Toc192854888" w:history="1">
            <w:r w:rsidR="002453F1" w:rsidRPr="001C59B0">
              <w:rPr>
                <w:rStyle w:val="Hyperlink"/>
                <w:rFonts w:ascii="Times New Roman" w:hAnsi="Times New Roman"/>
                <w:b/>
                <w:noProof/>
              </w:rPr>
              <w:t>5.2. Основни понятия</w:t>
            </w:r>
            <w:r w:rsidR="002453F1">
              <w:rPr>
                <w:noProof/>
                <w:webHidden/>
              </w:rPr>
              <w:tab/>
            </w:r>
            <w:r w:rsidR="002453F1">
              <w:rPr>
                <w:noProof/>
                <w:webHidden/>
              </w:rPr>
              <w:fldChar w:fldCharType="begin"/>
            </w:r>
            <w:r w:rsidR="002453F1">
              <w:rPr>
                <w:noProof/>
                <w:webHidden/>
              </w:rPr>
              <w:instrText xml:space="preserve"> PAGEREF _Toc192854888 \h </w:instrText>
            </w:r>
            <w:r w:rsidR="002453F1">
              <w:rPr>
                <w:noProof/>
                <w:webHidden/>
              </w:rPr>
            </w:r>
            <w:r w:rsidR="002453F1">
              <w:rPr>
                <w:noProof/>
                <w:webHidden/>
              </w:rPr>
              <w:fldChar w:fldCharType="separate"/>
            </w:r>
            <w:r w:rsidR="000414D8">
              <w:rPr>
                <w:noProof/>
                <w:webHidden/>
              </w:rPr>
              <w:t>48</w:t>
            </w:r>
            <w:r w:rsidR="002453F1">
              <w:rPr>
                <w:noProof/>
                <w:webHidden/>
              </w:rPr>
              <w:fldChar w:fldCharType="end"/>
            </w:r>
          </w:hyperlink>
        </w:p>
        <w:p w14:paraId="5DADF9BD" w14:textId="20F3652A" w:rsidR="002453F1" w:rsidRDefault="003072D0">
          <w:pPr>
            <w:pStyle w:val="TOC3"/>
            <w:tabs>
              <w:tab w:val="right" w:leader="dot" w:pos="9062"/>
            </w:tabs>
            <w:rPr>
              <w:rFonts w:eastAsiaTheme="minorEastAsia" w:cstheme="minorBidi"/>
              <w:noProof/>
              <w:sz w:val="22"/>
              <w:szCs w:val="22"/>
              <w:lang w:eastAsia="bg-BG"/>
            </w:rPr>
          </w:pPr>
          <w:hyperlink w:anchor="_Toc192854889" w:history="1">
            <w:r w:rsidR="002453F1" w:rsidRPr="001C59B0">
              <w:rPr>
                <w:rStyle w:val="Hyperlink"/>
                <w:rFonts w:ascii="Times New Roman" w:hAnsi="Times New Roman"/>
                <w:b/>
                <w:noProof/>
              </w:rPr>
              <w:t>5.3. Регистриране на сигнал за нередност</w:t>
            </w:r>
            <w:r w:rsidR="002453F1">
              <w:rPr>
                <w:noProof/>
                <w:webHidden/>
              </w:rPr>
              <w:tab/>
            </w:r>
            <w:r w:rsidR="002453F1">
              <w:rPr>
                <w:noProof/>
                <w:webHidden/>
              </w:rPr>
              <w:fldChar w:fldCharType="begin"/>
            </w:r>
            <w:r w:rsidR="002453F1">
              <w:rPr>
                <w:noProof/>
                <w:webHidden/>
              </w:rPr>
              <w:instrText xml:space="preserve"> PAGEREF _Toc192854889 \h </w:instrText>
            </w:r>
            <w:r w:rsidR="002453F1">
              <w:rPr>
                <w:noProof/>
                <w:webHidden/>
              </w:rPr>
            </w:r>
            <w:r w:rsidR="002453F1">
              <w:rPr>
                <w:noProof/>
                <w:webHidden/>
              </w:rPr>
              <w:fldChar w:fldCharType="separate"/>
            </w:r>
            <w:r w:rsidR="000414D8">
              <w:rPr>
                <w:noProof/>
                <w:webHidden/>
              </w:rPr>
              <w:t>49</w:t>
            </w:r>
            <w:r w:rsidR="002453F1">
              <w:rPr>
                <w:noProof/>
                <w:webHidden/>
              </w:rPr>
              <w:fldChar w:fldCharType="end"/>
            </w:r>
          </w:hyperlink>
        </w:p>
        <w:p w14:paraId="7652A1F2" w14:textId="347CC05E" w:rsidR="002453F1" w:rsidRDefault="003072D0">
          <w:pPr>
            <w:pStyle w:val="TOC3"/>
            <w:tabs>
              <w:tab w:val="right" w:leader="dot" w:pos="9062"/>
            </w:tabs>
            <w:rPr>
              <w:rFonts w:eastAsiaTheme="minorEastAsia" w:cstheme="minorBidi"/>
              <w:noProof/>
              <w:sz w:val="22"/>
              <w:szCs w:val="22"/>
              <w:lang w:eastAsia="bg-BG"/>
            </w:rPr>
          </w:pPr>
          <w:hyperlink w:anchor="_Toc192854890" w:history="1">
            <w:r w:rsidR="002453F1" w:rsidRPr="001C59B0">
              <w:rPr>
                <w:rStyle w:val="Hyperlink"/>
                <w:rFonts w:ascii="Times New Roman" w:hAnsi="Times New Roman"/>
                <w:b/>
                <w:noProof/>
              </w:rPr>
              <w:t>5.4. Проверка за установяване на нередност или липса на нередност и издаване на първа писмена оценка за установяване на нередност или липса на нередност</w:t>
            </w:r>
            <w:r w:rsidR="002453F1">
              <w:rPr>
                <w:noProof/>
                <w:webHidden/>
              </w:rPr>
              <w:tab/>
            </w:r>
            <w:r w:rsidR="002453F1">
              <w:rPr>
                <w:noProof/>
                <w:webHidden/>
              </w:rPr>
              <w:fldChar w:fldCharType="begin"/>
            </w:r>
            <w:r w:rsidR="002453F1">
              <w:rPr>
                <w:noProof/>
                <w:webHidden/>
              </w:rPr>
              <w:instrText xml:space="preserve"> PAGEREF _Toc192854890 \h </w:instrText>
            </w:r>
            <w:r w:rsidR="002453F1">
              <w:rPr>
                <w:noProof/>
                <w:webHidden/>
              </w:rPr>
            </w:r>
            <w:r w:rsidR="002453F1">
              <w:rPr>
                <w:noProof/>
                <w:webHidden/>
              </w:rPr>
              <w:fldChar w:fldCharType="separate"/>
            </w:r>
            <w:r w:rsidR="000414D8">
              <w:rPr>
                <w:noProof/>
                <w:webHidden/>
              </w:rPr>
              <w:t>51</w:t>
            </w:r>
            <w:r w:rsidR="002453F1">
              <w:rPr>
                <w:noProof/>
                <w:webHidden/>
              </w:rPr>
              <w:fldChar w:fldCharType="end"/>
            </w:r>
          </w:hyperlink>
        </w:p>
        <w:p w14:paraId="5B1BBC65" w14:textId="30ECB442" w:rsidR="002453F1" w:rsidRDefault="003072D0">
          <w:pPr>
            <w:pStyle w:val="TOC3"/>
            <w:tabs>
              <w:tab w:val="right" w:leader="dot" w:pos="9062"/>
            </w:tabs>
            <w:rPr>
              <w:rFonts w:eastAsiaTheme="minorEastAsia" w:cstheme="minorBidi"/>
              <w:noProof/>
              <w:sz w:val="22"/>
              <w:szCs w:val="22"/>
              <w:lang w:eastAsia="bg-BG"/>
            </w:rPr>
          </w:pPr>
          <w:hyperlink w:anchor="_Toc192854891" w:history="1">
            <w:r w:rsidR="002453F1" w:rsidRPr="001C59B0">
              <w:rPr>
                <w:rStyle w:val="Hyperlink"/>
                <w:rFonts w:ascii="Times New Roman" w:hAnsi="Times New Roman"/>
                <w:b/>
                <w:noProof/>
              </w:rPr>
              <w:t>5.5. Администриране на нередност</w:t>
            </w:r>
            <w:r w:rsidR="002453F1">
              <w:rPr>
                <w:noProof/>
                <w:webHidden/>
              </w:rPr>
              <w:tab/>
            </w:r>
            <w:r w:rsidR="002453F1">
              <w:rPr>
                <w:noProof/>
                <w:webHidden/>
              </w:rPr>
              <w:fldChar w:fldCharType="begin"/>
            </w:r>
            <w:r w:rsidR="002453F1">
              <w:rPr>
                <w:noProof/>
                <w:webHidden/>
              </w:rPr>
              <w:instrText xml:space="preserve"> PAGEREF _Toc192854891 \h </w:instrText>
            </w:r>
            <w:r w:rsidR="002453F1">
              <w:rPr>
                <w:noProof/>
                <w:webHidden/>
              </w:rPr>
            </w:r>
            <w:r w:rsidR="002453F1">
              <w:rPr>
                <w:noProof/>
                <w:webHidden/>
              </w:rPr>
              <w:fldChar w:fldCharType="separate"/>
            </w:r>
            <w:r w:rsidR="000414D8">
              <w:rPr>
                <w:noProof/>
                <w:webHidden/>
              </w:rPr>
              <w:t>59</w:t>
            </w:r>
            <w:r w:rsidR="002453F1">
              <w:rPr>
                <w:noProof/>
                <w:webHidden/>
              </w:rPr>
              <w:fldChar w:fldCharType="end"/>
            </w:r>
          </w:hyperlink>
        </w:p>
        <w:p w14:paraId="521755B8" w14:textId="03CC2737" w:rsidR="002453F1" w:rsidRDefault="003072D0">
          <w:pPr>
            <w:pStyle w:val="TOC3"/>
            <w:tabs>
              <w:tab w:val="right" w:leader="dot" w:pos="9062"/>
            </w:tabs>
            <w:rPr>
              <w:rFonts w:eastAsiaTheme="minorEastAsia" w:cstheme="minorBidi"/>
              <w:noProof/>
              <w:sz w:val="22"/>
              <w:szCs w:val="22"/>
              <w:lang w:eastAsia="bg-BG"/>
            </w:rPr>
          </w:pPr>
          <w:hyperlink w:anchor="_Toc192854892" w:history="1">
            <w:r w:rsidR="002453F1" w:rsidRPr="001C59B0">
              <w:rPr>
                <w:rStyle w:val="Hyperlink"/>
                <w:rFonts w:ascii="Times New Roman" w:hAnsi="Times New Roman"/>
                <w:b/>
                <w:noProof/>
              </w:rPr>
              <w:t>5.6. Докладване на нередност</w:t>
            </w:r>
            <w:r w:rsidR="002453F1">
              <w:rPr>
                <w:noProof/>
                <w:webHidden/>
              </w:rPr>
              <w:tab/>
            </w:r>
            <w:r w:rsidR="002453F1">
              <w:rPr>
                <w:noProof/>
                <w:webHidden/>
              </w:rPr>
              <w:fldChar w:fldCharType="begin"/>
            </w:r>
            <w:r w:rsidR="002453F1">
              <w:rPr>
                <w:noProof/>
                <w:webHidden/>
              </w:rPr>
              <w:instrText xml:space="preserve"> PAGEREF _Toc192854892 \h </w:instrText>
            </w:r>
            <w:r w:rsidR="002453F1">
              <w:rPr>
                <w:noProof/>
                <w:webHidden/>
              </w:rPr>
            </w:r>
            <w:r w:rsidR="002453F1">
              <w:rPr>
                <w:noProof/>
                <w:webHidden/>
              </w:rPr>
              <w:fldChar w:fldCharType="separate"/>
            </w:r>
            <w:r w:rsidR="000414D8">
              <w:rPr>
                <w:noProof/>
                <w:webHidden/>
              </w:rPr>
              <w:t>60</w:t>
            </w:r>
            <w:r w:rsidR="002453F1">
              <w:rPr>
                <w:noProof/>
                <w:webHidden/>
              </w:rPr>
              <w:fldChar w:fldCharType="end"/>
            </w:r>
          </w:hyperlink>
        </w:p>
        <w:p w14:paraId="64404451" w14:textId="4A091749" w:rsidR="002453F1" w:rsidRDefault="003072D0">
          <w:pPr>
            <w:pStyle w:val="TOC3"/>
            <w:tabs>
              <w:tab w:val="right" w:leader="dot" w:pos="9062"/>
            </w:tabs>
            <w:rPr>
              <w:rFonts w:eastAsiaTheme="minorEastAsia" w:cstheme="minorBidi"/>
              <w:noProof/>
              <w:sz w:val="22"/>
              <w:szCs w:val="22"/>
              <w:lang w:eastAsia="bg-BG"/>
            </w:rPr>
          </w:pPr>
          <w:hyperlink w:anchor="_Toc192854893" w:history="1">
            <w:r w:rsidR="002453F1" w:rsidRPr="001C59B0">
              <w:rPr>
                <w:rStyle w:val="Hyperlink"/>
                <w:rFonts w:ascii="Times New Roman" w:hAnsi="Times New Roman"/>
                <w:b/>
                <w:noProof/>
              </w:rPr>
              <w:t>5.7. Корективни действия и последващото им проследяване</w:t>
            </w:r>
            <w:r w:rsidR="002453F1">
              <w:rPr>
                <w:noProof/>
                <w:webHidden/>
              </w:rPr>
              <w:tab/>
            </w:r>
            <w:r w:rsidR="002453F1">
              <w:rPr>
                <w:noProof/>
                <w:webHidden/>
              </w:rPr>
              <w:fldChar w:fldCharType="begin"/>
            </w:r>
            <w:r w:rsidR="002453F1">
              <w:rPr>
                <w:noProof/>
                <w:webHidden/>
              </w:rPr>
              <w:instrText xml:space="preserve"> PAGEREF _Toc192854893 \h </w:instrText>
            </w:r>
            <w:r w:rsidR="002453F1">
              <w:rPr>
                <w:noProof/>
                <w:webHidden/>
              </w:rPr>
            </w:r>
            <w:r w:rsidR="002453F1">
              <w:rPr>
                <w:noProof/>
                <w:webHidden/>
              </w:rPr>
              <w:fldChar w:fldCharType="separate"/>
            </w:r>
            <w:r w:rsidR="000414D8">
              <w:rPr>
                <w:noProof/>
                <w:webHidden/>
              </w:rPr>
              <w:t>63</w:t>
            </w:r>
            <w:r w:rsidR="002453F1">
              <w:rPr>
                <w:noProof/>
                <w:webHidden/>
              </w:rPr>
              <w:fldChar w:fldCharType="end"/>
            </w:r>
          </w:hyperlink>
        </w:p>
        <w:p w14:paraId="1089B46A" w14:textId="59CF2F19" w:rsidR="002453F1" w:rsidRDefault="003072D0">
          <w:pPr>
            <w:pStyle w:val="TOC3"/>
            <w:tabs>
              <w:tab w:val="right" w:leader="dot" w:pos="9062"/>
            </w:tabs>
            <w:rPr>
              <w:rFonts w:eastAsiaTheme="minorEastAsia" w:cstheme="minorBidi"/>
              <w:noProof/>
              <w:sz w:val="22"/>
              <w:szCs w:val="22"/>
              <w:lang w:eastAsia="bg-BG"/>
            </w:rPr>
          </w:pPr>
          <w:hyperlink w:anchor="_Toc192854894" w:history="1">
            <w:r w:rsidR="002453F1" w:rsidRPr="001C59B0">
              <w:rPr>
                <w:rStyle w:val="Hyperlink"/>
                <w:rFonts w:ascii="Times New Roman" w:hAnsi="Times New Roman"/>
                <w:b/>
                <w:noProof/>
                <w:snapToGrid w:val="0"/>
              </w:rPr>
              <w:t>5.8. Приключване на процедурата по администриране на нередност</w:t>
            </w:r>
            <w:r w:rsidR="002453F1">
              <w:rPr>
                <w:noProof/>
                <w:webHidden/>
              </w:rPr>
              <w:tab/>
            </w:r>
            <w:r w:rsidR="002453F1">
              <w:rPr>
                <w:noProof/>
                <w:webHidden/>
              </w:rPr>
              <w:fldChar w:fldCharType="begin"/>
            </w:r>
            <w:r w:rsidR="002453F1">
              <w:rPr>
                <w:noProof/>
                <w:webHidden/>
              </w:rPr>
              <w:instrText xml:space="preserve"> PAGEREF _Toc192854894 \h </w:instrText>
            </w:r>
            <w:r w:rsidR="002453F1">
              <w:rPr>
                <w:noProof/>
                <w:webHidden/>
              </w:rPr>
            </w:r>
            <w:r w:rsidR="002453F1">
              <w:rPr>
                <w:noProof/>
                <w:webHidden/>
              </w:rPr>
              <w:fldChar w:fldCharType="separate"/>
            </w:r>
            <w:r w:rsidR="000414D8">
              <w:rPr>
                <w:noProof/>
                <w:webHidden/>
              </w:rPr>
              <w:t>65</w:t>
            </w:r>
            <w:r w:rsidR="002453F1">
              <w:rPr>
                <w:noProof/>
                <w:webHidden/>
              </w:rPr>
              <w:fldChar w:fldCharType="end"/>
            </w:r>
          </w:hyperlink>
        </w:p>
        <w:p w14:paraId="0DDB09F2" w14:textId="7C4EBB47" w:rsidR="002453F1" w:rsidRDefault="003072D0">
          <w:pPr>
            <w:pStyle w:val="TOC3"/>
            <w:tabs>
              <w:tab w:val="right" w:leader="dot" w:pos="9062"/>
            </w:tabs>
            <w:rPr>
              <w:rFonts w:eastAsiaTheme="minorEastAsia" w:cstheme="minorBidi"/>
              <w:noProof/>
              <w:sz w:val="22"/>
              <w:szCs w:val="22"/>
              <w:lang w:eastAsia="bg-BG"/>
            </w:rPr>
          </w:pPr>
          <w:hyperlink w:anchor="_Toc192854895" w:history="1">
            <w:r w:rsidR="002453F1" w:rsidRPr="001C59B0">
              <w:rPr>
                <w:rStyle w:val="Hyperlink"/>
                <w:rFonts w:ascii="Times New Roman" w:hAnsi="Times New Roman"/>
                <w:b/>
                <w:bCs/>
                <w:noProof/>
              </w:rPr>
              <w:t xml:space="preserve">5.9. Други действия, изпълнението на които е от значение за правилното </w:t>
            </w:r>
            <w:r w:rsidR="002453F1" w:rsidRPr="001C59B0">
              <w:rPr>
                <w:rStyle w:val="Hyperlink"/>
                <w:rFonts w:ascii="Times New Roman" w:hAnsi="Times New Roman"/>
                <w:b/>
                <w:noProof/>
                <w:snapToGrid w:val="0"/>
              </w:rPr>
              <w:t>администриране</w:t>
            </w:r>
            <w:r w:rsidR="002453F1" w:rsidRPr="001C59B0">
              <w:rPr>
                <w:rStyle w:val="Hyperlink"/>
                <w:rFonts w:ascii="Times New Roman" w:hAnsi="Times New Roman"/>
                <w:b/>
                <w:bCs/>
                <w:noProof/>
              </w:rPr>
              <w:t xml:space="preserve"> на нередността.</w:t>
            </w:r>
            <w:r w:rsidR="002453F1">
              <w:rPr>
                <w:noProof/>
                <w:webHidden/>
              </w:rPr>
              <w:tab/>
            </w:r>
            <w:r w:rsidR="002453F1">
              <w:rPr>
                <w:noProof/>
                <w:webHidden/>
              </w:rPr>
              <w:fldChar w:fldCharType="begin"/>
            </w:r>
            <w:r w:rsidR="002453F1">
              <w:rPr>
                <w:noProof/>
                <w:webHidden/>
              </w:rPr>
              <w:instrText xml:space="preserve"> PAGEREF _Toc192854895 \h </w:instrText>
            </w:r>
            <w:r w:rsidR="002453F1">
              <w:rPr>
                <w:noProof/>
                <w:webHidden/>
              </w:rPr>
            </w:r>
            <w:r w:rsidR="002453F1">
              <w:rPr>
                <w:noProof/>
                <w:webHidden/>
              </w:rPr>
              <w:fldChar w:fldCharType="separate"/>
            </w:r>
            <w:r w:rsidR="000414D8">
              <w:rPr>
                <w:noProof/>
                <w:webHidden/>
              </w:rPr>
              <w:t>68</w:t>
            </w:r>
            <w:r w:rsidR="002453F1">
              <w:rPr>
                <w:noProof/>
                <w:webHidden/>
              </w:rPr>
              <w:fldChar w:fldCharType="end"/>
            </w:r>
          </w:hyperlink>
        </w:p>
        <w:p w14:paraId="27194EAD" w14:textId="737393E4" w:rsidR="002453F1" w:rsidRDefault="003072D0">
          <w:pPr>
            <w:pStyle w:val="TOC2"/>
            <w:rPr>
              <w:rFonts w:asciiTheme="minorHAnsi" w:eastAsiaTheme="minorEastAsia" w:hAnsiTheme="minorHAnsi" w:cstheme="minorBidi"/>
              <w:iCs w:val="0"/>
              <w:noProof/>
              <w:sz w:val="22"/>
              <w:szCs w:val="22"/>
              <w:lang w:eastAsia="bg-BG"/>
            </w:rPr>
          </w:pPr>
          <w:hyperlink w:anchor="_Toc192854896" w:history="1">
            <w:r w:rsidR="002453F1" w:rsidRPr="001C59B0">
              <w:rPr>
                <w:rStyle w:val="Hyperlink"/>
                <w:b/>
                <w:noProof/>
              </w:rPr>
              <w:t>6. ИЗБЯГВАНЕ НА КОНФЛИКТ НА ИНТЕРЕСИ</w:t>
            </w:r>
            <w:r w:rsidR="002453F1">
              <w:rPr>
                <w:noProof/>
                <w:webHidden/>
              </w:rPr>
              <w:tab/>
            </w:r>
            <w:r w:rsidR="002453F1">
              <w:rPr>
                <w:noProof/>
                <w:webHidden/>
              </w:rPr>
              <w:fldChar w:fldCharType="begin"/>
            </w:r>
            <w:r w:rsidR="002453F1">
              <w:rPr>
                <w:noProof/>
                <w:webHidden/>
              </w:rPr>
              <w:instrText xml:space="preserve"> PAGEREF _Toc192854896 \h </w:instrText>
            </w:r>
            <w:r w:rsidR="002453F1">
              <w:rPr>
                <w:noProof/>
                <w:webHidden/>
              </w:rPr>
            </w:r>
            <w:r w:rsidR="002453F1">
              <w:rPr>
                <w:noProof/>
                <w:webHidden/>
              </w:rPr>
              <w:fldChar w:fldCharType="separate"/>
            </w:r>
            <w:r w:rsidR="000414D8">
              <w:rPr>
                <w:noProof/>
                <w:webHidden/>
              </w:rPr>
              <w:t>68</w:t>
            </w:r>
            <w:r w:rsidR="002453F1">
              <w:rPr>
                <w:noProof/>
                <w:webHidden/>
              </w:rPr>
              <w:fldChar w:fldCharType="end"/>
            </w:r>
          </w:hyperlink>
        </w:p>
        <w:p w14:paraId="10EBFA73" w14:textId="33FD90D5" w:rsidR="002453F1" w:rsidRDefault="003072D0">
          <w:pPr>
            <w:pStyle w:val="TOC2"/>
            <w:rPr>
              <w:rFonts w:asciiTheme="minorHAnsi" w:eastAsiaTheme="minorEastAsia" w:hAnsiTheme="minorHAnsi" w:cstheme="minorBidi"/>
              <w:iCs w:val="0"/>
              <w:noProof/>
              <w:sz w:val="22"/>
              <w:szCs w:val="22"/>
              <w:lang w:eastAsia="bg-BG"/>
            </w:rPr>
          </w:pPr>
          <w:hyperlink w:anchor="_Toc192854897" w:history="1">
            <w:r w:rsidR="002453F1" w:rsidRPr="001C59B0">
              <w:rPr>
                <w:rStyle w:val="Hyperlink"/>
                <w:b/>
                <w:noProof/>
              </w:rPr>
              <w:t>7. ОСИГУРЯВАНЕ НА ОДИТНА ПЪТЕКА ПО ПРОЦЕДУРИ ОТ КОМПЕТЕНЦИИТЕ НА ОТДЕЛ „УПРАВЛЕНИЕ НА РИСКА“</w:t>
            </w:r>
            <w:r w:rsidR="002453F1">
              <w:rPr>
                <w:noProof/>
                <w:webHidden/>
              </w:rPr>
              <w:tab/>
            </w:r>
            <w:r w:rsidR="002453F1">
              <w:rPr>
                <w:noProof/>
                <w:webHidden/>
              </w:rPr>
              <w:fldChar w:fldCharType="begin"/>
            </w:r>
            <w:r w:rsidR="002453F1">
              <w:rPr>
                <w:noProof/>
                <w:webHidden/>
              </w:rPr>
              <w:instrText xml:space="preserve"> PAGEREF _Toc192854897 \h </w:instrText>
            </w:r>
            <w:r w:rsidR="002453F1">
              <w:rPr>
                <w:noProof/>
                <w:webHidden/>
              </w:rPr>
            </w:r>
            <w:r w:rsidR="002453F1">
              <w:rPr>
                <w:noProof/>
                <w:webHidden/>
              </w:rPr>
              <w:fldChar w:fldCharType="separate"/>
            </w:r>
            <w:r w:rsidR="000414D8">
              <w:rPr>
                <w:noProof/>
                <w:webHidden/>
              </w:rPr>
              <w:t>70</w:t>
            </w:r>
            <w:r w:rsidR="002453F1">
              <w:rPr>
                <w:noProof/>
                <w:webHidden/>
              </w:rPr>
              <w:fldChar w:fldCharType="end"/>
            </w:r>
          </w:hyperlink>
        </w:p>
        <w:p w14:paraId="71CC8AFC" w14:textId="77777777" w:rsidR="00406F6B" w:rsidRDefault="00406F6B">
          <w:r>
            <w:rPr>
              <w:b/>
              <w:bCs/>
              <w:noProof/>
            </w:rPr>
            <w:fldChar w:fldCharType="end"/>
          </w:r>
        </w:p>
      </w:sdtContent>
    </w:sdt>
    <w:p w14:paraId="4EFCDD95" w14:textId="77777777" w:rsidR="00223C0B" w:rsidRPr="00054693" w:rsidRDefault="00223C0B" w:rsidP="00223C0B">
      <w:pPr>
        <w:spacing w:before="240" w:after="240" w:line="240" w:lineRule="auto"/>
        <w:jc w:val="center"/>
        <w:outlineLvl w:val="0"/>
        <w:rPr>
          <w:rFonts w:ascii="Times New Roman" w:eastAsia="Times New Roman" w:hAnsi="Times New Roman" w:cs="Times New Roman"/>
          <w:b/>
          <w:bCs/>
          <w:kern w:val="28"/>
          <w:sz w:val="24"/>
          <w:szCs w:val="24"/>
          <w:lang w:eastAsia="bg-BG"/>
        </w:rPr>
      </w:pPr>
    </w:p>
    <w:p w14:paraId="55CD76AB" w14:textId="77777777" w:rsidR="00223C0B" w:rsidRPr="00054693" w:rsidRDefault="00223C0B" w:rsidP="00223C0B">
      <w:pPr>
        <w:pStyle w:val="ListParagraph"/>
        <w:numPr>
          <w:ilvl w:val="0"/>
          <w:numId w:val="63"/>
        </w:numPr>
        <w:pBdr>
          <w:top w:val="single" w:sz="4" w:space="1" w:color="auto"/>
          <w:left w:val="single" w:sz="4" w:space="4" w:color="auto"/>
          <w:bottom w:val="single" w:sz="4" w:space="1" w:color="auto"/>
          <w:right w:val="single" w:sz="4" w:space="4" w:color="auto"/>
        </w:pBdr>
        <w:shd w:val="clear" w:color="auto" w:fill="99CCFF"/>
        <w:spacing w:before="120" w:after="120" w:line="240" w:lineRule="auto"/>
        <w:jc w:val="both"/>
        <w:outlineLvl w:val="1"/>
        <w:rPr>
          <w:rFonts w:ascii="Times New Roman" w:eastAsia="Times New Roman" w:hAnsi="Times New Roman" w:cs="Times New Roman"/>
          <w:b/>
          <w:sz w:val="24"/>
          <w:szCs w:val="24"/>
          <w:lang w:eastAsia="pl-PL"/>
        </w:rPr>
      </w:pPr>
      <w:bookmarkStart w:id="4" w:name="_Toc149213636"/>
      <w:bookmarkStart w:id="5" w:name="_Toc192854860"/>
      <w:r w:rsidRPr="00054693">
        <w:rPr>
          <w:rFonts w:ascii="Times New Roman" w:eastAsia="Times New Roman" w:hAnsi="Times New Roman" w:cs="Times New Roman"/>
          <w:b/>
          <w:sz w:val="24"/>
          <w:szCs w:val="24"/>
          <w:lang w:eastAsia="pl-PL"/>
        </w:rPr>
        <w:t>ФУНКЦИИ НА ОТДЕЛ „УПРАВЛЕНИЕ НА РИСКА“</w:t>
      </w:r>
      <w:bookmarkEnd w:id="4"/>
      <w:bookmarkEnd w:id="5"/>
    </w:p>
    <w:p w14:paraId="464E5A48" w14:textId="77777777" w:rsidR="00223C0B" w:rsidRPr="00054693" w:rsidRDefault="00223C0B" w:rsidP="00223C0B">
      <w:pPr>
        <w:tabs>
          <w:tab w:val="left" w:pos="993"/>
        </w:tabs>
        <w:spacing w:after="0" w:line="240" w:lineRule="auto"/>
        <w:ind w:left="851" w:right="142"/>
        <w:jc w:val="both"/>
        <w:rPr>
          <w:rFonts w:ascii="Times New Roman" w:eastAsia="Times New Roman" w:hAnsi="Times New Roman" w:cs="Times New Roman"/>
          <w:sz w:val="24"/>
          <w:szCs w:val="24"/>
          <w:lang w:eastAsia="bg-BG"/>
        </w:rPr>
      </w:pPr>
    </w:p>
    <w:p w14:paraId="46EA6608" w14:textId="77777777"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hint="eastAsia"/>
          <w:sz w:val="24"/>
          <w:szCs w:val="24"/>
          <w:lang w:eastAsia="bg-BG"/>
        </w:rPr>
        <w:t>Отделът подпомага</w:t>
      </w:r>
      <w:r w:rsidRPr="00054693">
        <w:rPr>
          <w:rFonts w:ascii="Times New Roman" w:eastAsia="Times New Roman" w:hAnsi="Times New Roman" w:cs="Times New Roman"/>
          <w:sz w:val="24"/>
          <w:szCs w:val="24"/>
          <w:lang w:eastAsia="bg-BG"/>
        </w:rPr>
        <w:t xml:space="preserve"> директора на дирекцията </w:t>
      </w:r>
      <w:r w:rsidRPr="00054693">
        <w:rPr>
          <w:rFonts w:ascii="Times New Roman" w:eastAsia="Times New Roman" w:hAnsi="Times New Roman" w:cs="Times New Roman" w:hint="eastAsia"/>
          <w:sz w:val="24"/>
          <w:szCs w:val="24"/>
          <w:lang w:eastAsia="bg-BG"/>
        </w:rPr>
        <w:t>в</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коорди</w:t>
      </w:r>
      <w:r w:rsidRPr="00054693">
        <w:rPr>
          <w:rFonts w:ascii="Times New Roman" w:eastAsia="Times New Roman" w:hAnsi="Times New Roman" w:cs="Times New Roman"/>
          <w:sz w:val="24"/>
          <w:szCs w:val="24"/>
          <w:lang w:eastAsia="bg-BG"/>
        </w:rPr>
        <w:t xml:space="preserve">нацията на дейността по управление на риска </w:t>
      </w:r>
      <w:r w:rsidRPr="00054693">
        <w:rPr>
          <w:rFonts w:ascii="Times New Roman" w:eastAsia="Times New Roman" w:hAnsi="Times New Roman" w:cs="Times New Roman" w:hint="eastAsia"/>
          <w:sz w:val="24"/>
          <w:szCs w:val="24"/>
          <w:lang w:eastAsia="bg-BG"/>
        </w:rPr>
        <w:t>като следи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текущото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изпълнение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дейностите</w:t>
      </w:r>
      <w:r w:rsidRPr="00054693">
        <w:rPr>
          <w:rFonts w:ascii="Times New Roman" w:eastAsia="Times New Roman" w:hAnsi="Times New Roman" w:cs="Times New Roman"/>
          <w:sz w:val="24"/>
          <w:szCs w:val="24"/>
          <w:lang w:eastAsia="bg-BG"/>
        </w:rPr>
        <w:t xml:space="preserve"> по </w:t>
      </w:r>
      <w:r w:rsidRPr="00054693">
        <w:rPr>
          <w:rFonts w:ascii="Times New Roman" w:eastAsia="Times New Roman" w:hAnsi="Times New Roman" w:cs="Times New Roman" w:hint="eastAsia"/>
          <w:sz w:val="24"/>
          <w:szCs w:val="24"/>
          <w:lang w:eastAsia="bg-BG"/>
        </w:rPr>
        <w:t>управление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в</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рамките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УО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ПТС;</w:t>
      </w:r>
    </w:p>
    <w:p w14:paraId="29590DA2" w14:textId="77777777"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hint="eastAsia"/>
          <w:sz w:val="24"/>
          <w:szCs w:val="24"/>
          <w:lang w:eastAsia="bg-BG"/>
        </w:rPr>
        <w:t>Разработва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критерии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оценка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рисковете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предлага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рамката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управление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риска</w:t>
      </w:r>
      <w:r w:rsidRPr="00054693">
        <w:rPr>
          <w:rFonts w:ascii="Times New Roman" w:eastAsia="Times New Roman" w:hAnsi="Times New Roman" w:cs="Times New Roman"/>
          <w:sz w:val="24"/>
          <w:szCs w:val="24"/>
          <w:lang w:eastAsia="bg-BG"/>
        </w:rPr>
        <w:t xml:space="preserve">, организира </w:t>
      </w:r>
      <w:r w:rsidRPr="00054693">
        <w:rPr>
          <w:rFonts w:ascii="Times New Roman" w:eastAsia="Times New Roman" w:hAnsi="Times New Roman" w:cs="Times New Roman" w:hint="eastAsia"/>
          <w:sz w:val="24"/>
          <w:szCs w:val="24"/>
          <w:lang w:eastAsia="bg-BG"/>
        </w:rPr>
        <w:t>дейността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идентифициране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анализ</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рисковете</w:t>
      </w:r>
      <w:r w:rsidRPr="00054693">
        <w:rPr>
          <w:rFonts w:ascii="Times New Roman" w:eastAsia="Times New Roman" w:hAnsi="Times New Roman" w:cs="Times New Roman"/>
          <w:sz w:val="24"/>
          <w:szCs w:val="24"/>
          <w:lang w:eastAsia="bg-BG"/>
        </w:rPr>
        <w:t xml:space="preserve"> и </w:t>
      </w:r>
      <w:r w:rsidRPr="00054693">
        <w:rPr>
          <w:rFonts w:ascii="Times New Roman" w:eastAsia="Times New Roman" w:hAnsi="Times New Roman" w:cs="Times New Roman" w:hint="eastAsia"/>
          <w:sz w:val="24"/>
          <w:szCs w:val="24"/>
          <w:lang w:eastAsia="bg-BG"/>
        </w:rPr>
        <w:t>по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подготовка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w:t>
      </w:r>
      <w:r w:rsidRPr="00054693">
        <w:rPr>
          <w:rFonts w:ascii="Times New Roman" w:eastAsia="Times New Roman" w:hAnsi="Times New Roman" w:cs="Times New Roman"/>
          <w:sz w:val="24"/>
          <w:szCs w:val="24"/>
          <w:lang w:eastAsia="bg-BG"/>
        </w:rPr>
        <w:t xml:space="preserve"> актуализиране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планове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управление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съхранява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актуализира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регистъра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рисковете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идентифицира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мерки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подобряване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дейността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управление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ниво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програма</w:t>
      </w:r>
      <w:r w:rsidRPr="00054693">
        <w:rPr>
          <w:rFonts w:ascii="Times New Roman" w:eastAsia="Times New Roman" w:hAnsi="Times New Roman" w:cs="Times New Roman"/>
          <w:sz w:val="24"/>
          <w:szCs w:val="24"/>
          <w:lang w:eastAsia="bg-BG"/>
        </w:rPr>
        <w:t>;</w:t>
      </w:r>
    </w:p>
    <w:p w14:paraId="586CD9B0" w14:textId="77777777"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hint="eastAsia"/>
          <w:sz w:val="24"/>
          <w:szCs w:val="24"/>
          <w:lang w:eastAsia="bg-BG"/>
        </w:rPr>
        <w:t>Предлага и следи за изпълнението на мерки 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оптимизиране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управлението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ниво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бенефициент</w:t>
      </w:r>
      <w:r w:rsidRPr="00054693">
        <w:rPr>
          <w:rFonts w:ascii="Times New Roman" w:eastAsia="Times New Roman" w:hAnsi="Times New Roman" w:cs="Times New Roman"/>
          <w:sz w:val="24"/>
          <w:szCs w:val="24"/>
          <w:lang w:eastAsia="bg-BG"/>
        </w:rPr>
        <w:t>/</w:t>
      </w:r>
      <w:r w:rsidRPr="00054693">
        <w:rPr>
          <w:rFonts w:ascii="Times New Roman" w:eastAsia="Times New Roman" w:hAnsi="Times New Roman" w:cs="Times New Roman" w:hint="eastAsia"/>
          <w:sz w:val="24"/>
          <w:szCs w:val="24"/>
          <w:lang w:eastAsia="bg-BG"/>
        </w:rPr>
        <w:t>проект</w:t>
      </w:r>
      <w:r w:rsidRPr="00054693">
        <w:rPr>
          <w:rFonts w:ascii="Times New Roman" w:eastAsia="Times New Roman" w:hAnsi="Times New Roman" w:cs="Times New Roman"/>
          <w:sz w:val="24"/>
          <w:szCs w:val="24"/>
          <w:lang w:eastAsia="bg-BG"/>
        </w:rPr>
        <w:t>;</w:t>
      </w:r>
    </w:p>
    <w:p w14:paraId="62E82CF9" w14:textId="77777777"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hint="eastAsia"/>
          <w:sz w:val="24"/>
          <w:szCs w:val="24"/>
          <w:lang w:eastAsia="bg-BG"/>
        </w:rPr>
        <w:t>Осъществява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дейности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w:t>
      </w:r>
      <w:r w:rsidRPr="00054693">
        <w:rPr>
          <w:rFonts w:ascii="Times New Roman" w:eastAsia="Times New Roman" w:hAnsi="Times New Roman" w:cs="Times New Roman"/>
          <w:sz w:val="24"/>
          <w:szCs w:val="24"/>
          <w:lang w:eastAsia="bg-BG"/>
        </w:rPr>
        <w:t xml:space="preserve"> управление на риска от измама като организира </w:t>
      </w:r>
      <w:r w:rsidRPr="00054693">
        <w:rPr>
          <w:rFonts w:ascii="Times New Roman" w:eastAsia="Times New Roman" w:hAnsi="Times New Roman" w:cs="Times New Roman" w:hint="eastAsia"/>
          <w:sz w:val="24"/>
          <w:szCs w:val="24"/>
          <w:lang w:eastAsia="bg-BG"/>
        </w:rPr>
        <w:t>установяването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ефективна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политика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борба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с</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измамите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w:t>
      </w:r>
      <w:r w:rsidRPr="00054693">
        <w:rPr>
          <w:rFonts w:ascii="Times New Roman" w:eastAsia="Times New Roman" w:hAnsi="Times New Roman" w:cs="Times New Roman"/>
          <w:sz w:val="24"/>
          <w:szCs w:val="24"/>
          <w:lang w:eastAsia="bg-BG"/>
        </w:rPr>
        <w:t xml:space="preserve"> план за ответни мерки </w:t>
      </w:r>
      <w:r w:rsidRPr="00054693">
        <w:rPr>
          <w:rFonts w:ascii="Times New Roman" w:eastAsia="Times New Roman" w:hAnsi="Times New Roman" w:cs="Times New Roman"/>
          <w:sz w:val="24"/>
          <w:szCs w:val="24"/>
          <w:lang w:eastAsia="bg-BG"/>
        </w:rPr>
        <w:lastRenderedPageBreak/>
        <w:t xml:space="preserve">срещу </w:t>
      </w:r>
      <w:r w:rsidRPr="00054693">
        <w:rPr>
          <w:rFonts w:ascii="Times New Roman" w:eastAsia="Times New Roman" w:hAnsi="Times New Roman" w:cs="Times New Roman" w:hint="eastAsia"/>
          <w:sz w:val="24"/>
          <w:szCs w:val="24"/>
          <w:lang w:eastAsia="bg-BG"/>
        </w:rPr>
        <w:t>измамите</w:t>
      </w:r>
      <w:r w:rsidRPr="00054693">
        <w:rPr>
          <w:rFonts w:ascii="Times New Roman" w:eastAsia="Times New Roman" w:hAnsi="Times New Roman" w:cs="Times New Roman"/>
          <w:sz w:val="24"/>
          <w:szCs w:val="24"/>
          <w:lang w:eastAsia="bg-BG"/>
        </w:rPr>
        <w:t xml:space="preserve">, както и извършването, с помощта на екип за оценка на риска, на редовен преглед на риска от измами, </w:t>
      </w:r>
      <w:r w:rsidRPr="00054693">
        <w:rPr>
          <w:rFonts w:ascii="Times New Roman" w:eastAsia="Times New Roman" w:hAnsi="Times New Roman" w:cs="Times New Roman" w:hint="eastAsia"/>
          <w:sz w:val="24"/>
          <w:szCs w:val="24"/>
          <w:lang w:eastAsia="bg-BG"/>
        </w:rPr>
        <w:t>осигурява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осведомеността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обучението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персонала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борба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с</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измамите</w:t>
      </w:r>
      <w:r w:rsidRPr="00054693">
        <w:rPr>
          <w:rFonts w:ascii="Times New Roman" w:eastAsia="Times New Roman" w:hAnsi="Times New Roman" w:cs="Times New Roman"/>
          <w:sz w:val="24"/>
          <w:szCs w:val="24"/>
          <w:lang w:eastAsia="bg-BG"/>
        </w:rPr>
        <w:t xml:space="preserve"> и следи за незабавното насочване от страна на УО на разследванията, когато такива се предприемат, към компетентните разследващи органи;</w:t>
      </w:r>
    </w:p>
    <w:p w14:paraId="001225DA" w14:textId="77777777"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hint="eastAsia"/>
          <w:sz w:val="24"/>
          <w:szCs w:val="24"/>
          <w:lang w:eastAsia="bg-BG"/>
        </w:rPr>
        <w:t>Изпълнява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дейности по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администриране на сигнали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нередности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нередности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ПТС</w:t>
      </w:r>
      <w:r w:rsidRPr="00054693">
        <w:rPr>
          <w:rFonts w:ascii="Times New Roman" w:eastAsia="Times New Roman" w:hAnsi="Times New Roman" w:cs="Times New Roman"/>
          <w:sz w:val="24"/>
          <w:szCs w:val="24"/>
          <w:lang w:eastAsia="bg-BG"/>
        </w:rPr>
        <w:t xml:space="preserve"> и съмнения за измама, </w:t>
      </w:r>
      <w:r w:rsidRPr="00054693">
        <w:rPr>
          <w:rFonts w:ascii="Times New Roman" w:eastAsia="Times New Roman" w:hAnsi="Times New Roman" w:cs="Times New Roman" w:hint="eastAsia"/>
          <w:sz w:val="24"/>
          <w:szCs w:val="24"/>
          <w:lang w:eastAsia="bg-BG"/>
        </w:rPr>
        <w:t>съгласно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изискванията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Наредба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администриране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нередности</w:t>
      </w:r>
      <w:r w:rsidRPr="00054693">
        <w:rPr>
          <w:rFonts w:ascii="Times New Roman" w:eastAsia="Times New Roman" w:hAnsi="Times New Roman" w:cs="Times New Roman"/>
          <w:sz w:val="24"/>
          <w:szCs w:val="24"/>
          <w:lang w:eastAsia="bg-BG"/>
        </w:rPr>
        <w:t xml:space="preserve"> по европейските структурни и инвестиционни фондове  (</w:t>
      </w:r>
      <w:r w:rsidRPr="00054693">
        <w:rPr>
          <w:rFonts w:ascii="Times New Roman" w:eastAsia="Times New Roman" w:hAnsi="Times New Roman" w:cs="Times New Roman" w:hint="eastAsia"/>
          <w:sz w:val="24"/>
          <w:szCs w:val="24"/>
          <w:lang w:eastAsia="bg-BG"/>
        </w:rPr>
        <w:t>Наредбата</w:t>
      </w:r>
      <w:r w:rsidRPr="00054693">
        <w:rPr>
          <w:rFonts w:ascii="Times New Roman" w:eastAsia="Times New Roman" w:hAnsi="Times New Roman" w:cs="Times New Roman"/>
          <w:sz w:val="24"/>
          <w:szCs w:val="24"/>
          <w:lang w:eastAsia="bg-BG"/>
        </w:rPr>
        <w:t xml:space="preserve">) и вътрешните правила на УО на ПТС; </w:t>
      </w:r>
    </w:p>
    <w:p w14:paraId="5342C40E" w14:textId="56D81253"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bg-BG"/>
        </w:rPr>
        <w:t xml:space="preserve">Взаимодейства с всички одитни институции, </w:t>
      </w:r>
      <w:r w:rsidR="00FA0096">
        <w:rPr>
          <w:rFonts w:ascii="Times New Roman" w:eastAsia="Times New Roman" w:hAnsi="Times New Roman" w:cs="Times New Roman"/>
          <w:sz w:val="24"/>
          <w:szCs w:val="24"/>
          <w:lang w:eastAsia="bg-BG"/>
        </w:rPr>
        <w:t xml:space="preserve">координира </w:t>
      </w:r>
      <w:r w:rsidRPr="00054693">
        <w:rPr>
          <w:rFonts w:ascii="Times New Roman" w:eastAsia="Times New Roman" w:hAnsi="Times New Roman" w:cs="Times New Roman"/>
          <w:sz w:val="24"/>
          <w:szCs w:val="24"/>
          <w:lang w:eastAsia="bg-BG"/>
        </w:rPr>
        <w:t>анализ</w:t>
      </w:r>
      <w:r w:rsidR="00FA0096">
        <w:rPr>
          <w:rFonts w:ascii="Times New Roman" w:eastAsia="Times New Roman" w:hAnsi="Times New Roman" w:cs="Times New Roman"/>
          <w:sz w:val="24"/>
          <w:szCs w:val="24"/>
          <w:lang w:eastAsia="bg-BG"/>
        </w:rPr>
        <w:t>а</w:t>
      </w:r>
      <w:r w:rsidRPr="00054693">
        <w:rPr>
          <w:rFonts w:ascii="Times New Roman" w:eastAsia="Times New Roman" w:hAnsi="Times New Roman" w:cs="Times New Roman"/>
          <w:sz w:val="24"/>
          <w:szCs w:val="24"/>
          <w:lang w:eastAsia="bg-BG"/>
        </w:rPr>
        <w:t xml:space="preserve"> на резултатите от одитите и разработване на краткосрочни, средносрочни и дългосрочни мерки за преодоляване на системни слабости; </w:t>
      </w:r>
    </w:p>
    <w:p w14:paraId="43683F34" w14:textId="77777777"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bg-BG"/>
        </w:rPr>
        <w:t>Обобщава информацията за изпълнението на плановете за действие, изготвени във връзка с одитите на ПТС;</w:t>
      </w:r>
    </w:p>
    <w:p w14:paraId="114D8782" w14:textId="77777777"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bg-BG"/>
        </w:rPr>
        <w:t>Координира дейностите за развитие на административния капацитет по програмата, включително участие в различни инициативи на ЕК в тази посока;</w:t>
      </w:r>
    </w:p>
    <w:p w14:paraId="665442FE" w14:textId="77777777" w:rsidR="00EF3415"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bg-BG"/>
        </w:rPr>
        <w:t>Извършва дейности съгласно вътрешните правила на Министерството на транспорта и съобщенията във връзка с отчуждаване на имоти частна собственост, придобиване на имоти общинска собственост и предоставяне на имоти държавна собственост на Национална компания „Железопътна инфраструктура“ за реализацията на обекти на железопътната инфраструктура, финансирани от програмата</w:t>
      </w:r>
      <w:r w:rsidR="00EF3415">
        <w:rPr>
          <w:rFonts w:ascii="Times New Roman" w:eastAsia="Times New Roman" w:hAnsi="Times New Roman" w:cs="Times New Roman"/>
          <w:sz w:val="24"/>
          <w:szCs w:val="24"/>
          <w:lang w:eastAsia="bg-BG"/>
        </w:rPr>
        <w:t>;</w:t>
      </w:r>
    </w:p>
    <w:p w14:paraId="499AF007" w14:textId="77777777" w:rsidR="00EF3415" w:rsidRPr="00BA670C" w:rsidRDefault="00EF3415" w:rsidP="00EF3415">
      <w:pPr>
        <w:numPr>
          <w:ilvl w:val="0"/>
          <w:numId w:val="64"/>
        </w:numPr>
        <w:tabs>
          <w:tab w:val="left" w:pos="1134"/>
        </w:tabs>
        <w:spacing w:after="0" w:line="240" w:lineRule="auto"/>
        <w:contextualSpacing/>
        <w:jc w:val="both"/>
        <w:rPr>
          <w:rFonts w:ascii="Times New Roman" w:eastAsia="Times New Roman" w:hAnsi="Times New Roman" w:cs="Times New Roman"/>
          <w:sz w:val="24"/>
          <w:szCs w:val="20"/>
          <w:lang w:eastAsia="pl-PL"/>
        </w:rPr>
      </w:pPr>
      <w:r w:rsidRPr="00BA670C">
        <w:rPr>
          <w:rFonts w:ascii="Times New Roman" w:eastAsia="Times New Roman" w:hAnsi="Times New Roman" w:cs="Times New Roman"/>
          <w:sz w:val="24"/>
          <w:szCs w:val="20"/>
          <w:lang w:eastAsia="pl-PL"/>
        </w:rPr>
        <w:t>Координира отчитането на планираните в ПТС индикатори на ниво програма;</w:t>
      </w:r>
    </w:p>
    <w:p w14:paraId="57F709A5" w14:textId="77777777" w:rsidR="00EF3415" w:rsidRPr="00BA670C" w:rsidRDefault="00EF3415" w:rsidP="00EF3415">
      <w:pPr>
        <w:numPr>
          <w:ilvl w:val="0"/>
          <w:numId w:val="64"/>
        </w:numPr>
        <w:tabs>
          <w:tab w:val="left" w:pos="1134"/>
        </w:tabs>
        <w:spacing w:after="0" w:line="240" w:lineRule="auto"/>
        <w:contextualSpacing/>
        <w:jc w:val="both"/>
        <w:rPr>
          <w:rFonts w:ascii="Times New Roman" w:eastAsia="Times New Roman" w:hAnsi="Times New Roman" w:cs="Times New Roman"/>
          <w:sz w:val="24"/>
          <w:szCs w:val="20"/>
          <w:lang w:eastAsia="pl-PL"/>
        </w:rPr>
      </w:pPr>
      <w:r w:rsidRPr="00BA670C">
        <w:rPr>
          <w:rFonts w:ascii="Times New Roman" w:eastAsia="Times New Roman" w:hAnsi="Times New Roman" w:cs="Times New Roman"/>
          <w:sz w:val="24"/>
          <w:szCs w:val="20"/>
          <w:lang w:eastAsia="pl-PL"/>
        </w:rPr>
        <w:t>Изготвя и координира изпълнението на план за оценка на ПТС, съгласно изискванията на Регламент (ЕС) № 2021/1060. Подготвя и разпространява информация за извършените оценки на програмата и разглеждането им от КН на ПТС;</w:t>
      </w:r>
    </w:p>
    <w:p w14:paraId="3B39D542" w14:textId="77777777" w:rsidR="00EF3415" w:rsidRPr="00BA670C" w:rsidRDefault="00EF3415" w:rsidP="00EF3415">
      <w:pPr>
        <w:numPr>
          <w:ilvl w:val="0"/>
          <w:numId w:val="64"/>
        </w:numPr>
        <w:tabs>
          <w:tab w:val="left" w:pos="1134"/>
        </w:tabs>
        <w:spacing w:after="0" w:line="240" w:lineRule="auto"/>
        <w:contextualSpacing/>
        <w:jc w:val="both"/>
        <w:rPr>
          <w:rFonts w:ascii="Times New Roman" w:eastAsia="Times New Roman" w:hAnsi="Times New Roman" w:cs="Times New Roman"/>
          <w:sz w:val="24"/>
          <w:szCs w:val="20"/>
          <w:lang w:eastAsia="pl-PL"/>
        </w:rPr>
      </w:pPr>
      <w:r w:rsidRPr="00BA670C">
        <w:rPr>
          <w:rFonts w:ascii="Times New Roman" w:eastAsia="Times New Roman" w:hAnsi="Times New Roman" w:cs="Times New Roman"/>
          <w:sz w:val="24"/>
          <w:szCs w:val="20"/>
          <w:lang w:eastAsia="pl-PL"/>
        </w:rPr>
        <w:t>Координира процеса по изготвяне и подаване по електронен път на ЕК на кумулативни данни за програмата, съгласно изискванията на Регламент (ЕС) № 2021/1060;</w:t>
      </w:r>
    </w:p>
    <w:p w14:paraId="34B72868" w14:textId="77777777" w:rsidR="00EF3415" w:rsidRDefault="00EF3415" w:rsidP="00EF3415">
      <w:pPr>
        <w:numPr>
          <w:ilvl w:val="0"/>
          <w:numId w:val="64"/>
        </w:numPr>
        <w:tabs>
          <w:tab w:val="left" w:pos="1134"/>
        </w:tabs>
        <w:spacing w:after="0" w:line="240" w:lineRule="auto"/>
        <w:contextualSpacing/>
        <w:jc w:val="both"/>
        <w:rPr>
          <w:rFonts w:ascii="Times New Roman" w:eastAsia="Times New Roman" w:hAnsi="Times New Roman" w:cs="Times New Roman"/>
          <w:sz w:val="24"/>
          <w:szCs w:val="20"/>
          <w:lang w:eastAsia="pl-PL"/>
        </w:rPr>
      </w:pPr>
      <w:r w:rsidRPr="00BA670C">
        <w:rPr>
          <w:rFonts w:ascii="Times New Roman" w:eastAsia="Times New Roman" w:hAnsi="Times New Roman" w:cs="Times New Roman"/>
          <w:sz w:val="24"/>
          <w:szCs w:val="20"/>
          <w:lang w:eastAsia="pl-PL"/>
        </w:rPr>
        <w:t>Участва в дейността на хоризонталната мрежа от експерти за оценка на програмите, съфинансирани от Структурните и Кохезионния фонд;</w:t>
      </w:r>
    </w:p>
    <w:p w14:paraId="7195F90B" w14:textId="77777777" w:rsidR="00EF3415" w:rsidRPr="00BA670C" w:rsidRDefault="00EF3415" w:rsidP="00EF3415">
      <w:pPr>
        <w:numPr>
          <w:ilvl w:val="0"/>
          <w:numId w:val="64"/>
        </w:numPr>
        <w:tabs>
          <w:tab w:val="left" w:pos="1134"/>
        </w:tabs>
        <w:spacing w:after="0" w:line="240" w:lineRule="auto"/>
        <w:contextualSpacing/>
        <w:jc w:val="both"/>
        <w:rPr>
          <w:rFonts w:ascii="Times New Roman" w:eastAsia="Times New Roman" w:hAnsi="Times New Roman" w:cs="Times New Roman"/>
          <w:sz w:val="24"/>
          <w:szCs w:val="20"/>
          <w:lang w:eastAsia="pl-PL"/>
        </w:rPr>
      </w:pPr>
      <w:r w:rsidRPr="00BA670C">
        <w:rPr>
          <w:rFonts w:ascii="Times New Roman" w:eastAsia="Times New Roman" w:hAnsi="Times New Roman" w:cs="Times New Roman"/>
          <w:sz w:val="24"/>
          <w:szCs w:val="20"/>
          <w:lang w:eastAsia="pl-PL"/>
        </w:rPr>
        <w:t>Организира провежданите в МТС периодични срещи за наблюдение на проектите, финансирани по ПТС</w:t>
      </w:r>
      <w:r w:rsidRPr="00FA0096">
        <w:rPr>
          <w:rFonts w:ascii="Times New Roman" w:eastAsia="Times New Roman" w:hAnsi="Times New Roman" w:cs="Times New Roman"/>
          <w:sz w:val="24"/>
          <w:szCs w:val="20"/>
          <w:lang w:eastAsia="pl-PL"/>
        </w:rPr>
        <w:t>.</w:t>
      </w:r>
    </w:p>
    <w:p w14:paraId="217FFDFB" w14:textId="403AC421" w:rsidR="00223C0B" w:rsidRPr="00054693" w:rsidRDefault="00223C0B" w:rsidP="00FA0096">
      <w:pPr>
        <w:tabs>
          <w:tab w:val="left" w:pos="993"/>
        </w:tabs>
        <w:spacing w:after="0" w:line="240" w:lineRule="auto"/>
        <w:ind w:right="142"/>
        <w:jc w:val="both"/>
        <w:rPr>
          <w:rFonts w:ascii="Times New Roman" w:eastAsia="Times New Roman" w:hAnsi="Times New Roman" w:cs="Times New Roman"/>
          <w:sz w:val="24"/>
          <w:szCs w:val="24"/>
          <w:lang w:eastAsia="bg-BG"/>
        </w:rPr>
      </w:pPr>
    </w:p>
    <w:p w14:paraId="463F37B6" w14:textId="77777777" w:rsidR="00223C0B" w:rsidRPr="00054693" w:rsidRDefault="00223C0B" w:rsidP="00223C0B">
      <w:pPr>
        <w:spacing w:before="240" w:after="240" w:line="240" w:lineRule="auto"/>
        <w:jc w:val="center"/>
        <w:outlineLvl w:val="0"/>
        <w:rPr>
          <w:rFonts w:ascii="Times New Roman" w:eastAsia="Times New Roman" w:hAnsi="Times New Roman" w:cs="Times New Roman"/>
          <w:b/>
          <w:bCs/>
          <w:kern w:val="28"/>
          <w:sz w:val="24"/>
          <w:szCs w:val="24"/>
          <w:lang w:eastAsia="bg-BG"/>
        </w:rPr>
      </w:pPr>
    </w:p>
    <w:p w14:paraId="02491D6F" w14:textId="77777777" w:rsidR="00223C0B" w:rsidRPr="00054693" w:rsidRDefault="00223C0B" w:rsidP="00223C0B">
      <w:pPr>
        <w:pStyle w:val="ListParagraph"/>
        <w:numPr>
          <w:ilvl w:val="0"/>
          <w:numId w:val="63"/>
        </w:numPr>
        <w:pBdr>
          <w:top w:val="single" w:sz="4" w:space="1" w:color="auto"/>
          <w:left w:val="single" w:sz="4" w:space="4" w:color="auto"/>
          <w:bottom w:val="single" w:sz="4" w:space="1" w:color="auto"/>
          <w:right w:val="single" w:sz="4" w:space="4" w:color="auto"/>
        </w:pBdr>
        <w:shd w:val="clear" w:color="auto" w:fill="99CCFF"/>
        <w:spacing w:before="120" w:after="120" w:line="240" w:lineRule="auto"/>
        <w:jc w:val="both"/>
        <w:outlineLvl w:val="1"/>
        <w:rPr>
          <w:rFonts w:ascii="Times New Roman" w:eastAsia="Times New Roman" w:hAnsi="Times New Roman" w:cs="Times New Roman"/>
          <w:b/>
          <w:sz w:val="24"/>
          <w:szCs w:val="24"/>
          <w:lang w:eastAsia="pl-PL"/>
        </w:rPr>
      </w:pPr>
      <w:bookmarkStart w:id="6" w:name="_Toc479775355"/>
      <w:bookmarkStart w:id="7" w:name="_Toc479775799"/>
      <w:bookmarkStart w:id="8" w:name="_Toc140150290"/>
      <w:bookmarkStart w:id="9" w:name="_Toc149213637"/>
      <w:bookmarkStart w:id="10" w:name="_Toc192854861"/>
      <w:bookmarkEnd w:id="6"/>
      <w:r w:rsidRPr="00054693">
        <w:rPr>
          <w:rFonts w:ascii="Times New Roman" w:eastAsia="Times New Roman" w:hAnsi="Times New Roman" w:cs="Times New Roman"/>
          <w:b/>
          <w:sz w:val="24"/>
          <w:szCs w:val="24"/>
          <w:lang w:eastAsia="pl-PL"/>
        </w:rPr>
        <w:t>УПРАВЛЕНИЕ НА РИСКА</w:t>
      </w:r>
      <w:bookmarkEnd w:id="7"/>
      <w:bookmarkEnd w:id="8"/>
      <w:bookmarkEnd w:id="9"/>
      <w:bookmarkEnd w:id="10"/>
    </w:p>
    <w:p w14:paraId="49FAD668" w14:textId="77777777" w:rsidR="00223C0B" w:rsidRPr="00054693" w:rsidRDefault="00223C0B" w:rsidP="00223C0B">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val="en-US" w:eastAsia="bg-BG"/>
        </w:rPr>
      </w:pPr>
      <w:bookmarkStart w:id="11" w:name="_Toc479775800"/>
      <w:bookmarkStart w:id="12" w:name="_Toc140150291"/>
      <w:bookmarkStart w:id="13" w:name="_Toc149213638"/>
      <w:bookmarkStart w:id="14" w:name="_Toc192854862"/>
      <w:r w:rsidRPr="00054693">
        <w:rPr>
          <w:rFonts w:ascii="Times New Roman" w:eastAsia="Times New Roman" w:hAnsi="Times New Roman" w:cs="Times New Roman"/>
          <w:b/>
          <w:sz w:val="24"/>
          <w:szCs w:val="24"/>
          <w:lang w:eastAsia="bg-BG"/>
        </w:rPr>
        <w:t>Въведение</w:t>
      </w:r>
      <w:bookmarkEnd w:id="11"/>
      <w:bookmarkEnd w:id="12"/>
      <w:bookmarkEnd w:id="13"/>
      <w:bookmarkEnd w:id="14"/>
      <w:r w:rsidRPr="00054693">
        <w:rPr>
          <w:rFonts w:ascii="Times New Roman" w:eastAsia="Times New Roman" w:hAnsi="Times New Roman" w:cs="Times New Roman"/>
          <w:b/>
          <w:sz w:val="24"/>
          <w:szCs w:val="24"/>
          <w:lang w:val="en-US" w:eastAsia="bg-BG"/>
        </w:rPr>
        <w:t xml:space="preserve"> </w:t>
      </w:r>
    </w:p>
    <w:p w14:paraId="37003EA2" w14:textId="77777777" w:rsidR="002B5DF0" w:rsidRPr="00054693" w:rsidRDefault="002B5DF0" w:rsidP="002B5DF0">
      <w:pPr>
        <w:pStyle w:val="ListParagraph"/>
        <w:spacing w:after="0" w:line="240" w:lineRule="auto"/>
        <w:ind w:left="851"/>
        <w:jc w:val="both"/>
        <w:rPr>
          <w:rFonts w:ascii="Times New Roman" w:eastAsia="Times New Roman" w:hAnsi="Times New Roman" w:cs="Times New Roman"/>
          <w:sz w:val="24"/>
          <w:szCs w:val="24"/>
          <w:lang w:eastAsia="pl-PL"/>
        </w:rPr>
      </w:pPr>
    </w:p>
    <w:p w14:paraId="1F6F9815" w14:textId="298304D9" w:rsidR="00223C0B" w:rsidRPr="00054693" w:rsidRDefault="00223C0B" w:rsidP="002B5DF0">
      <w:pPr>
        <w:pStyle w:val="ListParagraph"/>
        <w:spacing w:after="0" w:line="240" w:lineRule="auto"/>
        <w:ind w:left="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Както е уточнено в СУК, рискът на ниво „проект” се управлява от бенефициентите, а рискът на ниво „програма” се управлява от УО на ПТС в </w:t>
      </w:r>
      <w:r w:rsidRPr="00054693">
        <w:rPr>
          <w:rFonts w:ascii="Times New Roman" w:eastAsia="Times New Roman" w:hAnsi="Times New Roman" w:cs="Times New Roman"/>
          <w:sz w:val="24"/>
          <w:szCs w:val="24"/>
          <w:lang w:eastAsia="pl-PL"/>
        </w:rPr>
        <w:lastRenderedPageBreak/>
        <w:t>съответствие с възприетите процедури, като основният акцент е върху борбата с риска от измама. В тази връзка по-долу са разгледани последователно :</w:t>
      </w:r>
    </w:p>
    <w:p w14:paraId="172A1F32" w14:textId="77777777" w:rsidR="00223C0B" w:rsidRPr="00054693" w:rsidRDefault="00223C0B" w:rsidP="00223C0B">
      <w:pPr>
        <w:numPr>
          <w:ilvl w:val="0"/>
          <w:numId w:val="65"/>
        </w:numPr>
        <w:spacing w:after="0" w:line="240" w:lineRule="auto"/>
        <w:ind w:left="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т.2.2 до т. 2.7 – Общ процес за управление на риска на ПТС</w:t>
      </w:r>
    </w:p>
    <w:p w14:paraId="45FB722B" w14:textId="77777777" w:rsidR="00223C0B" w:rsidRPr="00054693" w:rsidRDefault="00223C0B" w:rsidP="00223C0B">
      <w:pPr>
        <w:numPr>
          <w:ilvl w:val="0"/>
          <w:numId w:val="65"/>
        </w:numPr>
        <w:spacing w:after="0" w:line="240" w:lineRule="auto"/>
        <w:ind w:left="851"/>
        <w:contextualSpacing/>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pl-PL"/>
        </w:rPr>
        <w:t>т. 2.8 до т. 2.12 - мерките за управление на риска от измама, които са базират изцяло на Guidance Note on Fraud Risk Assesment and Effective and Proportionate Anti Fraud Measures 2013 Ref. Ares (2013)3769073 - 19/12/2013 на ГД „Регионална и урбанистична политика“ на ЕК.</w:t>
      </w:r>
    </w:p>
    <w:p w14:paraId="5A57AD84" w14:textId="77777777" w:rsidR="00223C0B" w:rsidRPr="007E7BFF" w:rsidRDefault="00223C0B" w:rsidP="00223C0B">
      <w:pPr>
        <w:numPr>
          <w:ilvl w:val="0"/>
          <w:numId w:val="65"/>
        </w:numPr>
        <w:spacing w:after="0" w:line="240" w:lineRule="auto"/>
        <w:ind w:left="851"/>
        <w:contextualSpacing/>
        <w:jc w:val="both"/>
        <w:rPr>
          <w:rFonts w:ascii="Times New Roman" w:eastAsia="Times New Roman" w:hAnsi="Times New Roman" w:cs="Times New Roman"/>
          <w:sz w:val="24"/>
          <w:szCs w:val="24"/>
          <w:lang w:eastAsia="bg-BG"/>
        </w:rPr>
      </w:pPr>
      <w:r w:rsidRPr="007E7BFF">
        <w:rPr>
          <w:rFonts w:ascii="Times New Roman" w:eastAsia="Times New Roman" w:hAnsi="Times New Roman" w:cs="Times New Roman"/>
          <w:sz w:val="24"/>
          <w:szCs w:val="24"/>
          <w:lang w:eastAsia="bg-BG"/>
        </w:rPr>
        <w:t>т</w:t>
      </w:r>
      <w:r w:rsidR="00FB1E95" w:rsidRPr="007E7BFF">
        <w:rPr>
          <w:rFonts w:ascii="Times New Roman" w:eastAsia="Times New Roman" w:hAnsi="Times New Roman" w:cs="Times New Roman"/>
          <w:sz w:val="24"/>
          <w:szCs w:val="24"/>
          <w:lang w:eastAsia="bg-BG"/>
        </w:rPr>
        <w:t>. 2.8 до т. 2.12</w:t>
      </w:r>
      <w:r w:rsidRPr="007E7BFF">
        <w:rPr>
          <w:rFonts w:ascii="Times New Roman" w:eastAsia="Times New Roman" w:hAnsi="Times New Roman" w:cs="Times New Roman"/>
          <w:sz w:val="24"/>
          <w:szCs w:val="24"/>
          <w:lang w:eastAsia="bg-BG"/>
        </w:rPr>
        <w:t xml:space="preserve"> – общият процес за управление на риска по П „Транспортна </w:t>
      </w:r>
      <w:r w:rsidR="00033395" w:rsidRPr="007E7BFF">
        <w:rPr>
          <w:rFonts w:ascii="Times New Roman" w:eastAsia="Times New Roman" w:hAnsi="Times New Roman" w:cs="Times New Roman"/>
          <w:sz w:val="24"/>
          <w:szCs w:val="24"/>
          <w:lang w:eastAsia="bg-BG"/>
        </w:rPr>
        <w:t>свързаност</w:t>
      </w:r>
      <w:r w:rsidRPr="007E7BFF">
        <w:rPr>
          <w:rFonts w:ascii="Times New Roman" w:eastAsia="Times New Roman" w:hAnsi="Times New Roman" w:cs="Times New Roman"/>
          <w:sz w:val="24"/>
          <w:szCs w:val="24"/>
          <w:lang w:eastAsia="bg-BG"/>
        </w:rPr>
        <w:t>“</w:t>
      </w:r>
    </w:p>
    <w:p w14:paraId="70A88F3F"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4"/>
          <w:lang w:eastAsia="bg-BG"/>
        </w:rPr>
      </w:pPr>
    </w:p>
    <w:p w14:paraId="0D8C4C1E" w14:textId="77777777" w:rsidR="00223C0B" w:rsidRPr="00054693" w:rsidRDefault="00223C0B" w:rsidP="00223C0B">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val="en-US" w:eastAsia="bg-BG"/>
        </w:rPr>
      </w:pPr>
      <w:bookmarkStart w:id="15" w:name="_Toc479775801"/>
      <w:bookmarkStart w:id="16" w:name="_Toc140150292"/>
      <w:bookmarkStart w:id="17" w:name="_Toc149213639"/>
      <w:bookmarkStart w:id="18" w:name="_Toc192854863"/>
      <w:r w:rsidRPr="00054693">
        <w:rPr>
          <w:rFonts w:ascii="Times New Roman" w:eastAsia="Times New Roman" w:hAnsi="Times New Roman" w:cs="Times New Roman"/>
          <w:b/>
          <w:sz w:val="24"/>
          <w:szCs w:val="24"/>
          <w:lang w:eastAsia="bg-BG"/>
        </w:rPr>
        <w:t>Дефиниции</w:t>
      </w:r>
      <w:bookmarkEnd w:id="15"/>
      <w:bookmarkEnd w:id="16"/>
      <w:bookmarkEnd w:id="17"/>
      <w:bookmarkEnd w:id="18"/>
      <w:r w:rsidRPr="00054693">
        <w:rPr>
          <w:rFonts w:ascii="Times New Roman" w:eastAsia="Times New Roman" w:hAnsi="Times New Roman" w:cs="Times New Roman"/>
          <w:b/>
          <w:sz w:val="24"/>
          <w:szCs w:val="24"/>
          <w:lang w:val="en-US" w:eastAsia="bg-BG"/>
        </w:rPr>
        <w:t xml:space="preserve"> </w:t>
      </w:r>
    </w:p>
    <w:p w14:paraId="5A50C17C" w14:textId="77777777" w:rsidR="00223C0B" w:rsidRPr="00054693" w:rsidRDefault="00223C0B" w:rsidP="00223C0B">
      <w:pPr>
        <w:spacing w:before="120" w:after="0" w:line="240" w:lineRule="auto"/>
        <w:ind w:left="720"/>
        <w:jc w:val="both"/>
        <w:rPr>
          <w:rFonts w:ascii="Times New Roman" w:eastAsia="Times New Roman" w:hAnsi="Times New Roman" w:cs="Times New Roman"/>
          <w:i/>
          <w:color w:val="000000"/>
          <w:sz w:val="24"/>
          <w:szCs w:val="24"/>
        </w:rPr>
      </w:pPr>
      <w:bookmarkStart w:id="19" w:name="_Toc249326092"/>
      <w:bookmarkEnd w:id="19"/>
      <w:r w:rsidRPr="00054693">
        <w:rPr>
          <w:rFonts w:ascii="Times New Roman" w:eastAsia="Times New Roman" w:hAnsi="Times New Roman" w:cs="Times New Roman"/>
          <w:i/>
          <w:color w:val="000000"/>
          <w:sz w:val="24"/>
          <w:szCs w:val="24"/>
        </w:rPr>
        <w:t xml:space="preserve">а) Управление на риска е дейността по систематично прилагане на процедури с цел идентифициране и оценяване на рискове, и след това планиране и реализиране на отговори на тези рискове.  </w:t>
      </w:r>
    </w:p>
    <w:p w14:paraId="671BA0CA" w14:textId="77777777" w:rsidR="00223C0B" w:rsidRPr="00054693" w:rsidRDefault="00223C0B" w:rsidP="00223C0B">
      <w:pPr>
        <w:spacing w:before="120" w:after="0" w:line="240" w:lineRule="auto"/>
        <w:ind w:left="720"/>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i/>
          <w:color w:val="000000"/>
          <w:sz w:val="24"/>
          <w:szCs w:val="24"/>
        </w:rPr>
        <w:t>Управлението на риска включва идентифициране, оценяване и контролиране на потенциални събития или ситуации, които могат да повлияят негативно върху постигане целите на организацията, и е предназначено да даде разумна увереност, че целите ще бъдат постигнати.</w:t>
      </w:r>
    </w:p>
    <w:p w14:paraId="29F4510E" w14:textId="77777777" w:rsidR="00223C0B" w:rsidRPr="00054693" w:rsidRDefault="00223C0B" w:rsidP="00223C0B">
      <w:pPr>
        <w:spacing w:after="0" w:line="240" w:lineRule="auto"/>
        <w:ind w:firstLine="567"/>
        <w:contextualSpacing/>
        <w:jc w:val="both"/>
        <w:rPr>
          <w:rFonts w:ascii="Times New Roman" w:eastAsia="Times New Roman" w:hAnsi="Times New Roman" w:cs="Times New Roman"/>
          <w:color w:val="000000"/>
          <w:sz w:val="24"/>
          <w:szCs w:val="24"/>
        </w:rPr>
      </w:pPr>
      <w:bookmarkStart w:id="20" w:name="_Toc249326093"/>
    </w:p>
    <w:p w14:paraId="1CD6609A" w14:textId="77777777" w:rsidR="00223C0B" w:rsidRPr="00054693" w:rsidRDefault="00223C0B" w:rsidP="00223C0B">
      <w:pPr>
        <w:spacing w:after="0" w:line="240" w:lineRule="auto"/>
        <w:ind w:firstLine="567"/>
        <w:contextualSpacing/>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б) Риск</w:t>
      </w:r>
      <w:bookmarkEnd w:id="20"/>
    </w:p>
    <w:p w14:paraId="6744B79A" w14:textId="77777777"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"Риск" е събитие, което ще повлияе върху постигане на целите на организацията. Рискът се измерва с неговия ефект и с вероятността от настъпването му.</w:t>
      </w:r>
    </w:p>
    <w:p w14:paraId="52448FF9" w14:textId="77777777"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Събитие, което може да има отрицателно влияние върху постигането на целите на организацията е заплаха.</w:t>
      </w:r>
    </w:p>
    <w:p w14:paraId="2B54150E" w14:textId="77777777"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 xml:space="preserve">Събитие, което може да има положителен ефект върху постигането на целите на организацията е възможност. </w:t>
      </w:r>
    </w:p>
    <w:p w14:paraId="53B88C82" w14:textId="77777777" w:rsidR="00223C0B" w:rsidRPr="00054693" w:rsidRDefault="00223C0B" w:rsidP="00223C0B">
      <w:pPr>
        <w:spacing w:after="0" w:line="240" w:lineRule="auto"/>
        <w:ind w:firstLine="567"/>
        <w:contextualSpacing/>
        <w:jc w:val="both"/>
        <w:rPr>
          <w:rFonts w:ascii="Times New Roman" w:eastAsia="Times New Roman" w:hAnsi="Times New Roman" w:cs="Times New Roman"/>
          <w:b/>
          <w:color w:val="000000"/>
          <w:sz w:val="24"/>
          <w:szCs w:val="24"/>
        </w:rPr>
      </w:pPr>
      <w:bookmarkStart w:id="21" w:name="_Toc249326094"/>
      <w:bookmarkEnd w:id="21"/>
      <w:r w:rsidRPr="00054693">
        <w:rPr>
          <w:rFonts w:ascii="Times New Roman" w:eastAsia="Times New Roman" w:hAnsi="Times New Roman" w:cs="Times New Roman"/>
          <w:color w:val="000000"/>
          <w:sz w:val="24"/>
          <w:szCs w:val="24"/>
        </w:rPr>
        <w:t xml:space="preserve">в) Риск - апетит </w:t>
      </w:r>
    </w:p>
    <w:p w14:paraId="69F32992" w14:textId="77777777"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 xml:space="preserve">Нивото на риска, което може да бъде прието, без да бъде застрашено постигането на стратегическите и оперативните цели на Управляващия орган на ПТС. </w:t>
      </w:r>
    </w:p>
    <w:p w14:paraId="308EB7C8" w14:textId="77777777" w:rsidR="00223C0B" w:rsidRPr="00054693" w:rsidRDefault="00223C0B" w:rsidP="00223C0B">
      <w:pPr>
        <w:spacing w:before="120" w:after="0" w:line="240" w:lineRule="auto"/>
        <w:ind w:firstLine="567"/>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 xml:space="preserve">г) Собственик на риска </w:t>
      </w:r>
    </w:p>
    <w:p w14:paraId="6E2D4327" w14:textId="77777777"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 xml:space="preserve">Конкретно лице, което е отговорно* за управлението, мониторинга и контрола на всички аспекти на определен риск, който му е бил възложен, включително изпълнението на избраните отговори/контроли за намаляване на заплахите  или за максимизиране на възможностите. </w:t>
      </w:r>
    </w:p>
    <w:p w14:paraId="597624A8" w14:textId="77777777"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 xml:space="preserve">За собственик на риска се определя лицето което в най-голяма степен разполага с възможността да управлява съответния риск. </w:t>
      </w:r>
    </w:p>
    <w:p w14:paraId="246913AE" w14:textId="77777777" w:rsidR="00223C0B" w:rsidRPr="00054693" w:rsidRDefault="00223C0B" w:rsidP="00223C0B">
      <w:pPr>
        <w:spacing w:before="120" w:after="0" w:line="240" w:lineRule="auto"/>
        <w:ind w:firstLine="567"/>
        <w:jc w:val="both"/>
        <w:rPr>
          <w:rFonts w:ascii="Times New Roman" w:eastAsia="Times New Roman" w:hAnsi="Times New Roman" w:cs="Times New Roman"/>
          <w:color w:val="000000"/>
          <w:sz w:val="18"/>
          <w:szCs w:val="18"/>
        </w:rPr>
      </w:pPr>
      <w:r w:rsidRPr="00054693">
        <w:rPr>
          <w:rFonts w:ascii="Times New Roman" w:eastAsia="Times New Roman" w:hAnsi="Times New Roman" w:cs="Times New Roman"/>
          <w:sz w:val="24"/>
          <w:szCs w:val="24"/>
        </w:rPr>
        <w:lastRenderedPageBreak/>
        <w:t>*- Обхватът на отговорността и специфичните дейности варират в зависимост от източника /външен или вътрешен за УО/ и естеството на конкретния риск. Съгласно чл.  7, ал.1, т.2 на Закона за финансовото управление и контрол в публичния сектор ръководителите на организациите отговарят за идентифицирането, оценката и управлението на рисковете, застрашаващи постигането на целите на организациите;</w:t>
      </w:r>
    </w:p>
    <w:p w14:paraId="6E24BB19" w14:textId="77777777" w:rsidR="00223C0B" w:rsidRPr="00054693" w:rsidRDefault="00223C0B" w:rsidP="00223C0B">
      <w:pPr>
        <w:spacing w:before="120" w:after="0" w:line="240" w:lineRule="auto"/>
        <w:ind w:firstLine="567"/>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д)  Отговорник за изпълнение на дейност по управление на риска </w:t>
      </w:r>
    </w:p>
    <w:p w14:paraId="122A9377" w14:textId="77777777"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 xml:space="preserve">Лице, на което му е възложено да изпълни определена дейност/и в отговор на определен риск или набор от рискове. Това лице </w:t>
      </w:r>
      <w:r w:rsidR="00624C4E" w:rsidRPr="00054693">
        <w:rPr>
          <w:rFonts w:ascii="Times New Roman" w:eastAsia="Times New Roman" w:hAnsi="Times New Roman" w:cs="Times New Roman"/>
          <w:i/>
          <w:color w:val="000000"/>
          <w:sz w:val="24"/>
          <w:szCs w:val="24"/>
        </w:rPr>
        <w:t xml:space="preserve">подпомага собственика на риска </w:t>
      </w:r>
      <w:r w:rsidRPr="00054693">
        <w:rPr>
          <w:rFonts w:ascii="Times New Roman" w:eastAsia="Times New Roman" w:hAnsi="Times New Roman" w:cs="Times New Roman"/>
          <w:i/>
          <w:color w:val="000000"/>
          <w:sz w:val="24"/>
          <w:szCs w:val="24"/>
        </w:rPr>
        <w:t>като при изпълнението на възложените му задачи изпълнява неговите указания.</w:t>
      </w:r>
    </w:p>
    <w:p w14:paraId="0667E692" w14:textId="77777777" w:rsidR="00223C0B" w:rsidRPr="00054693" w:rsidRDefault="00223C0B" w:rsidP="00223C0B">
      <w:pPr>
        <w:spacing w:after="0" w:line="240" w:lineRule="auto"/>
        <w:ind w:firstLine="851"/>
        <w:jc w:val="both"/>
        <w:rPr>
          <w:rFonts w:ascii="Times New Roman" w:eastAsia="Times New Roman" w:hAnsi="Times New Roman" w:cs="Times New Roman"/>
          <w:b/>
          <w:sz w:val="24"/>
          <w:szCs w:val="24"/>
          <w:lang w:eastAsia="bg-BG"/>
        </w:rPr>
      </w:pPr>
    </w:p>
    <w:p w14:paraId="5B051434" w14:textId="225DD106" w:rsidR="00223C0B" w:rsidRPr="00054693" w:rsidRDefault="00223C0B" w:rsidP="00FA0096">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eastAsia="bg-BG"/>
        </w:rPr>
      </w:pPr>
      <w:bookmarkStart w:id="22" w:name="_Toc431992486"/>
      <w:bookmarkStart w:id="23" w:name="_Toc432166210"/>
      <w:bookmarkStart w:id="24" w:name="_Ref412817882"/>
      <w:bookmarkStart w:id="25" w:name="_Toc479775802"/>
      <w:bookmarkStart w:id="26" w:name="_Toc140150293"/>
      <w:bookmarkStart w:id="27" w:name="_Toc149213640"/>
      <w:bookmarkStart w:id="28" w:name="_Toc192854864"/>
      <w:bookmarkEnd w:id="22"/>
      <w:bookmarkEnd w:id="23"/>
      <w:r w:rsidRPr="00054693">
        <w:rPr>
          <w:rFonts w:ascii="Times New Roman" w:eastAsia="Times New Roman" w:hAnsi="Times New Roman" w:cs="Times New Roman"/>
          <w:b/>
          <w:sz w:val="24"/>
          <w:szCs w:val="24"/>
          <w:lang w:eastAsia="bg-BG"/>
        </w:rPr>
        <w:t>Източници</w:t>
      </w:r>
      <w:r w:rsidRPr="00054693">
        <w:rPr>
          <w:rFonts w:ascii="Times New Roman" w:eastAsia="Times New Roman" w:hAnsi="Times New Roman" w:cs="Times New Roman"/>
          <w:b/>
          <w:sz w:val="24"/>
          <w:szCs w:val="24"/>
        </w:rPr>
        <w:t xml:space="preserve"> и видове риск</w:t>
      </w:r>
      <w:bookmarkEnd w:id="24"/>
      <w:bookmarkEnd w:id="25"/>
      <w:bookmarkEnd w:id="26"/>
      <w:bookmarkEnd w:id="27"/>
      <w:bookmarkEnd w:id="28"/>
    </w:p>
    <w:p w14:paraId="6CE4EC53" w14:textId="77777777"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14:paraId="254B1966"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Целта на дейността по управление на риска на УО е да допринесе за постигането на целите на ПТС. Източниците на риск за реализацията и постигане целите на програмата могат да бъдат вътрешни или външни за УО.</w:t>
      </w:r>
    </w:p>
    <w:p w14:paraId="4D1A3199"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p>
    <w:p w14:paraId="00EDA8BB"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I.</w:t>
      </w:r>
      <w:r w:rsidRPr="00054693">
        <w:rPr>
          <w:rFonts w:ascii="Times New Roman" w:eastAsia="Times New Roman" w:hAnsi="Times New Roman" w:cs="Times New Roman"/>
          <w:b/>
          <w:sz w:val="24"/>
          <w:szCs w:val="24"/>
        </w:rPr>
        <w:tab/>
        <w:t>Външни рискове</w:t>
      </w:r>
    </w:p>
    <w:p w14:paraId="386EC1DC"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1.</w:t>
      </w:r>
      <w:r w:rsidRPr="00054693">
        <w:rPr>
          <w:rFonts w:ascii="Times New Roman" w:eastAsia="Times New Roman" w:hAnsi="Times New Roman" w:cs="Times New Roman"/>
          <w:b/>
          <w:sz w:val="24"/>
          <w:szCs w:val="24"/>
        </w:rPr>
        <w:tab/>
        <w:t xml:space="preserve">Рискове, ескалирани или агрегирани „отдолу“ </w:t>
      </w:r>
    </w:p>
    <w:p w14:paraId="0C0FEA0C"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Това са рисковете за постигането на целите на програмата които произлизат от проектите включени в нея. Тук трябва да се имат предвид:</w:t>
      </w:r>
    </w:p>
    <w:p w14:paraId="5992741F"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1.1.</w:t>
      </w:r>
      <w:r w:rsidRPr="00054693">
        <w:rPr>
          <w:rFonts w:ascii="Times New Roman" w:eastAsia="Times New Roman" w:hAnsi="Times New Roman" w:cs="Times New Roman"/>
          <w:b/>
          <w:sz w:val="24"/>
          <w:szCs w:val="24"/>
        </w:rPr>
        <w:tab/>
        <w:t xml:space="preserve">Индивидуален проектен риск </w:t>
      </w:r>
    </w:p>
    <w:p w14:paraId="627DB814"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В зависимост от влиянието си някои индивидуални рискове по определен проект /отчитайки неговата големина и значение/ могат да бъдат заплаха за постигането на целите на програмата. </w:t>
      </w:r>
    </w:p>
    <w:p w14:paraId="0C0BC9E9"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p>
    <w:p w14:paraId="3B4D9FAD"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1.2.</w:t>
      </w:r>
      <w:r w:rsidRPr="00054693">
        <w:rPr>
          <w:rFonts w:ascii="Times New Roman" w:eastAsia="Times New Roman" w:hAnsi="Times New Roman" w:cs="Times New Roman"/>
          <w:b/>
          <w:sz w:val="24"/>
          <w:szCs w:val="24"/>
        </w:rPr>
        <w:tab/>
        <w:t>Агрегиран проектен риск</w:t>
      </w:r>
    </w:p>
    <w:p w14:paraId="2BF373E2"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Такъв риск е налице когато няколко свързани или подобни рискове могат да бъдат разглеждани като или да формират нов общ риск, който да е значим на ниво програма. Това става или чрез просто сумиране на рисковете (напр. 10 незначителни риска са еквивалентни на един значим на ниво програма) или чрез отчитане на синергията между тях (цялото е по-голямо от сбора на съставните си части) . </w:t>
      </w:r>
    </w:p>
    <w:p w14:paraId="35B17C3E"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1.3.</w:t>
      </w:r>
      <w:r w:rsidRPr="00054693">
        <w:rPr>
          <w:rFonts w:ascii="Times New Roman" w:eastAsia="Times New Roman" w:hAnsi="Times New Roman" w:cs="Times New Roman"/>
          <w:b/>
          <w:sz w:val="24"/>
          <w:szCs w:val="24"/>
        </w:rPr>
        <w:tab/>
        <w:t>Риск на ниво проект</w:t>
      </w:r>
    </w:p>
    <w:p w14:paraId="74F839E0"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Общият риск на ниво проект, включващ оценка на всички рискове по проекта.  </w:t>
      </w:r>
    </w:p>
    <w:p w14:paraId="71D14108"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Рисковете по т. 1 са основният източник на риск за ПТС. Горната класификация има значение за организацията на управление на риска, мониторинга и докладването от страна на бенефициентите на ПТС. </w:t>
      </w:r>
      <w:r w:rsidRPr="007E7BFF">
        <w:rPr>
          <w:rFonts w:ascii="Times New Roman" w:eastAsia="Times New Roman" w:hAnsi="Times New Roman" w:cs="Times New Roman"/>
          <w:sz w:val="24"/>
          <w:szCs w:val="24"/>
        </w:rPr>
        <w:t>Тъй като това е основният източник на риск УО ще издаде специални указания към бенефициентите на програмата съдържащи изисквания по отношение на организацията и функционирането на процеса на управление на риска в проектите, финансирани със средства от ПТС.</w:t>
      </w:r>
      <w:r w:rsidRPr="00FA0096">
        <w:rPr>
          <w:rFonts w:ascii="Times New Roman" w:eastAsia="Times New Roman" w:hAnsi="Times New Roman" w:cs="Times New Roman"/>
          <w:sz w:val="24"/>
          <w:szCs w:val="24"/>
        </w:rPr>
        <w:t xml:space="preserve"> Част от</w:t>
      </w:r>
      <w:r w:rsidRPr="00054693">
        <w:rPr>
          <w:rFonts w:ascii="Times New Roman" w:eastAsia="Times New Roman" w:hAnsi="Times New Roman" w:cs="Times New Roman"/>
          <w:sz w:val="24"/>
          <w:szCs w:val="24"/>
        </w:rPr>
        <w:t xml:space="preserve"> тях са задълженията на бенефициентите за въвеждане на специфични контроли за бо</w:t>
      </w:r>
      <w:r w:rsidR="00B16FB7" w:rsidRPr="00054693">
        <w:rPr>
          <w:rFonts w:ascii="Times New Roman" w:eastAsia="Times New Roman" w:hAnsi="Times New Roman" w:cs="Times New Roman"/>
          <w:sz w:val="24"/>
          <w:szCs w:val="24"/>
        </w:rPr>
        <w:t>рба с риска от измама /виж т. 2</w:t>
      </w:r>
      <w:r w:rsidRPr="00054693">
        <w:rPr>
          <w:rFonts w:ascii="Times New Roman" w:eastAsia="Times New Roman" w:hAnsi="Times New Roman" w:cs="Times New Roman"/>
          <w:sz w:val="24"/>
          <w:szCs w:val="24"/>
        </w:rPr>
        <w:t xml:space="preserve">.10. „Резултати от първоначалната самооценка“ /. </w:t>
      </w:r>
    </w:p>
    <w:p w14:paraId="03B8B716"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2.</w:t>
      </w:r>
      <w:r w:rsidRPr="00054693">
        <w:rPr>
          <w:rFonts w:ascii="Times New Roman" w:eastAsia="Times New Roman" w:hAnsi="Times New Roman" w:cs="Times New Roman"/>
          <w:sz w:val="24"/>
          <w:szCs w:val="24"/>
        </w:rPr>
        <w:tab/>
        <w:t>Рискове делегирани „отгоре“</w:t>
      </w:r>
    </w:p>
    <w:p w14:paraId="60547F1D" w14:textId="31BBD7A5"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lastRenderedPageBreak/>
        <w:t>Това са рисковете свързани с външни за УО и МТС организации</w:t>
      </w:r>
      <w:r w:rsidR="000414D8">
        <w:rPr>
          <w:rFonts w:ascii="Times New Roman" w:eastAsia="Times New Roman" w:hAnsi="Times New Roman" w:cs="Times New Roman"/>
          <w:sz w:val="24"/>
          <w:szCs w:val="24"/>
        </w:rPr>
        <w:t xml:space="preserve"> и процеси</w:t>
      </w:r>
      <w:r w:rsidRPr="00054693">
        <w:rPr>
          <w:rFonts w:ascii="Times New Roman" w:eastAsia="Times New Roman" w:hAnsi="Times New Roman" w:cs="Times New Roman"/>
          <w:sz w:val="24"/>
          <w:szCs w:val="24"/>
        </w:rPr>
        <w:t xml:space="preserve">. Такива рискове възникват основно в случаите на промяна на стратегически приоритети или на правната или финансова рамка за изпълнение на програмата. </w:t>
      </w:r>
    </w:p>
    <w:p w14:paraId="249D5740"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II.</w:t>
      </w:r>
      <w:r w:rsidRPr="00054693">
        <w:rPr>
          <w:rFonts w:ascii="Times New Roman" w:eastAsia="Times New Roman" w:hAnsi="Times New Roman" w:cs="Times New Roman"/>
          <w:b/>
          <w:sz w:val="24"/>
          <w:szCs w:val="24"/>
        </w:rPr>
        <w:tab/>
        <w:t xml:space="preserve">Вътрешни рискове </w:t>
      </w:r>
    </w:p>
    <w:p w14:paraId="4328F250"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Това са рисковете, източник на които са процесите на  Управляващия орга</w:t>
      </w:r>
      <w:r w:rsidR="00FD1A20" w:rsidRPr="00054693">
        <w:rPr>
          <w:rFonts w:ascii="Times New Roman" w:eastAsia="Times New Roman" w:hAnsi="Times New Roman" w:cs="Times New Roman"/>
          <w:sz w:val="24"/>
          <w:szCs w:val="24"/>
        </w:rPr>
        <w:t>н на ПТС</w:t>
      </w:r>
      <w:r w:rsidRPr="00054693">
        <w:rPr>
          <w:rFonts w:ascii="Times New Roman" w:eastAsia="Times New Roman" w:hAnsi="Times New Roman" w:cs="Times New Roman"/>
          <w:sz w:val="24"/>
          <w:szCs w:val="24"/>
        </w:rPr>
        <w:t>.</w:t>
      </w:r>
    </w:p>
    <w:p w14:paraId="14E4CC85" w14:textId="77777777" w:rsidR="00FD1A20" w:rsidRPr="00054693" w:rsidRDefault="00FD1A20"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p>
    <w:p w14:paraId="2886BB8C" w14:textId="62CD406C" w:rsidR="00223C0B" w:rsidRPr="00054693" w:rsidRDefault="00223C0B" w:rsidP="00FA0096">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eastAsia="bg-BG"/>
        </w:rPr>
      </w:pPr>
      <w:bookmarkStart w:id="29" w:name="_Toc479775803"/>
      <w:bookmarkStart w:id="30" w:name="_Toc140150294"/>
      <w:bookmarkStart w:id="31" w:name="_Toc149213641"/>
      <w:bookmarkStart w:id="32" w:name="_Toc192854865"/>
      <w:r w:rsidRPr="00054693">
        <w:rPr>
          <w:rFonts w:ascii="Times New Roman" w:eastAsia="Times New Roman" w:hAnsi="Times New Roman" w:cs="Times New Roman"/>
          <w:b/>
          <w:sz w:val="24"/>
          <w:szCs w:val="24"/>
          <w:lang w:eastAsia="pl-PL"/>
        </w:rPr>
        <w:t xml:space="preserve">Рамка за управление на риска на </w:t>
      </w:r>
      <w:bookmarkEnd w:id="29"/>
      <w:bookmarkEnd w:id="30"/>
      <w:r w:rsidRPr="00054693">
        <w:rPr>
          <w:rFonts w:ascii="Times New Roman" w:eastAsia="Times New Roman" w:hAnsi="Times New Roman" w:cs="Times New Roman"/>
          <w:b/>
          <w:sz w:val="24"/>
          <w:szCs w:val="24"/>
          <w:lang w:eastAsia="pl-PL"/>
        </w:rPr>
        <w:t xml:space="preserve">Програма </w:t>
      </w:r>
      <w:r w:rsidR="00B23D48">
        <w:rPr>
          <w:rFonts w:ascii="Times New Roman" w:eastAsia="Times New Roman" w:hAnsi="Times New Roman" w:cs="Times New Roman"/>
          <w:b/>
          <w:sz w:val="24"/>
          <w:szCs w:val="24"/>
          <w:lang w:eastAsia="pl-PL"/>
        </w:rPr>
        <w:t>„Т</w:t>
      </w:r>
      <w:r w:rsidRPr="00054693">
        <w:rPr>
          <w:rFonts w:ascii="Times New Roman" w:eastAsia="Times New Roman" w:hAnsi="Times New Roman" w:cs="Times New Roman"/>
          <w:b/>
          <w:sz w:val="24"/>
          <w:szCs w:val="24"/>
          <w:lang w:eastAsia="pl-PL"/>
        </w:rPr>
        <w:t>ранспортна свързаност</w:t>
      </w:r>
      <w:r w:rsidR="00B23D48">
        <w:rPr>
          <w:rFonts w:ascii="Times New Roman" w:eastAsia="Times New Roman" w:hAnsi="Times New Roman" w:cs="Times New Roman"/>
          <w:b/>
          <w:sz w:val="24"/>
          <w:szCs w:val="24"/>
          <w:lang w:eastAsia="pl-PL"/>
        </w:rPr>
        <w:t>“</w:t>
      </w:r>
      <w:r w:rsidRPr="00054693">
        <w:rPr>
          <w:rFonts w:ascii="Times New Roman" w:eastAsia="Times New Roman" w:hAnsi="Times New Roman" w:cs="Times New Roman"/>
          <w:b/>
          <w:sz w:val="24"/>
          <w:szCs w:val="24"/>
          <w:lang w:eastAsia="pl-PL"/>
        </w:rPr>
        <w:t xml:space="preserve"> 2021-2027</w:t>
      </w:r>
      <w:bookmarkEnd w:id="31"/>
      <w:bookmarkEnd w:id="32"/>
    </w:p>
    <w:p w14:paraId="53D5AA4C" w14:textId="77777777" w:rsidR="00223C0B" w:rsidRPr="00054693" w:rsidRDefault="00223C0B" w:rsidP="00223C0B">
      <w:pPr>
        <w:widowControl w:val="0"/>
        <w:autoSpaceDE w:val="0"/>
        <w:autoSpaceDN w:val="0"/>
        <w:adjustRightInd w:val="0"/>
        <w:spacing w:after="0" w:line="240" w:lineRule="auto"/>
        <w:ind w:left="1728"/>
        <w:contextualSpacing/>
        <w:jc w:val="both"/>
        <w:rPr>
          <w:rFonts w:ascii="Times New Roman" w:eastAsia="Times New Roman" w:hAnsi="Times New Roman" w:cs="Times New Roman"/>
          <w:sz w:val="24"/>
          <w:szCs w:val="24"/>
        </w:rPr>
      </w:pPr>
    </w:p>
    <w:p w14:paraId="46F3078A" w14:textId="77777777" w:rsidR="00223C0B" w:rsidRPr="00054693" w:rsidRDefault="00223C0B" w:rsidP="00223C0B">
      <w:pPr>
        <w:spacing w:before="120" w:after="120" w:line="240" w:lineRule="auto"/>
        <w:ind w:left="1224"/>
        <w:contextualSpacing/>
        <w:jc w:val="both"/>
        <w:outlineLvl w:val="3"/>
        <w:rPr>
          <w:rFonts w:ascii="Times New Roman" w:eastAsia="Times New Roman" w:hAnsi="Times New Roman" w:cs="Times New Roman"/>
          <w:b/>
          <w:snapToGrid w:val="0"/>
          <w:sz w:val="24"/>
          <w:szCs w:val="24"/>
          <w:lang w:eastAsia="pl-PL"/>
        </w:rPr>
      </w:pPr>
      <w:bookmarkStart w:id="33" w:name="_Toc464639634"/>
      <w:bookmarkStart w:id="34" w:name="_Toc479775804"/>
      <w:bookmarkEnd w:id="33"/>
      <w:r w:rsidRPr="00054693">
        <w:rPr>
          <w:rFonts w:ascii="Times New Roman" w:eastAsia="Times New Roman" w:hAnsi="Times New Roman" w:cs="Times New Roman"/>
          <w:b/>
          <w:snapToGrid w:val="0"/>
          <w:sz w:val="24"/>
          <w:szCs w:val="24"/>
          <w:lang w:eastAsia="pl-PL"/>
        </w:rPr>
        <w:t>2.4.1. Общи сведения и принципи</w:t>
      </w:r>
      <w:bookmarkEnd w:id="34"/>
      <w:r w:rsidRPr="00054693">
        <w:rPr>
          <w:rFonts w:ascii="Times New Roman" w:eastAsia="Times New Roman" w:hAnsi="Times New Roman" w:cs="Times New Roman"/>
          <w:b/>
          <w:snapToGrid w:val="0"/>
          <w:sz w:val="24"/>
          <w:szCs w:val="24"/>
          <w:lang w:eastAsia="pl-PL"/>
        </w:rPr>
        <w:t xml:space="preserve"> </w:t>
      </w:r>
    </w:p>
    <w:p w14:paraId="7475227B" w14:textId="77777777" w:rsidR="00223C0B" w:rsidRPr="00054693" w:rsidRDefault="00223C0B" w:rsidP="00223C0B">
      <w:pPr>
        <w:widowControl w:val="0"/>
        <w:tabs>
          <w:tab w:val="left" w:pos="709"/>
        </w:tabs>
        <w:autoSpaceDE w:val="0"/>
        <w:autoSpaceDN w:val="0"/>
        <w:adjustRightInd w:val="0"/>
        <w:spacing w:after="0" w:line="240" w:lineRule="auto"/>
        <w:ind w:firstLine="567"/>
        <w:jc w:val="both"/>
        <w:rPr>
          <w:rFonts w:ascii="Times New Roman" w:eastAsia="EUAlbertina-Regu-Identity-H" w:hAnsi="Times New Roman" w:cs="Times New Roman"/>
          <w:sz w:val="24"/>
          <w:szCs w:val="24"/>
          <w:lang w:eastAsia="pl-PL"/>
        </w:rPr>
      </w:pPr>
      <w:r w:rsidRPr="00054693">
        <w:rPr>
          <w:rFonts w:ascii="Times New Roman" w:eastAsia="EUAlbertina-Regu-Identity-H" w:hAnsi="Times New Roman" w:cs="Times New Roman"/>
          <w:sz w:val="24"/>
          <w:szCs w:val="24"/>
          <w:lang w:eastAsia="pl-PL"/>
        </w:rPr>
        <w:t>Настоящата точка е изготвена в изпълнение на изисквания на Регламент 1</w:t>
      </w:r>
      <w:r w:rsidR="00BD4173" w:rsidRPr="00054693">
        <w:rPr>
          <w:rFonts w:ascii="Times New Roman" w:eastAsia="EUAlbertina-Regu-Identity-H" w:hAnsi="Times New Roman" w:cs="Times New Roman"/>
          <w:sz w:val="24"/>
          <w:szCs w:val="24"/>
          <w:lang w:eastAsia="pl-PL"/>
        </w:rPr>
        <w:t>060 от 2021</w:t>
      </w:r>
      <w:r w:rsidRPr="00054693">
        <w:rPr>
          <w:rFonts w:ascii="Times New Roman" w:eastAsia="EUAlbertina-Regu-Identity-H" w:hAnsi="Times New Roman" w:cs="Times New Roman"/>
          <w:sz w:val="24"/>
          <w:szCs w:val="24"/>
          <w:lang w:eastAsia="pl-PL"/>
        </w:rPr>
        <w:t xml:space="preserve"> г.,  който изисква въвеждането на рамка, която да гарантира, че ще се провежда  подобаваща оценка на риска, когато това е необходимо, и особено при настъпване на съществени промени в системата за управление и контрол. </w:t>
      </w:r>
    </w:p>
    <w:p w14:paraId="4CB8B15C" w14:textId="77777777" w:rsidR="00223C0B" w:rsidRPr="00054693" w:rsidRDefault="00223C0B" w:rsidP="00223C0B">
      <w:pPr>
        <w:spacing w:before="120" w:after="0" w:line="240" w:lineRule="auto"/>
        <w:ind w:firstLine="567"/>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Текстът съдържа описание на етапите, през които преминава процесът по управление на риска, използвания подход, отговорните лица и основните изисквания към процеса.</w:t>
      </w:r>
    </w:p>
    <w:p w14:paraId="6478E6D1" w14:textId="77777777" w:rsidR="00223C0B" w:rsidRPr="00054693" w:rsidRDefault="00223C0B" w:rsidP="00223C0B">
      <w:pPr>
        <w:spacing w:before="120" w:after="0" w:line="240" w:lineRule="auto"/>
        <w:ind w:firstLine="567"/>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Целите на въвеждането на </w:t>
      </w:r>
      <w:r w:rsidRPr="00054693">
        <w:rPr>
          <w:rFonts w:ascii="Times New Roman" w:eastAsia="Times New Roman" w:hAnsi="Times New Roman" w:cs="Times New Roman"/>
          <w:b/>
          <w:sz w:val="24"/>
          <w:szCs w:val="24"/>
          <w:lang w:eastAsia="pl-PL"/>
        </w:rPr>
        <w:t>рамката за управление  на риска</w:t>
      </w:r>
      <w:r w:rsidRPr="00054693">
        <w:rPr>
          <w:rFonts w:ascii="Times New Roman" w:eastAsia="Times New Roman" w:hAnsi="Times New Roman" w:cs="Times New Roman"/>
          <w:sz w:val="24"/>
          <w:szCs w:val="24"/>
          <w:lang w:eastAsia="pl-PL"/>
        </w:rPr>
        <w:t xml:space="preserve"> са свързани с:</w:t>
      </w:r>
    </w:p>
    <w:p w14:paraId="0D3BDC4F" w14:textId="77777777" w:rsidR="00223C0B" w:rsidRPr="00054693" w:rsidRDefault="00223C0B" w:rsidP="00223C0B">
      <w:pPr>
        <w:widowControl w:val="0"/>
        <w:numPr>
          <w:ilvl w:val="0"/>
          <w:numId w:val="54"/>
        </w:numPr>
        <w:adjustRightInd w:val="0"/>
        <w:spacing w:before="120" w:after="0" w:line="240" w:lineRule="auto"/>
        <w:ind w:firstLine="567"/>
        <w:contextualSpacing/>
        <w:jc w:val="both"/>
        <w:textAlignment w:val="baseline"/>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Изграждане на съзнание и разбиране за процеса по управление на риска; </w:t>
      </w:r>
    </w:p>
    <w:p w14:paraId="4C7F8A41" w14:textId="77777777" w:rsidR="00223C0B" w:rsidRPr="00054693" w:rsidRDefault="00223C0B" w:rsidP="00223C0B">
      <w:pPr>
        <w:widowControl w:val="0"/>
        <w:numPr>
          <w:ilvl w:val="0"/>
          <w:numId w:val="54"/>
        </w:numPr>
        <w:adjustRightInd w:val="0"/>
        <w:spacing w:before="120" w:after="0" w:line="240" w:lineRule="auto"/>
        <w:ind w:firstLine="567"/>
        <w:contextualSpacing/>
        <w:jc w:val="both"/>
        <w:textAlignment w:val="baseline"/>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Обхващане на всички рискове и на тяхното добро управление в рамките на риск апетита на Управляващия орган; </w:t>
      </w:r>
    </w:p>
    <w:p w14:paraId="53E7CB5C" w14:textId="77777777" w:rsidR="00223C0B" w:rsidRPr="00054693" w:rsidRDefault="00223C0B" w:rsidP="00223C0B">
      <w:pPr>
        <w:widowControl w:val="0"/>
        <w:numPr>
          <w:ilvl w:val="0"/>
          <w:numId w:val="54"/>
        </w:numPr>
        <w:adjustRightInd w:val="0"/>
        <w:spacing w:before="120" w:after="0" w:line="240" w:lineRule="auto"/>
        <w:ind w:firstLine="567"/>
        <w:contextualSpacing/>
        <w:jc w:val="both"/>
        <w:textAlignment w:val="baseline"/>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Внедряване на управлението на риска като част от процеса по вземане на решения. Това включва свързване на идентифицираните рискове и контролни дейности със стратегическите и оперативни цели на Управляващия орган </w:t>
      </w:r>
    </w:p>
    <w:p w14:paraId="7E7169E6" w14:textId="77777777" w:rsidR="00223C0B" w:rsidRPr="00054693" w:rsidRDefault="00223C0B" w:rsidP="00223C0B">
      <w:pPr>
        <w:widowControl w:val="0"/>
        <w:numPr>
          <w:ilvl w:val="0"/>
          <w:numId w:val="54"/>
        </w:numPr>
        <w:adjustRightInd w:val="0"/>
        <w:spacing w:before="120" w:after="0" w:line="240" w:lineRule="auto"/>
        <w:ind w:firstLine="567"/>
        <w:contextualSpacing/>
        <w:jc w:val="both"/>
        <w:textAlignment w:val="baseline"/>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Постигане на съответствие с изискванията на нормативните документи по отношение на управлението на риска на ПТС.</w:t>
      </w:r>
    </w:p>
    <w:p w14:paraId="5FF8A8D2" w14:textId="06A025C5" w:rsidR="00223C0B" w:rsidRPr="00054693" w:rsidRDefault="000414D8" w:rsidP="00223C0B">
      <w:pPr>
        <w:widowControl w:val="0"/>
        <w:tabs>
          <w:tab w:val="left" w:pos="1960"/>
        </w:tabs>
        <w:autoSpaceDE w:val="0"/>
        <w:autoSpaceDN w:val="0"/>
        <w:adjustRightInd w:val="0"/>
        <w:spacing w:after="0" w:line="240" w:lineRule="auto"/>
        <w:ind w:firstLine="567"/>
        <w:jc w:val="both"/>
        <w:rPr>
          <w:rFonts w:ascii="Times New Roman" w:eastAsia="EUAlbertina-Regu-Identity-H" w:hAnsi="Times New Roman" w:cs="Times New Roman"/>
          <w:sz w:val="24"/>
          <w:szCs w:val="24"/>
          <w:lang w:eastAsia="pl-PL"/>
        </w:rPr>
      </w:pPr>
      <w:r>
        <w:rPr>
          <w:rFonts w:ascii="Times New Roman" w:eastAsia="EUAlbertina-Regu-Identity-H" w:hAnsi="Times New Roman" w:cs="Times New Roman"/>
          <w:sz w:val="24"/>
          <w:szCs w:val="24"/>
          <w:lang w:eastAsia="pl-PL"/>
        </w:rPr>
        <w:t xml:space="preserve">Отчитайки изискванията на </w:t>
      </w:r>
      <w:r w:rsidR="00BD4173" w:rsidRPr="00054693">
        <w:rPr>
          <w:rFonts w:ascii="Times New Roman" w:eastAsia="EUAlbertina-Regu-Identity-H" w:hAnsi="Times New Roman" w:cs="Times New Roman"/>
          <w:sz w:val="24"/>
          <w:szCs w:val="24"/>
          <w:lang w:eastAsia="pl-PL"/>
        </w:rPr>
        <w:t xml:space="preserve">Регламент </w:t>
      </w:r>
      <w:r w:rsidR="00DD29F5" w:rsidRPr="00054693">
        <w:rPr>
          <w:rFonts w:ascii="Times New Roman" w:eastAsia="EUAlbertina-Regu-Identity-H" w:hAnsi="Times New Roman" w:cs="Times New Roman"/>
          <w:sz w:val="24"/>
          <w:szCs w:val="24"/>
          <w:lang w:eastAsia="pl-PL"/>
        </w:rPr>
        <w:t>2024/2509</w:t>
      </w:r>
      <w:r w:rsidR="00223C0B" w:rsidRPr="00054693">
        <w:rPr>
          <w:rFonts w:ascii="Times New Roman" w:eastAsia="EUAlbertina-Regu-Identity-H" w:hAnsi="Times New Roman" w:cs="Times New Roman"/>
          <w:sz w:val="24"/>
          <w:szCs w:val="24"/>
          <w:lang w:eastAsia="pl-PL"/>
        </w:rPr>
        <w:t xml:space="preserve"> </w:t>
      </w:r>
      <w:r>
        <w:rPr>
          <w:rFonts w:ascii="Times New Roman" w:eastAsia="EUAlbertina-Regu-Identity-H" w:hAnsi="Times New Roman" w:cs="Times New Roman"/>
          <w:sz w:val="24"/>
          <w:szCs w:val="24"/>
          <w:lang w:eastAsia="pl-PL"/>
        </w:rPr>
        <w:t>и разпоредбата на чл. 74, т.1, б</w:t>
      </w:r>
      <w:r>
        <w:rPr>
          <w:rFonts w:ascii="Times New Roman" w:eastAsia="EUAlbertina-Regu-Identity-H" w:hAnsi="Times New Roman" w:cs="Times New Roman"/>
          <w:sz w:val="24"/>
          <w:szCs w:val="24"/>
          <w:lang w:val="en-US" w:eastAsia="pl-PL"/>
        </w:rPr>
        <w:t>.</w:t>
      </w:r>
      <w:r>
        <w:rPr>
          <w:rFonts w:ascii="Times New Roman" w:eastAsia="EUAlbertina-Regu-Identity-H" w:hAnsi="Times New Roman" w:cs="Times New Roman"/>
          <w:sz w:val="24"/>
          <w:szCs w:val="24"/>
          <w:lang w:eastAsia="pl-PL"/>
        </w:rPr>
        <w:t xml:space="preserve"> в</w:t>
      </w:r>
      <w:r>
        <w:rPr>
          <w:rFonts w:ascii="Times New Roman" w:eastAsia="EUAlbertina-Regu-Identity-H" w:hAnsi="Times New Roman" w:cs="Times New Roman"/>
          <w:sz w:val="24"/>
          <w:szCs w:val="24"/>
          <w:lang w:val="en-US" w:eastAsia="pl-PL"/>
        </w:rPr>
        <w:t xml:space="preserve">) </w:t>
      </w:r>
      <w:r>
        <w:rPr>
          <w:rFonts w:ascii="Times New Roman" w:eastAsia="EUAlbertina-Regu-Identity-H" w:hAnsi="Times New Roman" w:cs="Times New Roman"/>
          <w:sz w:val="24"/>
          <w:szCs w:val="24"/>
          <w:lang w:eastAsia="pl-PL"/>
        </w:rPr>
        <w:t xml:space="preserve"> от Регламент 2021/1060 за</w:t>
      </w:r>
      <w:r w:rsidR="00223C0B" w:rsidRPr="00054693">
        <w:rPr>
          <w:rFonts w:ascii="Times New Roman" w:eastAsia="EUAlbertina-Regu-Identity-H" w:hAnsi="Times New Roman" w:cs="Times New Roman"/>
          <w:sz w:val="24"/>
          <w:szCs w:val="24"/>
          <w:lang w:eastAsia="pl-PL"/>
        </w:rPr>
        <w:t xml:space="preserve"> основният акцент на работата в областта на управлението на риска  ще  бъде върху </w:t>
      </w:r>
      <w:r w:rsidR="005E0775">
        <w:rPr>
          <w:rFonts w:ascii="Times New Roman" w:eastAsia="EUAlbertina-Regu-Identity-H" w:hAnsi="Times New Roman" w:cs="Times New Roman"/>
          <w:sz w:val="24"/>
          <w:szCs w:val="24"/>
          <w:lang w:eastAsia="pl-PL"/>
        </w:rPr>
        <w:t>въвеждането</w:t>
      </w:r>
      <w:r>
        <w:rPr>
          <w:rFonts w:ascii="Times New Roman" w:eastAsia="EUAlbertina-Regu-Identity-H" w:hAnsi="Times New Roman" w:cs="Times New Roman"/>
          <w:sz w:val="24"/>
          <w:szCs w:val="24"/>
          <w:lang w:eastAsia="pl-PL"/>
        </w:rPr>
        <w:t xml:space="preserve"> </w:t>
      </w:r>
      <w:r w:rsidR="00223C0B" w:rsidRPr="00054693">
        <w:rPr>
          <w:rFonts w:ascii="Times New Roman" w:eastAsia="EUAlbertina-Regu-Identity-H" w:hAnsi="Times New Roman" w:cs="Times New Roman"/>
          <w:sz w:val="24"/>
          <w:szCs w:val="24"/>
          <w:lang w:eastAsia="pl-PL"/>
        </w:rPr>
        <w:t>на пропорционални и ефективни мерки за борба с измамите</w:t>
      </w:r>
      <w:r>
        <w:rPr>
          <w:rFonts w:ascii="Times New Roman" w:eastAsia="EUAlbertina-Regu-Identity-H" w:hAnsi="Times New Roman" w:cs="Times New Roman"/>
          <w:sz w:val="24"/>
          <w:szCs w:val="24"/>
          <w:lang w:eastAsia="pl-PL"/>
        </w:rPr>
        <w:t>,</w:t>
      </w:r>
      <w:r w:rsidR="00223C0B" w:rsidRPr="00054693">
        <w:rPr>
          <w:rFonts w:ascii="Times New Roman" w:eastAsia="EUAlbertina-Regu-Identity-H" w:hAnsi="Times New Roman" w:cs="Times New Roman"/>
          <w:sz w:val="24"/>
          <w:szCs w:val="24"/>
          <w:lang w:eastAsia="pl-PL"/>
        </w:rPr>
        <w:t xml:space="preserve"> като при това се следват указанията на </w:t>
      </w:r>
      <w:r w:rsidR="00223C0B" w:rsidRPr="00054693">
        <w:rPr>
          <w:rFonts w:ascii="Times New Roman" w:eastAsia="Times New Roman" w:hAnsi="Times New Roman" w:cs="Times New Roman"/>
          <w:sz w:val="24"/>
          <w:szCs w:val="24"/>
          <w:lang w:eastAsia="pl-PL"/>
        </w:rPr>
        <w:t>Guidance Note on Fraud Risk Assesment and Effective and Proportionate Anti Fraud Measures 2013 Ref. Ares(2013)3769073 - 19/12/2013 на ГД „Регионална и урбанистична политика“ на ЕК</w:t>
      </w:r>
    </w:p>
    <w:p w14:paraId="61715B53" w14:textId="77777777" w:rsidR="00223C0B" w:rsidRPr="00054693" w:rsidRDefault="00223C0B" w:rsidP="00223C0B">
      <w:pPr>
        <w:widowControl w:val="0"/>
        <w:tabs>
          <w:tab w:val="left" w:pos="709"/>
        </w:tabs>
        <w:autoSpaceDE w:val="0"/>
        <w:autoSpaceDN w:val="0"/>
        <w:adjustRightInd w:val="0"/>
        <w:spacing w:after="0" w:line="240" w:lineRule="auto"/>
        <w:ind w:firstLine="567"/>
        <w:jc w:val="both"/>
        <w:rPr>
          <w:rFonts w:ascii="Times New Roman" w:eastAsia="EUAlbertina-Regu-Identity-H" w:hAnsi="Times New Roman" w:cs="Times New Roman"/>
          <w:sz w:val="24"/>
          <w:szCs w:val="24"/>
          <w:lang w:eastAsia="pl-PL"/>
        </w:rPr>
      </w:pPr>
      <w:r w:rsidRPr="00054693">
        <w:rPr>
          <w:rFonts w:ascii="Times New Roman" w:eastAsia="EUAlbertina-Regu-Identity-H" w:hAnsi="Times New Roman" w:cs="Times New Roman"/>
          <w:sz w:val="24"/>
          <w:szCs w:val="24"/>
          <w:lang w:eastAsia="pl-PL"/>
        </w:rPr>
        <w:t>Тук по-долу е описана рамката за управление на риска на програмата, която се състои от две части :</w:t>
      </w:r>
    </w:p>
    <w:p w14:paraId="54C97397" w14:textId="77777777" w:rsidR="00223C0B" w:rsidRPr="00054693" w:rsidRDefault="00223C0B" w:rsidP="002B5DF0">
      <w:pPr>
        <w:widowControl w:val="0"/>
        <w:numPr>
          <w:ilvl w:val="0"/>
          <w:numId w:val="52"/>
        </w:numPr>
        <w:tabs>
          <w:tab w:val="left" w:pos="284"/>
          <w:tab w:val="left" w:pos="709"/>
        </w:tabs>
        <w:autoSpaceDE w:val="0"/>
        <w:autoSpaceDN w:val="0"/>
        <w:adjustRightInd w:val="0"/>
        <w:spacing w:after="0" w:line="240" w:lineRule="auto"/>
        <w:ind w:left="709" w:hanging="284"/>
        <w:contextualSpacing/>
        <w:jc w:val="both"/>
        <w:rPr>
          <w:rFonts w:ascii="Times New Roman" w:eastAsia="EUAlbertina-Regu-Identity-H" w:hAnsi="Times New Roman" w:cs="Times New Roman"/>
          <w:sz w:val="24"/>
          <w:szCs w:val="24"/>
          <w:lang w:eastAsia="pl-PL"/>
        </w:rPr>
      </w:pPr>
      <w:r w:rsidRPr="00054693">
        <w:rPr>
          <w:rFonts w:ascii="Times New Roman" w:eastAsia="EUAlbertina-Regu-Identity-H" w:hAnsi="Times New Roman" w:cs="Times New Roman"/>
          <w:sz w:val="24"/>
          <w:szCs w:val="24"/>
          <w:lang w:eastAsia="pl-PL"/>
        </w:rPr>
        <w:t>Обща, касаеща управлението на риска по програмата - Роли и отговорности и Развитие на рамката за управление на риска</w:t>
      </w:r>
    </w:p>
    <w:p w14:paraId="4F644C09" w14:textId="77777777" w:rsidR="00223C0B" w:rsidRPr="00054693" w:rsidRDefault="00223C0B" w:rsidP="002B5DF0">
      <w:pPr>
        <w:widowControl w:val="0"/>
        <w:numPr>
          <w:ilvl w:val="0"/>
          <w:numId w:val="52"/>
        </w:numPr>
        <w:tabs>
          <w:tab w:val="left" w:pos="284"/>
          <w:tab w:val="left" w:pos="709"/>
        </w:tabs>
        <w:autoSpaceDE w:val="0"/>
        <w:autoSpaceDN w:val="0"/>
        <w:adjustRightInd w:val="0"/>
        <w:spacing w:after="0" w:line="240" w:lineRule="auto"/>
        <w:ind w:left="709" w:hanging="284"/>
        <w:contextualSpacing/>
        <w:jc w:val="both"/>
        <w:rPr>
          <w:rFonts w:ascii="Times New Roman" w:eastAsia="EUAlbertina-Regu-Identity-H" w:hAnsi="Times New Roman" w:cs="Times New Roman"/>
          <w:sz w:val="24"/>
          <w:szCs w:val="20"/>
          <w:lang w:eastAsia="pl-PL"/>
        </w:rPr>
      </w:pPr>
      <w:r w:rsidRPr="00054693">
        <w:rPr>
          <w:rFonts w:ascii="Times New Roman" w:eastAsia="EUAlbertina-Regu-Identity-H" w:hAnsi="Times New Roman" w:cs="Times New Roman"/>
          <w:sz w:val="24"/>
          <w:szCs w:val="24"/>
          <w:lang w:eastAsia="pl-PL"/>
        </w:rPr>
        <w:t>Специфична, за управлението на риска от измама -   Политика за управление на риска от измама, Ползване на системата „Арахне“,. Процедури за борба с риска от измами и Актуализиране на рамката за управление на риска от измама</w:t>
      </w:r>
      <w:r w:rsidRPr="00054693">
        <w:rPr>
          <w:rFonts w:ascii="Times New Roman" w:eastAsia="EUAlbertina-Regu-Identity-H" w:hAnsi="Times New Roman" w:cs="Times New Roman"/>
          <w:sz w:val="24"/>
          <w:szCs w:val="20"/>
          <w:lang w:eastAsia="pl-PL"/>
        </w:rPr>
        <w:t>.</w:t>
      </w:r>
    </w:p>
    <w:p w14:paraId="55C5C97D" w14:textId="77777777" w:rsidR="00223C0B" w:rsidRPr="00054693" w:rsidRDefault="00223C0B" w:rsidP="00223C0B">
      <w:pPr>
        <w:widowControl w:val="0"/>
        <w:tabs>
          <w:tab w:val="left" w:pos="1960"/>
        </w:tabs>
        <w:autoSpaceDE w:val="0"/>
        <w:autoSpaceDN w:val="0"/>
        <w:adjustRightInd w:val="0"/>
        <w:spacing w:after="0" w:line="240" w:lineRule="auto"/>
        <w:ind w:left="851" w:hanging="142"/>
        <w:jc w:val="both"/>
        <w:rPr>
          <w:rFonts w:ascii="Times New Roman" w:eastAsia="EUAlbertina-Regu-Identity-H" w:hAnsi="Times New Roman" w:cs="Times New Roman"/>
          <w:sz w:val="24"/>
          <w:szCs w:val="24"/>
          <w:lang w:eastAsia="pl-PL"/>
        </w:rPr>
      </w:pPr>
    </w:p>
    <w:p w14:paraId="1FCFA08C" w14:textId="77777777" w:rsidR="00223C0B" w:rsidRPr="00054693" w:rsidRDefault="00223C0B" w:rsidP="00223C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222222"/>
          <w:sz w:val="24"/>
          <w:szCs w:val="24"/>
          <w:lang w:eastAsia="pl-PL"/>
        </w:rPr>
      </w:pPr>
    </w:p>
    <w:p w14:paraId="7B4ED00E" w14:textId="77777777" w:rsidR="00223C0B" w:rsidRPr="00054693" w:rsidRDefault="00223C0B" w:rsidP="00223C0B">
      <w:pPr>
        <w:spacing w:before="120" w:after="120" w:line="240" w:lineRule="auto"/>
        <w:ind w:left="1224"/>
        <w:contextualSpacing/>
        <w:jc w:val="both"/>
        <w:outlineLvl w:val="3"/>
        <w:rPr>
          <w:rFonts w:ascii="Times New Roman" w:eastAsia="Times New Roman" w:hAnsi="Times New Roman" w:cs="Times New Roman"/>
          <w:b/>
          <w:snapToGrid w:val="0"/>
          <w:sz w:val="24"/>
          <w:szCs w:val="24"/>
          <w:lang w:eastAsia="pl-PL"/>
        </w:rPr>
      </w:pPr>
      <w:bookmarkStart w:id="35" w:name="_Toc464639636"/>
      <w:bookmarkStart w:id="36" w:name="_Toc479775805"/>
      <w:r w:rsidRPr="00054693">
        <w:rPr>
          <w:rFonts w:ascii="Times New Roman" w:eastAsia="Times New Roman" w:hAnsi="Times New Roman" w:cs="Times New Roman"/>
          <w:b/>
          <w:snapToGrid w:val="0"/>
          <w:sz w:val="24"/>
          <w:szCs w:val="24"/>
          <w:lang w:eastAsia="pl-PL"/>
        </w:rPr>
        <w:t>2.4.2. Роли и отговорности</w:t>
      </w:r>
      <w:bookmarkEnd w:id="35"/>
      <w:bookmarkEnd w:id="36"/>
      <w:r w:rsidRPr="00054693">
        <w:rPr>
          <w:rFonts w:ascii="Times New Roman" w:eastAsia="Times New Roman" w:hAnsi="Times New Roman" w:cs="Times New Roman"/>
          <w:b/>
          <w:snapToGrid w:val="0"/>
          <w:sz w:val="24"/>
          <w:szCs w:val="24"/>
          <w:lang w:eastAsia="pl-PL"/>
        </w:rPr>
        <w:t xml:space="preserve"> </w:t>
      </w:r>
    </w:p>
    <w:p w14:paraId="1990A7F1" w14:textId="77777777" w:rsidR="00223C0B" w:rsidRPr="00054693"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Ръководителят на Управляващия орган отговаря за постигане целите на УО, като управлява публичните средства по законосъобразен, икономичен, ефикасен и ефективен начин, в т ч. за:</w:t>
      </w:r>
    </w:p>
    <w:p w14:paraId="5D878FF5" w14:textId="48D59968" w:rsidR="00223C0B" w:rsidRPr="00FA0096"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FA0096">
        <w:rPr>
          <w:rFonts w:ascii="Times New Roman" w:eastAsia="Times New Roman" w:hAnsi="Times New Roman" w:cs="Times New Roman"/>
          <w:sz w:val="24"/>
          <w:szCs w:val="24"/>
          <w:lang w:eastAsia="pl-PL"/>
        </w:rPr>
        <w:t>1</w:t>
      </w:r>
      <w:r w:rsidRPr="007E7BFF">
        <w:rPr>
          <w:rFonts w:ascii="Times New Roman" w:eastAsia="Times New Roman" w:hAnsi="Times New Roman" w:cs="Times New Roman"/>
          <w:sz w:val="24"/>
          <w:szCs w:val="24"/>
          <w:lang w:eastAsia="pl-PL"/>
        </w:rPr>
        <w:t>. определянето на целите на УО;</w:t>
      </w:r>
      <w:r w:rsidRPr="00FA0096">
        <w:rPr>
          <w:rFonts w:ascii="Times New Roman" w:eastAsia="Times New Roman" w:hAnsi="Times New Roman" w:cs="Times New Roman"/>
          <w:sz w:val="24"/>
          <w:szCs w:val="24"/>
          <w:lang w:eastAsia="pl-PL"/>
        </w:rPr>
        <w:t xml:space="preserve"> </w:t>
      </w:r>
    </w:p>
    <w:p w14:paraId="34AA87D1" w14:textId="77777777" w:rsidR="00223C0B" w:rsidRPr="00054693"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FA0096">
        <w:rPr>
          <w:rFonts w:ascii="Times New Roman" w:eastAsia="Times New Roman" w:hAnsi="Times New Roman" w:cs="Times New Roman"/>
          <w:sz w:val="24"/>
          <w:szCs w:val="24"/>
          <w:lang w:eastAsia="pl-PL"/>
        </w:rPr>
        <w:t>2. идентифицирането, оценката и управлението</w:t>
      </w:r>
      <w:r w:rsidRPr="00054693">
        <w:rPr>
          <w:rFonts w:ascii="Times New Roman" w:eastAsia="Times New Roman" w:hAnsi="Times New Roman" w:cs="Times New Roman"/>
          <w:sz w:val="24"/>
          <w:szCs w:val="24"/>
          <w:lang w:eastAsia="pl-PL"/>
        </w:rPr>
        <w:t xml:space="preserve"> на рисковете, застрашаващи постигането на целите на УО; </w:t>
      </w:r>
    </w:p>
    <w:p w14:paraId="0D29204A" w14:textId="38465AC9" w:rsidR="00223C0B" w:rsidRPr="00054693" w:rsidRDefault="005E0775" w:rsidP="00223C0B">
      <w:pPr>
        <w:spacing w:before="120" w:after="0" w:line="240" w:lineRule="auto"/>
        <w:ind w:firstLine="708"/>
        <w:jc w:val="both"/>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 xml:space="preserve">В </w:t>
      </w:r>
      <w:r w:rsidR="00223C0B" w:rsidRPr="00054693">
        <w:rPr>
          <w:rFonts w:ascii="Times New Roman" w:eastAsia="Times New Roman" w:hAnsi="Times New Roman" w:cs="Times New Roman"/>
          <w:sz w:val="24"/>
          <w:szCs w:val="24"/>
          <w:lang w:eastAsia="pl-PL"/>
        </w:rPr>
        <w:t xml:space="preserve">насоките за изпълнение на проекти </w:t>
      </w:r>
      <w:r w:rsidR="00223C0B" w:rsidRPr="005E0775">
        <w:rPr>
          <w:rFonts w:ascii="Times New Roman" w:eastAsia="Times New Roman" w:hAnsi="Times New Roman" w:cs="Times New Roman"/>
          <w:sz w:val="24"/>
          <w:szCs w:val="24"/>
          <w:lang w:eastAsia="pl-PL"/>
        </w:rPr>
        <w:t>е уточнен обхватът на управленската отговорност по отношение на изпълнението на програмата на ръководителя на УО и ръководителя на съответния бенефициент.</w:t>
      </w:r>
      <w:r w:rsidR="00223C0B" w:rsidRPr="00054693">
        <w:rPr>
          <w:rFonts w:ascii="Times New Roman" w:eastAsia="Times New Roman" w:hAnsi="Times New Roman" w:cs="Times New Roman"/>
          <w:sz w:val="24"/>
          <w:szCs w:val="24"/>
          <w:lang w:eastAsia="pl-PL"/>
        </w:rPr>
        <w:t xml:space="preserve"> </w:t>
      </w:r>
    </w:p>
    <w:p w14:paraId="7DC875AB" w14:textId="77777777" w:rsidR="00223C0B" w:rsidRPr="00054693"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Началниците на отдели в дирекцията отговарят и се отчитат </w:t>
      </w:r>
      <w:r w:rsidR="000414D8">
        <w:rPr>
          <w:rFonts w:ascii="Times New Roman" w:eastAsia="Times New Roman" w:hAnsi="Times New Roman" w:cs="Times New Roman"/>
          <w:sz w:val="24"/>
          <w:szCs w:val="24"/>
          <w:lang w:eastAsia="pl-PL"/>
        </w:rPr>
        <w:t xml:space="preserve">на </w:t>
      </w:r>
      <w:r w:rsidRPr="00054693">
        <w:rPr>
          <w:rFonts w:ascii="Times New Roman" w:eastAsia="Times New Roman" w:hAnsi="Times New Roman" w:cs="Times New Roman"/>
          <w:sz w:val="24"/>
          <w:szCs w:val="24"/>
          <w:lang w:eastAsia="pl-PL"/>
        </w:rPr>
        <w:t>директора на дирекцията</w:t>
      </w:r>
      <w:bookmarkStart w:id="37" w:name="_Toc249326096"/>
      <w:r w:rsidRPr="00054693">
        <w:rPr>
          <w:rFonts w:ascii="Times New Roman" w:eastAsia="Times New Roman" w:hAnsi="Times New Roman" w:cs="Times New Roman"/>
          <w:sz w:val="24"/>
          <w:szCs w:val="24"/>
          <w:lang w:eastAsia="pl-PL"/>
        </w:rPr>
        <w:t xml:space="preserve">  за своята дейност по отношение на финансовото управление и контрол в структурите, които ръководят. Те съвместно участват в процеса на годишна оценка на рисковете в Управляващия орган.</w:t>
      </w:r>
    </w:p>
    <w:p w14:paraId="0E572992" w14:textId="77777777" w:rsidR="00223C0B" w:rsidRPr="00054693"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Директорът на дирекцията и началниците на отдели в УО участват в процеса на управление на риска и в идентифициране, оценка и избор на подходяща реакция за ограничаване на рисковете, застрашаващи постигането на целите на УО.</w:t>
      </w:r>
    </w:p>
    <w:p w14:paraId="40E270AC" w14:textId="77777777" w:rsidR="00223C0B" w:rsidRPr="00054693" w:rsidRDefault="00223C0B" w:rsidP="00223C0B">
      <w:pPr>
        <w:spacing w:before="120" w:after="0" w:line="240" w:lineRule="auto"/>
        <w:ind w:firstLine="708"/>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t>Директорът на дирекцията и началниците на отдели отговарят за:</w:t>
      </w:r>
    </w:p>
    <w:bookmarkEnd w:id="37"/>
    <w:p w14:paraId="4A095DE3" w14:textId="77777777" w:rsidR="00223C0B" w:rsidRPr="00054693" w:rsidRDefault="00223C0B" w:rsidP="00223C0B">
      <w:pPr>
        <w:widowControl w:val="0"/>
        <w:numPr>
          <w:ilvl w:val="0"/>
          <w:numId w:val="55"/>
        </w:numPr>
        <w:tabs>
          <w:tab w:val="num" w:pos="426"/>
        </w:tabs>
        <w:adjustRightInd w:val="0"/>
        <w:spacing w:before="120" w:after="0" w:line="240" w:lineRule="auto"/>
        <w:ind w:firstLine="360"/>
        <w:contextualSpacing/>
        <w:jc w:val="both"/>
        <w:textAlignment w:val="baseline"/>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xml:space="preserve">Идентифициране на значимите рискове; </w:t>
      </w:r>
    </w:p>
    <w:p w14:paraId="64639A6A" w14:textId="77777777" w:rsidR="00223C0B" w:rsidRPr="00054693" w:rsidRDefault="00223C0B" w:rsidP="00223C0B">
      <w:pPr>
        <w:widowControl w:val="0"/>
        <w:numPr>
          <w:ilvl w:val="0"/>
          <w:numId w:val="55"/>
        </w:numPr>
        <w:tabs>
          <w:tab w:val="num" w:pos="426"/>
        </w:tabs>
        <w:adjustRightInd w:val="0"/>
        <w:spacing w:before="120" w:after="0" w:line="240" w:lineRule="auto"/>
        <w:ind w:firstLine="360"/>
        <w:contextualSpacing/>
        <w:jc w:val="both"/>
        <w:textAlignment w:val="baseline"/>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Оценка на влиянието на тези рискове върху постигането на оперативните цели;</w:t>
      </w:r>
    </w:p>
    <w:p w14:paraId="5C27C340" w14:textId="77777777" w:rsidR="00223C0B" w:rsidRPr="00054693" w:rsidRDefault="00223C0B" w:rsidP="00223C0B">
      <w:pPr>
        <w:widowControl w:val="0"/>
        <w:numPr>
          <w:ilvl w:val="0"/>
          <w:numId w:val="55"/>
        </w:numPr>
        <w:tabs>
          <w:tab w:val="num" w:pos="426"/>
        </w:tabs>
        <w:adjustRightInd w:val="0"/>
        <w:spacing w:before="120" w:after="0" w:line="240" w:lineRule="auto"/>
        <w:ind w:firstLine="360"/>
        <w:contextualSpacing/>
        <w:jc w:val="both"/>
        <w:textAlignment w:val="baseline"/>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xml:space="preserve">Оценка  на вероятността рисковете да се сбъднат; </w:t>
      </w:r>
    </w:p>
    <w:p w14:paraId="7C7A59EB" w14:textId="77777777" w:rsidR="00223C0B" w:rsidRPr="00054693" w:rsidRDefault="00223C0B" w:rsidP="00223C0B">
      <w:pPr>
        <w:widowControl w:val="0"/>
        <w:numPr>
          <w:ilvl w:val="0"/>
          <w:numId w:val="55"/>
        </w:numPr>
        <w:tabs>
          <w:tab w:val="num" w:pos="426"/>
        </w:tabs>
        <w:adjustRightInd w:val="0"/>
        <w:spacing w:before="120" w:after="0" w:line="240" w:lineRule="auto"/>
        <w:ind w:firstLine="360"/>
        <w:contextualSpacing/>
        <w:jc w:val="both"/>
        <w:textAlignment w:val="baseline"/>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xml:space="preserve">Въвеждане на адекватни контролни дейности (контроли) за управление на рисковете и осигуряване на ефективното им прилагане; </w:t>
      </w:r>
    </w:p>
    <w:p w14:paraId="7CD88D3F" w14:textId="77777777" w:rsidR="00223C0B" w:rsidRPr="00054693" w:rsidRDefault="00223C0B" w:rsidP="00223C0B">
      <w:pPr>
        <w:widowControl w:val="0"/>
        <w:numPr>
          <w:ilvl w:val="0"/>
          <w:numId w:val="55"/>
        </w:numPr>
        <w:tabs>
          <w:tab w:val="num" w:pos="426"/>
        </w:tabs>
        <w:adjustRightInd w:val="0"/>
        <w:spacing w:before="120" w:after="0" w:line="240" w:lineRule="auto"/>
        <w:ind w:firstLine="360"/>
        <w:contextualSpacing/>
        <w:jc w:val="both"/>
        <w:textAlignment w:val="baseline"/>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Предоставяне на информация и предложения за необходими действия по управление на риска и въвеждане на контролни дейности в случаите, в които съответните решения относно реакция спрямо риска са извън правомощията им.</w:t>
      </w:r>
    </w:p>
    <w:p w14:paraId="1AAF93EA" w14:textId="77777777" w:rsidR="00223C0B" w:rsidRPr="00054693" w:rsidRDefault="00223C0B" w:rsidP="00223C0B">
      <w:pPr>
        <w:widowControl w:val="0"/>
        <w:spacing w:before="120" w:after="0" w:line="240" w:lineRule="auto"/>
        <w:ind w:firstLine="851"/>
        <w:contextualSpacing/>
        <w:jc w:val="both"/>
        <w:textAlignment w:val="baseline"/>
        <w:rPr>
          <w:rFonts w:ascii="Times New Roman" w:eastAsia="Times New Roman" w:hAnsi="Times New Roman" w:cs="Times New Roman"/>
          <w:sz w:val="24"/>
          <w:szCs w:val="20"/>
          <w:lang w:eastAsia="pl-PL"/>
        </w:rPr>
      </w:pPr>
    </w:p>
    <w:p w14:paraId="5CCA2C62" w14:textId="77777777" w:rsidR="00223C0B" w:rsidRPr="00054693" w:rsidRDefault="00223C0B" w:rsidP="00223C0B">
      <w:pPr>
        <w:spacing w:before="240" w:after="240" w:line="240" w:lineRule="auto"/>
        <w:ind w:firstLine="851"/>
        <w:contextualSpacing/>
        <w:jc w:val="both"/>
        <w:rPr>
          <w:rFonts w:ascii="Times New Roman" w:eastAsia="Times New Roman" w:hAnsi="Times New Roman" w:cs="Times New Roman"/>
          <w:b/>
          <w:iCs/>
          <w:sz w:val="24"/>
          <w:szCs w:val="24"/>
          <w:lang w:eastAsia="pl-PL"/>
        </w:rPr>
      </w:pPr>
      <w:r w:rsidRPr="00054693">
        <w:rPr>
          <w:rFonts w:ascii="Times New Roman" w:eastAsia="Times New Roman" w:hAnsi="Times New Roman" w:cs="Times New Roman"/>
          <w:b/>
          <w:i/>
          <w:sz w:val="24"/>
          <w:szCs w:val="20"/>
          <w:lang w:eastAsia="pl-PL"/>
        </w:rPr>
        <w:tab/>
      </w:r>
      <w:r w:rsidRPr="00054693">
        <w:rPr>
          <w:rFonts w:ascii="Times New Roman" w:eastAsia="Times New Roman" w:hAnsi="Times New Roman" w:cs="Times New Roman"/>
          <w:b/>
          <w:iCs/>
          <w:sz w:val="24"/>
          <w:szCs w:val="24"/>
          <w:lang w:eastAsia="pl-PL"/>
        </w:rPr>
        <w:t xml:space="preserve">Освен посочените отговорности, </w:t>
      </w:r>
      <w:r w:rsidRPr="00054693">
        <w:rPr>
          <w:rFonts w:ascii="Times New Roman" w:eastAsia="Times New Roman" w:hAnsi="Times New Roman" w:cs="Times New Roman"/>
          <w:b/>
          <w:bCs/>
          <w:iCs/>
          <w:sz w:val="24"/>
          <w:szCs w:val="24"/>
          <w:lang w:eastAsia="pl-PL"/>
        </w:rPr>
        <w:t>Директорът на дирекцията е</w:t>
      </w:r>
      <w:r w:rsidRPr="00054693">
        <w:rPr>
          <w:rFonts w:ascii="Times New Roman" w:eastAsia="Times New Roman" w:hAnsi="Times New Roman" w:cs="Times New Roman"/>
          <w:b/>
          <w:iCs/>
          <w:sz w:val="24"/>
          <w:szCs w:val="24"/>
          <w:lang w:eastAsia="pl-PL"/>
        </w:rPr>
        <w:t xml:space="preserve"> отговорен за:</w:t>
      </w:r>
    </w:p>
    <w:p w14:paraId="5315842A" w14:textId="77777777" w:rsidR="00223C0B" w:rsidRPr="00054693" w:rsidRDefault="00223C0B" w:rsidP="00223C0B">
      <w:pPr>
        <w:spacing w:before="120" w:after="0" w:line="240" w:lineRule="auto"/>
        <w:ind w:left="720" w:firstLine="851"/>
        <w:contextualSpacing/>
        <w:jc w:val="both"/>
        <w:rPr>
          <w:rFonts w:ascii="Times New Roman" w:eastAsia="Times New Roman" w:hAnsi="Times New Roman" w:cs="Times New Roman"/>
          <w:iCs/>
          <w:sz w:val="24"/>
          <w:szCs w:val="24"/>
          <w:lang w:eastAsia="pl-PL"/>
        </w:rPr>
      </w:pPr>
    </w:p>
    <w:p w14:paraId="7B7C33EB" w14:textId="77777777"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а)</w:t>
      </w:r>
      <w:r w:rsidRPr="00054693">
        <w:rPr>
          <w:rFonts w:ascii="Times New Roman" w:eastAsia="Times New Roman" w:hAnsi="Times New Roman" w:cs="Times New Roman"/>
          <w:b/>
          <w:sz w:val="24"/>
          <w:szCs w:val="20"/>
          <w:lang w:eastAsia="pl-PL"/>
        </w:rPr>
        <w:t xml:space="preserve"> </w:t>
      </w:r>
      <w:r w:rsidRPr="00054693">
        <w:rPr>
          <w:rFonts w:ascii="Times New Roman" w:eastAsia="Times New Roman" w:hAnsi="Times New Roman" w:cs="Times New Roman"/>
          <w:bCs/>
          <w:sz w:val="24"/>
          <w:szCs w:val="24"/>
          <w:lang w:eastAsia="pl-PL"/>
        </w:rPr>
        <w:t>Координация на всички въпроси, свързани с управлението на риска в УО;</w:t>
      </w:r>
    </w:p>
    <w:p w14:paraId="66E0B774" w14:textId="77777777"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б) Съгласуване на Рамката и процеса за управление на риска в УО;</w:t>
      </w:r>
    </w:p>
    <w:p w14:paraId="55EACB5C" w14:textId="77777777"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в) Ясно комуникиране на рамката и процеса за управление на риска до всички служители, с цел въвеждане на процеса по управление на риска като част от процеса по вземане на решения;</w:t>
      </w:r>
    </w:p>
    <w:p w14:paraId="2B8869AE" w14:textId="77777777"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г) Организиране на срещите по управление на риска;</w:t>
      </w:r>
    </w:p>
    <w:p w14:paraId="2B4B0936" w14:textId="77777777"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д) Изготвяне и поддържане на риск-регистър на УО;</w:t>
      </w:r>
    </w:p>
    <w:p w14:paraId="78AD1DA7" w14:textId="77777777"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lastRenderedPageBreak/>
        <w:t>е) Документиране на резултатите, свързани с управлението на риска и информиране на  служителите относно рисковете с цел внедряване на управлението на риска като част от процеса по вземане на решения;</w:t>
      </w:r>
    </w:p>
    <w:p w14:paraId="245782FC" w14:textId="77777777"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ж) Наблюдение за изпълнението на взетите решения, свързани с управлението на риска и изпълнението на плана за действие.</w:t>
      </w:r>
    </w:p>
    <w:p w14:paraId="1EE0E0A5" w14:textId="77777777" w:rsidR="00223C0B" w:rsidRPr="00054693" w:rsidRDefault="00223C0B" w:rsidP="00223C0B">
      <w:pPr>
        <w:spacing w:before="120" w:after="0" w:line="240" w:lineRule="auto"/>
        <w:ind w:left="720" w:firstLine="851"/>
        <w:contextualSpacing/>
        <w:jc w:val="both"/>
        <w:rPr>
          <w:rFonts w:ascii="Times New Roman" w:eastAsia="Times New Roman" w:hAnsi="Times New Roman" w:cs="Times New Roman"/>
          <w:bCs/>
          <w:sz w:val="24"/>
          <w:szCs w:val="24"/>
          <w:lang w:eastAsia="pl-PL"/>
        </w:rPr>
      </w:pPr>
    </w:p>
    <w:p w14:paraId="3416C9F9" w14:textId="77777777" w:rsidR="00223C0B" w:rsidRPr="00054693" w:rsidRDefault="00223C0B" w:rsidP="00223C0B">
      <w:pPr>
        <w:spacing w:before="120" w:after="0" w:line="240" w:lineRule="auto"/>
        <w:ind w:left="720" w:firstLine="851"/>
        <w:contextualSpacing/>
        <w:jc w:val="both"/>
        <w:rPr>
          <w:rFonts w:ascii="Times New Roman" w:eastAsia="Times New Roman" w:hAnsi="Times New Roman" w:cs="Times New Roman"/>
          <w:b/>
          <w:bCs/>
          <w:iCs/>
          <w:sz w:val="24"/>
          <w:szCs w:val="24"/>
          <w:lang w:eastAsia="pl-PL"/>
        </w:rPr>
      </w:pPr>
      <w:bookmarkStart w:id="38" w:name="_Toc249326100"/>
      <w:r w:rsidRPr="00054693">
        <w:rPr>
          <w:rFonts w:ascii="Times New Roman" w:eastAsia="Times New Roman" w:hAnsi="Times New Roman" w:cs="Times New Roman"/>
          <w:b/>
          <w:bCs/>
          <w:iCs/>
          <w:sz w:val="24"/>
          <w:szCs w:val="24"/>
          <w:lang w:eastAsia="pl-PL"/>
        </w:rPr>
        <w:t xml:space="preserve">Отдел „Управление на риска“ </w:t>
      </w:r>
    </w:p>
    <w:p w14:paraId="694F197D" w14:textId="77777777" w:rsidR="00223C0B" w:rsidRPr="00054693" w:rsidRDefault="00223C0B" w:rsidP="00223C0B">
      <w:pPr>
        <w:numPr>
          <w:ilvl w:val="0"/>
          <w:numId w:val="56"/>
        </w:numPr>
        <w:spacing w:before="120" w:after="0" w:line="240" w:lineRule="auto"/>
        <w:ind w:firstLine="360"/>
        <w:contextualSpacing/>
        <w:jc w:val="both"/>
        <w:rPr>
          <w:rFonts w:ascii="Times New Roman" w:eastAsia="Times New Roman" w:hAnsi="Times New Roman" w:cs="Times New Roman"/>
          <w:bCs/>
          <w:iCs/>
          <w:sz w:val="24"/>
          <w:szCs w:val="24"/>
          <w:lang w:eastAsia="pl-PL"/>
        </w:rPr>
      </w:pPr>
      <w:r w:rsidRPr="00054693">
        <w:rPr>
          <w:rFonts w:ascii="Times New Roman" w:eastAsia="Times New Roman" w:hAnsi="Times New Roman" w:cs="Times New Roman"/>
          <w:bCs/>
          <w:iCs/>
          <w:sz w:val="24"/>
          <w:szCs w:val="24"/>
          <w:lang w:eastAsia="pl-PL"/>
        </w:rPr>
        <w:t>Подпомага директора на дирекцията на УО в изпълнението на описаните по-горе задължения съгласно функциите на отдела</w:t>
      </w:r>
      <w:r w:rsidR="0096444A" w:rsidRPr="00054693">
        <w:rPr>
          <w:rFonts w:ascii="Times New Roman" w:eastAsia="Times New Roman" w:hAnsi="Times New Roman" w:cs="Times New Roman"/>
          <w:bCs/>
          <w:iCs/>
          <w:sz w:val="24"/>
          <w:szCs w:val="24"/>
          <w:lang w:eastAsia="pl-PL"/>
        </w:rPr>
        <w:t>;</w:t>
      </w:r>
    </w:p>
    <w:p w14:paraId="1A91CDEB" w14:textId="77777777" w:rsidR="00223C0B" w:rsidRPr="00054693" w:rsidRDefault="00223C0B" w:rsidP="0096444A">
      <w:pPr>
        <w:numPr>
          <w:ilvl w:val="0"/>
          <w:numId w:val="56"/>
        </w:numPr>
        <w:spacing w:before="120" w:after="0" w:line="240" w:lineRule="auto"/>
        <w:ind w:firstLine="360"/>
        <w:contextualSpacing/>
        <w:jc w:val="both"/>
        <w:rPr>
          <w:rFonts w:ascii="Times New Roman" w:eastAsia="Times New Roman" w:hAnsi="Times New Roman" w:cs="Times New Roman"/>
          <w:bCs/>
          <w:iCs/>
          <w:sz w:val="24"/>
          <w:szCs w:val="24"/>
          <w:lang w:eastAsia="pl-PL"/>
        </w:rPr>
      </w:pPr>
      <w:r w:rsidRPr="00054693">
        <w:rPr>
          <w:rFonts w:ascii="Times New Roman" w:eastAsia="Times New Roman" w:hAnsi="Times New Roman" w:cs="Times New Roman"/>
          <w:bCs/>
          <w:iCs/>
          <w:sz w:val="24"/>
          <w:szCs w:val="24"/>
          <w:lang w:eastAsia="pl-PL"/>
        </w:rPr>
        <w:t>Консултира по въпросите свързани с управление на риска</w:t>
      </w:r>
      <w:r w:rsidR="0096444A" w:rsidRPr="00054693">
        <w:rPr>
          <w:rFonts w:ascii="Times New Roman" w:eastAsia="Times New Roman" w:hAnsi="Times New Roman" w:cs="Times New Roman"/>
          <w:bCs/>
          <w:iCs/>
          <w:sz w:val="24"/>
          <w:szCs w:val="24"/>
          <w:lang w:eastAsia="pl-PL"/>
        </w:rPr>
        <w:t>;</w:t>
      </w:r>
    </w:p>
    <w:p w14:paraId="66956D5C" w14:textId="77777777" w:rsidR="00223C0B" w:rsidRPr="00054693" w:rsidRDefault="00223C0B" w:rsidP="00223C0B">
      <w:pPr>
        <w:numPr>
          <w:ilvl w:val="0"/>
          <w:numId w:val="56"/>
        </w:numPr>
        <w:spacing w:before="120" w:after="0" w:line="240" w:lineRule="auto"/>
        <w:ind w:firstLine="360"/>
        <w:contextualSpacing/>
        <w:jc w:val="both"/>
        <w:rPr>
          <w:rFonts w:ascii="Times New Roman" w:eastAsia="Times New Roman" w:hAnsi="Times New Roman" w:cs="Times New Roman"/>
          <w:bCs/>
          <w:iCs/>
          <w:sz w:val="24"/>
          <w:szCs w:val="24"/>
          <w:lang w:eastAsia="pl-PL"/>
        </w:rPr>
      </w:pPr>
      <w:r w:rsidRPr="00054693">
        <w:rPr>
          <w:rFonts w:ascii="Times New Roman" w:eastAsia="EUAlbertina-Regu-Identity-H" w:hAnsi="Times New Roman" w:cs="Times New Roman"/>
          <w:bCs/>
          <w:iCs/>
          <w:color w:val="000000"/>
          <w:w w:val="103"/>
          <w:sz w:val="24"/>
          <w:szCs w:val="24"/>
          <w:lang w:eastAsia="pl-PL"/>
        </w:rPr>
        <w:t>Изпълнява други специфични дейности свързани с управлението на риска съгласно описанието на системата и процедурния наръчник на УО на ПТС</w:t>
      </w:r>
      <w:r w:rsidR="0096444A" w:rsidRPr="00054693">
        <w:rPr>
          <w:rFonts w:ascii="Times New Roman" w:eastAsia="EUAlbertina-Regu-Identity-H" w:hAnsi="Times New Roman" w:cs="Times New Roman"/>
          <w:bCs/>
          <w:iCs/>
          <w:color w:val="000000"/>
          <w:w w:val="103"/>
          <w:sz w:val="24"/>
          <w:szCs w:val="24"/>
          <w:lang w:eastAsia="pl-PL"/>
        </w:rPr>
        <w:t>;</w:t>
      </w:r>
    </w:p>
    <w:p w14:paraId="0D915D15" w14:textId="77777777" w:rsidR="00223C0B" w:rsidRPr="00054693" w:rsidRDefault="00223C0B" w:rsidP="0096444A">
      <w:pPr>
        <w:numPr>
          <w:ilvl w:val="0"/>
          <w:numId w:val="56"/>
        </w:numPr>
        <w:spacing w:before="120" w:after="0" w:line="240" w:lineRule="auto"/>
        <w:ind w:firstLine="360"/>
        <w:contextualSpacing/>
        <w:jc w:val="both"/>
        <w:rPr>
          <w:rFonts w:ascii="Times New Roman" w:eastAsia="EUAlbertina-Regu-Identity-H" w:hAnsi="Times New Roman" w:cs="Times New Roman"/>
          <w:bCs/>
          <w:iCs/>
          <w:color w:val="000000"/>
          <w:w w:val="103"/>
          <w:sz w:val="24"/>
          <w:szCs w:val="24"/>
          <w:lang w:eastAsia="pl-PL"/>
        </w:rPr>
      </w:pPr>
      <w:r w:rsidRPr="00054693">
        <w:rPr>
          <w:rFonts w:ascii="Times New Roman" w:eastAsia="EUAlbertina-Regu-Identity-H" w:hAnsi="Times New Roman" w:cs="Times New Roman"/>
          <w:bCs/>
          <w:iCs/>
          <w:color w:val="000000"/>
          <w:w w:val="103"/>
          <w:sz w:val="24"/>
          <w:szCs w:val="24"/>
          <w:lang w:eastAsia="pl-PL"/>
        </w:rPr>
        <w:t xml:space="preserve">Координира изготвянето на обобщена информация за изпълнение на препоръките от проведените одити на ПТС; </w:t>
      </w:r>
    </w:p>
    <w:p w14:paraId="1CACAF5F" w14:textId="77777777" w:rsidR="00223C0B" w:rsidRPr="00054693" w:rsidRDefault="00223C0B" w:rsidP="0096444A">
      <w:pPr>
        <w:numPr>
          <w:ilvl w:val="0"/>
          <w:numId w:val="56"/>
        </w:numPr>
        <w:spacing w:before="120" w:after="0" w:line="240" w:lineRule="auto"/>
        <w:ind w:firstLine="360"/>
        <w:contextualSpacing/>
        <w:jc w:val="both"/>
        <w:rPr>
          <w:rFonts w:ascii="Times New Roman" w:eastAsia="EUAlbertina-Regu-Identity-H" w:hAnsi="Times New Roman" w:cs="Times New Roman"/>
          <w:bCs/>
          <w:iCs/>
          <w:color w:val="000000"/>
          <w:w w:val="103"/>
          <w:sz w:val="24"/>
          <w:szCs w:val="24"/>
          <w:lang w:eastAsia="pl-PL"/>
        </w:rPr>
      </w:pPr>
      <w:r w:rsidRPr="00054693">
        <w:rPr>
          <w:rFonts w:ascii="Times New Roman" w:eastAsia="EUAlbertina-Regu-Identity-H" w:hAnsi="Times New Roman" w:cs="Times New Roman"/>
          <w:bCs/>
          <w:iCs/>
          <w:color w:val="000000"/>
          <w:w w:val="103"/>
          <w:sz w:val="24"/>
          <w:szCs w:val="24"/>
          <w:lang w:eastAsia="pl-PL"/>
        </w:rPr>
        <w:t>Обобщава информацията за изпълнението на плановете за действие, изготвени във връзка с одитите на ПТС;</w:t>
      </w:r>
      <w:r w:rsidRPr="00054693" w:rsidDel="008C1156">
        <w:rPr>
          <w:rFonts w:ascii="Times New Roman" w:eastAsia="EUAlbertina-Regu-Identity-H" w:hAnsi="Times New Roman" w:cs="Times New Roman"/>
          <w:bCs/>
          <w:iCs/>
          <w:color w:val="000000"/>
          <w:w w:val="103"/>
          <w:sz w:val="24"/>
          <w:szCs w:val="24"/>
          <w:lang w:eastAsia="pl-PL"/>
        </w:rPr>
        <w:t xml:space="preserve"> </w:t>
      </w:r>
    </w:p>
    <w:p w14:paraId="27D08097" w14:textId="77777777" w:rsidR="00223C0B" w:rsidRPr="00054693" w:rsidRDefault="00223C0B" w:rsidP="00223C0B">
      <w:pPr>
        <w:tabs>
          <w:tab w:val="left" w:pos="1134"/>
        </w:tabs>
        <w:spacing w:after="0" w:line="240" w:lineRule="auto"/>
        <w:ind w:left="720"/>
        <w:contextualSpacing/>
        <w:jc w:val="both"/>
        <w:rPr>
          <w:rFonts w:ascii="Times New Roman" w:eastAsia="Times New Roman" w:hAnsi="Times New Roman" w:cs="Times New Roman"/>
          <w:sz w:val="24"/>
          <w:szCs w:val="20"/>
          <w:lang w:eastAsia="pl-PL"/>
        </w:rPr>
      </w:pPr>
    </w:p>
    <w:p w14:paraId="04E1F9B9" w14:textId="77777777" w:rsidR="00223C0B" w:rsidRPr="00054693" w:rsidRDefault="00223C0B" w:rsidP="00223C0B">
      <w:pPr>
        <w:spacing w:before="120" w:after="0" w:line="240" w:lineRule="auto"/>
        <w:ind w:left="720" w:firstLine="851"/>
        <w:contextualSpacing/>
        <w:jc w:val="both"/>
        <w:rPr>
          <w:rFonts w:ascii="Times New Roman" w:eastAsia="Times New Roman" w:hAnsi="Times New Roman" w:cs="Times New Roman"/>
          <w:sz w:val="24"/>
          <w:szCs w:val="20"/>
          <w:lang w:eastAsia="pl-PL"/>
        </w:rPr>
      </w:pPr>
    </w:p>
    <w:p w14:paraId="6C35F204" w14:textId="77777777" w:rsidR="00223C0B" w:rsidRPr="00054693" w:rsidRDefault="00223C0B" w:rsidP="00223C0B">
      <w:pPr>
        <w:spacing w:before="120" w:after="0" w:line="240" w:lineRule="auto"/>
        <w:ind w:left="720" w:firstLine="851"/>
        <w:contextualSpacing/>
        <w:rPr>
          <w:rFonts w:ascii="Times New Roman" w:eastAsia="Times New Roman" w:hAnsi="Times New Roman" w:cs="Times New Roman"/>
          <w:b/>
          <w:bCs/>
          <w:iCs/>
          <w:sz w:val="24"/>
          <w:szCs w:val="24"/>
          <w:lang w:eastAsia="pl-PL"/>
        </w:rPr>
      </w:pPr>
      <w:r w:rsidRPr="00054693">
        <w:rPr>
          <w:rFonts w:ascii="Times New Roman" w:eastAsia="Times New Roman" w:hAnsi="Times New Roman" w:cs="Times New Roman"/>
          <w:b/>
          <w:bCs/>
          <w:iCs/>
          <w:sz w:val="24"/>
          <w:szCs w:val="24"/>
          <w:lang w:eastAsia="pl-PL"/>
        </w:rPr>
        <w:t>Служители</w:t>
      </w:r>
      <w:bookmarkEnd w:id="38"/>
    </w:p>
    <w:p w14:paraId="6C926C0D" w14:textId="77777777" w:rsidR="00223C0B" w:rsidRPr="00054693"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Служителите на Управляващия орган изпълняват всички възложени от съответния началник на отдел дейности, свързани с процеса по управление на риска.</w:t>
      </w:r>
    </w:p>
    <w:p w14:paraId="48481E71" w14:textId="77777777" w:rsidR="00223C0B" w:rsidRPr="00054693" w:rsidRDefault="00223C0B" w:rsidP="00223C0B">
      <w:pPr>
        <w:widowControl w:val="0"/>
        <w:tabs>
          <w:tab w:val="left" w:pos="1960"/>
        </w:tabs>
        <w:autoSpaceDE w:val="0"/>
        <w:autoSpaceDN w:val="0"/>
        <w:adjustRightInd w:val="0"/>
        <w:spacing w:after="0" w:line="240" w:lineRule="auto"/>
        <w:ind w:firstLine="360"/>
        <w:jc w:val="both"/>
        <w:rPr>
          <w:rFonts w:ascii="Times New Roman" w:eastAsia="EUAlbertina-Regu-Identity-H" w:hAnsi="Times New Roman" w:cs="Times New Roman"/>
          <w:sz w:val="24"/>
          <w:szCs w:val="24"/>
          <w:lang w:eastAsia="pl-PL"/>
        </w:rPr>
      </w:pPr>
    </w:p>
    <w:p w14:paraId="11C4A84D" w14:textId="77777777" w:rsidR="00223C0B" w:rsidRPr="00054693" w:rsidRDefault="00223C0B" w:rsidP="00223C0B">
      <w:pPr>
        <w:widowControl w:val="0"/>
        <w:tabs>
          <w:tab w:val="left" w:pos="1960"/>
        </w:tabs>
        <w:autoSpaceDE w:val="0"/>
        <w:autoSpaceDN w:val="0"/>
        <w:adjustRightInd w:val="0"/>
        <w:spacing w:after="0" w:line="240" w:lineRule="auto"/>
        <w:ind w:firstLine="360"/>
        <w:jc w:val="both"/>
        <w:rPr>
          <w:rFonts w:ascii="Times New Roman" w:eastAsia="EUAlbertina-Regu-Identity-H" w:hAnsi="Times New Roman" w:cs="Times New Roman"/>
          <w:sz w:val="24"/>
          <w:szCs w:val="24"/>
          <w:lang w:eastAsia="pl-PL"/>
        </w:rPr>
      </w:pPr>
    </w:p>
    <w:p w14:paraId="0B573437" w14:textId="77777777" w:rsidR="00223C0B" w:rsidRPr="00054693" w:rsidRDefault="00223C0B" w:rsidP="00223C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222222"/>
          <w:sz w:val="24"/>
          <w:szCs w:val="24"/>
          <w:lang w:eastAsia="pl-PL"/>
        </w:rPr>
      </w:pPr>
    </w:p>
    <w:p w14:paraId="2B7ACA5E" w14:textId="77777777" w:rsidR="00223C0B" w:rsidRPr="00054693" w:rsidRDefault="00223C0B" w:rsidP="00223C0B">
      <w:pPr>
        <w:spacing w:before="120" w:after="120" w:line="240" w:lineRule="auto"/>
        <w:ind w:left="1224"/>
        <w:contextualSpacing/>
        <w:jc w:val="both"/>
        <w:outlineLvl w:val="3"/>
        <w:rPr>
          <w:rFonts w:ascii="Times New Roman" w:eastAsia="Times New Roman" w:hAnsi="Times New Roman" w:cs="Times New Roman"/>
          <w:b/>
          <w:snapToGrid w:val="0"/>
          <w:sz w:val="24"/>
          <w:szCs w:val="24"/>
          <w:lang w:eastAsia="pl-PL"/>
        </w:rPr>
      </w:pPr>
      <w:bookmarkStart w:id="39" w:name="_Toc464639637"/>
      <w:bookmarkStart w:id="40" w:name="_Toc479775806"/>
      <w:r w:rsidRPr="00054693">
        <w:rPr>
          <w:rFonts w:ascii="Times New Roman" w:eastAsia="Times New Roman" w:hAnsi="Times New Roman" w:cs="Times New Roman"/>
          <w:b/>
          <w:snapToGrid w:val="0"/>
          <w:sz w:val="24"/>
          <w:szCs w:val="24"/>
          <w:lang w:eastAsia="pl-PL"/>
        </w:rPr>
        <w:t>2.4.3. Развитие на рамката за управление на риска</w:t>
      </w:r>
      <w:bookmarkEnd w:id="39"/>
      <w:bookmarkEnd w:id="40"/>
    </w:p>
    <w:p w14:paraId="20B24E51" w14:textId="0C5B4E64" w:rsidR="000414D8" w:rsidRPr="00FA0096" w:rsidRDefault="00223C0B" w:rsidP="000414D8">
      <w:pPr>
        <w:spacing w:after="0" w:line="240" w:lineRule="auto"/>
        <w:jc w:val="both"/>
        <w:rPr>
          <w:rFonts w:ascii="Times New Roman" w:eastAsia="EUAlbertina-Regu-Identity-H" w:hAnsi="Times New Roman" w:cs="Times New Roman"/>
          <w:bCs/>
          <w:color w:val="000000"/>
          <w:w w:val="103"/>
          <w:sz w:val="24"/>
          <w:szCs w:val="24"/>
          <w:lang w:eastAsia="pl-PL"/>
        </w:rPr>
      </w:pPr>
      <w:r w:rsidRPr="005E0775">
        <w:rPr>
          <w:rFonts w:ascii="Times New Roman" w:eastAsia="EUAlbertina-Regu-Identity-H" w:hAnsi="Times New Roman" w:cs="Times New Roman"/>
          <w:bCs/>
          <w:color w:val="000000"/>
          <w:w w:val="103"/>
          <w:sz w:val="24"/>
          <w:szCs w:val="24"/>
          <w:lang w:eastAsia="pl-PL"/>
        </w:rPr>
        <w:t xml:space="preserve">УО планирада </w:t>
      </w:r>
      <w:r w:rsidR="000414D8" w:rsidRPr="00FA0096">
        <w:rPr>
          <w:rFonts w:ascii="Times New Roman" w:eastAsia="EUAlbertina-Regu-Identity-H" w:hAnsi="Times New Roman" w:cs="Times New Roman"/>
          <w:bCs/>
          <w:color w:val="000000"/>
          <w:w w:val="103"/>
          <w:sz w:val="24"/>
          <w:szCs w:val="24"/>
          <w:lang w:eastAsia="pl-PL"/>
        </w:rPr>
        <w:t>актуализира</w:t>
      </w:r>
      <w:r w:rsidRPr="005E0775">
        <w:rPr>
          <w:rFonts w:ascii="Times New Roman" w:eastAsia="EUAlbertina-Regu-Identity-H" w:hAnsi="Times New Roman" w:cs="Times New Roman"/>
          <w:bCs/>
          <w:color w:val="000000"/>
          <w:w w:val="103"/>
          <w:sz w:val="24"/>
          <w:szCs w:val="24"/>
          <w:lang w:eastAsia="pl-PL"/>
        </w:rPr>
        <w:t xml:space="preserve"> </w:t>
      </w:r>
      <w:r w:rsidR="005E0775" w:rsidRPr="00FA0096">
        <w:rPr>
          <w:rFonts w:ascii="Times New Roman" w:eastAsia="EUAlbertina-Regu-Identity-H" w:hAnsi="Times New Roman" w:cs="Times New Roman"/>
          <w:bCs/>
          <w:color w:val="000000"/>
          <w:w w:val="103"/>
          <w:sz w:val="24"/>
          <w:szCs w:val="24"/>
          <w:lang w:eastAsia="pl-PL"/>
        </w:rPr>
        <w:t xml:space="preserve">текущо </w:t>
      </w:r>
      <w:r w:rsidRPr="005E0775">
        <w:rPr>
          <w:rFonts w:ascii="Times New Roman" w:eastAsia="EUAlbertina-Regu-Identity-H" w:hAnsi="Times New Roman" w:cs="Times New Roman"/>
          <w:bCs/>
          <w:color w:val="000000"/>
          <w:w w:val="103"/>
          <w:sz w:val="24"/>
          <w:szCs w:val="24"/>
          <w:lang w:eastAsia="pl-PL"/>
        </w:rPr>
        <w:t>процес</w:t>
      </w:r>
      <w:r w:rsidR="000414D8" w:rsidRPr="00FA0096">
        <w:rPr>
          <w:rFonts w:ascii="Times New Roman" w:eastAsia="EUAlbertina-Regu-Identity-H" w:hAnsi="Times New Roman" w:cs="Times New Roman"/>
          <w:bCs/>
          <w:color w:val="000000"/>
          <w:w w:val="103"/>
          <w:sz w:val="24"/>
          <w:szCs w:val="24"/>
          <w:lang w:eastAsia="pl-PL"/>
        </w:rPr>
        <w:t>а</w:t>
      </w:r>
      <w:r w:rsidRPr="005E0775">
        <w:rPr>
          <w:rFonts w:ascii="Times New Roman" w:eastAsia="EUAlbertina-Regu-Identity-H" w:hAnsi="Times New Roman" w:cs="Times New Roman"/>
          <w:bCs/>
          <w:color w:val="000000"/>
          <w:w w:val="103"/>
          <w:sz w:val="24"/>
          <w:szCs w:val="24"/>
          <w:lang w:eastAsia="pl-PL"/>
        </w:rPr>
        <w:t xml:space="preserve"> на управление на </w:t>
      </w:r>
      <w:r w:rsidR="005E0775" w:rsidRPr="00FA0096">
        <w:rPr>
          <w:rFonts w:ascii="Times New Roman" w:eastAsia="EUAlbertina-Regu-Identity-H" w:hAnsi="Times New Roman" w:cs="Times New Roman"/>
          <w:bCs/>
          <w:color w:val="000000"/>
          <w:w w:val="103"/>
          <w:sz w:val="24"/>
          <w:szCs w:val="24"/>
          <w:lang w:eastAsia="pl-PL"/>
        </w:rPr>
        <w:t xml:space="preserve">риска, </w:t>
      </w:r>
      <w:r w:rsidR="005E0775" w:rsidRPr="00796570">
        <w:rPr>
          <w:rFonts w:ascii="Times New Roman" w:eastAsia="EUAlbertina-Regu-Identity-H" w:hAnsi="Times New Roman" w:cs="Times New Roman"/>
          <w:bCs/>
          <w:color w:val="000000"/>
          <w:w w:val="103"/>
          <w:sz w:val="24"/>
          <w:szCs w:val="24"/>
          <w:lang w:eastAsia="pl-PL"/>
        </w:rPr>
        <w:t>и по-специално</w:t>
      </w:r>
      <w:r w:rsidR="000414D8" w:rsidRPr="005E0775">
        <w:rPr>
          <w:rFonts w:ascii="Times New Roman" w:eastAsia="EUAlbertina-Regu-Identity-H" w:hAnsi="Times New Roman" w:cs="Times New Roman"/>
          <w:bCs/>
          <w:color w:val="000000"/>
          <w:w w:val="103"/>
          <w:sz w:val="24"/>
          <w:szCs w:val="24"/>
          <w:lang w:eastAsia="pl-PL"/>
        </w:rPr>
        <w:t xml:space="preserve"> </w:t>
      </w:r>
      <w:r w:rsidR="000414D8" w:rsidRPr="00FA0096">
        <w:rPr>
          <w:rFonts w:ascii="Times New Roman" w:eastAsia="EUAlbertina-Regu-Identity-H" w:hAnsi="Times New Roman" w:cs="Times New Roman"/>
          <w:bCs/>
          <w:color w:val="000000"/>
          <w:w w:val="103"/>
          <w:sz w:val="24"/>
          <w:szCs w:val="24"/>
          <w:lang w:eastAsia="pl-PL"/>
        </w:rPr>
        <w:t>при съществени промени в системата за управление и контрол.</w:t>
      </w:r>
    </w:p>
    <w:p w14:paraId="73734EEB" w14:textId="77777777" w:rsidR="000414D8" w:rsidRPr="00054693" w:rsidRDefault="000414D8" w:rsidP="000414D8">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p>
    <w:p w14:paraId="423CD02B" w14:textId="25DB182A" w:rsidR="00223C0B" w:rsidRPr="00054693" w:rsidRDefault="00223C0B" w:rsidP="00FA0096">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eastAsia="bg-BG"/>
        </w:rPr>
      </w:pPr>
      <w:bookmarkStart w:id="41" w:name="_Toc479775807"/>
      <w:bookmarkStart w:id="42" w:name="_Toc140150295"/>
      <w:bookmarkStart w:id="43" w:name="_Toc149213642"/>
      <w:bookmarkStart w:id="44" w:name="_Toc192854866"/>
      <w:r w:rsidRPr="00054693">
        <w:rPr>
          <w:rFonts w:ascii="Times New Roman" w:eastAsia="Times New Roman" w:hAnsi="Times New Roman" w:cs="Times New Roman"/>
          <w:b/>
          <w:sz w:val="24"/>
          <w:szCs w:val="24"/>
          <w:lang w:eastAsia="bg-BG"/>
        </w:rPr>
        <w:t>Политика</w:t>
      </w:r>
      <w:r w:rsidRPr="00054693">
        <w:rPr>
          <w:rFonts w:ascii="Times New Roman" w:eastAsia="Times New Roman" w:hAnsi="Times New Roman" w:cs="Times New Roman"/>
          <w:b/>
          <w:sz w:val="24"/>
          <w:szCs w:val="24"/>
          <w:lang w:eastAsia="pl-PL"/>
        </w:rPr>
        <w:t xml:space="preserve"> за управление на риска от измама</w:t>
      </w:r>
      <w:bookmarkEnd w:id="41"/>
      <w:bookmarkEnd w:id="42"/>
      <w:bookmarkEnd w:id="43"/>
      <w:bookmarkEnd w:id="44"/>
    </w:p>
    <w:p w14:paraId="320AD9D0" w14:textId="77777777"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14:paraId="6552D262"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r w:rsidRPr="00054693">
        <w:rPr>
          <w:rFonts w:ascii="Times New Roman" w:eastAsia="Times New Roman" w:hAnsi="Times New Roman" w:cs="Times New Roman"/>
          <w:b/>
          <w:color w:val="222222"/>
          <w:sz w:val="24"/>
          <w:szCs w:val="24"/>
        </w:rPr>
        <w:t xml:space="preserve">Въведение </w:t>
      </w:r>
    </w:p>
    <w:p w14:paraId="355DE0EE"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Управляващият орган на ПТС се ангажира да поддържа високи юридически, етични и морални норми, да се придържа към принципите на почтеност, обективност и честност и желае от начина по който извършва дейността си да е видно, че се бори срещу измамите и  корупцията.  От всички служители на УО се очаква да споделят тази цел. Целта на настоящата политика е да насърчава култура, която възпира измамна дейност и улеснява предотвратяването и разкриването на измами, включително чрез разработването на процедури, които ще подпомогнат извършването на преглед на случаите на съмнения  за измами и свързани с тях нарушения и ще гарантират, че такива случаи се разглеждат своевременно и по подходящ начин.</w:t>
      </w:r>
    </w:p>
    <w:p w14:paraId="6D8AD071"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Въвежда се процедура за разкриване на случаи на конфликт на интереси</w:t>
      </w:r>
    </w:p>
    <w:p w14:paraId="016B71EC"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p>
    <w:p w14:paraId="11FE0962"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r w:rsidRPr="00054693">
        <w:rPr>
          <w:rFonts w:ascii="Times New Roman" w:eastAsia="Times New Roman" w:hAnsi="Times New Roman" w:cs="Times New Roman"/>
          <w:b/>
          <w:color w:val="222222"/>
          <w:sz w:val="24"/>
          <w:szCs w:val="24"/>
        </w:rPr>
        <w:t>Отговорности</w:t>
      </w:r>
    </w:p>
    <w:p w14:paraId="59BAB33E"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p>
    <w:p w14:paraId="6A7B312B"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b/>
          <w:color w:val="222222"/>
          <w:sz w:val="24"/>
          <w:szCs w:val="24"/>
        </w:rPr>
        <w:t>І.</w:t>
      </w:r>
      <w:r w:rsidRPr="00054693">
        <w:rPr>
          <w:rFonts w:ascii="Times New Roman" w:eastAsia="Times New Roman" w:hAnsi="Times New Roman" w:cs="Times New Roman"/>
          <w:color w:val="222222"/>
          <w:sz w:val="24"/>
          <w:szCs w:val="24"/>
        </w:rPr>
        <w:t xml:space="preserve"> В рамките на УО, отговорността за управлението на риска от измами и корупция се делегира на отдел „Управление на риска“, който носи отговорността за:</w:t>
      </w:r>
    </w:p>
    <w:p w14:paraId="131A267A"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Реализирането на редовен преглед на случаите за риск от измами;</w:t>
      </w:r>
    </w:p>
    <w:p w14:paraId="6D42C05A"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 xml:space="preserve"> Създаване на ефективна политика за борба с измамите и план за отговор на измамите;</w:t>
      </w:r>
    </w:p>
    <w:p w14:paraId="34DA3914"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Осигуряване на осведомеността на персонала за случаите на измами и обучението за борба с тях;</w:t>
      </w:r>
    </w:p>
    <w:p w14:paraId="32CC7BD3"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 xml:space="preserve">При изпълнението на тези задачи отдела ще анализира одитните доклади и друга релевантна информация от компетентните органи, и от ръководещите различните процеси в рамките на УО служители. </w:t>
      </w:r>
    </w:p>
    <w:p w14:paraId="69B71309"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p>
    <w:p w14:paraId="2F6221C1"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b/>
          <w:color w:val="222222"/>
          <w:sz w:val="24"/>
          <w:szCs w:val="24"/>
        </w:rPr>
        <w:t>ІІ.</w:t>
      </w:r>
      <w:r w:rsidRPr="00054693">
        <w:rPr>
          <w:rFonts w:ascii="Times New Roman" w:eastAsia="Times New Roman" w:hAnsi="Times New Roman" w:cs="Times New Roman"/>
          <w:color w:val="222222"/>
          <w:sz w:val="24"/>
          <w:szCs w:val="24"/>
        </w:rPr>
        <w:t xml:space="preserve"> Отговорните за осъществяването на/управляващите различни процеси в  рамките на УО са отговорни за текущото управление на риска от измами и изпълнените на плановете за действие, както е отбелязано в оценката на рисковете от измами и по специално за:</w:t>
      </w:r>
    </w:p>
    <w:p w14:paraId="62B5A8A7"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Да гарантират, че съществува адекватна система за вътрешен контрол в рамките на тяхната сфера на компетентност;</w:t>
      </w:r>
    </w:p>
    <w:p w14:paraId="6E13E9B4"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Предотвратяване и докладване на съмнения за измами;</w:t>
      </w:r>
    </w:p>
    <w:p w14:paraId="0CF992D5"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 xml:space="preserve"> Осигуряване надлежна проверка и прилагане на превантивни мерки, предприети в случай на съмнение за измама;</w:t>
      </w:r>
    </w:p>
    <w:p w14:paraId="5D82B358"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Предприемане на коригиращи мерки, включително административни наказания, когато е уместно.</w:t>
      </w:r>
    </w:p>
    <w:p w14:paraId="7A27191F"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p>
    <w:p w14:paraId="48FBB884"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p>
    <w:p w14:paraId="7BE27C56" w14:textId="49CFDF48"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b/>
          <w:color w:val="222222"/>
          <w:sz w:val="24"/>
          <w:szCs w:val="24"/>
        </w:rPr>
        <w:t>І</w:t>
      </w:r>
      <w:r w:rsidR="000F3B20">
        <w:rPr>
          <w:rFonts w:ascii="Times New Roman" w:eastAsia="Times New Roman" w:hAnsi="Times New Roman" w:cs="Times New Roman"/>
          <w:b/>
          <w:color w:val="222222"/>
          <w:sz w:val="24"/>
          <w:szCs w:val="24"/>
          <w:lang w:val="en-US"/>
        </w:rPr>
        <w:t>II</w:t>
      </w:r>
      <w:r w:rsidRPr="00054693">
        <w:rPr>
          <w:rFonts w:ascii="Times New Roman" w:eastAsia="Times New Roman" w:hAnsi="Times New Roman" w:cs="Times New Roman"/>
          <w:b/>
          <w:color w:val="222222"/>
          <w:sz w:val="24"/>
          <w:szCs w:val="24"/>
        </w:rPr>
        <w:t>.</w:t>
      </w:r>
      <w:r w:rsidRPr="00054693">
        <w:rPr>
          <w:rFonts w:ascii="Times New Roman" w:eastAsia="Times New Roman" w:hAnsi="Times New Roman" w:cs="Times New Roman"/>
          <w:color w:val="222222"/>
          <w:sz w:val="24"/>
          <w:szCs w:val="24"/>
        </w:rPr>
        <w:t xml:space="preserve"> Одитният орган има задължението да действа в съответствие и в рамките на професионалните стандарти при оценката на риска от измами и адекватността на съществуващата рамка за контрол.</w:t>
      </w:r>
    </w:p>
    <w:p w14:paraId="3AC8EE06" w14:textId="77777777"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14:paraId="49601C8B" w14:textId="77777777" w:rsidR="00223C0B" w:rsidRPr="00054693" w:rsidRDefault="00223C0B" w:rsidP="00223C0B">
      <w:pPr>
        <w:widowControl w:val="0"/>
        <w:autoSpaceDE w:val="0"/>
        <w:autoSpaceDN w:val="0"/>
        <w:adjustRightInd w:val="0"/>
        <w:spacing w:before="120" w:after="0" w:line="240" w:lineRule="auto"/>
        <w:ind w:firstLine="567"/>
        <w:jc w:val="both"/>
        <w:rPr>
          <w:rFonts w:ascii="Times New Roman" w:eastAsia="Times New Roman" w:hAnsi="Times New Roman" w:cs="Times New Roman"/>
          <w:b/>
          <w:color w:val="222222"/>
          <w:sz w:val="24"/>
          <w:szCs w:val="24"/>
          <w:u w:val="single"/>
          <w:lang w:eastAsia="pl-PL"/>
        </w:rPr>
      </w:pPr>
      <w:r w:rsidRPr="00054693">
        <w:rPr>
          <w:rFonts w:ascii="Times New Roman" w:eastAsia="Times New Roman" w:hAnsi="Times New Roman" w:cs="Times New Roman"/>
          <w:b/>
          <w:color w:val="222222"/>
          <w:sz w:val="24"/>
          <w:szCs w:val="24"/>
          <w:u w:val="single"/>
          <w:lang w:eastAsia="pl-PL"/>
        </w:rPr>
        <w:t>Докладване на съмнения за измами</w:t>
      </w:r>
    </w:p>
    <w:p w14:paraId="0733DB76" w14:textId="77777777" w:rsidR="00223C0B" w:rsidRPr="00054693" w:rsidRDefault="00223C0B" w:rsidP="00223C0B">
      <w:pPr>
        <w:spacing w:after="0" w:line="240" w:lineRule="auto"/>
        <w:ind w:firstLine="567"/>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УО има установени процедури за докладване на съмнения за измами, както вътрешно, така и на Европейската служба за борба с измамите, които са описани в т. 6.02 на настоящия документ.</w:t>
      </w:r>
    </w:p>
    <w:p w14:paraId="6B7704F9" w14:textId="77777777" w:rsidR="00223C0B" w:rsidRPr="00054693" w:rsidRDefault="00223C0B" w:rsidP="00223C0B">
      <w:pPr>
        <w:spacing w:after="0" w:line="240" w:lineRule="auto"/>
        <w:ind w:firstLine="567"/>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Всеки случай на докладване ще бъде разглеждан при стриктно спазване на условията на конфиденциалност и в съответствие с разпоредбите на Наредба за администриране на нередности по ЕСИФ. Служителите, докладвали за нередности или съмнение за измама са защитени от репресии.</w:t>
      </w:r>
    </w:p>
    <w:p w14:paraId="5006ACC2" w14:textId="77777777" w:rsidR="00223C0B" w:rsidRPr="00054693" w:rsidRDefault="00223C0B" w:rsidP="00223C0B">
      <w:pPr>
        <w:widowControl w:val="0"/>
        <w:autoSpaceDE w:val="0"/>
        <w:autoSpaceDN w:val="0"/>
        <w:adjustRightInd w:val="0"/>
        <w:spacing w:before="120" w:after="0" w:line="240" w:lineRule="auto"/>
        <w:ind w:firstLine="567"/>
        <w:jc w:val="both"/>
        <w:rPr>
          <w:rFonts w:ascii="Times New Roman" w:eastAsia="Times New Roman" w:hAnsi="Times New Roman" w:cs="Times New Roman"/>
          <w:b/>
          <w:color w:val="222222"/>
          <w:sz w:val="24"/>
          <w:szCs w:val="24"/>
          <w:u w:val="single"/>
          <w:lang w:eastAsia="pl-PL"/>
        </w:rPr>
      </w:pPr>
      <w:r w:rsidRPr="00054693">
        <w:rPr>
          <w:rFonts w:ascii="Times New Roman" w:eastAsia="Times New Roman" w:hAnsi="Times New Roman" w:cs="Times New Roman"/>
          <w:b/>
          <w:color w:val="222222"/>
          <w:sz w:val="24"/>
          <w:szCs w:val="24"/>
          <w:u w:val="single"/>
          <w:lang w:eastAsia="pl-PL"/>
        </w:rPr>
        <w:t>Мерки за борба с измамите</w:t>
      </w:r>
    </w:p>
    <w:p w14:paraId="2B1E6253" w14:textId="09103C35" w:rsidR="00223C0B" w:rsidRPr="00054693" w:rsidRDefault="00223C0B" w:rsidP="00223C0B">
      <w:pPr>
        <w:spacing w:after="0" w:line="240" w:lineRule="auto"/>
        <w:ind w:firstLine="567"/>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УО въвежда пропорционални мерки за борба с измамите, основаващи се на задълбочена оценка на риска от измами</w:t>
      </w:r>
      <w:r w:rsidRPr="00FA0096">
        <w:rPr>
          <w:rFonts w:ascii="Times New Roman" w:eastAsia="Times New Roman" w:hAnsi="Times New Roman" w:cs="Times New Roman"/>
          <w:sz w:val="24"/>
          <w:szCs w:val="24"/>
          <w:highlight w:val="yellow"/>
          <w:lang w:eastAsia="pl-PL"/>
        </w:rPr>
        <w:t>.</w:t>
      </w:r>
      <w:r w:rsidRPr="00054693">
        <w:rPr>
          <w:rFonts w:ascii="Times New Roman" w:eastAsia="Times New Roman" w:hAnsi="Times New Roman" w:cs="Times New Roman"/>
          <w:sz w:val="24"/>
          <w:szCs w:val="24"/>
          <w:lang w:eastAsia="pl-PL"/>
        </w:rPr>
        <w:t xml:space="preserve"> По-специално, УО използва ИТ инструмента „Арахне“ за откриване на рискови операции и гарантира, че персоналът е запознат с </w:t>
      </w:r>
      <w:r w:rsidRPr="00054693">
        <w:rPr>
          <w:rFonts w:ascii="Times New Roman" w:eastAsia="Times New Roman" w:hAnsi="Times New Roman" w:cs="Times New Roman"/>
          <w:sz w:val="24"/>
          <w:szCs w:val="24"/>
          <w:lang w:eastAsia="pl-PL"/>
        </w:rPr>
        <w:lastRenderedPageBreak/>
        <w:t>рискове от измами и получава обучение за борба с измамите. УО извършва бърз преглед на всички случаи на съмнения за и действителни случаи на измами, които са настъпили с оглед подобряване на вътрешната система за управление и контрол, когато това е необходимо, както следва:</w:t>
      </w:r>
    </w:p>
    <w:p w14:paraId="47AEC772" w14:textId="5F004AA0" w:rsidR="00223C0B" w:rsidRPr="00054693" w:rsidRDefault="00223C0B" w:rsidP="00223C0B">
      <w:pPr>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1. Отдел УР систематизира сведенията за случаите на съмнение за измама/измама и ги предоставя на участниците най-малко 5 </w:t>
      </w:r>
      <w:r w:rsidRPr="00FA0096">
        <w:rPr>
          <w:rFonts w:ascii="Times New Roman" w:eastAsia="Times New Roman" w:hAnsi="Times New Roman" w:cs="Times New Roman"/>
          <w:sz w:val="24"/>
          <w:szCs w:val="24"/>
          <w:lang w:eastAsia="pl-PL"/>
        </w:rPr>
        <w:t xml:space="preserve">работни </w:t>
      </w:r>
      <w:r w:rsidRPr="007E7BFF">
        <w:rPr>
          <w:rFonts w:ascii="Times New Roman" w:eastAsia="Times New Roman" w:hAnsi="Times New Roman" w:cs="Times New Roman"/>
          <w:sz w:val="24"/>
          <w:szCs w:val="24"/>
          <w:lang w:eastAsia="pl-PL"/>
        </w:rPr>
        <w:t>дни преди провеждането на съответната среща.</w:t>
      </w:r>
      <w:r w:rsidRPr="00054693">
        <w:rPr>
          <w:rFonts w:ascii="Times New Roman" w:eastAsia="Times New Roman" w:hAnsi="Times New Roman" w:cs="Times New Roman"/>
          <w:sz w:val="24"/>
          <w:szCs w:val="24"/>
          <w:lang w:eastAsia="pl-PL"/>
        </w:rPr>
        <w:t xml:space="preserve"> </w:t>
      </w:r>
    </w:p>
    <w:p w14:paraId="17262A39" w14:textId="77777777" w:rsidR="00223C0B" w:rsidRPr="00054693" w:rsidRDefault="00223C0B" w:rsidP="00223C0B">
      <w:pPr>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2. В случаи на необходимост от промяна, директорът на дирекцията определя компетентен отдел/и, който да подготви проект на предложение за промяна в описанието на системата за управление и контрол по ПТС, когато това е необходимо за избягването на идентифицираните системни грешки в бъдеще.</w:t>
      </w:r>
    </w:p>
    <w:p w14:paraId="2E2E7CF6" w14:textId="77777777" w:rsidR="00223C0B" w:rsidRPr="00054693" w:rsidRDefault="00223C0B" w:rsidP="00223C0B">
      <w:pPr>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3. Предложението за промяна се съгласува от началниците на отдели /и директора на дирекцията, ако е приложимо/ и одобрява от Ръководителя на УО.</w:t>
      </w:r>
    </w:p>
    <w:p w14:paraId="487CC24F"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4"/>
          <w:lang w:eastAsia="pl-PL"/>
        </w:rPr>
      </w:pPr>
    </w:p>
    <w:p w14:paraId="75371B7A" w14:textId="77777777" w:rsidR="00223C0B" w:rsidRPr="00054693" w:rsidRDefault="00223C0B" w:rsidP="00223C0B">
      <w:pPr>
        <w:widowControl w:val="0"/>
        <w:autoSpaceDE w:val="0"/>
        <w:autoSpaceDN w:val="0"/>
        <w:adjustRightInd w:val="0"/>
        <w:spacing w:before="120" w:after="0" w:line="240" w:lineRule="auto"/>
        <w:ind w:firstLine="851"/>
        <w:jc w:val="both"/>
        <w:rPr>
          <w:rFonts w:ascii="Times New Roman" w:eastAsia="Times New Roman" w:hAnsi="Times New Roman" w:cs="Times New Roman"/>
          <w:b/>
          <w:color w:val="222222"/>
          <w:sz w:val="24"/>
          <w:szCs w:val="24"/>
          <w:u w:val="single"/>
          <w:lang w:eastAsia="pl-PL"/>
        </w:rPr>
      </w:pPr>
      <w:r w:rsidRPr="00054693">
        <w:rPr>
          <w:rFonts w:ascii="Times New Roman" w:eastAsia="Times New Roman" w:hAnsi="Times New Roman" w:cs="Times New Roman"/>
          <w:b/>
          <w:color w:val="222222"/>
          <w:sz w:val="24"/>
          <w:szCs w:val="24"/>
          <w:u w:val="single"/>
          <w:lang w:eastAsia="pl-PL"/>
        </w:rPr>
        <w:t>Заключение</w:t>
      </w:r>
    </w:p>
    <w:p w14:paraId="5E25FBCC"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Измамата може да се прояви по много различни начини. УО поддържа политика на нулева толерантност към измамите и корупцията и има стройна система за контрол, която има за цел да предотврати и открие, доколкото тези усилия са пропорционални, извършване на измама и коригиране на въздействието им, ако те настъпят.</w:t>
      </w:r>
    </w:p>
    <w:p w14:paraId="7239B146" w14:textId="77777777" w:rsidR="00223C0B" w:rsidRPr="00054693" w:rsidRDefault="00223C0B" w:rsidP="00223C0B">
      <w:pPr>
        <w:spacing w:after="0" w:line="240" w:lineRule="auto"/>
        <w:ind w:firstLine="851"/>
        <w:jc w:val="both"/>
        <w:rPr>
          <w:rFonts w:ascii="Times New Roman" w:eastAsia="Times New Roman" w:hAnsi="Times New Roman" w:cs="Times New Roman"/>
          <w:color w:val="222222"/>
          <w:sz w:val="24"/>
          <w:szCs w:val="24"/>
          <w:lang w:eastAsia="pl-PL"/>
        </w:rPr>
      </w:pPr>
      <w:r w:rsidRPr="00054693">
        <w:rPr>
          <w:rFonts w:ascii="Times New Roman" w:eastAsia="Times New Roman" w:hAnsi="Times New Roman" w:cs="Times New Roman"/>
          <w:sz w:val="24"/>
          <w:szCs w:val="24"/>
          <w:lang w:eastAsia="pl-PL"/>
        </w:rPr>
        <w:t>Тази политика и всички съответни процедури и стратегии към нея се въвеждат с одобрението на Ръководителя на Управляващия орган, който се ангажира същите да бъдат обект на проактивен преглед и актуализация.</w:t>
      </w:r>
      <w:r w:rsidRPr="00054693">
        <w:rPr>
          <w:rFonts w:ascii="Times New Roman" w:eastAsia="Times New Roman" w:hAnsi="Times New Roman" w:cs="Times New Roman"/>
          <w:color w:val="222222"/>
          <w:sz w:val="24"/>
          <w:szCs w:val="24"/>
          <w:lang w:eastAsia="pl-PL"/>
        </w:rPr>
        <w:t xml:space="preserve"> </w:t>
      </w:r>
    </w:p>
    <w:p w14:paraId="2A52C769" w14:textId="77777777"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14:paraId="44B8E016" w14:textId="77777777" w:rsidR="00223C0B" w:rsidRPr="00054693" w:rsidRDefault="00223C0B" w:rsidP="00223C0B">
      <w:pPr>
        <w:widowControl w:val="0"/>
        <w:autoSpaceDE w:val="0"/>
        <w:autoSpaceDN w:val="0"/>
        <w:adjustRightInd w:val="0"/>
        <w:spacing w:before="120" w:after="0" w:line="240" w:lineRule="auto"/>
        <w:ind w:firstLine="709"/>
        <w:jc w:val="both"/>
        <w:rPr>
          <w:rFonts w:ascii="Times New Roman" w:eastAsia="Times New Roman" w:hAnsi="Times New Roman" w:cs="Times New Roman"/>
          <w:b/>
          <w:color w:val="222222"/>
          <w:sz w:val="24"/>
          <w:szCs w:val="24"/>
          <w:u w:val="single"/>
          <w:lang w:eastAsia="pl-PL"/>
        </w:rPr>
      </w:pPr>
      <w:bookmarkStart w:id="45" w:name="_Toc464639639"/>
      <w:r w:rsidRPr="00054693">
        <w:rPr>
          <w:rFonts w:ascii="Times New Roman" w:eastAsia="Times New Roman" w:hAnsi="Times New Roman" w:cs="Times New Roman"/>
          <w:b/>
          <w:color w:val="222222"/>
          <w:sz w:val="24"/>
          <w:szCs w:val="24"/>
          <w:u w:val="single"/>
          <w:lang w:eastAsia="pl-PL"/>
        </w:rPr>
        <w:t>Ползване на системата „Арахне“</w:t>
      </w:r>
      <w:bookmarkEnd w:id="45"/>
      <w:r w:rsidRPr="00054693">
        <w:rPr>
          <w:rFonts w:ascii="Times New Roman" w:eastAsia="Times New Roman" w:hAnsi="Times New Roman" w:cs="Times New Roman"/>
          <w:b/>
          <w:color w:val="222222"/>
          <w:sz w:val="24"/>
          <w:szCs w:val="24"/>
          <w:u w:val="single"/>
          <w:lang w:eastAsia="pl-PL"/>
        </w:rPr>
        <w:t xml:space="preserve"> </w:t>
      </w:r>
    </w:p>
    <w:p w14:paraId="037976C6" w14:textId="77777777" w:rsidR="00223C0B" w:rsidRPr="00054693" w:rsidRDefault="00223C0B" w:rsidP="00223C0B">
      <w:pPr>
        <w:spacing w:after="0" w:line="240" w:lineRule="auto"/>
        <w:ind w:firstLine="7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С разрастването и усложняването на процесите по събиране, съхранение и анализиране на данни от различни източници, възниква възможност за засилване на борбата с нередностите и измамите. Спазвайки правните ограничения във всяка страна-членка анализът на данните може да бъде използван в процеса на оценка на риска, проверка на въведените данни в други публични източници, както и при определяне на потенциалния риск дори преди отпускане на финансиране. В общата рамка на борба срещу нередностите и измамите, Европейската комисия осигурява достъп до специализиран софтуерен инструмент за оценка на риска – „Арахне“, който да подпомогне Управляващите органи при идентифицирането на проекти с висок риск от измами, конфликт на интереси и нередности. </w:t>
      </w:r>
    </w:p>
    <w:p w14:paraId="65CE480B" w14:textId="293BC327" w:rsidR="00223C0B" w:rsidRPr="00054693" w:rsidRDefault="00223C0B" w:rsidP="00223C0B">
      <w:pPr>
        <w:spacing w:after="0" w:line="240" w:lineRule="auto"/>
        <w:ind w:firstLine="7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Системата предоставя възможност за продължително и систематично наблюдение и преглед на данни от вътрешни и външни източници по отношение на проекти, бенефициенти, договори и изпълнители. Информацията се анализира и позволява да се повиши ефективността на  системите за управление и контрол на програмите, особено за намаляване на процента грешка като фокусира контролите по проекти с най-голям риск, като в същото време подсилва мерките за идентифициране и предотвратяване на измами по</w:t>
      </w:r>
      <w:r w:rsidR="002160A8">
        <w:rPr>
          <w:rFonts w:ascii="Times New Roman" w:eastAsia="Times New Roman" w:hAnsi="Times New Roman" w:cs="Times New Roman"/>
          <w:sz w:val="24"/>
          <w:szCs w:val="24"/>
          <w:lang w:val="en-US" w:eastAsia="pl-PL"/>
        </w:rPr>
        <w:t xml:space="preserve"> </w:t>
      </w:r>
      <w:r w:rsidR="002160A8">
        <w:rPr>
          <w:rFonts w:ascii="Times New Roman" w:eastAsia="Times New Roman" w:hAnsi="Times New Roman" w:cs="Times New Roman"/>
          <w:sz w:val="24"/>
          <w:szCs w:val="24"/>
          <w:lang w:eastAsia="pl-PL"/>
        </w:rPr>
        <w:t>европейски фондове при споделено управление.</w:t>
      </w:r>
      <w:r w:rsidRPr="00054693">
        <w:rPr>
          <w:rFonts w:ascii="Times New Roman" w:eastAsia="Times New Roman" w:hAnsi="Times New Roman" w:cs="Times New Roman"/>
          <w:sz w:val="24"/>
          <w:szCs w:val="24"/>
          <w:lang w:eastAsia="pl-PL"/>
        </w:rPr>
        <w:t>.</w:t>
      </w:r>
    </w:p>
    <w:p w14:paraId="35AEBE17" w14:textId="77777777" w:rsidR="00223C0B" w:rsidRPr="00054693" w:rsidRDefault="00223C0B" w:rsidP="00223C0B">
      <w:pPr>
        <w:widowControl w:val="0"/>
        <w:autoSpaceDE w:val="0"/>
        <w:autoSpaceDN w:val="0"/>
        <w:adjustRightInd w:val="0"/>
        <w:spacing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Оценката на риска чрез </w:t>
      </w:r>
      <w:r w:rsidRPr="00054693">
        <w:rPr>
          <w:rFonts w:ascii="Times New Roman" w:eastAsia="Times New Roman" w:hAnsi="Times New Roman" w:cs="Times New Roman"/>
          <w:bCs/>
          <w:sz w:val="24"/>
          <w:szCs w:val="24"/>
          <w:lang w:eastAsia="pl-PL"/>
        </w:rPr>
        <w:t>системата „Арахне“</w:t>
      </w:r>
      <w:r w:rsidRPr="00054693">
        <w:rPr>
          <w:rFonts w:ascii="Times New Roman" w:eastAsia="Times New Roman" w:hAnsi="Times New Roman" w:cs="Times New Roman"/>
          <w:b/>
          <w:bCs/>
          <w:sz w:val="24"/>
          <w:szCs w:val="24"/>
          <w:lang w:eastAsia="pl-PL"/>
        </w:rPr>
        <w:t xml:space="preserve"> </w:t>
      </w:r>
      <w:r w:rsidRPr="00054693">
        <w:rPr>
          <w:rFonts w:ascii="Times New Roman" w:eastAsia="Times New Roman" w:hAnsi="Times New Roman" w:cs="Times New Roman"/>
          <w:sz w:val="24"/>
          <w:szCs w:val="24"/>
          <w:lang w:eastAsia="pl-PL"/>
        </w:rPr>
        <w:t>се извършва въз основа на 7 критерия:</w:t>
      </w:r>
    </w:p>
    <w:p w14:paraId="0BBF4802" w14:textId="77777777"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Характеристики на процедурите за възлагане на обществени поръчки (продължителност от датата на обявяване до сключване на договор; брой подадени оферти; брой отстранени кандидати);</w:t>
      </w:r>
    </w:p>
    <w:p w14:paraId="443A2B6D" w14:textId="77777777"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Управление на договори (процентно съотношение между стойност на обществената поръчка и проекта; брой партньори в рамките на избран консорциум);</w:t>
      </w:r>
    </w:p>
    <w:p w14:paraId="06A0BF01" w14:textId="77777777"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Допустимост (разходи по проекта извън периода на допустимост);</w:t>
      </w:r>
    </w:p>
    <w:p w14:paraId="5FCC4B00" w14:textId="77777777"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Изпълнение (процентно съотношение между изпълнение и заложени цели);</w:t>
      </w:r>
    </w:p>
    <w:p w14:paraId="3B661D56" w14:textId="77777777"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Концентрация (ангажираност на бенефициента/ изпълнителя /подизпълнителя в други проекти);</w:t>
      </w:r>
    </w:p>
    <w:p w14:paraId="57803A04" w14:textId="77777777"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Други проверки (процентно съотношение между финансиране от ЕС и общата стойност на проекта и други);</w:t>
      </w:r>
    </w:p>
    <w:p w14:paraId="6D3E9A1F" w14:textId="77777777"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Проверки за ниво на репутацията и предходни сведения за измами (възможност за обявяване на фалит; връзки между бенефициент/ партньори/ изпълнители/ подизпълнители; участие на ръководен персонал във фалирали предприятия; участие в проекта на физически лица включени в забранителни списъци; честа промяна на ръководството и на дейностите).</w:t>
      </w:r>
    </w:p>
    <w:p w14:paraId="15AB7BF8" w14:textId="77777777" w:rsidR="00223C0B" w:rsidRPr="00054693" w:rsidRDefault="00223C0B" w:rsidP="00223C0B">
      <w:pPr>
        <w:widowControl w:val="0"/>
        <w:tabs>
          <w:tab w:val="left" w:pos="709"/>
        </w:tabs>
        <w:autoSpaceDE w:val="0"/>
        <w:autoSpaceDN w:val="0"/>
        <w:adjustRightInd w:val="0"/>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За да бъде обезпечено коректното функциониране на „Арахне“ е необходимо страните-членки да предоставят данни от информационните си системи за управление и наблюдение на средствата от ЕС. Изискуемата от тях информация обхваща различни данни от процеса на управление на проекти, финансирани от СКФ на ЕС: бенефициенти, партньори, стойност на проектите, разплатени средства, проведени обществени поръчки, избрани изпълнители, стойност на сключените търговски договори и други. За захранване на „Арахне“ ще се използва вече въведена и налична в ИСУН 2020 информация, която чрез автоматизиран интерфейс ще осигурява необходимите данни в предварително дефиниран структуриран формат.</w:t>
      </w:r>
    </w:p>
    <w:p w14:paraId="6EBF915D" w14:textId="7CBB3818" w:rsidR="00223C0B" w:rsidRPr="00054693" w:rsidRDefault="00223C0B" w:rsidP="00223C0B">
      <w:pPr>
        <w:widowControl w:val="0"/>
        <w:tabs>
          <w:tab w:val="left" w:pos="709"/>
        </w:tabs>
        <w:autoSpaceDE w:val="0"/>
        <w:autoSpaceDN w:val="0"/>
        <w:adjustRightInd w:val="0"/>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Конкретно УО ще ползва „Арахне“ за планиране на проверките на място и при извършване на контрол на дейности в УО и при бенефициентите, свързани с отпускането на БФП по програмата, изпълнението </w:t>
      </w:r>
      <w:r w:rsidR="00300C20">
        <w:rPr>
          <w:rFonts w:ascii="Times New Roman" w:eastAsia="Times New Roman" w:hAnsi="Times New Roman" w:cs="Times New Roman"/>
          <w:sz w:val="24"/>
          <w:szCs w:val="24"/>
          <w:lang w:eastAsia="pl-PL"/>
        </w:rPr>
        <w:t xml:space="preserve">на проекти </w:t>
      </w:r>
      <w:r w:rsidRPr="00054693">
        <w:rPr>
          <w:rFonts w:ascii="Times New Roman" w:eastAsia="Times New Roman" w:hAnsi="Times New Roman" w:cs="Times New Roman"/>
          <w:sz w:val="24"/>
          <w:szCs w:val="24"/>
          <w:lang w:eastAsia="pl-PL"/>
        </w:rPr>
        <w:t xml:space="preserve">и верификацията на разходите по </w:t>
      </w:r>
      <w:r w:rsidR="000F3B20" w:rsidRPr="00054693">
        <w:rPr>
          <w:rFonts w:ascii="Times New Roman" w:eastAsia="Times New Roman" w:hAnsi="Times New Roman" w:cs="Times New Roman"/>
          <w:sz w:val="24"/>
          <w:szCs w:val="24"/>
          <w:lang w:eastAsia="pl-PL"/>
        </w:rPr>
        <w:t>проект</w:t>
      </w:r>
      <w:r w:rsidR="000F3B20">
        <w:rPr>
          <w:rFonts w:ascii="Times New Roman" w:eastAsia="Times New Roman" w:hAnsi="Times New Roman" w:cs="Times New Roman"/>
          <w:sz w:val="24"/>
          <w:szCs w:val="24"/>
          <w:lang w:eastAsia="pl-PL"/>
        </w:rPr>
        <w:t>и</w:t>
      </w:r>
      <w:r w:rsidRPr="00054693">
        <w:rPr>
          <w:rFonts w:ascii="Times New Roman" w:eastAsia="Times New Roman" w:hAnsi="Times New Roman" w:cs="Times New Roman"/>
          <w:sz w:val="24"/>
          <w:szCs w:val="24"/>
          <w:lang w:eastAsia="pl-PL"/>
        </w:rPr>
        <w:t xml:space="preserve">, и при </w:t>
      </w:r>
      <w:r w:rsidR="000F3B20" w:rsidRPr="007E7BFF">
        <w:rPr>
          <w:rFonts w:ascii="Times New Roman" w:eastAsia="Times New Roman" w:hAnsi="Times New Roman" w:cs="Times New Roman"/>
          <w:sz w:val="24"/>
          <w:szCs w:val="24"/>
          <w:lang w:eastAsia="pl-PL"/>
        </w:rPr>
        <w:t>проверки на</w:t>
      </w:r>
      <w:r w:rsidRPr="00FA0096">
        <w:rPr>
          <w:rFonts w:ascii="Times New Roman" w:eastAsia="Times New Roman" w:hAnsi="Times New Roman" w:cs="Times New Roman"/>
          <w:sz w:val="24"/>
          <w:szCs w:val="24"/>
          <w:lang w:eastAsia="pl-PL"/>
        </w:rPr>
        <w:t xml:space="preserve"> обществени поръчки</w:t>
      </w:r>
      <w:r w:rsidR="00300C20" w:rsidRPr="00FA0096">
        <w:rPr>
          <w:rFonts w:ascii="Times New Roman" w:eastAsia="Times New Roman" w:hAnsi="Times New Roman" w:cs="Times New Roman"/>
          <w:sz w:val="24"/>
          <w:szCs w:val="24"/>
          <w:lang w:eastAsia="pl-PL"/>
        </w:rPr>
        <w:t>, когато е приложимо</w:t>
      </w:r>
      <w:r w:rsidRPr="00FA0096">
        <w:rPr>
          <w:rFonts w:ascii="Times New Roman" w:eastAsia="Times New Roman" w:hAnsi="Times New Roman" w:cs="Times New Roman"/>
          <w:sz w:val="24"/>
          <w:szCs w:val="24"/>
          <w:lang w:eastAsia="pl-PL"/>
        </w:rPr>
        <w:t xml:space="preserve">. Ползването на системата ще бъде от отделите на УО с компетенции в областта на контрола на </w:t>
      </w:r>
      <w:r w:rsidRPr="007E7BFF">
        <w:rPr>
          <w:rFonts w:ascii="Times New Roman" w:eastAsia="Times New Roman" w:hAnsi="Times New Roman" w:cs="Times New Roman"/>
          <w:sz w:val="24"/>
          <w:szCs w:val="24"/>
          <w:lang w:eastAsia="pl-PL"/>
        </w:rPr>
        <w:t>обществени поръчки, верификация, извършване на плащания и администриране на нередности.</w:t>
      </w:r>
      <w:r w:rsidRPr="00054693">
        <w:rPr>
          <w:rFonts w:ascii="Times New Roman" w:eastAsia="Times New Roman" w:hAnsi="Times New Roman" w:cs="Times New Roman"/>
          <w:sz w:val="24"/>
          <w:szCs w:val="24"/>
          <w:lang w:eastAsia="pl-PL"/>
        </w:rPr>
        <w:t xml:space="preserve"> </w:t>
      </w:r>
    </w:p>
    <w:p w14:paraId="4638866F" w14:textId="77777777" w:rsidR="00223C0B" w:rsidRPr="00054693" w:rsidRDefault="00223C0B" w:rsidP="00223C0B">
      <w:pPr>
        <w:spacing w:after="0" w:line="240" w:lineRule="auto"/>
        <w:ind w:firstLine="851"/>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br w:type="page"/>
      </w:r>
    </w:p>
    <w:p w14:paraId="018A2EAA" w14:textId="77777777"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14:paraId="2D2CD72C" w14:textId="3563E8C1" w:rsidR="00223C0B" w:rsidRPr="00054693" w:rsidRDefault="00223C0B" w:rsidP="00FA0096">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eastAsia="bg-BG"/>
        </w:rPr>
      </w:pPr>
      <w:bookmarkStart w:id="46" w:name="_Toc479775808"/>
      <w:bookmarkStart w:id="47" w:name="_Toc140150296"/>
      <w:bookmarkStart w:id="48" w:name="_Toc149213643"/>
      <w:bookmarkStart w:id="49" w:name="_Toc192854867"/>
      <w:r w:rsidRPr="00054693">
        <w:rPr>
          <w:rFonts w:ascii="Times New Roman" w:eastAsia="EUAlbertina-Regu-Identity-H" w:hAnsi="Times New Roman" w:cs="Times New Roman"/>
          <w:b/>
          <w:w w:val="103"/>
          <w:sz w:val="24"/>
          <w:szCs w:val="24"/>
          <w:lang w:eastAsia="pl-PL"/>
        </w:rPr>
        <w:t xml:space="preserve">Общ </w:t>
      </w:r>
      <w:r w:rsidRPr="00FA0096">
        <w:rPr>
          <w:rFonts w:ascii="Times New Roman" w:eastAsia="Times New Roman" w:hAnsi="Times New Roman" w:cs="Times New Roman"/>
          <w:b/>
          <w:sz w:val="24"/>
          <w:szCs w:val="24"/>
          <w:lang w:eastAsia="bg-BG"/>
        </w:rPr>
        <w:t>процес</w:t>
      </w:r>
      <w:r w:rsidRPr="00054693">
        <w:rPr>
          <w:rFonts w:ascii="Times New Roman" w:eastAsia="EUAlbertina-Regu-Identity-H" w:hAnsi="Times New Roman" w:cs="Times New Roman"/>
          <w:b/>
          <w:w w:val="103"/>
          <w:sz w:val="24"/>
          <w:szCs w:val="24"/>
          <w:lang w:eastAsia="pl-PL"/>
        </w:rPr>
        <w:t xml:space="preserve"> за управление на риска по </w:t>
      </w:r>
      <w:bookmarkEnd w:id="46"/>
      <w:bookmarkEnd w:id="47"/>
      <w:r w:rsidRPr="00054693">
        <w:rPr>
          <w:rFonts w:ascii="Times New Roman" w:eastAsia="EUAlbertina-Regu-Identity-H" w:hAnsi="Times New Roman" w:cs="Times New Roman"/>
          <w:b/>
          <w:w w:val="103"/>
          <w:sz w:val="24"/>
          <w:szCs w:val="24"/>
          <w:lang w:eastAsia="pl-PL"/>
        </w:rPr>
        <w:t>ПТС</w:t>
      </w:r>
      <w:bookmarkEnd w:id="48"/>
      <w:bookmarkEnd w:id="49"/>
    </w:p>
    <w:p w14:paraId="2C477B4B" w14:textId="77777777" w:rsidR="00223C0B" w:rsidRPr="00054693" w:rsidRDefault="00223C0B" w:rsidP="00223C0B">
      <w:pPr>
        <w:spacing w:after="0" w:line="240" w:lineRule="auto"/>
        <w:ind w:firstLine="851"/>
        <w:jc w:val="both"/>
        <w:rPr>
          <w:rFonts w:ascii="Times New Roman" w:eastAsia="EUAlbertina-Regu-Identity-H" w:hAnsi="Times New Roman" w:cs="Times New Roman"/>
          <w:w w:val="103"/>
          <w:sz w:val="24"/>
          <w:szCs w:val="20"/>
          <w:lang w:eastAsia="pl-PL"/>
        </w:rPr>
      </w:pPr>
      <w:r w:rsidRPr="00054693">
        <w:rPr>
          <w:rFonts w:ascii="Times New Roman" w:eastAsia="EUAlbertina-Regu-Identity-H" w:hAnsi="Times New Roman" w:cs="Times New Roman"/>
          <w:w w:val="103"/>
          <w:sz w:val="24"/>
          <w:szCs w:val="20"/>
          <w:lang w:eastAsia="pl-PL"/>
        </w:rPr>
        <w:t>Процесът за управление на риска по ПТС включва следните етапи:</w:t>
      </w:r>
    </w:p>
    <w:p w14:paraId="4D51B616"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EUAlbertina-Regu-Identity-H" w:hAnsi="Times New Roman" w:cs="Times New Roman"/>
          <w:bCs/>
          <w:w w:val="103"/>
          <w:sz w:val="24"/>
          <w:szCs w:val="20"/>
          <w:lang w:eastAsia="pl-PL"/>
        </w:rPr>
      </w:pPr>
    </w:p>
    <w:p w14:paraId="52C35746"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EUAlbertina-Regu-Identity-H" w:hAnsi="Times New Roman" w:cs="Times New Roman"/>
          <w:bCs/>
          <w:w w:val="103"/>
          <w:sz w:val="24"/>
          <w:szCs w:val="20"/>
          <w:lang w:eastAsia="pl-PL"/>
        </w:rPr>
      </w:pPr>
      <w:r w:rsidRPr="00054693">
        <w:rPr>
          <w:rFonts w:ascii="Times New Roman" w:eastAsia="Times New Roman" w:hAnsi="Times New Roman" w:cs="Times New Roman"/>
          <w:noProof/>
          <w:sz w:val="24"/>
          <w:szCs w:val="20"/>
          <w:lang w:eastAsia="bg-BG"/>
        </w:rPr>
        <mc:AlternateContent>
          <mc:Choice Requires="wpg">
            <w:drawing>
              <wp:inline distT="0" distB="0" distL="0" distR="0" wp14:anchorId="736B3B46" wp14:editId="73CDEFDA">
                <wp:extent cx="5217795" cy="2929890"/>
                <wp:effectExtent l="15875" t="21590" r="14605" b="20320"/>
                <wp:docPr id="105" name="Group 1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17795" cy="2929890"/>
                          <a:chOff x="1792" y="2869"/>
                          <a:chExt cx="8217" cy="4614"/>
                        </a:xfrm>
                      </wpg:grpSpPr>
                      <wps:wsp>
                        <wps:cNvPr id="106" name="Rectangle 1334"/>
                        <wps:cNvSpPr>
                          <a:spLocks noChangeArrowheads="1"/>
                        </wps:cNvSpPr>
                        <wps:spPr bwMode="auto">
                          <a:xfrm>
                            <a:off x="4223" y="4368"/>
                            <a:ext cx="3506" cy="563"/>
                          </a:xfrm>
                          <a:prstGeom prst="rect">
                            <a:avLst/>
                          </a:prstGeom>
                          <a:solidFill>
                            <a:srgbClr val="4F81BD"/>
                          </a:solidFill>
                          <a:ln w="25400" algn="ctr">
                            <a:solidFill>
                              <a:srgbClr val="385D8A"/>
                            </a:solidFill>
                            <a:miter lim="800000"/>
                            <a:headEnd/>
                            <a:tailEnd/>
                          </a:ln>
                        </wps:spPr>
                        <wps:txbx>
                          <w:txbxContent>
                            <w:p w14:paraId="3B9C9034" w14:textId="77777777" w:rsidR="005E0775" w:rsidRPr="00864A2F" w:rsidRDefault="005E0775" w:rsidP="00223C0B">
                              <w:pPr>
                                <w:jc w:val="center"/>
                                <w:rPr>
                                  <w:color w:val="FFFFFF"/>
                                  <w:sz w:val="20"/>
                                </w:rPr>
                              </w:pPr>
                              <w:r w:rsidRPr="00864A2F">
                                <w:rPr>
                                  <w:color w:val="FFFFFF"/>
                                  <w:sz w:val="20"/>
                                </w:rPr>
                                <w:t>Идентификация на риска</w:t>
                              </w:r>
                            </w:p>
                          </w:txbxContent>
                        </wps:txbx>
                        <wps:bodyPr rot="0" vert="horz" wrap="square" lIns="91440" tIns="45720" rIns="91440" bIns="45720" anchor="ctr" anchorCtr="0" upright="1">
                          <a:noAutofit/>
                        </wps:bodyPr>
                      </wps:wsp>
                      <wps:wsp>
                        <wps:cNvPr id="107" name="Straight Arrow Connector 1335"/>
                        <wps:cNvCnPr>
                          <a:cxnSpLocks noChangeShapeType="1"/>
                        </wps:cNvCnPr>
                        <wps:spPr bwMode="auto">
                          <a:xfrm flipH="1">
                            <a:off x="7903" y="4594"/>
                            <a:ext cx="554"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8" name="Straight Arrow Connector 1336"/>
                        <wps:cNvCnPr>
                          <a:cxnSpLocks noChangeShapeType="1"/>
                        </wps:cNvCnPr>
                        <wps:spPr bwMode="auto">
                          <a:xfrm flipH="1">
                            <a:off x="7903" y="5398"/>
                            <a:ext cx="571"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9" name="Straight Arrow Connector 1341"/>
                        <wps:cNvCnPr>
                          <a:cxnSpLocks noChangeShapeType="1"/>
                        </wps:cNvCnPr>
                        <wps:spPr bwMode="auto">
                          <a:xfrm flipH="1">
                            <a:off x="7891" y="6207"/>
                            <a:ext cx="570"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10" name="Straight Arrow Connector 1342"/>
                        <wps:cNvCnPr>
                          <a:cxnSpLocks noChangeShapeType="1"/>
                        </wps:cNvCnPr>
                        <wps:spPr bwMode="auto">
                          <a:xfrm flipH="1">
                            <a:off x="7726" y="7056"/>
                            <a:ext cx="831"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11" name="Rectangle 57"/>
                        <wps:cNvSpPr>
                          <a:spLocks noChangeArrowheads="1"/>
                        </wps:cNvSpPr>
                        <wps:spPr bwMode="auto">
                          <a:xfrm>
                            <a:off x="4057" y="3864"/>
                            <a:ext cx="3847" cy="2873"/>
                          </a:xfrm>
                          <a:prstGeom prst="rect">
                            <a:avLst/>
                          </a:prstGeom>
                          <a:solidFill>
                            <a:srgbClr val="4F81BD"/>
                          </a:solidFill>
                          <a:ln w="25400" algn="ctr">
                            <a:solidFill>
                              <a:srgbClr val="385D8A"/>
                            </a:solidFill>
                            <a:miter lim="800000"/>
                            <a:headEnd/>
                            <a:tailEnd/>
                          </a:ln>
                        </wps:spPr>
                        <wps:txbx>
                          <w:txbxContent>
                            <w:p w14:paraId="52B40458" w14:textId="77777777" w:rsidR="005E0775" w:rsidRPr="00864A2F" w:rsidRDefault="005E0775" w:rsidP="00223C0B">
                              <w:pPr>
                                <w:jc w:val="center"/>
                                <w:rPr>
                                  <w:b/>
                                  <w:sz w:val="20"/>
                                </w:rPr>
                              </w:pPr>
                              <w:r w:rsidRPr="00864A2F">
                                <w:rPr>
                                  <w:b/>
                                  <w:sz w:val="20"/>
                                </w:rPr>
                                <w:t>Оценка на риска</w:t>
                              </w:r>
                            </w:p>
                          </w:txbxContent>
                        </wps:txbx>
                        <wps:bodyPr rot="0" vert="horz" wrap="square" lIns="91440" tIns="45720" rIns="91440" bIns="45720" anchor="t" anchorCtr="0" upright="1">
                          <a:noAutofit/>
                        </wps:bodyPr>
                      </wps:wsp>
                      <wps:wsp>
                        <wps:cNvPr id="113" name="Rectangle 33"/>
                        <wps:cNvSpPr>
                          <a:spLocks noChangeArrowheads="1"/>
                        </wps:cNvSpPr>
                        <wps:spPr bwMode="auto">
                          <a:xfrm>
                            <a:off x="4057" y="2869"/>
                            <a:ext cx="3506" cy="923"/>
                          </a:xfrm>
                          <a:prstGeom prst="rect">
                            <a:avLst/>
                          </a:prstGeom>
                          <a:solidFill>
                            <a:srgbClr val="4F81BD"/>
                          </a:solidFill>
                          <a:ln w="25400" algn="ctr">
                            <a:solidFill>
                              <a:srgbClr val="385D8A"/>
                            </a:solidFill>
                            <a:miter lim="800000"/>
                            <a:headEnd/>
                            <a:tailEnd/>
                          </a:ln>
                        </wps:spPr>
                        <wps:txbx>
                          <w:txbxContent>
                            <w:p w14:paraId="224279C5" w14:textId="77777777" w:rsidR="005E0775" w:rsidRPr="00864A2F" w:rsidRDefault="005E0775" w:rsidP="00223C0B">
                              <w:pPr>
                                <w:jc w:val="center"/>
                                <w:rPr>
                                  <w:sz w:val="20"/>
                                </w:rPr>
                              </w:pPr>
                              <w:r w:rsidRPr="00864A2F">
                                <w:rPr>
                                  <w:sz w:val="20"/>
                                </w:rPr>
                                <w:t>Установяване на обстоятелствата</w:t>
                              </w:r>
                            </w:p>
                          </w:txbxContent>
                        </wps:txbx>
                        <wps:bodyPr rot="0" vert="horz" wrap="square" lIns="91440" tIns="45720" rIns="91440" bIns="45720" anchor="ctr" anchorCtr="0" upright="1">
                          <a:noAutofit/>
                        </wps:bodyPr>
                      </wps:wsp>
                      <wps:wsp>
                        <wps:cNvPr id="116" name="Rectangle 44"/>
                        <wps:cNvSpPr>
                          <a:spLocks noChangeArrowheads="1"/>
                        </wps:cNvSpPr>
                        <wps:spPr bwMode="auto">
                          <a:xfrm>
                            <a:off x="4220" y="5155"/>
                            <a:ext cx="3506" cy="563"/>
                          </a:xfrm>
                          <a:prstGeom prst="rect">
                            <a:avLst/>
                          </a:prstGeom>
                          <a:solidFill>
                            <a:srgbClr val="4F81BD"/>
                          </a:solidFill>
                          <a:ln w="25400" algn="ctr">
                            <a:solidFill>
                              <a:srgbClr val="385D8A"/>
                            </a:solidFill>
                            <a:miter lim="800000"/>
                            <a:headEnd/>
                            <a:tailEnd/>
                          </a:ln>
                        </wps:spPr>
                        <wps:txbx>
                          <w:txbxContent>
                            <w:p w14:paraId="00D0F19C" w14:textId="77777777" w:rsidR="005E0775" w:rsidRPr="00864A2F" w:rsidRDefault="005E0775" w:rsidP="00223C0B">
                              <w:pPr>
                                <w:spacing w:after="200" w:line="276" w:lineRule="auto"/>
                                <w:jc w:val="center"/>
                                <w:rPr>
                                  <w:rFonts w:ascii="Calibri" w:hAnsi="Calibri"/>
                                  <w:color w:val="FFFFFF"/>
                                  <w:sz w:val="20"/>
                                </w:rPr>
                              </w:pPr>
                              <w:r w:rsidRPr="00864A2F">
                                <w:rPr>
                                  <w:rFonts w:ascii="Calibri" w:hAnsi="Calibri"/>
                                  <w:color w:val="FFFFFF"/>
                                  <w:sz w:val="20"/>
                                </w:rPr>
                                <w:t>Анализ на риска</w:t>
                              </w:r>
                            </w:p>
                            <w:p w14:paraId="6AD194DB" w14:textId="77777777" w:rsidR="005E0775" w:rsidRPr="00864A2F" w:rsidRDefault="005E0775" w:rsidP="00223C0B">
                              <w:pPr>
                                <w:jc w:val="center"/>
                                <w:rPr>
                                  <w:sz w:val="20"/>
                                </w:rPr>
                              </w:pPr>
                            </w:p>
                          </w:txbxContent>
                        </wps:txbx>
                        <wps:bodyPr rot="0" vert="horz" wrap="square" lIns="91440" tIns="45720" rIns="91440" bIns="45720" anchor="ctr" anchorCtr="0" upright="1">
                          <a:noAutofit/>
                        </wps:bodyPr>
                      </wps:wsp>
                      <wps:wsp>
                        <wps:cNvPr id="120" name="Rectangle 48"/>
                        <wps:cNvSpPr>
                          <a:spLocks noChangeArrowheads="1"/>
                        </wps:cNvSpPr>
                        <wps:spPr bwMode="auto">
                          <a:xfrm>
                            <a:off x="4220" y="5986"/>
                            <a:ext cx="3506" cy="564"/>
                          </a:xfrm>
                          <a:prstGeom prst="rect">
                            <a:avLst/>
                          </a:prstGeom>
                          <a:solidFill>
                            <a:srgbClr val="4F81BD"/>
                          </a:solidFill>
                          <a:ln w="25400" algn="ctr">
                            <a:solidFill>
                              <a:srgbClr val="385D8A"/>
                            </a:solidFill>
                            <a:miter lim="800000"/>
                            <a:headEnd/>
                            <a:tailEnd/>
                          </a:ln>
                        </wps:spPr>
                        <wps:txbx>
                          <w:txbxContent>
                            <w:p w14:paraId="4CA3572E" w14:textId="77777777" w:rsidR="005E0775" w:rsidRPr="00864A2F" w:rsidRDefault="005E0775" w:rsidP="00223C0B">
                              <w:pPr>
                                <w:spacing w:after="200" w:line="276" w:lineRule="auto"/>
                                <w:jc w:val="center"/>
                                <w:rPr>
                                  <w:rFonts w:ascii="Calibri" w:hAnsi="Calibri"/>
                                  <w:color w:val="FFFFFF"/>
                                  <w:sz w:val="20"/>
                                </w:rPr>
                              </w:pPr>
                              <w:r w:rsidRPr="00864A2F">
                                <w:rPr>
                                  <w:rFonts w:ascii="Calibri" w:hAnsi="Calibri"/>
                                  <w:color w:val="FFFFFF"/>
                                  <w:sz w:val="20"/>
                                </w:rPr>
                                <w:t>Преценяване на риска</w:t>
                              </w:r>
                            </w:p>
                            <w:p w14:paraId="31545C2C" w14:textId="77777777" w:rsidR="005E0775" w:rsidRPr="00864A2F" w:rsidRDefault="005E0775" w:rsidP="00223C0B">
                              <w:pPr>
                                <w:jc w:val="center"/>
                                <w:rPr>
                                  <w:sz w:val="20"/>
                                </w:rPr>
                              </w:pPr>
                            </w:p>
                          </w:txbxContent>
                        </wps:txbx>
                        <wps:bodyPr rot="0" vert="horz" wrap="square" lIns="91440" tIns="45720" rIns="91440" bIns="45720" anchor="ctr" anchorCtr="0" upright="1">
                          <a:noAutofit/>
                        </wps:bodyPr>
                      </wps:wsp>
                      <wps:wsp>
                        <wps:cNvPr id="121" name="Rectangle 51"/>
                        <wps:cNvSpPr>
                          <a:spLocks noChangeArrowheads="1"/>
                        </wps:cNvSpPr>
                        <wps:spPr bwMode="auto">
                          <a:xfrm>
                            <a:off x="4220" y="6845"/>
                            <a:ext cx="3506" cy="564"/>
                          </a:xfrm>
                          <a:prstGeom prst="rect">
                            <a:avLst/>
                          </a:prstGeom>
                          <a:solidFill>
                            <a:srgbClr val="4F81BD"/>
                          </a:solidFill>
                          <a:ln w="25400" algn="ctr">
                            <a:solidFill>
                              <a:srgbClr val="385D8A"/>
                            </a:solidFill>
                            <a:miter lim="800000"/>
                            <a:headEnd/>
                            <a:tailEnd/>
                          </a:ln>
                        </wps:spPr>
                        <wps:txbx>
                          <w:txbxContent>
                            <w:p w14:paraId="7BFF6FC0" w14:textId="77777777" w:rsidR="005E0775" w:rsidRPr="00864A2F" w:rsidRDefault="005E0775" w:rsidP="00223C0B">
                              <w:pPr>
                                <w:spacing w:after="200" w:line="276" w:lineRule="auto"/>
                                <w:jc w:val="center"/>
                                <w:rPr>
                                  <w:rFonts w:ascii="Calibri" w:hAnsi="Calibri"/>
                                  <w:color w:val="FFFFFF"/>
                                  <w:sz w:val="20"/>
                                </w:rPr>
                              </w:pPr>
                              <w:r w:rsidRPr="00864A2F">
                                <w:rPr>
                                  <w:rFonts w:ascii="Calibri" w:hAnsi="Calibri"/>
                                  <w:color w:val="FFFFFF"/>
                                  <w:sz w:val="20"/>
                                </w:rPr>
                                <w:t>Въздействие върху риска</w:t>
                              </w:r>
                            </w:p>
                            <w:p w14:paraId="116F1A74" w14:textId="77777777" w:rsidR="005E0775" w:rsidRPr="00864A2F" w:rsidRDefault="005E0775" w:rsidP="00223C0B">
                              <w:pPr>
                                <w:jc w:val="center"/>
                                <w:rPr>
                                  <w:sz w:val="20"/>
                                </w:rPr>
                              </w:pPr>
                            </w:p>
                          </w:txbxContent>
                        </wps:txbx>
                        <wps:bodyPr rot="0" vert="horz" wrap="square" lIns="91440" tIns="45720" rIns="91440" bIns="45720" anchor="ctr" anchorCtr="0" upright="1">
                          <a:noAutofit/>
                        </wps:bodyPr>
                      </wps:wsp>
                      <wps:wsp>
                        <wps:cNvPr id="122" name="Rectangle 37"/>
                        <wps:cNvSpPr>
                          <a:spLocks noChangeArrowheads="1"/>
                        </wps:cNvSpPr>
                        <wps:spPr bwMode="auto">
                          <a:xfrm>
                            <a:off x="8569" y="3439"/>
                            <a:ext cx="1440" cy="4044"/>
                          </a:xfrm>
                          <a:prstGeom prst="rect">
                            <a:avLst/>
                          </a:prstGeom>
                          <a:solidFill>
                            <a:srgbClr val="4F81BD"/>
                          </a:solidFill>
                          <a:ln w="25400" algn="ctr">
                            <a:solidFill>
                              <a:srgbClr val="385D8A"/>
                            </a:solidFill>
                            <a:miter lim="800000"/>
                            <a:headEnd/>
                            <a:tailEnd/>
                          </a:ln>
                        </wps:spPr>
                        <wps:txbx>
                          <w:txbxContent>
                            <w:p w14:paraId="0B0A6E24" w14:textId="77777777" w:rsidR="005E0775" w:rsidRPr="00864A2F" w:rsidRDefault="005E0775" w:rsidP="00223C0B">
                              <w:pPr>
                                <w:jc w:val="center"/>
                                <w:rPr>
                                  <w:sz w:val="20"/>
                                </w:rPr>
                              </w:pPr>
                              <w:r w:rsidRPr="00864A2F">
                                <w:rPr>
                                  <w:sz w:val="20"/>
                                </w:rPr>
                                <w:t xml:space="preserve">Наблюдение и преглед </w:t>
                              </w:r>
                            </w:p>
                          </w:txbxContent>
                        </wps:txbx>
                        <wps:bodyPr rot="0" vert="horz" wrap="square" lIns="91440" tIns="45720" rIns="91440" bIns="45720" anchor="ctr" anchorCtr="0" upright="1">
                          <a:noAutofit/>
                        </wps:bodyPr>
                      </wps:wsp>
                      <wps:wsp>
                        <wps:cNvPr id="125" name="Straight Arrow Connector 35"/>
                        <wps:cNvCnPr>
                          <a:cxnSpLocks noChangeShapeType="1"/>
                        </wps:cNvCnPr>
                        <wps:spPr bwMode="auto">
                          <a:xfrm>
                            <a:off x="7582" y="3559"/>
                            <a:ext cx="870" cy="6"/>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g:grpSp>
                        <wpg:cNvPr id="126" name="Group 1714"/>
                        <wpg:cNvGrpSpPr>
                          <a:grpSpLocks/>
                        </wpg:cNvGrpSpPr>
                        <wpg:grpSpPr bwMode="auto">
                          <a:xfrm>
                            <a:off x="1792" y="3364"/>
                            <a:ext cx="2428" cy="4044"/>
                            <a:chOff x="0" y="0"/>
                            <a:chExt cx="1541747" cy="2568271"/>
                          </a:xfrm>
                        </wpg:grpSpPr>
                        <wps:wsp>
                          <wps:cNvPr id="127" name="Rectangle 34"/>
                          <wps:cNvSpPr>
                            <a:spLocks noChangeArrowheads="1"/>
                          </wps:cNvSpPr>
                          <wps:spPr bwMode="auto">
                            <a:xfrm>
                              <a:off x="0" y="0"/>
                              <a:ext cx="993913" cy="2568271"/>
                            </a:xfrm>
                            <a:prstGeom prst="rect">
                              <a:avLst/>
                            </a:prstGeom>
                            <a:solidFill>
                              <a:srgbClr val="4F81BD"/>
                            </a:solidFill>
                            <a:ln w="25400" algn="ctr">
                              <a:solidFill>
                                <a:srgbClr val="385D8A"/>
                              </a:solidFill>
                              <a:miter lim="800000"/>
                              <a:headEnd/>
                              <a:tailEnd/>
                            </a:ln>
                          </wps:spPr>
                          <wps:txbx>
                            <w:txbxContent>
                              <w:p w14:paraId="0F74BD3A" w14:textId="77777777" w:rsidR="005E0775" w:rsidRPr="00864A2F" w:rsidRDefault="005E0775" w:rsidP="00223C0B">
                                <w:pPr>
                                  <w:jc w:val="center"/>
                                  <w:rPr>
                                    <w:color w:val="FFFFFF"/>
                                    <w:sz w:val="20"/>
                                  </w:rPr>
                                </w:pPr>
                                <w:r w:rsidRPr="00864A2F">
                                  <w:rPr>
                                    <w:color w:val="FFFFFF"/>
                                    <w:sz w:val="20"/>
                                  </w:rPr>
                                  <w:t>Обмен на информация</w:t>
                                </w:r>
                              </w:p>
                              <w:p w14:paraId="0C8C242E" w14:textId="77777777" w:rsidR="005E0775" w:rsidRPr="00864A2F" w:rsidRDefault="005E0775" w:rsidP="00223C0B">
                                <w:pPr>
                                  <w:jc w:val="center"/>
                                  <w:rPr>
                                    <w:color w:val="FFFFFF"/>
                                    <w:sz w:val="20"/>
                                  </w:rPr>
                                </w:pPr>
                                <w:r w:rsidRPr="00864A2F">
                                  <w:rPr>
                                    <w:color w:val="FFFFFF"/>
                                    <w:sz w:val="20"/>
                                  </w:rPr>
                                  <w:t>и консултиране</w:t>
                                </w:r>
                              </w:p>
                            </w:txbxContent>
                          </wps:txbx>
                          <wps:bodyPr rot="0" vert="horz" wrap="square" lIns="91440" tIns="45720" rIns="91440" bIns="45720" anchor="ctr" anchorCtr="0" upright="1">
                            <a:noAutofit/>
                          </wps:bodyPr>
                        </wps:wsp>
                        <wps:wsp>
                          <wps:cNvPr id="160" name="Straight Arrow Connector 42"/>
                          <wps:cNvCnPr>
                            <a:cxnSpLocks noChangeShapeType="1"/>
                          </wps:cNvCnPr>
                          <wps:spPr bwMode="auto">
                            <a:xfrm flipH="1">
                              <a:off x="990600" y="781050"/>
                              <a:ext cx="436946"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1" name="Straight Arrow Connector 46"/>
                          <wps:cNvCnPr>
                            <a:cxnSpLocks noChangeShapeType="1"/>
                          </wps:cNvCnPr>
                          <wps:spPr bwMode="auto">
                            <a:xfrm flipH="1" flipV="1">
                              <a:off x="990600" y="1295400"/>
                              <a:ext cx="444829" cy="3942"/>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2" name="Straight Arrow Connector 36"/>
                          <wps:cNvCnPr>
                            <a:cxnSpLocks noChangeShapeType="1"/>
                          </wps:cNvCnPr>
                          <wps:spPr bwMode="auto">
                            <a:xfrm flipH="1" flipV="1">
                              <a:off x="990600" y="123825"/>
                              <a:ext cx="433552" cy="3942"/>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3" name="Straight Arrow Connector 47"/>
                          <wps:cNvCnPr>
                            <a:cxnSpLocks noChangeShapeType="1"/>
                          </wps:cNvCnPr>
                          <wps:spPr bwMode="auto">
                            <a:xfrm flipH="1" flipV="1">
                              <a:off x="1000125" y="1885950"/>
                              <a:ext cx="425056" cy="3941"/>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4" name="Straight Arrow Connector 53"/>
                          <wps:cNvCnPr>
                            <a:cxnSpLocks noChangeShapeType="1"/>
                            <a:stCxn id="121" idx="1"/>
                          </wps:cNvCnPr>
                          <wps:spPr bwMode="auto">
                            <a:xfrm flipH="1" flipV="1">
                              <a:off x="990600" y="2381250"/>
                              <a:ext cx="551147" cy="8594"/>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736B3B46" id="Group 1968" o:spid="_x0000_s1026" style="width:410.85pt;height:230.7pt;mso-position-horizontal-relative:char;mso-position-vertical-relative:line" coordorigin="1792,2869" coordsize="8217,4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a6pzwYAAOE5AAAOAAAAZHJzL2Uyb0RvYy54bWzsW1uTmzYUfu9M/wPD+8ZcJBCeeDMb25t2&#10;Jm0zTdp3LWCbKQYq2LU3nf73Hh0JGbN2dnNZb5qQBwcWIaSj71z16fmL7Tq3blJRZ2Uxsd1njm2l&#10;RVwmWbGc2H+8uzxjtlU3vEh4XhbpxL5Na/vF+Y8/PN9U49QrV2WepMKCTop6vKkm9qppqvFoVMer&#10;dM3rZ2WVFvBwUYo1b+BWLEeJ4BvofZ2PPMcJRptSJJUo47Su4a8z9dA+x/4XizRuflss6rSx8okN&#10;Y2vwV+DvlfwdnT/n46Xg1SqL9TD4J4xizbMCPmq6mvGGW9ciu9PVOotFWZeL5llcrkflYpHFKc4B&#10;ZuM6vdm8EuV1hXNZjjfLyogJRNuT0yd3G/9680ZYWQJr51DbKvgaFgm/a7lRwKR8NtVyDM1eiept&#10;9UaoScLl6zL+q4bHo/5zeb9Uja2rzS9lAj3y66ZE+WwXYi27gJlbW1yGW7MM6baxYvgj9dwwjGA0&#10;MTzzIi9ikV6oeAWrKd9zw8izLfmYBZFaxHg11+8zeF+9TAKXyKcjPlYfxsHqwcmZAejqnVzrz5Pr&#10;2xWvUlyuWgrMyDVo5fo7wJEXyzy1XN/HgckRQNNWsLWSqlWU0xU0TC+EKDerlCcwMhcnsveCvKlh&#10;Te4VM/E8H8VFfLWmfNwK26cOjE9Kmgb+nqz4uBJ18yot15a8mNgCho+LyG9e140Sa9tErmld5lly&#10;meU53ojl1TQX1g0HzSOXzH05073vNcsLawOrSIkD2snzJRiRuBH4lb12dbc7n9EZuzjU3TprwJzk&#10;2XpiM0f+k434WIpwXiR43fAsV9eAirxAACsxKkA026stNJSyvSqTW5CuKJXZADMHF6tSvLetDZiM&#10;iV3/fc1Falv5zwWsUOQSIm0M3hAaenAjuk+uuk94EUNXarqWupk2yjJdVyJbruBbLgqiKC9AfRYZ&#10;inw3Lj1yAPDJkAxqpSzE20ZwOUQLEWpNy6IAcJRCAptKmWucTgtlMeJtoS2GwTZqy7vbCqzDHrTV&#10;Kx+GtrXIs+qnVj7aloSRo0FOI1SuHcgpJQrjiAdjDe4gvNbTMvNRC3AE70UpwY6gUjCOqAdW66Eo&#10;Jhfh/OXLQygGs6/BqoFrNSinRmRoPgB+E3udJgC8FBRGXnWh/aDWGvwoI9BmqSXSJKDP+idyojmb&#10;M3JGvGB+RpzZ7OzickrOgks3pDN/Np3O3H8lNl0yXmVJkhZSEq3/dMnD7Kj25MrzGQ9qpDra7x2t&#10;OAyx/R8HDfa8q7tKYUEW+PdTagaEOfdrRvDUmkH9CF16RzNCd9CMfT0aNKONvj8qqjwW/UQP0AyC&#10;HuApfAaLAP8Q/ASeEyoj2gZGNAT3LeOiwWe0HmbQjC+pGS7g616fQbyn8hmhB3kBwD90KPqtnc9g&#10;/uAzerHXoBlfVDMAX0ozdhkzRfOsXcSj58sOfE6C32dBL5XwGdHFBY+FQ8IM4bdMmFUFqTVVJ8mb&#10;G8i0MIX+2rNmF7LSPpp9RM6p0bwrlrVBzq76E0GFSCZObaXsTm78/VR/EMzG754EzDHUvP4vcD5Q&#10;ziRoJE8FZ08W1sA4U5dirWkXmezgPBQzsQRnbLOxNwOcwWV1qvMSS33rTPS+x6lq8xrOEesF2l04&#10;o4YN1lmHGsbeDHDuwflQ6Nytrjx66Nxa54CRD1jnAc7dyNlsmQxw7sEZdnn71tk/ZSbIKOwvYyZI&#10;fL3R3MbOardPVgiJowKgwTxr82w2OgY89/BsOBZHd1BPsX8qd/vaXVPKFJPCp7QHcNZWwHE5j4N7&#10;2DX9BndNNYdH7uQj/adls8iqsLLImiUUKopNnwUkqVBfiiVk2D6+3y/HecSDrdeuEeZjwxJScbXh&#10;Ds01P8ilxA1NFY8GzINN0G7t4ylYQp7hVuxqniflCO0Jq/VxUeRHsn4lBewdkNT3XiUyocjg6PYd&#10;XWDS6qOO7sm2tqLICSTdDDAdMqA9agPRYh44chHRnLhh73fY+/0sru0RVkRg0vTj6mGCaKhWPTqP&#10;Dhl1f/YYdR1Fcb0IOZrIMzOaQgjzID2S3sGPlD4PYaKKJCSzFAvTA7nuwXz3Y8piigBHlcX/ypTF&#10;Z8AE3dcVIMZSmMigKwN1As+6PM5hA+Dw6/TsqK5A5gPIPBXZ7qBjcYGZ70quNDgOlzEa3YnBPCpp&#10;R6227Kdnd5KOeqBty6NGA2376EmqY56F3Kst1OycflwYBsdhmum2UMQYD8K9LJHnlrDOsKd78ub4&#10;IZ7dSYeDitSJ0DyfgUr1chlKXbetdICa3bPrMujRN1fI25Wy8FAEniNElo8+8ygPKnbvsdXuZOb5&#10;fwAAAP//AwBQSwMEFAAGAAgAAAAhAEUoeHvdAAAABQEAAA8AAABkcnMvZG93bnJldi54bWxMj0FL&#10;w0AQhe+C/2EZwZvdbK21xGxKKeqpCLZC6W2anSah2dmQ3Sbpv3f1opeBx3u89022HG0jeup87ViD&#10;miQgiAtnai41fO3eHhYgfEA22DgmDVfysMxvbzJMjRv4k/ptKEUsYZ+ihiqENpXSFxVZ9BPXEkfv&#10;5DqLIcqulKbDIZbbRk6TZC4t1hwXKmxpXVFx3l6shvcBh9Wjeu0359P6etg9few3irS+vxtXLyAC&#10;jeEvDD/4ER3yyHR0FzZeNBriI+H3Rm8xVc8gjhpmczUDmWfyP33+DQAA//8DAFBLAQItABQABgAI&#10;AAAAIQC2gziS/gAAAOEBAAATAAAAAAAAAAAAAAAAAAAAAABbQ29udGVudF9UeXBlc10ueG1sUEsB&#10;Ai0AFAAGAAgAAAAhADj9If/WAAAAlAEAAAsAAAAAAAAAAAAAAAAALwEAAF9yZWxzLy5yZWxzUEsB&#10;Ai0AFAAGAAgAAAAhAH19rqnPBgAA4TkAAA4AAAAAAAAAAAAAAAAALgIAAGRycy9lMm9Eb2MueG1s&#10;UEsBAi0AFAAGAAgAAAAhAEUoeHvdAAAABQEAAA8AAAAAAAAAAAAAAAAAKQkAAGRycy9kb3ducmV2&#10;LnhtbFBLBQYAAAAABAAEAPMAAAAzCgAAAAA=&#10;">
                <v:rect id="Rectangle 1334" o:spid="_x0000_s1027" style="position:absolute;left:4223;top:4368;width:3506;height:5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S6NwgAAANwAAAAPAAAAZHJzL2Rvd25yZXYueG1sRE9NawIx&#10;EL0L/Q9hCr1pUg9aV6MUUVooIrVevI2bcbO4mSxJqtt/b4SCt3m8z5ktOteIC4VYe9bwOlAgiEtv&#10;aq407H/W/TcQMSEbbDyThj+KsJg/9WZYGH/lb7rsUiVyCMcCNdiU2kLKWFpyGAe+Jc7cyQeHKcNQ&#10;SRPwmsNdI4dKjaTDmnODxZaWlsrz7tdpOB9W2812sh+unfk4qjqNJzZ8af3y3L1PQSTq0kP87/40&#10;eb4awf2ZfIGc3wAAAP//AwBQSwECLQAUAAYACAAAACEA2+H2y+4AAACFAQAAEwAAAAAAAAAAAAAA&#10;AAAAAAAAW0NvbnRlbnRfVHlwZXNdLnhtbFBLAQItABQABgAIAAAAIQBa9CxbvwAAABUBAAALAAAA&#10;AAAAAAAAAAAAAB8BAABfcmVscy8ucmVsc1BLAQItABQABgAIAAAAIQDNbS6NwgAAANwAAAAPAAAA&#10;AAAAAAAAAAAAAAcCAABkcnMvZG93bnJldi54bWxQSwUGAAAAAAMAAwC3AAAA9gIAAAAA&#10;" fillcolor="#4f81bd" strokecolor="#385d8a" strokeweight="2pt">
                  <v:textbox>
                    <w:txbxContent>
                      <w:p w14:paraId="3B9C9034" w14:textId="77777777" w:rsidR="005E0775" w:rsidRPr="00864A2F" w:rsidRDefault="005E0775" w:rsidP="00223C0B">
                        <w:pPr>
                          <w:jc w:val="center"/>
                          <w:rPr>
                            <w:color w:val="FFFFFF"/>
                            <w:sz w:val="20"/>
                          </w:rPr>
                        </w:pPr>
                        <w:r w:rsidRPr="00864A2F">
                          <w:rPr>
                            <w:color w:val="FFFFFF"/>
                            <w:sz w:val="20"/>
                          </w:rPr>
                          <w:t>Идентификация на риска</w:t>
                        </w:r>
                      </w:p>
                    </w:txbxContent>
                  </v:textbox>
                </v:rect>
                <v:shapetype id="_x0000_t32" coordsize="21600,21600" o:spt="32" o:oned="t" path="m,l21600,21600e" filled="f">
                  <v:path arrowok="t" fillok="f" o:connecttype="none"/>
                  <o:lock v:ext="edit" shapetype="t"/>
                </v:shapetype>
                <v:shape id="Straight Arrow Connector 1335" o:spid="_x0000_s1028" type="#_x0000_t32" style="position:absolute;left:7903;top:4594;width:554;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0SawwAAANwAAAAPAAAAZHJzL2Rvd25yZXYueG1sRE/JasMw&#10;EL0H+g9iCrklchLI4loObUrA0EPIcultsKaWqTQylpo4f18VCrnN461TbAdnxZX60HpWMJtmIIhr&#10;r1tuFFzO+8kaRIjIGq1nUnCnANvyaVRgrv2Nj3Q9xUakEA45KjAxdrmUoTbkMEx9R5y4L987jAn2&#10;jdQ93lK4s3KeZUvpsOXUYLCjnaH6+/TjFBwWl/XnhzXv7vy2WkauZpuuskqNn4fXFxCRhvgQ/7sr&#10;neZnK/h7Jl0gy18AAAD//wMAUEsBAi0AFAAGAAgAAAAhANvh9svuAAAAhQEAABMAAAAAAAAAAAAA&#10;AAAAAAAAAFtDb250ZW50X1R5cGVzXS54bWxQSwECLQAUAAYACAAAACEAWvQsW78AAAAVAQAACwAA&#10;AAAAAAAAAAAAAAAfAQAAX3JlbHMvLnJlbHNQSwECLQAUAAYACAAAACEAPEtEmsMAAADcAAAADwAA&#10;AAAAAAAAAAAAAAAHAgAAZHJzL2Rvd25yZXYueG1sUEsFBgAAAAADAAMAtwAAAPcCAAAAAA==&#10;" strokecolor="#4a7ebb">
                  <v:stroke startarrow="block" endarrow="block"/>
                </v:shape>
                <v:shape id="Straight Arrow Connector 1336" o:spid="_x0000_s1029" type="#_x0000_t32" style="position:absolute;left:7903;top:5398;width:57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NDoxQAAANwAAAAPAAAAZHJzL2Rvd25yZXYueG1sRI9BawIx&#10;EIXvQv9DmII3zapg7dYoraWw0EOpeult2IybxWSybFLd/nvnIPQ2w3vz3jfr7RC8ulCf2sgGZtMC&#10;FHEdbcuNgePhY7IClTKyRR+ZDPxRgu3mYbTG0sYrf9NlnxslIZxKNOBy7kqtU+0oYJrGjli0U+wD&#10;Zln7RtserxIevJ4XxVIHbFkaHHa0c1Sf97/BwNfiuPr59O49HN6elpmr2XNXeWPGj8PrC6hMQ/43&#10;368rK/iF0MozMoHe3AAAAP//AwBQSwECLQAUAAYACAAAACEA2+H2y+4AAACFAQAAEwAAAAAAAAAA&#10;AAAAAAAAAAAAW0NvbnRlbnRfVHlwZXNdLnhtbFBLAQItABQABgAIAAAAIQBa9CxbvwAAABUBAAAL&#10;AAAAAAAAAAAAAAAAAB8BAABfcmVscy8ucmVsc1BLAQItABQABgAIAAAAIQBN1NDoxQAAANwAAAAP&#10;AAAAAAAAAAAAAAAAAAcCAABkcnMvZG93bnJldi54bWxQSwUGAAAAAAMAAwC3AAAA+QIAAAAA&#10;" strokecolor="#4a7ebb">
                  <v:stroke startarrow="block" endarrow="block"/>
                </v:shape>
                <v:shape id="Straight Arrow Connector 1341" o:spid="_x0000_s1030" type="#_x0000_t32" style="position:absolute;left:7891;top:6207;width:5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HVzwgAAANwAAAAPAAAAZHJzL2Rvd25yZXYueG1sRE9NawIx&#10;EL0X+h/CCN5qVgvWXTdKtQgLHkrVS2/DZtwsJpNlE3X77xuh0Ns83ueU68FZcaM+tJ4VTCcZCOLa&#10;65YbBafj7mUBIkRkjdYzKfihAOvV81OJhfZ3/qLbITYihXAoUIGJsSukDLUhh2HiO+LEnX3vMCbY&#10;N1L3eE/hzspZls2lw5ZTg8GOtobqy+HqFHy+nhbfe2s+3HHzNo9cTfOuskqNR8P7EkSkIf6L/9yV&#10;TvOzHB7PpAvk6hcAAP//AwBQSwECLQAUAAYACAAAACEA2+H2y+4AAACFAQAAEwAAAAAAAAAAAAAA&#10;AAAAAAAAW0NvbnRlbnRfVHlwZXNdLnhtbFBLAQItABQABgAIAAAAIQBa9CxbvwAAABUBAAALAAAA&#10;AAAAAAAAAAAAAB8BAABfcmVscy8ucmVsc1BLAQItABQABgAIAAAAIQAimHVzwgAAANwAAAAPAAAA&#10;AAAAAAAAAAAAAAcCAABkcnMvZG93bnJldi54bWxQSwUGAAAAAAMAAwC3AAAA9gIAAAAA&#10;" strokecolor="#4a7ebb">
                  <v:stroke startarrow="block" endarrow="block"/>
                </v:shape>
                <v:shape id="Straight Arrow Connector 1342" o:spid="_x0000_s1031" type="#_x0000_t32" style="position:absolute;left:7726;top:7056;width:83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0ozxQAAANwAAAAPAAAAZHJzL2Rvd25yZXYueG1sRI9Ba8Mw&#10;DIXvg/4Ho8Juq5MNui6rW9qVQaCHsbaX3USsxWG2HGK3zf79dBj0JvGe3vu0XI/BqwsNqYtsoJwV&#10;oIibaDtuDZyO7w8LUCkjW/SRycAvJVivJndLrGy88iddDrlVEsKpQgMu577SOjWOAqZZ7IlF+45D&#10;wCzr0Go74FXCg9ePRTHXATuWBoc9vTlqfg7nYODj6bT42nu3C8ft8zxzXb70tTfmfjpuXkFlGvPN&#10;/H9dW8EvBV+ekQn06g8AAP//AwBQSwECLQAUAAYACAAAACEA2+H2y+4AAACFAQAAEwAAAAAAAAAA&#10;AAAAAAAAAAAAW0NvbnRlbnRfVHlwZXNdLnhtbFBLAQItABQABgAIAAAAIQBa9CxbvwAAABUBAAAL&#10;AAAAAAAAAAAAAAAAAB8BAABfcmVscy8ucmVsc1BLAQItABQABgAIAAAAIQA2e0ozxQAAANwAAAAP&#10;AAAAAAAAAAAAAAAAAAcCAABkcnMvZG93bnJldi54bWxQSwUGAAAAAAMAAwC3AAAA+QIAAAAA&#10;" strokecolor="#4a7ebb">
                  <v:stroke startarrow="block" endarrow="block"/>
                </v:shape>
                <v:rect id="Rectangle 57" o:spid="_x0000_s1032" style="position:absolute;left:4057;top:3864;width:3847;height:2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kpiwgAAANwAAAAPAAAAZHJzL2Rvd25yZXYueG1sRE9Na8JA&#10;EL0X/A/LCL3VTQStRFdpBcGil6b2Ps2OSWh2dpPdxvjvXUHobR7vc1abwTSip87XlhWkkwQEcWF1&#10;zaWC09fuZQHCB2SNjWVScCUPm/XoaYWZthf+pD4PpYgh7DNUUIXgMil9UZFBP7GOOHJn2xkMEXal&#10;1B1eYrhp5DRJ5tJgzbGhQkfbiorf/M8o2O5mH9r1r317OP7k7XvbHN30W6nn8fC2BBFoCP/ih3uv&#10;4/w0hfsz8QK5vgEAAP//AwBQSwECLQAUAAYACAAAACEA2+H2y+4AAACFAQAAEwAAAAAAAAAAAAAA&#10;AAAAAAAAW0NvbnRlbnRfVHlwZXNdLnhtbFBLAQItABQABgAIAAAAIQBa9CxbvwAAABUBAAALAAAA&#10;AAAAAAAAAAAAAB8BAABfcmVscy8ucmVsc1BLAQItABQABgAIAAAAIQCKFkpiwgAAANwAAAAPAAAA&#10;AAAAAAAAAAAAAAcCAABkcnMvZG93bnJldi54bWxQSwUGAAAAAAMAAwC3AAAA9gIAAAAA&#10;" fillcolor="#4f81bd" strokecolor="#385d8a" strokeweight="2pt">
                  <v:textbox>
                    <w:txbxContent>
                      <w:p w14:paraId="52B40458" w14:textId="77777777" w:rsidR="005E0775" w:rsidRPr="00864A2F" w:rsidRDefault="005E0775" w:rsidP="00223C0B">
                        <w:pPr>
                          <w:jc w:val="center"/>
                          <w:rPr>
                            <w:b/>
                            <w:sz w:val="20"/>
                          </w:rPr>
                        </w:pPr>
                        <w:r w:rsidRPr="00864A2F">
                          <w:rPr>
                            <w:b/>
                            <w:sz w:val="20"/>
                          </w:rPr>
                          <w:t>Оценка на риска</w:t>
                        </w:r>
                      </w:p>
                    </w:txbxContent>
                  </v:textbox>
                </v:rect>
                <v:rect id="Rectangle 33" o:spid="_x0000_s1033" style="position:absolute;left:4057;top:2869;width:3506;height:9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xvIwgAAANwAAAAPAAAAZHJzL2Rvd25yZXYueG1sRE9LawIx&#10;EL4L/ocwQm+aVcHq1iilKApSxMelt+lmulncTJYk1fXfm0LB23x8z5kvW1uLK/lQOVYwHGQgiAun&#10;Ky4VnE/r/hREiMgaa8ek4E4BlotuZ465djc+0PUYS5FCOOSowMTY5FKGwpDFMHANceJ+nLcYE/Sl&#10;1B5vKdzWcpRlE2mx4tRgsKEPQ8Xl+GsVXL5W+8/97DxaW735zqr4OjN+p9RLr31/AxGpjU/xv3ur&#10;0/zhGP6eSRfIxQMAAP//AwBQSwECLQAUAAYACAAAACEA2+H2y+4AAACFAQAAEwAAAAAAAAAAAAAA&#10;AAAAAAAAW0NvbnRlbnRfVHlwZXNdLnhtbFBLAQItABQABgAIAAAAIQBa9CxbvwAAABUBAAALAAAA&#10;AAAAAAAAAAAAAB8BAABfcmVscy8ucmVsc1BLAQItABQABgAIAAAAIQBYwxvIwgAAANwAAAAPAAAA&#10;AAAAAAAAAAAAAAcCAABkcnMvZG93bnJldi54bWxQSwUGAAAAAAMAAwC3AAAA9gIAAAAA&#10;" fillcolor="#4f81bd" strokecolor="#385d8a" strokeweight="2pt">
                  <v:textbox>
                    <w:txbxContent>
                      <w:p w14:paraId="224279C5" w14:textId="77777777" w:rsidR="005E0775" w:rsidRPr="00864A2F" w:rsidRDefault="005E0775" w:rsidP="00223C0B">
                        <w:pPr>
                          <w:jc w:val="center"/>
                          <w:rPr>
                            <w:sz w:val="20"/>
                          </w:rPr>
                        </w:pPr>
                        <w:r w:rsidRPr="00864A2F">
                          <w:rPr>
                            <w:sz w:val="20"/>
                          </w:rPr>
                          <w:t>Установяване на обстоятелствата</w:t>
                        </w:r>
                      </w:p>
                    </w:txbxContent>
                  </v:textbox>
                </v:rect>
                <v:rect id="Rectangle 44" o:spid="_x0000_s1034" style="position:absolute;left:4220;top:5155;width:3506;height:5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LhQwwAAANwAAAAPAAAAZHJzL2Rvd25yZXYueG1sRE9NawIx&#10;EL0X+h/CFLzVrB6srpsVKRWFUqRbL72Nm3GzuJksSdTtv28KQm/zeJ9TrAbbiSv50DpWMBlnIIhr&#10;p1tuFBy+Ns9zECEia+wck4IfCrAqHx8KzLW78Sddq9iIFMIhRwUmxj6XMtSGLIax64kTd3LeYkzQ&#10;N1J7vKVw28lpls2kxZZTg8GeXg3V5+piFZy/3/Yf+8VhurF6e8za+LIw/l2p0dOwXoKINMR/8d29&#10;02n+ZAZ/z6QLZPkLAAD//wMAUEsBAi0AFAAGAAgAAAAhANvh9svuAAAAhQEAABMAAAAAAAAAAAAA&#10;AAAAAAAAAFtDb250ZW50X1R5cGVzXS54bWxQSwECLQAUAAYACAAAACEAWvQsW78AAAAVAQAACwAA&#10;AAAAAAAAAAAAAAAfAQAAX3JlbHMvLnJlbHNQSwECLQAUAAYACAAAACEASLS4UMMAAADcAAAADwAA&#10;AAAAAAAAAAAAAAAHAgAAZHJzL2Rvd25yZXYueG1sUEsFBgAAAAADAAMAtwAAAPcCAAAAAA==&#10;" fillcolor="#4f81bd" strokecolor="#385d8a" strokeweight="2pt">
                  <v:textbox>
                    <w:txbxContent>
                      <w:p w14:paraId="00D0F19C" w14:textId="77777777" w:rsidR="005E0775" w:rsidRPr="00864A2F" w:rsidRDefault="005E0775" w:rsidP="00223C0B">
                        <w:pPr>
                          <w:spacing w:after="200" w:line="276" w:lineRule="auto"/>
                          <w:jc w:val="center"/>
                          <w:rPr>
                            <w:rFonts w:ascii="Calibri" w:hAnsi="Calibri"/>
                            <w:color w:val="FFFFFF"/>
                            <w:sz w:val="20"/>
                          </w:rPr>
                        </w:pPr>
                        <w:r w:rsidRPr="00864A2F">
                          <w:rPr>
                            <w:rFonts w:ascii="Calibri" w:hAnsi="Calibri"/>
                            <w:color w:val="FFFFFF"/>
                            <w:sz w:val="20"/>
                          </w:rPr>
                          <w:t>Анализ на риска</w:t>
                        </w:r>
                      </w:p>
                      <w:p w14:paraId="6AD194DB" w14:textId="77777777" w:rsidR="005E0775" w:rsidRPr="00864A2F" w:rsidRDefault="005E0775" w:rsidP="00223C0B">
                        <w:pPr>
                          <w:jc w:val="center"/>
                          <w:rPr>
                            <w:sz w:val="20"/>
                          </w:rPr>
                        </w:pPr>
                      </w:p>
                    </w:txbxContent>
                  </v:textbox>
                </v:rect>
                <v:rect id="Rectangle 48" o:spid="_x0000_s1035" style="position:absolute;left:4220;top:5986;width:3506;height:5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U8CxgAAANwAAAAPAAAAZHJzL2Rvd25yZXYueG1sRI9BT8Mw&#10;DIXvSPyHyEi7sZQeYC3LJoSYmDShaWMXbqYxTbXGqZKwdf8eH5B2s/We3/s8X46+VyeKqQts4GFa&#10;gCJugu24NXD4XN3PQKWMbLEPTAYulGC5uL2ZY23DmXd02udWSQinGg24nIda69Q48pimYSAW7SdE&#10;j1nW2Gob8SzhvtdlUTxqjx1Lg8OBXh01x/2vN3D8ett+bKtDufL2/bvo8lPl4saYyd348gwq05iv&#10;5v/rtRX8UvDlGZlAL/4AAAD//wMAUEsBAi0AFAAGAAgAAAAhANvh9svuAAAAhQEAABMAAAAAAAAA&#10;AAAAAAAAAAAAAFtDb250ZW50X1R5cGVzXS54bWxQSwECLQAUAAYACAAAACEAWvQsW78AAAAVAQAA&#10;CwAAAAAAAAAAAAAAAAAfAQAAX3JlbHMvLnJlbHNQSwECLQAUAAYACAAAACEAZn1PAsYAAADcAAAA&#10;DwAAAAAAAAAAAAAAAAAHAgAAZHJzL2Rvd25yZXYueG1sUEsFBgAAAAADAAMAtwAAAPoCAAAAAA==&#10;" fillcolor="#4f81bd" strokecolor="#385d8a" strokeweight="2pt">
                  <v:textbox>
                    <w:txbxContent>
                      <w:p w14:paraId="4CA3572E" w14:textId="77777777" w:rsidR="005E0775" w:rsidRPr="00864A2F" w:rsidRDefault="005E0775" w:rsidP="00223C0B">
                        <w:pPr>
                          <w:spacing w:after="200" w:line="276" w:lineRule="auto"/>
                          <w:jc w:val="center"/>
                          <w:rPr>
                            <w:rFonts w:ascii="Calibri" w:hAnsi="Calibri"/>
                            <w:color w:val="FFFFFF"/>
                            <w:sz w:val="20"/>
                          </w:rPr>
                        </w:pPr>
                        <w:r w:rsidRPr="00864A2F">
                          <w:rPr>
                            <w:rFonts w:ascii="Calibri" w:hAnsi="Calibri"/>
                            <w:color w:val="FFFFFF"/>
                            <w:sz w:val="20"/>
                          </w:rPr>
                          <w:t>Преценяване на риска</w:t>
                        </w:r>
                      </w:p>
                      <w:p w14:paraId="31545C2C" w14:textId="77777777" w:rsidR="005E0775" w:rsidRPr="00864A2F" w:rsidRDefault="005E0775" w:rsidP="00223C0B">
                        <w:pPr>
                          <w:jc w:val="center"/>
                          <w:rPr>
                            <w:sz w:val="20"/>
                          </w:rPr>
                        </w:pPr>
                      </w:p>
                    </w:txbxContent>
                  </v:textbox>
                </v:rect>
                <v:rect id="Rectangle 51" o:spid="_x0000_s1036" style="position:absolute;left:4220;top:6845;width:3506;height:5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eqZwgAAANwAAAAPAAAAZHJzL2Rvd25yZXYueG1sRE9LawIx&#10;EL4X/A9hhN5q1j1oXY0iUrFQivi4eBs342ZxM1mSVLf/3hQK3ubje85s0dlG3MiH2rGC4SADQVw6&#10;XXOl4HhYv72DCBFZY+OYFPxSgMW89zLDQrs77+i2j5VIIRwKVGBibAspQ2nIYhi4ljhxF+ctxgR9&#10;JbXHewq3jcyzbCQt1pwaDLa0MlRe9z9WwfX0sf3eTo752urNOavjeGL8l1Kv/W45BRGpi0/xv/tT&#10;p/n5EP6eSRfI+QMAAP//AwBQSwECLQAUAAYACAAAACEA2+H2y+4AAACFAQAAEwAAAAAAAAAAAAAA&#10;AAAAAAAAW0NvbnRlbnRfVHlwZXNdLnhtbFBLAQItABQABgAIAAAAIQBa9CxbvwAAABUBAAALAAAA&#10;AAAAAAAAAAAAAB8BAABfcmVscy8ucmVsc1BLAQItABQABgAIAAAAIQAJMeqZwgAAANwAAAAPAAAA&#10;AAAAAAAAAAAAAAcCAABkcnMvZG93bnJldi54bWxQSwUGAAAAAAMAAwC3AAAA9gIAAAAA&#10;" fillcolor="#4f81bd" strokecolor="#385d8a" strokeweight="2pt">
                  <v:textbox>
                    <w:txbxContent>
                      <w:p w14:paraId="7BFF6FC0" w14:textId="77777777" w:rsidR="005E0775" w:rsidRPr="00864A2F" w:rsidRDefault="005E0775" w:rsidP="00223C0B">
                        <w:pPr>
                          <w:spacing w:after="200" w:line="276" w:lineRule="auto"/>
                          <w:jc w:val="center"/>
                          <w:rPr>
                            <w:rFonts w:ascii="Calibri" w:hAnsi="Calibri"/>
                            <w:color w:val="FFFFFF"/>
                            <w:sz w:val="20"/>
                          </w:rPr>
                        </w:pPr>
                        <w:r w:rsidRPr="00864A2F">
                          <w:rPr>
                            <w:rFonts w:ascii="Calibri" w:hAnsi="Calibri"/>
                            <w:color w:val="FFFFFF"/>
                            <w:sz w:val="20"/>
                          </w:rPr>
                          <w:t>Въздействие върху риска</w:t>
                        </w:r>
                      </w:p>
                      <w:p w14:paraId="116F1A74" w14:textId="77777777" w:rsidR="005E0775" w:rsidRPr="00864A2F" w:rsidRDefault="005E0775" w:rsidP="00223C0B">
                        <w:pPr>
                          <w:jc w:val="center"/>
                          <w:rPr>
                            <w:sz w:val="20"/>
                          </w:rPr>
                        </w:pPr>
                      </w:p>
                    </w:txbxContent>
                  </v:textbox>
                </v:rect>
                <v:rect id="Rectangle 37" o:spid="_x0000_s1037" style="position:absolute;left:8569;top:3439;width:1440;height:40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3TuwwAAANwAAAAPAAAAZHJzL2Rvd25yZXYueG1sRE9NawIx&#10;EL0X/A9hhN5q1j1U3ZpdiigtlCJVL96mm+lmcTNZkqjbf28KQm/zeJ+zrAbbiQv50DpWMJ1kIIhr&#10;p1tuFBz2m6c5iBCRNXaOScEvBajK0cMSC+2u/EWXXWxECuFQoAITY19IGWpDFsPE9cSJ+3HeYkzQ&#10;N1J7vKZw28k8y56lxZZTg8GeVobq0+5sFZyO6+3ndnHIN1a/fWdtnC2M/1DqcTy8voCINMR/8d39&#10;rtP8PIe/Z9IFsrwBAAD//wMAUEsBAi0AFAAGAAgAAAAhANvh9svuAAAAhQEAABMAAAAAAAAAAAAA&#10;AAAAAAAAAFtDb250ZW50X1R5cGVzXS54bWxQSwECLQAUAAYACAAAACEAWvQsW78AAAAVAQAACwAA&#10;AAAAAAAAAAAAAAAfAQAAX3JlbHMvLnJlbHNQSwECLQAUAAYACAAAACEA+eN07sMAAADcAAAADwAA&#10;AAAAAAAAAAAAAAAHAgAAZHJzL2Rvd25yZXYueG1sUEsFBgAAAAADAAMAtwAAAPcCAAAAAA==&#10;" fillcolor="#4f81bd" strokecolor="#385d8a" strokeweight="2pt">
                  <v:textbox>
                    <w:txbxContent>
                      <w:p w14:paraId="0B0A6E24" w14:textId="77777777" w:rsidR="005E0775" w:rsidRPr="00864A2F" w:rsidRDefault="005E0775" w:rsidP="00223C0B">
                        <w:pPr>
                          <w:jc w:val="center"/>
                          <w:rPr>
                            <w:sz w:val="20"/>
                          </w:rPr>
                        </w:pPr>
                        <w:r w:rsidRPr="00864A2F">
                          <w:rPr>
                            <w:sz w:val="20"/>
                          </w:rPr>
                          <w:t xml:space="preserve">Наблюдение и преглед </w:t>
                        </w:r>
                      </w:p>
                    </w:txbxContent>
                  </v:textbox>
                </v:rect>
                <v:shape id="Straight Arrow Connector 35" o:spid="_x0000_s1038" type="#_x0000_t32" style="position:absolute;left:7582;top:3559;width:870;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9mfwgAAANwAAAAPAAAAZHJzL2Rvd25yZXYueG1sRE9Na8JA&#10;EL0L/Q/LCL2ZjVJtm7pKWwj0omBaEG9DdswGs7Mhu03Sf98VBG/zeJ+z3o62ET11vnasYJ6kIIhL&#10;p2uuFPx857MXED4ga2wck4I/8rDdPEzWmGk38IH6IlQihrDPUIEJoc2k9KUhiz5xLXHkzq6zGCLs&#10;Kqk7HGK4beQiTVfSYs2xwWBLn4bKS/FrFXw8+2VlzOlpLI+N3Of5K2G+U+pxOr6/gQg0hrv45v7S&#10;cf5iCddn4gVy8w8AAP//AwBQSwECLQAUAAYACAAAACEA2+H2y+4AAACFAQAAEwAAAAAAAAAAAAAA&#10;AAAAAAAAW0NvbnRlbnRfVHlwZXNdLnhtbFBLAQItABQABgAIAAAAIQBa9CxbvwAAABUBAAALAAAA&#10;AAAAAAAAAAAAAB8BAABfcmVscy8ucmVsc1BLAQItABQABgAIAAAAIQD7j9mfwgAAANwAAAAPAAAA&#10;AAAAAAAAAAAAAAcCAABkcnMvZG93bnJldi54bWxQSwUGAAAAAAMAAwC3AAAA9gIAAAAA&#10;" strokecolor="#4a7ebb">
                  <v:stroke startarrow="block" endarrow="block"/>
                </v:shape>
                <v:group id="Group 1714" o:spid="_x0000_s1039" style="position:absolute;left:1792;top:3364;width:2428;height:4044" coordsize="15417,2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PvTwgAAANwAAAAPAAAAZHJzL2Rvd25yZXYueG1sRE9Ni8Iw&#10;EL0L/ocwgjdNqyhSjSKyu+xBBOvC4m1oxrbYTEqTbeu/3wiCt3m8z9nselOJlhpXWlYQTyMQxJnV&#10;JecKfi6fkxUI55E1VpZJwYMc7LbDwQYTbTs+U5v6XIQQdgkqKLyvEyldVpBBN7U1ceButjHoA2xy&#10;qRvsQrip5CyKltJgyaGhwJoOBWX39M8o+Oqw28/jj/Z4vx0e18vi9HuMSanxqN+vQXjq/Vv8cn/r&#10;MH+2hOcz4QK5/QcAAP//AwBQSwECLQAUAAYACAAAACEA2+H2y+4AAACFAQAAEwAAAAAAAAAAAAAA&#10;AAAAAAAAW0NvbnRlbnRfVHlwZXNdLnhtbFBLAQItABQABgAIAAAAIQBa9CxbvwAAABUBAAALAAAA&#10;AAAAAAAAAAAAAB8BAABfcmVscy8ucmVsc1BLAQItABQABgAIAAAAIQDg1PvTwgAAANwAAAAPAAAA&#10;AAAAAAAAAAAAAAcCAABkcnMvZG93bnJldi54bWxQSwUGAAAAAAMAAwC3AAAA9gIAAAAA&#10;">
                  <v:rect id="Rectangle 34" o:spid="_x0000_s1040" style="position:absolute;width:9939;height:256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Nd2wgAAANwAAAAPAAAAZHJzL2Rvd25yZXYueG1sRE9NawIx&#10;EL0L/Q9hCt406x60rkYRUSqUIrVevI2bcbO4mSxJquu/bwoFb/N4nzNfdrYRN/KhdqxgNMxAEJdO&#10;11wpOH5vB28gQkTW2DgmBQ8KsFy89OZYaHfnL7odYiVSCIcCFZgY20LKUBqyGIauJU7cxXmLMUFf&#10;Se3xnsJtI/MsG0uLNacGgy2tDZXXw49VcD1t9p/76THfWv1+zuo4mRr/oVT/tVvNQETq4lP8797p&#10;ND+fwN8z6QK5+AUAAP//AwBQSwECLQAUAAYACAAAACEA2+H2y+4AAACFAQAAEwAAAAAAAAAAAAAA&#10;AAAAAAAAW0NvbnRlbnRfVHlwZXNdLnhtbFBLAQItABQABgAIAAAAIQBa9CxbvwAAABUBAAALAAAA&#10;AAAAAAAAAAAAAB8BAABfcmVscy8ucmVsc1BLAQItABQABgAIAAAAIQDplNd2wgAAANwAAAAPAAAA&#10;AAAAAAAAAAAAAAcCAABkcnMvZG93bnJldi54bWxQSwUGAAAAAAMAAwC3AAAA9gIAAAAA&#10;" fillcolor="#4f81bd" strokecolor="#385d8a" strokeweight="2pt">
                    <v:textbox>
                      <w:txbxContent>
                        <w:p w14:paraId="0F74BD3A" w14:textId="77777777" w:rsidR="005E0775" w:rsidRPr="00864A2F" w:rsidRDefault="005E0775" w:rsidP="00223C0B">
                          <w:pPr>
                            <w:jc w:val="center"/>
                            <w:rPr>
                              <w:color w:val="FFFFFF"/>
                              <w:sz w:val="20"/>
                            </w:rPr>
                          </w:pPr>
                          <w:r w:rsidRPr="00864A2F">
                            <w:rPr>
                              <w:color w:val="FFFFFF"/>
                              <w:sz w:val="20"/>
                            </w:rPr>
                            <w:t>Обмен на информация</w:t>
                          </w:r>
                        </w:p>
                        <w:p w14:paraId="0C8C242E" w14:textId="77777777" w:rsidR="005E0775" w:rsidRPr="00864A2F" w:rsidRDefault="005E0775" w:rsidP="00223C0B">
                          <w:pPr>
                            <w:jc w:val="center"/>
                            <w:rPr>
                              <w:color w:val="FFFFFF"/>
                              <w:sz w:val="20"/>
                            </w:rPr>
                          </w:pPr>
                          <w:r w:rsidRPr="00864A2F">
                            <w:rPr>
                              <w:color w:val="FFFFFF"/>
                              <w:sz w:val="20"/>
                            </w:rPr>
                            <w:t>и консултиране</w:t>
                          </w:r>
                        </w:p>
                      </w:txbxContent>
                    </v:textbox>
                  </v:rect>
                  <v:shape id="Straight Arrow Connector 42" o:spid="_x0000_s1041" type="#_x0000_t32" style="position:absolute;left:9906;top:7810;width:436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TlOxQAAANwAAAAPAAAAZHJzL2Rvd25yZXYueG1sRI9BS8NA&#10;EIXvgv9hGaE3u2kLaYzdFq0IAQ/FthdvQ3bMBndnQ3Zt4793DoK3Gd6b977Z7Kbg1YXG1Ec2sJgX&#10;oIjbaHvuDJxPr/cVqJSRLfrIZOCHEuy2tzcbrG288jtdjrlTEsKpRgMu56HWOrWOAqZ5HIhF+4xj&#10;wCzr2Gk74lXCg9fLoih1wJ6lweFAe0ft1/E7GDisztXHm3cv4fS8LjM3i4eh8cbM7qanR1CZpvxv&#10;/rturOCXgi/PyAR6+wsAAP//AwBQSwECLQAUAAYACAAAACEA2+H2y+4AAACFAQAAEwAAAAAAAAAA&#10;AAAAAAAAAAAAW0NvbnRlbnRfVHlwZXNdLnhtbFBLAQItABQABgAIAAAAIQBa9CxbvwAAABUBAAAL&#10;AAAAAAAAAAAAAAAAAB8BAABfcmVscy8ucmVsc1BLAQItABQABgAIAAAAIQBufTlOxQAAANwAAAAP&#10;AAAAAAAAAAAAAAAAAAcCAABkcnMvZG93bnJldi54bWxQSwUGAAAAAAMAAwC3AAAA+QIAAAAA&#10;" strokecolor="#4a7ebb">
                    <v:stroke startarrow="block" endarrow="block"/>
                  </v:shape>
                  <v:shape id="Straight Arrow Connector 46" o:spid="_x0000_s1042" type="#_x0000_t32" style="position:absolute;left:9906;top:12954;width:4448;height:3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HctwgAAANwAAAAPAAAAZHJzL2Rvd25yZXYueG1sRE9Na8JA&#10;EL0X/A/LCL0U3dhD1NRVRCm0xyYqeBuyYxKanQ27q4n/3i0UvM3jfc5qM5hW3Mj5xrKC2TQBQVxa&#10;3XCl4FB8ThYgfEDW2FomBXfysFmPXlaYadvzD93yUIkYwj5DBXUIXSalL2sy6Ke2I47cxTqDIUJX&#10;Se2wj+Gmle9JkkqDDceGGjva1VT+5lejwOeXrUuP5ty/hWt+Ws6Lb4t7pV7Hw/YDRKAhPMX/7i8d&#10;56cz+HsmXiDXDwAAAP//AwBQSwECLQAUAAYACAAAACEA2+H2y+4AAACFAQAAEwAAAAAAAAAAAAAA&#10;AAAAAAAAW0NvbnRlbnRfVHlwZXNdLnhtbFBLAQItABQABgAIAAAAIQBa9CxbvwAAABUBAAALAAAA&#10;AAAAAAAAAAAAAB8BAABfcmVscy8ucmVsc1BLAQItABQABgAIAAAAIQAKyHctwgAAANwAAAAPAAAA&#10;AAAAAAAAAAAAAAcCAABkcnMvZG93bnJldi54bWxQSwUGAAAAAAMAAwC3AAAA9gIAAAAA&#10;" strokecolor="#4a7ebb">
                    <v:stroke startarrow="block" endarrow="block"/>
                  </v:shape>
                  <v:shape id="Straight Arrow Connector 36" o:spid="_x0000_s1043" type="#_x0000_t32" style="position:absolute;left:9906;top:1238;width:4335;height:3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ulawgAAANwAAAAPAAAAZHJzL2Rvd25yZXYueG1sRE9Na8JA&#10;EL0X/A/LCL2UutFDtNFVRBHao4kWehuyYxLMzobd1aT/vlsQvM3jfc5qM5hW3Mn5xrKC6SQBQVxa&#10;3XCl4FQc3hcgfEDW2FomBb/kYbMevaww07bnI93zUIkYwj5DBXUIXSalL2sy6Ce2I47cxTqDIUJX&#10;Se2wj+GmlbMkSaXBhmNDjR3taiqv+c0o8Pll69Kz+enfwi3//pgXXxb3Sr2Oh+0SRKAhPMUP96eO&#10;89MZ/D8TL5DrPwAAAP//AwBQSwECLQAUAAYACAAAACEA2+H2y+4AAACFAQAAEwAAAAAAAAAAAAAA&#10;AAAAAAAAW0NvbnRlbnRfVHlwZXNdLnhtbFBLAQItABQABgAIAAAAIQBa9CxbvwAAABUBAAALAAAA&#10;AAAAAAAAAAAAAB8BAABfcmVscy8ucmVsc1BLAQItABQABgAIAAAAIQD6GulawgAAANwAAAAPAAAA&#10;AAAAAAAAAAAAAAcCAABkcnMvZG93bnJldi54bWxQSwUGAAAAAAMAAwC3AAAA9gIAAAAA&#10;" strokecolor="#4a7ebb">
                    <v:stroke startarrow="block" endarrow="block"/>
                  </v:shape>
                  <v:shape id="Straight Arrow Connector 47" o:spid="_x0000_s1044" type="#_x0000_t32" style="position:absolute;left:10001;top:18859;width:4250;height:3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kzBwgAAANwAAAAPAAAAZHJzL2Rvd25yZXYueG1sRE9Na8JA&#10;EL0X/A/LCF6KblRIbeoqogj12FiF3obsmIRmZ8PuatJ/7woFb/N4n7Nc96YRN3K+tqxgOklAEBdW&#10;11wq+D7uxwsQPiBrbCyTgj/ysF4NXpaYadvxF93yUIoYwj5DBVUIbSalLyoy6Ce2JY7cxTqDIUJX&#10;Su2wi+GmkbMkSaXBmmNDhS1tKyp+86tR4PPLxqUn89O9hmt+fn87HizulBoN+80HiEB9eIr/3Z86&#10;zk/n8HgmXiBXdwAAAP//AwBQSwECLQAUAAYACAAAACEA2+H2y+4AAACFAQAAEwAAAAAAAAAAAAAA&#10;AAAAAAAAW0NvbnRlbnRfVHlwZXNdLnhtbFBLAQItABQABgAIAAAAIQBa9CxbvwAAABUBAAALAAAA&#10;AAAAAAAAAAAAAB8BAABfcmVscy8ucmVsc1BLAQItABQABgAIAAAAIQCVVkzBwgAAANwAAAAPAAAA&#10;AAAAAAAAAAAAAAcCAABkcnMvZG93bnJldi54bWxQSwUGAAAAAAMAAwC3AAAA9gIAAAAA&#10;" strokecolor="#4a7ebb">
                    <v:stroke startarrow="block" endarrow="block"/>
                  </v:shape>
                  <v:shape id="Straight Arrow Connector 53" o:spid="_x0000_s1045" type="#_x0000_t32" style="position:absolute;left:9906;top:23812;width:5511;height:8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9S1wgAAANwAAAAPAAAAZHJzL2Rvd25yZXYueG1sRE9Na8JA&#10;EL0X/A/LCF6KbhRJbeoqogj12FiF3obsmIRmZ8PuatJ/7woFb/N4n7Nc96YRN3K+tqxgOklAEBdW&#10;11wq+D7uxwsQPiBrbCyTgj/ysF4NXpaYadvxF93yUIoYwj5DBVUIbSalLyoy6Ce2JY7cxTqDIUJX&#10;Su2wi+GmkbMkSaXBmmNDhS1tKyp+86tR4PPLxqUn89O9hmt+fn87HizulBoN+80HiEB9eIr/3Z86&#10;zk/n8HgmXiBXdwAAAP//AwBQSwECLQAUAAYACAAAACEA2+H2y+4AAACFAQAAEwAAAAAAAAAAAAAA&#10;AAAAAAAAW0NvbnRlbnRfVHlwZXNdLnhtbFBLAQItABQABgAIAAAAIQBa9CxbvwAAABUBAAALAAAA&#10;AAAAAAAAAAAAAB8BAABfcmVscy8ucmVsc1BLAQItABQABgAIAAAAIQAav9S1wgAAANwAAAAPAAAA&#10;AAAAAAAAAAAAAAcCAABkcnMvZG93bnJldi54bWxQSwUGAAAAAAMAAwC3AAAA9gIAAAAA&#10;" strokecolor="#4a7ebb">
                    <v:stroke startarrow="block" endarrow="block"/>
                  </v:shape>
                </v:group>
                <w10:anchorlock/>
              </v:group>
            </w:pict>
          </mc:Fallback>
        </mc:AlternateContent>
      </w:r>
    </w:p>
    <w:p w14:paraId="2AF80288"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0"/>
        </w:rPr>
      </w:pPr>
    </w:p>
    <w:p w14:paraId="0785D6AE" w14:textId="77777777" w:rsidR="00223C0B" w:rsidRPr="00054693" w:rsidRDefault="00223C0B" w:rsidP="00223C0B">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napToGrid w:val="0"/>
          <w:sz w:val="24"/>
          <w:szCs w:val="24"/>
          <w:lang w:eastAsia="pl-PL"/>
        </w:rPr>
      </w:pPr>
      <w:bookmarkStart w:id="50" w:name="_Toc479775809"/>
      <w:r w:rsidRPr="00054693">
        <w:rPr>
          <w:rFonts w:ascii="Times New Roman" w:eastAsia="Times New Roman" w:hAnsi="Times New Roman" w:cs="Times New Roman"/>
          <w:b/>
          <w:snapToGrid w:val="0"/>
          <w:sz w:val="24"/>
          <w:szCs w:val="24"/>
          <w:lang w:eastAsia="pl-PL"/>
        </w:rPr>
        <w:t>2.6.1. Установяване на контекста/обстоятелства</w:t>
      </w:r>
      <w:bookmarkEnd w:id="50"/>
    </w:p>
    <w:p w14:paraId="34897853"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0"/>
        </w:rPr>
      </w:pPr>
    </w:p>
    <w:p w14:paraId="18D9DAF3"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Обстоятелствата, свързани с процеса на управление на риска, се променят в зависимост от потребностите на организацията. Обстоятелствата се установяват първоначално при въвеждането на процеса за управление на риска и се преценяват ежегодно в рамките на процеса на неговата оценка.</w:t>
      </w:r>
    </w:p>
    <w:p w14:paraId="78B16B19"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Към настоящия момент са в сила следните обстоятелства, свързани с дейността на управление на риска на УО:</w:t>
      </w:r>
    </w:p>
    <w:p w14:paraId="4966A195"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p>
    <w:p w14:paraId="0151A295" w14:textId="77777777"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sz w:val="24"/>
          <w:szCs w:val="24"/>
          <w:lang w:eastAsia="bg-BG"/>
        </w:rPr>
        <w:t xml:space="preserve">2.6.1.1. Общи и конкретни цели </w:t>
      </w:r>
    </w:p>
    <w:p w14:paraId="33D6CC40" w14:textId="686AC219"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bCs/>
          <w:color w:val="222222"/>
          <w:sz w:val="24"/>
          <w:szCs w:val="20"/>
          <w:lang w:eastAsia="bg-BG"/>
        </w:rPr>
        <w:t xml:space="preserve">Общата цел на дейността за управление на риска по ПТС е да допринесе за реализиране на мисията на УО, която е </w:t>
      </w:r>
      <w:r w:rsidRPr="00054693">
        <w:rPr>
          <w:rFonts w:ascii="Times New Roman" w:eastAsia="Times New Roman" w:hAnsi="Times New Roman" w:cs="Times New Roman"/>
          <w:b/>
          <w:sz w:val="24"/>
          <w:szCs w:val="20"/>
          <w:lang w:eastAsia="pl-PL"/>
        </w:rPr>
        <w:t>„Ефективно</w:t>
      </w:r>
      <w:r w:rsidR="000F3B20">
        <w:rPr>
          <w:rFonts w:ascii="Times New Roman" w:eastAsia="Times New Roman" w:hAnsi="Times New Roman" w:cs="Times New Roman"/>
          <w:b/>
          <w:sz w:val="24"/>
          <w:szCs w:val="20"/>
          <w:lang w:eastAsia="pl-PL"/>
        </w:rPr>
        <w:t>,</w:t>
      </w:r>
      <w:r w:rsidRPr="00054693">
        <w:rPr>
          <w:rFonts w:ascii="Times New Roman" w:eastAsia="Times New Roman" w:hAnsi="Times New Roman" w:cs="Times New Roman"/>
          <w:b/>
          <w:sz w:val="24"/>
          <w:szCs w:val="20"/>
          <w:lang w:eastAsia="pl-PL"/>
        </w:rPr>
        <w:t xml:space="preserve"> ефикасно </w:t>
      </w:r>
      <w:r w:rsidR="000F3B20">
        <w:rPr>
          <w:rFonts w:ascii="Times New Roman" w:eastAsia="Times New Roman" w:hAnsi="Times New Roman" w:cs="Times New Roman"/>
          <w:b/>
          <w:sz w:val="24"/>
          <w:szCs w:val="20"/>
          <w:lang w:eastAsia="pl-PL"/>
        </w:rPr>
        <w:t xml:space="preserve">и икономично </w:t>
      </w:r>
      <w:r w:rsidRPr="00054693">
        <w:rPr>
          <w:rFonts w:ascii="Times New Roman" w:eastAsia="Times New Roman" w:hAnsi="Times New Roman" w:cs="Times New Roman"/>
          <w:b/>
          <w:sz w:val="24"/>
          <w:szCs w:val="20"/>
          <w:lang w:eastAsia="pl-PL"/>
        </w:rPr>
        <w:t>използване на средствата по ПТС 2021 – 2027 г.  при изграждането на устойчива транспортна система на Република България, прилагайки нулева толерантност към риска от измами“.</w:t>
      </w:r>
    </w:p>
    <w:p w14:paraId="52668DD7" w14:textId="77777777" w:rsidR="00223C0B" w:rsidRPr="00054693" w:rsidRDefault="00223C0B" w:rsidP="00223C0B">
      <w:pPr>
        <w:spacing w:after="0" w:line="240" w:lineRule="auto"/>
        <w:ind w:firstLine="851"/>
        <w:jc w:val="both"/>
        <w:rPr>
          <w:rFonts w:ascii="Times New Roman" w:eastAsia="Times New Roman" w:hAnsi="Times New Roman" w:cs="Times New Roman"/>
          <w:bCs/>
          <w:color w:val="222222"/>
          <w:sz w:val="24"/>
          <w:szCs w:val="20"/>
          <w:lang w:eastAsia="bg-BG"/>
        </w:rPr>
      </w:pPr>
      <w:r w:rsidRPr="00054693">
        <w:rPr>
          <w:rFonts w:ascii="Times New Roman" w:eastAsia="Times New Roman" w:hAnsi="Times New Roman" w:cs="Times New Roman"/>
          <w:bCs/>
          <w:color w:val="222222"/>
          <w:sz w:val="24"/>
          <w:szCs w:val="20"/>
          <w:lang w:eastAsia="bg-BG"/>
        </w:rPr>
        <w:t>Конкретните цели в тази връзка са да допринесе за :</w:t>
      </w:r>
    </w:p>
    <w:p w14:paraId="435C473C" w14:textId="77777777" w:rsidR="00223C0B" w:rsidRPr="00054693" w:rsidRDefault="00223C0B" w:rsidP="00223C0B">
      <w:pPr>
        <w:widowControl w:val="0"/>
        <w:autoSpaceDE w:val="0"/>
        <w:autoSpaceDN w:val="0"/>
        <w:adjustRightInd w:val="0"/>
        <w:spacing w:after="0" w:line="240" w:lineRule="auto"/>
        <w:ind w:firstLine="648"/>
        <w:jc w:val="both"/>
        <w:rPr>
          <w:rFonts w:ascii="Times New Roman" w:eastAsia="Times New Roman" w:hAnsi="Times New Roman" w:cs="Times New Roman"/>
          <w:bCs/>
          <w:color w:val="222222"/>
          <w:sz w:val="24"/>
          <w:szCs w:val="24"/>
          <w:lang w:eastAsia="bg-BG"/>
        </w:rPr>
      </w:pPr>
      <w:r w:rsidRPr="00054693">
        <w:rPr>
          <w:rFonts w:ascii="Times New Roman" w:eastAsia="Times New Roman" w:hAnsi="Times New Roman" w:cs="Times New Roman"/>
          <w:bCs/>
          <w:color w:val="222222"/>
          <w:sz w:val="24"/>
          <w:szCs w:val="24"/>
          <w:lang w:eastAsia="bg-BG"/>
        </w:rPr>
        <w:t xml:space="preserve">а)  въвеждането и функционирането ефективни и пропорционални мерки за борба с риска от измами и нередности </w:t>
      </w:r>
    </w:p>
    <w:p w14:paraId="4625ADF3" w14:textId="77777777" w:rsidR="00223C0B" w:rsidRPr="00054693" w:rsidRDefault="00223C0B" w:rsidP="00223C0B">
      <w:pPr>
        <w:widowControl w:val="0"/>
        <w:autoSpaceDE w:val="0"/>
        <w:autoSpaceDN w:val="0"/>
        <w:adjustRightInd w:val="0"/>
        <w:spacing w:after="0" w:line="240" w:lineRule="auto"/>
        <w:ind w:firstLine="648"/>
        <w:jc w:val="both"/>
        <w:rPr>
          <w:rFonts w:ascii="Times New Roman" w:eastAsia="Times New Roman" w:hAnsi="Times New Roman" w:cs="Times New Roman"/>
          <w:bCs/>
          <w:color w:val="222222"/>
          <w:sz w:val="24"/>
          <w:szCs w:val="24"/>
          <w:lang w:eastAsia="bg-BG"/>
        </w:rPr>
      </w:pPr>
      <w:r w:rsidRPr="00054693">
        <w:rPr>
          <w:rFonts w:ascii="Times New Roman" w:eastAsia="Times New Roman" w:hAnsi="Times New Roman" w:cs="Times New Roman"/>
          <w:bCs/>
          <w:color w:val="222222"/>
          <w:sz w:val="24"/>
          <w:szCs w:val="24"/>
          <w:lang w:eastAsia="bg-BG"/>
        </w:rPr>
        <w:t xml:space="preserve">б) изпълнение на стратегическите и оперативни цели на УО, в т.ч. постигане на заложените индикатори за успех на програмата съгласно предвидените срокове за това.   </w:t>
      </w:r>
    </w:p>
    <w:p w14:paraId="2E8F255C" w14:textId="77777777" w:rsidR="00223C0B" w:rsidRPr="00054693" w:rsidRDefault="00223C0B" w:rsidP="00223C0B">
      <w:pPr>
        <w:widowControl w:val="0"/>
        <w:autoSpaceDE w:val="0"/>
        <w:autoSpaceDN w:val="0"/>
        <w:adjustRightInd w:val="0"/>
        <w:spacing w:after="0" w:line="240" w:lineRule="auto"/>
        <w:ind w:firstLine="648"/>
        <w:jc w:val="both"/>
        <w:rPr>
          <w:rFonts w:ascii="Times New Roman" w:eastAsia="Times New Roman" w:hAnsi="Times New Roman" w:cs="Times New Roman"/>
          <w:bCs/>
          <w:color w:val="222222"/>
          <w:sz w:val="24"/>
          <w:szCs w:val="24"/>
          <w:lang w:eastAsia="bg-BG"/>
        </w:rPr>
      </w:pPr>
    </w:p>
    <w:p w14:paraId="44990B58" w14:textId="77777777"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sz w:val="24"/>
          <w:szCs w:val="24"/>
          <w:lang w:eastAsia="bg-BG"/>
        </w:rPr>
        <w:lastRenderedPageBreak/>
        <w:t xml:space="preserve">2.6.1.2. Отговорности </w:t>
      </w:r>
    </w:p>
    <w:p w14:paraId="3E550F67"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 xml:space="preserve">Общите отговорности за осъществяване на процеса на управление на риска са описани в т. 2.4.2. по-горе. </w:t>
      </w:r>
    </w:p>
    <w:p w14:paraId="603CB37D"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Конкретните отговорности за управлението на отделните рискове се възлагат на съответните собственици и отговорници за изпълнение на дейности по управление на рисковете в резултат на прилагане на процеса за управление на риска, описан по-долу.</w:t>
      </w:r>
    </w:p>
    <w:p w14:paraId="13BEB0C8" w14:textId="77777777" w:rsidR="00223C0B" w:rsidRPr="00054693" w:rsidRDefault="00223C0B" w:rsidP="00223C0B">
      <w:pPr>
        <w:widowControl w:val="0"/>
        <w:autoSpaceDE w:val="0"/>
        <w:autoSpaceDN w:val="0"/>
        <w:adjustRightInd w:val="0"/>
        <w:spacing w:after="0" w:line="240" w:lineRule="auto"/>
        <w:ind w:firstLine="360"/>
        <w:jc w:val="both"/>
        <w:rPr>
          <w:rFonts w:ascii="Times New Roman" w:eastAsia="Times New Roman" w:hAnsi="Times New Roman" w:cs="Times New Roman"/>
          <w:bCs/>
          <w:color w:val="222222"/>
          <w:sz w:val="24"/>
          <w:szCs w:val="24"/>
          <w:lang w:eastAsia="bg-BG"/>
        </w:rPr>
      </w:pPr>
    </w:p>
    <w:p w14:paraId="1590B17D" w14:textId="77777777"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sz w:val="24"/>
          <w:szCs w:val="24"/>
          <w:lang w:eastAsia="bg-BG"/>
        </w:rPr>
        <w:t xml:space="preserve">2.6.1.3. Област на приложение </w:t>
      </w:r>
    </w:p>
    <w:p w14:paraId="6AF5D12A"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 xml:space="preserve">Описаните до тук обстоятелства се отнасят за общия процес на управление на риска, т.е. за рисковете за постигане на целите по букви а) и б) на т. 2.6.1.1. „Общи и конкретни цели“.  </w:t>
      </w:r>
    </w:p>
    <w:p w14:paraId="73662068"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Останалите обстоятелства, както и пълните сведения относно процеса за управление на риска от измами са представени в т. 2.8 до т. 2.12.</w:t>
      </w:r>
    </w:p>
    <w:p w14:paraId="2FF62234" w14:textId="77777777" w:rsidR="00223C0B" w:rsidRPr="00054693" w:rsidRDefault="00223C0B" w:rsidP="00223C0B">
      <w:pPr>
        <w:widowControl w:val="0"/>
        <w:autoSpaceDE w:val="0"/>
        <w:autoSpaceDN w:val="0"/>
        <w:adjustRightInd w:val="0"/>
        <w:spacing w:after="0" w:line="240" w:lineRule="auto"/>
        <w:ind w:firstLine="360"/>
        <w:jc w:val="both"/>
        <w:rPr>
          <w:rFonts w:ascii="Times New Roman" w:eastAsia="Times New Roman" w:hAnsi="Times New Roman" w:cs="Times New Roman"/>
          <w:bCs/>
          <w:color w:val="222222"/>
          <w:sz w:val="24"/>
          <w:szCs w:val="24"/>
          <w:lang w:eastAsia="bg-BG"/>
        </w:rPr>
      </w:pPr>
    </w:p>
    <w:p w14:paraId="108AF870" w14:textId="77777777"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sz w:val="24"/>
          <w:szCs w:val="24"/>
          <w:lang w:eastAsia="bg-BG"/>
        </w:rPr>
        <w:t xml:space="preserve">2.6.1.4. Метод за оценка на риска </w:t>
      </w:r>
    </w:p>
    <w:p w14:paraId="3E69A878" w14:textId="77777777" w:rsidR="00223C0B" w:rsidRPr="00054693" w:rsidRDefault="00223C0B" w:rsidP="00223C0B">
      <w:pPr>
        <w:spacing w:after="0" w:line="240" w:lineRule="auto"/>
        <w:ind w:firstLine="851"/>
        <w:jc w:val="both"/>
        <w:rPr>
          <w:rFonts w:ascii="Times New Roman" w:eastAsia="Times New Roman" w:hAnsi="Times New Roman" w:cs="Times New Roman"/>
          <w:b/>
          <w:sz w:val="24"/>
          <w:szCs w:val="20"/>
        </w:rPr>
      </w:pPr>
      <w:r w:rsidRPr="00054693">
        <w:rPr>
          <w:rFonts w:ascii="Times New Roman" w:eastAsia="Times New Roman" w:hAnsi="Times New Roman" w:cs="Times New Roman"/>
          <w:bCs/>
          <w:color w:val="222222"/>
          <w:sz w:val="24"/>
          <w:szCs w:val="20"/>
          <w:lang w:eastAsia="bg-BG"/>
        </w:rPr>
        <w:t xml:space="preserve">Рисковете се оценяват </w:t>
      </w:r>
      <w:r w:rsidRPr="00054693">
        <w:rPr>
          <w:rFonts w:ascii="Times New Roman" w:eastAsia="Times New Roman" w:hAnsi="Times New Roman" w:cs="Times New Roman"/>
          <w:sz w:val="24"/>
          <w:szCs w:val="20"/>
        </w:rPr>
        <w:t>по показателите</w:t>
      </w:r>
      <w:r w:rsidRPr="00054693">
        <w:rPr>
          <w:rFonts w:ascii="Times New Roman" w:eastAsia="Times New Roman" w:hAnsi="Times New Roman" w:cs="Times New Roman"/>
          <w:b/>
          <w:sz w:val="24"/>
          <w:szCs w:val="20"/>
        </w:rPr>
        <w:t xml:space="preserve"> „Влияние” и „Вероятност</w:t>
      </w:r>
      <w:r w:rsidRPr="00054693">
        <w:rPr>
          <w:rFonts w:ascii="Times New Roman" w:eastAsia="Times New Roman" w:hAnsi="Times New Roman" w:cs="Times New Roman"/>
          <w:sz w:val="24"/>
          <w:szCs w:val="20"/>
        </w:rPr>
        <w:t xml:space="preserve">”.  Оценяват се потенциалното </w:t>
      </w:r>
      <w:r w:rsidRPr="00054693">
        <w:rPr>
          <w:rFonts w:ascii="Times New Roman" w:eastAsia="Times New Roman" w:hAnsi="Times New Roman" w:cs="Times New Roman"/>
          <w:b/>
          <w:sz w:val="24"/>
          <w:szCs w:val="20"/>
        </w:rPr>
        <w:t>влияние и вероятност</w:t>
      </w:r>
      <w:r w:rsidRPr="00054693">
        <w:rPr>
          <w:rFonts w:ascii="Times New Roman" w:eastAsia="Times New Roman" w:hAnsi="Times New Roman" w:cs="Times New Roman"/>
          <w:sz w:val="24"/>
          <w:szCs w:val="20"/>
        </w:rPr>
        <w:t xml:space="preserve"> на присъщия риск, който се дефинира като: „Рискът, съществуващ при липса на всякакви действия, предприети от ръководството за промяна на вероятността или на влиянието на риска”, т.е. оценява се въздействието на риска при липсата на каквито и да е контролни дейности за управлението му. Присъщите рискове се оценяват еднократно, само през първата година от прилагането на процеса за управление на риска за ПТС, както и ново възникналите рискове. Впоследствие те подлежат на преоценка за евентуални промени в нивото на влиянието и вероятността от възникването им.</w:t>
      </w:r>
    </w:p>
    <w:p w14:paraId="7670DDE1" w14:textId="77777777" w:rsidR="00223C0B" w:rsidRPr="00054693" w:rsidRDefault="00223C0B" w:rsidP="00223C0B">
      <w:pPr>
        <w:spacing w:before="120" w:after="0" w:line="240" w:lineRule="auto"/>
        <w:ind w:firstLine="851"/>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ВЛИЯНИЕ</w:t>
      </w:r>
    </w:p>
    <w:p w14:paraId="62FCFC38" w14:textId="77777777" w:rsidR="00223C0B" w:rsidRPr="00054693" w:rsidRDefault="00223C0B" w:rsidP="00223C0B">
      <w:pPr>
        <w:spacing w:before="120" w:after="0" w:line="240" w:lineRule="auto"/>
        <w:ind w:firstLine="851"/>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Използват се следните оценки за измерване на влиянието:</w:t>
      </w:r>
    </w:p>
    <w:p w14:paraId="1E64D75F" w14:textId="77777777" w:rsidR="00223C0B" w:rsidRPr="00054693" w:rsidRDefault="00223C0B" w:rsidP="00223C0B">
      <w:pPr>
        <w:spacing w:before="120" w:after="0" w:line="240" w:lineRule="auto"/>
        <w:ind w:firstLine="851"/>
        <w:rPr>
          <w:rFonts w:ascii="Times New Roman" w:eastAsia="Times New Roman" w:hAnsi="Times New Roman" w:cs="Times New Roman"/>
          <w:b/>
          <w:sz w:val="24"/>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2"/>
        <w:gridCol w:w="5811"/>
      </w:tblGrid>
      <w:tr w:rsidR="00223C0B" w:rsidRPr="00054693" w14:paraId="494E0A34" w14:textId="77777777" w:rsidTr="00FB5E6F">
        <w:trPr>
          <w:trHeight w:val="526"/>
          <w:jc w:val="center"/>
        </w:trPr>
        <w:tc>
          <w:tcPr>
            <w:tcW w:w="2802" w:type="dxa"/>
            <w:tcBorders>
              <w:bottom w:val="single" w:sz="4" w:space="0" w:color="000000"/>
            </w:tcBorders>
            <w:vAlign w:val="center"/>
          </w:tcPr>
          <w:p w14:paraId="1DA727FD" w14:textId="77777777"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Оценка</w:t>
            </w:r>
          </w:p>
        </w:tc>
        <w:tc>
          <w:tcPr>
            <w:tcW w:w="5811" w:type="dxa"/>
            <w:tcBorders>
              <w:bottom w:val="single" w:sz="4" w:space="0" w:color="000000"/>
            </w:tcBorders>
            <w:vAlign w:val="center"/>
          </w:tcPr>
          <w:p w14:paraId="30B5CB89" w14:textId="77777777"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Описание</w:t>
            </w:r>
          </w:p>
        </w:tc>
      </w:tr>
      <w:tr w:rsidR="00223C0B" w:rsidRPr="00054693" w14:paraId="24A01206" w14:textId="77777777" w:rsidTr="00FB5E6F">
        <w:trPr>
          <w:trHeight w:val="526"/>
          <w:jc w:val="center"/>
        </w:trPr>
        <w:tc>
          <w:tcPr>
            <w:tcW w:w="2802" w:type="dxa"/>
            <w:tcBorders>
              <w:bottom w:val="single" w:sz="4" w:space="0" w:color="000000"/>
            </w:tcBorders>
            <w:shd w:val="clear" w:color="auto" w:fill="92D050"/>
            <w:vAlign w:val="center"/>
          </w:tcPr>
          <w:p w14:paraId="51EA5903" w14:textId="77777777"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1</w:t>
            </w:r>
          </w:p>
        </w:tc>
        <w:tc>
          <w:tcPr>
            <w:tcW w:w="5811" w:type="dxa"/>
            <w:tcBorders>
              <w:bottom w:val="single" w:sz="4" w:space="0" w:color="000000"/>
            </w:tcBorders>
            <w:shd w:val="clear" w:color="auto" w:fill="92D050"/>
            <w:vAlign w:val="center"/>
          </w:tcPr>
          <w:p w14:paraId="2665A60D" w14:textId="77777777"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Несъществено</w:t>
            </w:r>
          </w:p>
        </w:tc>
      </w:tr>
      <w:tr w:rsidR="00223C0B" w:rsidRPr="00054693" w14:paraId="4EC2894C" w14:textId="77777777" w:rsidTr="00FB5E6F">
        <w:trPr>
          <w:trHeight w:val="526"/>
          <w:jc w:val="center"/>
        </w:trPr>
        <w:tc>
          <w:tcPr>
            <w:tcW w:w="2802" w:type="dxa"/>
            <w:tcBorders>
              <w:bottom w:val="single" w:sz="4" w:space="0" w:color="000000"/>
            </w:tcBorders>
            <w:shd w:val="clear" w:color="auto" w:fill="00B050"/>
            <w:vAlign w:val="center"/>
          </w:tcPr>
          <w:p w14:paraId="2BE026BB" w14:textId="77777777"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2</w:t>
            </w:r>
          </w:p>
        </w:tc>
        <w:tc>
          <w:tcPr>
            <w:tcW w:w="5811" w:type="dxa"/>
            <w:tcBorders>
              <w:bottom w:val="single" w:sz="4" w:space="0" w:color="000000"/>
            </w:tcBorders>
            <w:shd w:val="clear" w:color="auto" w:fill="00B050"/>
            <w:vAlign w:val="center"/>
          </w:tcPr>
          <w:p w14:paraId="513A9066" w14:textId="77777777"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Малко</w:t>
            </w:r>
          </w:p>
        </w:tc>
      </w:tr>
      <w:tr w:rsidR="00223C0B" w:rsidRPr="00054693" w14:paraId="129D0EB4" w14:textId="77777777" w:rsidTr="00FB5E6F">
        <w:trPr>
          <w:trHeight w:val="526"/>
          <w:jc w:val="center"/>
        </w:trPr>
        <w:tc>
          <w:tcPr>
            <w:tcW w:w="2802" w:type="dxa"/>
            <w:tcBorders>
              <w:bottom w:val="single" w:sz="4" w:space="0" w:color="000000"/>
            </w:tcBorders>
            <w:shd w:val="clear" w:color="auto" w:fill="FFFF00"/>
            <w:vAlign w:val="center"/>
          </w:tcPr>
          <w:p w14:paraId="181A0633" w14:textId="77777777"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3</w:t>
            </w:r>
          </w:p>
        </w:tc>
        <w:tc>
          <w:tcPr>
            <w:tcW w:w="5811" w:type="dxa"/>
            <w:tcBorders>
              <w:bottom w:val="single" w:sz="4" w:space="0" w:color="000000"/>
            </w:tcBorders>
            <w:shd w:val="clear" w:color="auto" w:fill="FFFF00"/>
            <w:vAlign w:val="center"/>
          </w:tcPr>
          <w:p w14:paraId="396C80FC" w14:textId="77777777"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Умерено</w:t>
            </w:r>
          </w:p>
        </w:tc>
      </w:tr>
      <w:tr w:rsidR="00223C0B" w:rsidRPr="00054693" w14:paraId="485FBECB" w14:textId="77777777" w:rsidTr="00FB5E6F">
        <w:trPr>
          <w:trHeight w:val="526"/>
          <w:jc w:val="center"/>
        </w:trPr>
        <w:tc>
          <w:tcPr>
            <w:tcW w:w="2802" w:type="dxa"/>
            <w:tcBorders>
              <w:bottom w:val="single" w:sz="4" w:space="0" w:color="auto"/>
            </w:tcBorders>
            <w:shd w:val="clear" w:color="auto" w:fill="FFC000"/>
            <w:vAlign w:val="center"/>
          </w:tcPr>
          <w:p w14:paraId="2E49C9FC" w14:textId="77777777"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4</w:t>
            </w:r>
          </w:p>
        </w:tc>
        <w:tc>
          <w:tcPr>
            <w:tcW w:w="5811" w:type="dxa"/>
            <w:tcBorders>
              <w:bottom w:val="single" w:sz="4" w:space="0" w:color="auto"/>
            </w:tcBorders>
            <w:shd w:val="clear" w:color="auto" w:fill="FFC000"/>
            <w:vAlign w:val="center"/>
          </w:tcPr>
          <w:p w14:paraId="5FD6A408" w14:textId="77777777"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Съществено</w:t>
            </w:r>
          </w:p>
        </w:tc>
      </w:tr>
      <w:tr w:rsidR="00223C0B" w:rsidRPr="00054693" w14:paraId="119738A5" w14:textId="77777777" w:rsidTr="00FB5E6F">
        <w:trPr>
          <w:trHeight w:val="526"/>
          <w:jc w:val="center"/>
        </w:trPr>
        <w:tc>
          <w:tcPr>
            <w:tcW w:w="2802" w:type="dxa"/>
            <w:tcBorders>
              <w:top w:val="single" w:sz="4" w:space="0" w:color="auto"/>
              <w:left w:val="single" w:sz="4" w:space="0" w:color="auto"/>
              <w:bottom w:val="single" w:sz="4" w:space="0" w:color="auto"/>
              <w:right w:val="single" w:sz="4" w:space="0" w:color="auto"/>
            </w:tcBorders>
            <w:shd w:val="clear" w:color="auto" w:fill="FF0000"/>
            <w:vAlign w:val="center"/>
          </w:tcPr>
          <w:p w14:paraId="1C273D34" w14:textId="77777777"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5</w:t>
            </w:r>
          </w:p>
        </w:tc>
        <w:tc>
          <w:tcPr>
            <w:tcW w:w="5811" w:type="dxa"/>
            <w:tcBorders>
              <w:top w:val="single" w:sz="4" w:space="0" w:color="auto"/>
              <w:left w:val="single" w:sz="4" w:space="0" w:color="auto"/>
              <w:bottom w:val="single" w:sz="4" w:space="0" w:color="auto"/>
              <w:right w:val="single" w:sz="4" w:space="0" w:color="auto"/>
            </w:tcBorders>
            <w:shd w:val="clear" w:color="auto" w:fill="FF0000"/>
            <w:vAlign w:val="center"/>
          </w:tcPr>
          <w:p w14:paraId="2863A3FF" w14:textId="77777777"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Изключително голямо</w:t>
            </w:r>
          </w:p>
        </w:tc>
      </w:tr>
    </w:tbl>
    <w:p w14:paraId="7164BE99" w14:textId="77777777" w:rsidR="00223C0B" w:rsidRPr="00054693" w:rsidRDefault="00223C0B" w:rsidP="00223C0B">
      <w:pPr>
        <w:spacing w:before="240" w:after="200" w:line="276" w:lineRule="auto"/>
        <w:ind w:firstLine="851"/>
        <w:rPr>
          <w:rFonts w:ascii="Times New Roman" w:eastAsia="Times New Roman" w:hAnsi="Times New Roman" w:cs="Times New Roman"/>
          <w:sz w:val="24"/>
          <w:szCs w:val="24"/>
        </w:rPr>
      </w:pPr>
    </w:p>
    <w:p w14:paraId="40F0D750" w14:textId="77777777" w:rsidR="00223C0B" w:rsidRPr="00054693" w:rsidRDefault="00223C0B" w:rsidP="00223C0B">
      <w:pPr>
        <w:spacing w:before="240" w:after="200" w:line="276"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lastRenderedPageBreak/>
        <w:t xml:space="preserve">Критериите за оценка на влиянието са представени в </w:t>
      </w:r>
      <w:hyperlink r:id="rId8" w:tooltip="Примерни критерии за оценка на влиянието" w:history="1">
        <w:r w:rsidRPr="00054693">
          <w:rPr>
            <w:rFonts w:ascii="Times New Roman" w:eastAsia="Times New Roman" w:hAnsi="Times New Roman" w:cs="Times New Roman"/>
            <w:i/>
            <w:color w:val="0000FF"/>
            <w:sz w:val="24"/>
            <w:szCs w:val="24"/>
            <w:u w:val="single"/>
          </w:rPr>
          <w:t>Приложение № 8.03</w:t>
        </w:r>
      </w:hyperlink>
      <w:r w:rsidRPr="00054693">
        <w:rPr>
          <w:rFonts w:ascii="Times New Roman" w:eastAsia="Times New Roman" w:hAnsi="Times New Roman" w:cs="Times New Roman"/>
          <w:sz w:val="24"/>
          <w:szCs w:val="24"/>
        </w:rPr>
        <w:t xml:space="preserve"> Примерни критерии за оценка на влиянието.</w:t>
      </w:r>
    </w:p>
    <w:p w14:paraId="7280E8E8" w14:textId="77777777" w:rsidR="00223C0B" w:rsidRPr="00054693" w:rsidRDefault="00223C0B" w:rsidP="00223C0B">
      <w:pPr>
        <w:spacing w:before="120" w:after="0" w:line="240" w:lineRule="auto"/>
        <w:ind w:firstLine="567"/>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ВЕРОЯТНОСТ</w:t>
      </w:r>
    </w:p>
    <w:p w14:paraId="56740C1C" w14:textId="77777777" w:rsidR="00223C0B" w:rsidRPr="00054693" w:rsidRDefault="00223C0B" w:rsidP="00223C0B">
      <w:pPr>
        <w:spacing w:before="120" w:after="0" w:line="240" w:lineRule="auto"/>
        <w:ind w:firstLine="567"/>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Всеки риск трябва да бъде оценен от гледна точка на вероятността рискът да се сбъдне. </w:t>
      </w:r>
    </w:p>
    <w:p w14:paraId="3D016384" w14:textId="77777777" w:rsidR="00223C0B" w:rsidRPr="00054693" w:rsidRDefault="00223C0B" w:rsidP="00223C0B">
      <w:pPr>
        <w:spacing w:before="120" w:after="0" w:line="240" w:lineRule="auto"/>
        <w:ind w:firstLine="567"/>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Оценката се прави според скалата, описана по-долу: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2"/>
        <w:gridCol w:w="3714"/>
      </w:tblGrid>
      <w:tr w:rsidR="00223C0B" w:rsidRPr="00054693" w14:paraId="390CCF92" w14:textId="77777777" w:rsidTr="00FB5E6F">
        <w:trPr>
          <w:trHeight w:val="567"/>
          <w:jc w:val="center"/>
        </w:trPr>
        <w:tc>
          <w:tcPr>
            <w:tcW w:w="2802" w:type="dxa"/>
            <w:tcBorders>
              <w:bottom w:val="single" w:sz="4" w:space="0" w:color="000000"/>
            </w:tcBorders>
            <w:vAlign w:val="center"/>
          </w:tcPr>
          <w:p w14:paraId="79539485"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Оценка</w:t>
            </w:r>
          </w:p>
        </w:tc>
        <w:tc>
          <w:tcPr>
            <w:tcW w:w="3714" w:type="dxa"/>
            <w:tcBorders>
              <w:bottom w:val="single" w:sz="4" w:space="0" w:color="000000"/>
            </w:tcBorders>
            <w:vAlign w:val="center"/>
          </w:tcPr>
          <w:p w14:paraId="16759CCB"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Описание</w:t>
            </w:r>
          </w:p>
        </w:tc>
      </w:tr>
      <w:tr w:rsidR="00223C0B" w:rsidRPr="00054693" w14:paraId="5D76E779" w14:textId="77777777" w:rsidTr="00FB5E6F">
        <w:trPr>
          <w:trHeight w:val="567"/>
          <w:jc w:val="center"/>
        </w:trPr>
        <w:tc>
          <w:tcPr>
            <w:tcW w:w="2802" w:type="dxa"/>
            <w:tcBorders>
              <w:bottom w:val="single" w:sz="4" w:space="0" w:color="000000"/>
            </w:tcBorders>
            <w:shd w:val="clear" w:color="auto" w:fill="92D050"/>
            <w:vAlign w:val="center"/>
          </w:tcPr>
          <w:p w14:paraId="3B83D3E1"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1</w:t>
            </w:r>
          </w:p>
        </w:tc>
        <w:tc>
          <w:tcPr>
            <w:tcW w:w="3714" w:type="dxa"/>
            <w:tcBorders>
              <w:bottom w:val="single" w:sz="4" w:space="0" w:color="000000"/>
            </w:tcBorders>
            <w:shd w:val="clear" w:color="auto" w:fill="92D050"/>
            <w:vAlign w:val="center"/>
          </w:tcPr>
          <w:p w14:paraId="4B642F49"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Не е вероятно</w:t>
            </w:r>
          </w:p>
        </w:tc>
      </w:tr>
      <w:tr w:rsidR="00223C0B" w:rsidRPr="00054693" w14:paraId="0681B9C6" w14:textId="77777777" w:rsidTr="00FB5E6F">
        <w:trPr>
          <w:trHeight w:val="567"/>
          <w:jc w:val="center"/>
        </w:trPr>
        <w:tc>
          <w:tcPr>
            <w:tcW w:w="2802" w:type="dxa"/>
            <w:tcBorders>
              <w:bottom w:val="single" w:sz="4" w:space="0" w:color="000000"/>
            </w:tcBorders>
            <w:shd w:val="clear" w:color="auto" w:fill="00B050"/>
            <w:vAlign w:val="center"/>
          </w:tcPr>
          <w:p w14:paraId="359AF2A3"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2</w:t>
            </w:r>
          </w:p>
        </w:tc>
        <w:tc>
          <w:tcPr>
            <w:tcW w:w="3714" w:type="dxa"/>
            <w:tcBorders>
              <w:bottom w:val="single" w:sz="4" w:space="0" w:color="000000"/>
            </w:tcBorders>
            <w:shd w:val="clear" w:color="auto" w:fill="00B050"/>
            <w:vAlign w:val="center"/>
          </w:tcPr>
          <w:p w14:paraId="145B1D5A"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Рядко</w:t>
            </w:r>
          </w:p>
        </w:tc>
      </w:tr>
      <w:tr w:rsidR="00223C0B" w:rsidRPr="00054693" w14:paraId="1906BB16" w14:textId="77777777" w:rsidTr="00FB5E6F">
        <w:trPr>
          <w:trHeight w:val="567"/>
          <w:jc w:val="center"/>
        </w:trPr>
        <w:tc>
          <w:tcPr>
            <w:tcW w:w="2802" w:type="dxa"/>
            <w:tcBorders>
              <w:bottom w:val="single" w:sz="4" w:space="0" w:color="000000"/>
            </w:tcBorders>
            <w:shd w:val="clear" w:color="auto" w:fill="FFFF00"/>
            <w:vAlign w:val="center"/>
          </w:tcPr>
          <w:p w14:paraId="39C09D9F"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3</w:t>
            </w:r>
          </w:p>
        </w:tc>
        <w:tc>
          <w:tcPr>
            <w:tcW w:w="3714" w:type="dxa"/>
            <w:tcBorders>
              <w:bottom w:val="single" w:sz="4" w:space="0" w:color="000000"/>
            </w:tcBorders>
            <w:shd w:val="clear" w:color="auto" w:fill="FFFF00"/>
            <w:vAlign w:val="center"/>
          </w:tcPr>
          <w:p w14:paraId="2D6BBB8C"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Възможно</w:t>
            </w:r>
          </w:p>
        </w:tc>
      </w:tr>
      <w:tr w:rsidR="00223C0B" w:rsidRPr="00054693" w14:paraId="5173DEC7" w14:textId="77777777" w:rsidTr="00FB5E6F">
        <w:trPr>
          <w:trHeight w:val="567"/>
          <w:jc w:val="center"/>
        </w:trPr>
        <w:tc>
          <w:tcPr>
            <w:tcW w:w="2802" w:type="dxa"/>
            <w:tcBorders>
              <w:bottom w:val="single" w:sz="4" w:space="0" w:color="auto"/>
            </w:tcBorders>
            <w:shd w:val="clear" w:color="auto" w:fill="FFC000"/>
            <w:vAlign w:val="center"/>
          </w:tcPr>
          <w:p w14:paraId="3243EA93"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4</w:t>
            </w:r>
          </w:p>
        </w:tc>
        <w:tc>
          <w:tcPr>
            <w:tcW w:w="3714" w:type="dxa"/>
            <w:tcBorders>
              <w:bottom w:val="single" w:sz="4" w:space="0" w:color="auto"/>
            </w:tcBorders>
            <w:shd w:val="clear" w:color="auto" w:fill="FFC000"/>
            <w:vAlign w:val="center"/>
          </w:tcPr>
          <w:p w14:paraId="728AC9FD"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Вероятно</w:t>
            </w:r>
          </w:p>
        </w:tc>
      </w:tr>
      <w:tr w:rsidR="00223C0B" w:rsidRPr="00054693" w14:paraId="1070ACDB" w14:textId="77777777" w:rsidTr="00FB5E6F">
        <w:trPr>
          <w:trHeight w:val="567"/>
          <w:jc w:val="center"/>
        </w:trPr>
        <w:tc>
          <w:tcPr>
            <w:tcW w:w="2802" w:type="dxa"/>
            <w:tcBorders>
              <w:top w:val="single" w:sz="4" w:space="0" w:color="auto"/>
              <w:left w:val="single" w:sz="4" w:space="0" w:color="auto"/>
              <w:bottom w:val="single" w:sz="4" w:space="0" w:color="auto"/>
              <w:right w:val="single" w:sz="4" w:space="0" w:color="auto"/>
            </w:tcBorders>
            <w:shd w:val="clear" w:color="auto" w:fill="FF0000"/>
            <w:vAlign w:val="center"/>
          </w:tcPr>
          <w:p w14:paraId="65365979"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5</w:t>
            </w:r>
          </w:p>
        </w:tc>
        <w:tc>
          <w:tcPr>
            <w:tcW w:w="3714" w:type="dxa"/>
            <w:tcBorders>
              <w:top w:val="single" w:sz="4" w:space="0" w:color="auto"/>
              <w:left w:val="single" w:sz="4" w:space="0" w:color="auto"/>
              <w:bottom w:val="single" w:sz="4" w:space="0" w:color="auto"/>
              <w:right w:val="single" w:sz="4" w:space="0" w:color="auto"/>
            </w:tcBorders>
            <w:shd w:val="clear" w:color="auto" w:fill="FF0000"/>
            <w:vAlign w:val="center"/>
          </w:tcPr>
          <w:p w14:paraId="71136759"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Почти сигурно</w:t>
            </w:r>
          </w:p>
        </w:tc>
      </w:tr>
    </w:tbl>
    <w:p w14:paraId="4DA41A36" w14:textId="77777777" w:rsidR="002B5DF0" w:rsidRPr="00054693" w:rsidRDefault="00223C0B" w:rsidP="002B5DF0">
      <w:pPr>
        <w:widowControl w:val="0"/>
        <w:autoSpaceDE w:val="0"/>
        <w:autoSpaceDN w:val="0"/>
        <w:adjustRightInd w:val="0"/>
        <w:spacing w:before="91" w:after="0" w:line="253" w:lineRule="auto"/>
        <w:ind w:firstLine="709"/>
        <w:jc w:val="both"/>
        <w:rPr>
          <w:rFonts w:ascii="Times New Roman" w:eastAsia="Times New Roman" w:hAnsi="Times New Roman" w:cs="Times New Roman"/>
          <w:bCs/>
          <w:color w:val="222222"/>
          <w:sz w:val="24"/>
          <w:szCs w:val="24"/>
          <w:lang w:eastAsia="bg-BG"/>
        </w:rPr>
      </w:pPr>
      <w:r w:rsidRPr="00054693">
        <w:rPr>
          <w:rFonts w:ascii="Times New Roman" w:eastAsia="Times New Roman" w:hAnsi="Times New Roman" w:cs="Times New Roman"/>
          <w:bCs/>
          <w:color w:val="222222"/>
          <w:sz w:val="24"/>
          <w:szCs w:val="24"/>
          <w:lang w:eastAsia="bg-BG"/>
        </w:rPr>
        <w:t xml:space="preserve">Критериите за оценка на вероятността са представени в </w:t>
      </w:r>
      <w:hyperlink r:id="rId9" w:tooltip="Критерии за оценка на вероятността" w:history="1">
        <w:r w:rsidRPr="00054693">
          <w:rPr>
            <w:rFonts w:ascii="Times New Roman" w:eastAsia="Times New Roman" w:hAnsi="Times New Roman" w:cs="Times New Roman"/>
            <w:i/>
            <w:color w:val="0000FF"/>
            <w:sz w:val="24"/>
            <w:szCs w:val="24"/>
            <w:u w:val="single"/>
            <w:lang w:eastAsia="bg-BG"/>
          </w:rPr>
          <w:t>Приложение № 8.03a</w:t>
        </w:r>
      </w:hyperlink>
      <w:r w:rsidRPr="00054693">
        <w:rPr>
          <w:rFonts w:ascii="Times New Roman" w:eastAsia="Times New Roman" w:hAnsi="Times New Roman" w:cs="Times New Roman"/>
          <w:bCs/>
          <w:color w:val="222222"/>
          <w:sz w:val="24"/>
          <w:szCs w:val="24"/>
          <w:lang w:eastAsia="bg-BG"/>
        </w:rPr>
        <w:t>.</w:t>
      </w:r>
    </w:p>
    <w:p w14:paraId="2B8E5C7D" w14:textId="77777777" w:rsidR="002B5DF0" w:rsidRPr="00054693" w:rsidRDefault="002B5DF0"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eastAsia="bg-BG"/>
        </w:rPr>
      </w:pPr>
    </w:p>
    <w:p w14:paraId="0F7EFD35" w14:textId="77777777"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val="en-US" w:eastAsia="bg-BG"/>
        </w:rPr>
      </w:pPr>
      <w:r w:rsidRPr="00054693">
        <w:rPr>
          <w:rFonts w:ascii="Times New Roman" w:eastAsia="Times New Roman" w:hAnsi="Times New Roman" w:cs="Times New Roman"/>
          <w:b/>
          <w:sz w:val="24"/>
          <w:szCs w:val="24"/>
          <w:lang w:eastAsia="bg-BG"/>
        </w:rPr>
        <w:t>2</w:t>
      </w:r>
      <w:r w:rsidRPr="00054693">
        <w:rPr>
          <w:rFonts w:ascii="Times New Roman" w:eastAsia="Times New Roman" w:hAnsi="Times New Roman" w:cs="Times New Roman"/>
          <w:b/>
          <w:sz w:val="24"/>
          <w:szCs w:val="24"/>
          <w:lang w:val="en-US" w:eastAsia="bg-BG"/>
        </w:rPr>
        <w:t xml:space="preserve">.6.1.5. Риск апетит </w:t>
      </w:r>
    </w:p>
    <w:p w14:paraId="15C48CE9" w14:textId="77777777" w:rsidR="00223C0B" w:rsidRPr="00054693" w:rsidRDefault="00223C0B" w:rsidP="00223C0B">
      <w:pPr>
        <w:spacing w:before="120" w:after="0" w:line="240" w:lineRule="auto"/>
        <w:ind w:left="840" w:firstLine="851"/>
        <w:contextualSpacing/>
        <w:jc w:val="center"/>
        <w:rPr>
          <w:rFonts w:ascii="Times New Roman" w:eastAsia="Times New Roman" w:hAnsi="Times New Roman" w:cs="Times New Roman"/>
          <w:sz w:val="24"/>
          <w:szCs w:val="24"/>
        </w:rPr>
      </w:pPr>
    </w:p>
    <w:tbl>
      <w:tblPr>
        <w:tblW w:w="96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5"/>
        <w:gridCol w:w="4791"/>
      </w:tblGrid>
      <w:tr w:rsidR="00223C0B" w:rsidRPr="00054693" w14:paraId="4EC9004E" w14:textId="77777777" w:rsidTr="00FB5E6F">
        <w:trPr>
          <w:jc w:val="center"/>
        </w:trPr>
        <w:tc>
          <w:tcPr>
            <w:tcW w:w="4815" w:type="dxa"/>
            <w:tcBorders>
              <w:bottom w:val="single" w:sz="4" w:space="0" w:color="000000"/>
            </w:tcBorders>
          </w:tcPr>
          <w:p w14:paraId="305E7208"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ОЦЕНКА</w:t>
            </w:r>
          </w:p>
          <w:p w14:paraId="324956E7"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i/>
                <w:sz w:val="24"/>
                <w:szCs w:val="24"/>
              </w:rPr>
              <w:t>(стойност на риска след отчитане на съществуващите контроли)</w:t>
            </w:r>
          </w:p>
        </w:tc>
        <w:tc>
          <w:tcPr>
            <w:tcW w:w="4791" w:type="dxa"/>
            <w:tcBorders>
              <w:bottom w:val="single" w:sz="4" w:space="0" w:color="000000"/>
            </w:tcBorders>
          </w:tcPr>
          <w:p w14:paraId="4297A606" w14:textId="77777777"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РЕЙТИНГ</w:t>
            </w:r>
          </w:p>
        </w:tc>
      </w:tr>
      <w:tr w:rsidR="00223C0B" w:rsidRPr="00054693" w14:paraId="61A01497" w14:textId="77777777" w:rsidTr="00FB5E6F">
        <w:trPr>
          <w:jc w:val="center"/>
        </w:trPr>
        <w:tc>
          <w:tcPr>
            <w:tcW w:w="4815" w:type="dxa"/>
            <w:tcBorders>
              <w:bottom w:val="single" w:sz="4" w:space="0" w:color="000000"/>
            </w:tcBorders>
            <w:shd w:val="clear" w:color="auto" w:fill="00B050"/>
          </w:tcPr>
          <w:p w14:paraId="101D9F28" w14:textId="77777777" w:rsidR="00223C0B" w:rsidRPr="00054693" w:rsidRDefault="00223C0B" w:rsidP="00223C0B">
            <w:pPr>
              <w:spacing w:before="120"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1-4</w:t>
            </w:r>
          </w:p>
        </w:tc>
        <w:tc>
          <w:tcPr>
            <w:tcW w:w="4791" w:type="dxa"/>
            <w:tcBorders>
              <w:bottom w:val="single" w:sz="4" w:space="0" w:color="000000"/>
            </w:tcBorders>
            <w:shd w:val="clear" w:color="auto" w:fill="00B050"/>
          </w:tcPr>
          <w:p w14:paraId="5B6F8DCF" w14:textId="77777777" w:rsidR="00223C0B" w:rsidRPr="00054693" w:rsidRDefault="00223C0B" w:rsidP="00223C0B">
            <w:pPr>
              <w:spacing w:before="120"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ПРИЕМЛИВ</w:t>
            </w:r>
          </w:p>
        </w:tc>
      </w:tr>
      <w:tr w:rsidR="00223C0B" w:rsidRPr="00054693" w14:paraId="019D1A79" w14:textId="77777777" w:rsidTr="00FB5E6F">
        <w:trPr>
          <w:jc w:val="center"/>
        </w:trPr>
        <w:tc>
          <w:tcPr>
            <w:tcW w:w="4815" w:type="dxa"/>
            <w:tcBorders>
              <w:bottom w:val="single" w:sz="4" w:space="0" w:color="000000"/>
            </w:tcBorders>
            <w:shd w:val="clear" w:color="auto" w:fill="FFFF00"/>
          </w:tcPr>
          <w:p w14:paraId="5542CF41" w14:textId="77777777" w:rsidR="00223C0B" w:rsidRPr="00054693" w:rsidRDefault="00223C0B" w:rsidP="00223C0B">
            <w:pPr>
              <w:spacing w:before="120"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lang w:val="en-US"/>
              </w:rPr>
              <w:t>5</w:t>
            </w:r>
            <w:r w:rsidRPr="00054693">
              <w:rPr>
                <w:rFonts w:ascii="Times New Roman" w:eastAsia="Times New Roman" w:hAnsi="Times New Roman" w:cs="Times New Roman"/>
                <w:sz w:val="24"/>
                <w:szCs w:val="24"/>
              </w:rPr>
              <w:t>-</w:t>
            </w:r>
            <w:r w:rsidRPr="00054693">
              <w:rPr>
                <w:rFonts w:ascii="Times New Roman" w:eastAsia="Times New Roman" w:hAnsi="Times New Roman" w:cs="Times New Roman"/>
                <w:sz w:val="24"/>
                <w:szCs w:val="24"/>
                <w:lang w:val="en-US"/>
              </w:rPr>
              <w:t>8</w:t>
            </w:r>
          </w:p>
        </w:tc>
        <w:tc>
          <w:tcPr>
            <w:tcW w:w="4791" w:type="dxa"/>
            <w:tcBorders>
              <w:bottom w:val="single" w:sz="4" w:space="0" w:color="000000"/>
            </w:tcBorders>
            <w:shd w:val="clear" w:color="auto" w:fill="FFFF00"/>
          </w:tcPr>
          <w:p w14:paraId="7F15C7C0" w14:textId="77777777" w:rsidR="00223C0B" w:rsidRPr="00054693" w:rsidRDefault="00223C0B" w:rsidP="00223C0B">
            <w:pPr>
              <w:spacing w:before="120"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ИЗИСКВА ВНИМАНИЕ</w:t>
            </w:r>
          </w:p>
        </w:tc>
      </w:tr>
      <w:tr w:rsidR="00223C0B" w:rsidRPr="00054693" w14:paraId="7C01D965" w14:textId="77777777" w:rsidTr="00FB5E6F">
        <w:trPr>
          <w:jc w:val="center"/>
        </w:trPr>
        <w:tc>
          <w:tcPr>
            <w:tcW w:w="4815" w:type="dxa"/>
            <w:shd w:val="clear" w:color="auto" w:fill="FF0000"/>
          </w:tcPr>
          <w:p w14:paraId="030D420B" w14:textId="77777777" w:rsidR="00223C0B" w:rsidRPr="00054693" w:rsidRDefault="00223C0B" w:rsidP="00223C0B">
            <w:pPr>
              <w:spacing w:before="120"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9-25</w:t>
            </w:r>
          </w:p>
        </w:tc>
        <w:tc>
          <w:tcPr>
            <w:tcW w:w="4791" w:type="dxa"/>
            <w:shd w:val="clear" w:color="auto" w:fill="FF0000"/>
          </w:tcPr>
          <w:p w14:paraId="2EAB484F" w14:textId="77777777" w:rsidR="00223C0B" w:rsidRPr="00054693" w:rsidRDefault="00223C0B" w:rsidP="00223C0B">
            <w:pPr>
              <w:spacing w:before="120"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НЕПРИЕМЛИВ</w:t>
            </w:r>
          </w:p>
        </w:tc>
      </w:tr>
    </w:tbl>
    <w:p w14:paraId="6DFDEF50" w14:textId="77777777" w:rsidR="00223C0B" w:rsidRPr="00054693" w:rsidRDefault="00223C0B" w:rsidP="00223C0B">
      <w:pPr>
        <w:spacing w:after="0" w:line="240" w:lineRule="auto"/>
        <w:ind w:left="1080" w:hanging="1080"/>
        <w:contextualSpacing/>
        <w:jc w:val="both"/>
        <w:rPr>
          <w:rFonts w:ascii="Times New Roman" w:eastAsia="Times New Roman" w:hAnsi="Times New Roman" w:cs="Times New Roman"/>
          <w:sz w:val="24"/>
          <w:szCs w:val="24"/>
          <w:shd w:val="clear" w:color="auto" w:fill="FEFEFE"/>
          <w:lang w:eastAsia="pl-PL"/>
        </w:rPr>
      </w:pPr>
    </w:p>
    <w:p w14:paraId="41D2BCC9" w14:textId="77777777"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shd w:val="clear" w:color="auto" w:fill="FEFEFE"/>
          <w:lang w:eastAsia="pl-PL"/>
        </w:rPr>
      </w:pPr>
      <w:r w:rsidRPr="00054693">
        <w:rPr>
          <w:rFonts w:ascii="Times New Roman" w:eastAsia="Times New Roman" w:hAnsi="Times New Roman" w:cs="Times New Roman"/>
          <w:b/>
          <w:sz w:val="24"/>
          <w:szCs w:val="24"/>
          <w:shd w:val="clear" w:color="auto" w:fill="FEFEFE"/>
          <w:lang w:eastAsia="pl-PL"/>
        </w:rPr>
        <w:t xml:space="preserve">2.6.1.6. Метод за оценка на ефикасността и постиженията на процеса на управление на риска </w:t>
      </w:r>
    </w:p>
    <w:p w14:paraId="4CA13413" w14:textId="77777777" w:rsidR="00223C0B" w:rsidRPr="00054693" w:rsidRDefault="00223C0B" w:rsidP="00223C0B">
      <w:pPr>
        <w:spacing w:after="0" w:line="240" w:lineRule="auto"/>
        <w:ind w:firstLine="567"/>
        <w:jc w:val="both"/>
        <w:rPr>
          <w:rFonts w:ascii="Times New Roman" w:eastAsia="Times New Roman" w:hAnsi="Times New Roman" w:cs="Times New Roman"/>
          <w:sz w:val="24"/>
          <w:szCs w:val="24"/>
          <w:shd w:val="clear" w:color="auto" w:fill="FEFEFE"/>
          <w:lang w:eastAsia="pl-PL"/>
        </w:rPr>
      </w:pPr>
      <w:r w:rsidRPr="00054693">
        <w:rPr>
          <w:rFonts w:ascii="Times New Roman" w:eastAsia="Times New Roman" w:hAnsi="Times New Roman" w:cs="Times New Roman"/>
          <w:sz w:val="24"/>
          <w:szCs w:val="24"/>
          <w:shd w:val="clear" w:color="auto" w:fill="FEFEFE"/>
          <w:lang w:eastAsia="pl-PL"/>
        </w:rPr>
        <w:t>Системата за мониторинг на функционирането на процеса за управление на риска включва :</w:t>
      </w:r>
    </w:p>
    <w:p w14:paraId="5F579A90" w14:textId="77777777" w:rsidR="00223C0B" w:rsidRPr="00054693" w:rsidRDefault="00223C0B" w:rsidP="00223C0B">
      <w:pPr>
        <w:spacing w:after="0" w:line="240" w:lineRule="auto"/>
        <w:ind w:firstLine="850"/>
        <w:jc w:val="both"/>
        <w:rPr>
          <w:rFonts w:ascii="Times New Roman" w:eastAsia="Times New Roman" w:hAnsi="Times New Roman" w:cs="Times New Roman"/>
          <w:sz w:val="24"/>
          <w:szCs w:val="24"/>
          <w:shd w:val="clear" w:color="auto" w:fill="FEFEFE"/>
          <w:lang w:eastAsia="pl-PL"/>
        </w:rPr>
      </w:pPr>
      <w:r w:rsidRPr="00054693">
        <w:rPr>
          <w:rFonts w:ascii="Times New Roman" w:eastAsia="Times New Roman" w:hAnsi="Times New Roman" w:cs="Times New Roman"/>
          <w:sz w:val="24"/>
          <w:szCs w:val="24"/>
          <w:shd w:val="clear" w:color="auto" w:fill="FEFEFE"/>
          <w:lang w:eastAsia="pl-PL"/>
        </w:rPr>
        <w:t xml:space="preserve">а) текущо наблюдение </w:t>
      </w:r>
    </w:p>
    <w:p w14:paraId="3ED1621A" w14:textId="77777777" w:rsidR="00223C0B" w:rsidRPr="00054693" w:rsidRDefault="00223C0B" w:rsidP="00223C0B">
      <w:pPr>
        <w:spacing w:after="0" w:line="240" w:lineRule="auto"/>
        <w:ind w:firstLine="850"/>
        <w:jc w:val="both"/>
        <w:rPr>
          <w:rFonts w:ascii="Times New Roman" w:eastAsia="Times New Roman" w:hAnsi="Times New Roman" w:cs="Times New Roman"/>
          <w:sz w:val="24"/>
          <w:szCs w:val="24"/>
          <w:shd w:val="clear" w:color="auto" w:fill="FEFEFE"/>
          <w:lang w:eastAsia="pl-PL"/>
        </w:rPr>
      </w:pPr>
      <w:r w:rsidRPr="00054693">
        <w:rPr>
          <w:rFonts w:ascii="Times New Roman" w:eastAsia="Times New Roman" w:hAnsi="Times New Roman" w:cs="Times New Roman"/>
          <w:sz w:val="24"/>
          <w:szCs w:val="24"/>
          <w:shd w:val="clear" w:color="auto" w:fill="FEFEFE"/>
          <w:lang w:eastAsia="pl-PL"/>
        </w:rPr>
        <w:t xml:space="preserve">б) самооценка </w:t>
      </w:r>
    </w:p>
    <w:p w14:paraId="01AD467B" w14:textId="77777777" w:rsidR="00223C0B" w:rsidRPr="00054693" w:rsidRDefault="00223C0B" w:rsidP="00223C0B">
      <w:pPr>
        <w:spacing w:after="0" w:line="240" w:lineRule="auto"/>
        <w:ind w:firstLine="850"/>
        <w:jc w:val="both"/>
        <w:rPr>
          <w:rFonts w:ascii="Times New Roman" w:eastAsia="Times New Roman" w:hAnsi="Times New Roman" w:cs="Times New Roman"/>
          <w:sz w:val="24"/>
          <w:szCs w:val="24"/>
          <w:shd w:val="clear" w:color="auto" w:fill="FEFEFE"/>
          <w:lang w:eastAsia="pl-PL"/>
        </w:rPr>
      </w:pPr>
      <w:r w:rsidRPr="00054693">
        <w:rPr>
          <w:rFonts w:ascii="Times New Roman" w:eastAsia="Times New Roman" w:hAnsi="Times New Roman" w:cs="Times New Roman"/>
          <w:sz w:val="24"/>
          <w:szCs w:val="24"/>
          <w:shd w:val="clear" w:color="auto" w:fill="FEFEFE"/>
          <w:lang w:eastAsia="pl-PL"/>
        </w:rPr>
        <w:t xml:space="preserve">в) вътрешен и външен одит </w:t>
      </w:r>
    </w:p>
    <w:p w14:paraId="6F7597A6" w14:textId="77777777" w:rsidR="00223C0B" w:rsidRPr="00054693" w:rsidRDefault="00223C0B" w:rsidP="00223C0B">
      <w:pPr>
        <w:widowControl w:val="0"/>
        <w:autoSpaceDE w:val="0"/>
        <w:autoSpaceDN w:val="0"/>
        <w:adjustRightInd w:val="0"/>
        <w:spacing w:before="91" w:after="0" w:line="253" w:lineRule="auto"/>
        <w:ind w:firstLine="851"/>
        <w:jc w:val="both"/>
        <w:rPr>
          <w:rFonts w:ascii="Times New Roman" w:eastAsia="Times New Roman" w:hAnsi="Times New Roman" w:cs="Times New Roman"/>
          <w:bCs/>
          <w:color w:val="222222"/>
          <w:sz w:val="24"/>
          <w:szCs w:val="24"/>
          <w:lang w:eastAsia="bg-BG"/>
        </w:rPr>
      </w:pPr>
    </w:p>
    <w:p w14:paraId="0D47B9A4" w14:textId="77777777" w:rsidR="00223C0B" w:rsidRPr="00054693" w:rsidRDefault="00223C0B" w:rsidP="00223C0B">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napToGrid w:val="0"/>
          <w:sz w:val="24"/>
          <w:szCs w:val="24"/>
          <w:lang w:eastAsia="pl-PL"/>
        </w:rPr>
      </w:pPr>
      <w:bookmarkStart w:id="51" w:name="_Toc479775810"/>
      <w:r w:rsidRPr="00054693">
        <w:rPr>
          <w:rFonts w:ascii="Times New Roman" w:eastAsia="Times New Roman" w:hAnsi="Times New Roman" w:cs="Times New Roman"/>
          <w:b/>
          <w:snapToGrid w:val="0"/>
          <w:sz w:val="24"/>
          <w:szCs w:val="24"/>
          <w:lang w:eastAsia="pl-PL"/>
        </w:rPr>
        <w:t>2.6.2. Оценка на риска</w:t>
      </w:r>
      <w:bookmarkEnd w:id="51"/>
    </w:p>
    <w:p w14:paraId="13A97636" w14:textId="77777777" w:rsidR="00223C0B" w:rsidRPr="00054693" w:rsidRDefault="00223C0B" w:rsidP="00223C0B">
      <w:pPr>
        <w:spacing w:after="0" w:line="240" w:lineRule="auto"/>
        <w:ind w:firstLine="851"/>
        <w:jc w:val="both"/>
        <w:rPr>
          <w:rFonts w:ascii="Times New Roman" w:eastAsia="EUAlbertina-Regu-Identity-H" w:hAnsi="Times New Roman" w:cs="Times New Roman"/>
          <w:bCs/>
          <w:color w:val="000000"/>
          <w:w w:val="103"/>
          <w:sz w:val="24"/>
          <w:szCs w:val="24"/>
          <w:lang w:eastAsia="pl-PL"/>
        </w:rPr>
      </w:pPr>
      <w:r w:rsidRPr="00054693">
        <w:rPr>
          <w:rFonts w:ascii="Times New Roman" w:eastAsia="EUAlbertina-Regu-Identity-H" w:hAnsi="Times New Roman" w:cs="Times New Roman"/>
          <w:bCs/>
          <w:color w:val="000000"/>
          <w:w w:val="103"/>
          <w:sz w:val="24"/>
          <w:szCs w:val="24"/>
          <w:lang w:eastAsia="pl-PL"/>
        </w:rPr>
        <w:lastRenderedPageBreak/>
        <w:t>Оценката на риска се състои от три под-етапа - идентификация на риска, анализ на риска и преценяване на риска. Оценката на риска се извършва на работна среща с участието на директора на дирекцията, началниците на отдели и определените за целта експерти. Срещата се провежда веднъж годишно, през първото тримесечие на съответната година. Отдел „Управление на риска“</w:t>
      </w:r>
      <w:r w:rsidRPr="00054693" w:rsidDel="008C1156">
        <w:rPr>
          <w:rFonts w:ascii="Times New Roman" w:eastAsia="EUAlbertina-Regu-Identity-H" w:hAnsi="Times New Roman" w:cs="Times New Roman"/>
          <w:bCs/>
          <w:color w:val="000000"/>
          <w:w w:val="103"/>
          <w:sz w:val="24"/>
          <w:szCs w:val="24"/>
          <w:lang w:eastAsia="pl-PL"/>
        </w:rPr>
        <w:t xml:space="preserve"> </w:t>
      </w:r>
      <w:r w:rsidRPr="00054693">
        <w:rPr>
          <w:rFonts w:ascii="Times New Roman" w:eastAsia="EUAlbertina-Regu-Identity-H" w:hAnsi="Times New Roman" w:cs="Times New Roman"/>
          <w:bCs/>
          <w:color w:val="000000"/>
          <w:w w:val="103"/>
          <w:sz w:val="24"/>
          <w:szCs w:val="24"/>
          <w:lang w:eastAsia="pl-PL"/>
        </w:rPr>
        <w:t xml:space="preserve"> осигурява организационно провеждането на срещата. </w:t>
      </w:r>
    </w:p>
    <w:p w14:paraId="6728C0D8" w14:textId="77777777" w:rsidR="00223C0B" w:rsidRPr="00054693" w:rsidRDefault="00223C0B" w:rsidP="00223C0B">
      <w:pPr>
        <w:spacing w:after="0" w:line="240" w:lineRule="auto"/>
        <w:ind w:firstLine="851"/>
        <w:jc w:val="both"/>
        <w:rPr>
          <w:rFonts w:ascii="Times New Roman" w:eastAsia="EUAlbertina-Regu-Identity-H" w:hAnsi="Times New Roman" w:cs="Times New Roman"/>
          <w:b/>
          <w:bCs/>
          <w:color w:val="000000"/>
          <w:w w:val="103"/>
          <w:sz w:val="24"/>
          <w:szCs w:val="24"/>
          <w:lang w:eastAsia="pl-PL"/>
        </w:rPr>
      </w:pPr>
    </w:p>
    <w:p w14:paraId="217B0665" w14:textId="77777777"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52" w:name="_Toc479775811"/>
      <w:r w:rsidRPr="00054693">
        <w:rPr>
          <w:rFonts w:ascii="Times New Roman" w:eastAsia="Times New Roman" w:hAnsi="Times New Roman" w:cs="Times New Roman"/>
          <w:b/>
          <w:snapToGrid w:val="0"/>
          <w:sz w:val="24"/>
          <w:szCs w:val="24"/>
          <w:lang w:eastAsia="pl-PL"/>
        </w:rPr>
        <w:t>2.6.2.1. Идентификация на риска</w:t>
      </w:r>
      <w:bookmarkEnd w:id="52"/>
      <w:r w:rsidRPr="00054693">
        <w:rPr>
          <w:rFonts w:ascii="Times New Roman" w:eastAsia="Times New Roman" w:hAnsi="Times New Roman" w:cs="Times New Roman"/>
          <w:b/>
          <w:snapToGrid w:val="0"/>
          <w:sz w:val="24"/>
          <w:szCs w:val="24"/>
          <w:lang w:eastAsia="pl-PL"/>
        </w:rPr>
        <w:t xml:space="preserve"> </w:t>
      </w:r>
    </w:p>
    <w:p w14:paraId="07B12810" w14:textId="77777777"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а) Общи сведения</w:t>
      </w:r>
    </w:p>
    <w:p w14:paraId="325A9959" w14:textId="77777777"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За идентифициране на рисковете се използва инструмент - Карта на риска </w:t>
      </w:r>
      <w:r w:rsidRPr="00054693">
        <w:rPr>
          <w:rFonts w:ascii="Times New Roman" w:eastAsia="Times New Roman" w:hAnsi="Times New Roman" w:cs="Times New Roman"/>
          <w:b/>
          <w:i/>
          <w:sz w:val="24"/>
          <w:szCs w:val="24"/>
        </w:rPr>
        <w:t>(</w:t>
      </w:r>
      <w:hyperlink r:id="rId10" w:tooltip="Карта на рисковете" w:history="1">
        <w:r w:rsidRPr="00054693">
          <w:rPr>
            <w:rFonts w:ascii="Times New Roman" w:eastAsia="Times New Roman" w:hAnsi="Times New Roman" w:cs="Times New Roman"/>
            <w:i/>
            <w:color w:val="0000FF"/>
            <w:sz w:val="24"/>
            <w:szCs w:val="24"/>
            <w:u w:val="single"/>
          </w:rPr>
          <w:t>Приложение № 8.01</w:t>
        </w:r>
      </w:hyperlink>
      <w:r w:rsidRPr="00054693">
        <w:rPr>
          <w:rFonts w:ascii="Times New Roman" w:eastAsia="Times New Roman" w:hAnsi="Times New Roman" w:cs="Times New Roman"/>
          <w:b/>
          <w:i/>
          <w:sz w:val="24"/>
          <w:szCs w:val="24"/>
        </w:rPr>
        <w:t>)</w:t>
      </w:r>
      <w:r w:rsidRPr="00054693">
        <w:rPr>
          <w:rFonts w:ascii="Times New Roman" w:eastAsia="Times New Roman" w:hAnsi="Times New Roman" w:cs="Times New Roman"/>
          <w:sz w:val="24"/>
          <w:szCs w:val="24"/>
        </w:rPr>
        <w:t xml:space="preserve"> към Глава 8 на настоящия процедурен наръчник. Рисковете се класифицират на четири нива: първо ниво е „Риск клас”, второ – „Риск категория”, трето – „Риск под-категория” и четвърто – „Риск”. Петте основни риск класа са: Управление и надзор, Стратегия и планиране, Оперативна дейност и инфраструктура, Съответствие и Докладване. Категориите, под-категориите и конкретните рискове се дефинират в съответствие с Картата на рисковете.</w:t>
      </w:r>
    </w:p>
    <w:p w14:paraId="58B9B343" w14:textId="77777777"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Рисковете се идентифицират във връзка с целите, дейностите и процесите за които се отнасят. За целта всеки отдел попълва т. нар. „риск вселена-матрица на целите, дейностите и процесите на УО “ (</w:t>
      </w:r>
      <w:hyperlink r:id="rId11" w:tooltip="Риск вселена" w:history="1">
        <w:r w:rsidRPr="00054693">
          <w:rPr>
            <w:rFonts w:ascii="Times New Roman" w:eastAsia="Times New Roman" w:hAnsi="Times New Roman" w:cs="Times New Roman"/>
            <w:i/>
            <w:color w:val="0000FF"/>
            <w:sz w:val="24"/>
            <w:szCs w:val="24"/>
            <w:u w:val="single"/>
            <w:lang w:eastAsia="bg-BG"/>
          </w:rPr>
          <w:t>Приложение № 8.02a</w:t>
        </w:r>
      </w:hyperlink>
      <w:r w:rsidRPr="00054693">
        <w:rPr>
          <w:rFonts w:ascii="Times New Roman" w:eastAsia="Times New Roman" w:hAnsi="Times New Roman" w:cs="Times New Roman"/>
          <w:sz w:val="24"/>
          <w:szCs w:val="24"/>
        </w:rPr>
        <w:t>) към Глава 8.</w:t>
      </w:r>
    </w:p>
    <w:p w14:paraId="671EF990" w14:textId="77777777"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Идентифицираните рискове се описват в  риск-регистъра </w:t>
      </w:r>
      <w:r w:rsidRPr="00054693">
        <w:rPr>
          <w:rFonts w:ascii="Times New Roman" w:eastAsia="Times New Roman" w:hAnsi="Times New Roman" w:cs="Times New Roman"/>
          <w:b/>
          <w:i/>
          <w:sz w:val="24"/>
          <w:szCs w:val="24"/>
        </w:rPr>
        <w:t>(</w:t>
      </w:r>
      <w:hyperlink r:id="rId12" w:tooltip="Риск регистър" w:history="1">
        <w:r w:rsidRPr="00054693">
          <w:rPr>
            <w:rFonts w:ascii="Times New Roman" w:eastAsia="Times New Roman" w:hAnsi="Times New Roman" w:cs="Times New Roman"/>
            <w:i/>
            <w:color w:val="0000FF"/>
            <w:sz w:val="24"/>
            <w:szCs w:val="24"/>
            <w:u w:val="single"/>
          </w:rPr>
          <w:t>Приложение № 8.02</w:t>
        </w:r>
      </w:hyperlink>
      <w:r w:rsidRPr="00054693">
        <w:rPr>
          <w:rFonts w:ascii="Times New Roman" w:eastAsia="Times New Roman" w:hAnsi="Times New Roman" w:cs="Times New Roman"/>
          <w:b/>
          <w:i/>
          <w:sz w:val="24"/>
          <w:szCs w:val="24"/>
        </w:rPr>
        <w:t xml:space="preserve">) </w:t>
      </w:r>
      <w:r w:rsidRPr="00054693">
        <w:rPr>
          <w:rFonts w:ascii="Times New Roman" w:eastAsia="Times New Roman" w:hAnsi="Times New Roman" w:cs="Times New Roman"/>
          <w:sz w:val="24"/>
          <w:szCs w:val="24"/>
        </w:rPr>
        <w:t>към Глава 8, който служи за документиране на основните етапи и дейности от процеса по управление на риска.</w:t>
      </w:r>
    </w:p>
    <w:p w14:paraId="2A58FC8E" w14:textId="77777777"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p>
    <w:p w14:paraId="32DD9500" w14:textId="77777777" w:rsidR="00223C0B" w:rsidRPr="00054693" w:rsidRDefault="00223C0B" w:rsidP="00223C0B">
      <w:pPr>
        <w:tabs>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222222"/>
          <w:sz w:val="24"/>
          <w:szCs w:val="24"/>
          <w:lang w:eastAsia="pl-PL"/>
        </w:rPr>
      </w:pPr>
      <w:r w:rsidRPr="00054693">
        <w:rPr>
          <w:rFonts w:ascii="Times New Roman" w:eastAsia="Times New Roman" w:hAnsi="Times New Roman" w:cs="Times New Roman"/>
          <w:color w:val="222222"/>
          <w:sz w:val="24"/>
          <w:szCs w:val="24"/>
          <w:lang w:eastAsia="pl-PL"/>
        </w:rPr>
        <w:t>За да се дефинира един риск е необходимо да се опишат :</w:t>
      </w:r>
    </w:p>
    <w:p w14:paraId="79A9EA6D" w14:textId="77777777" w:rsidR="00223C0B" w:rsidRPr="00054693" w:rsidRDefault="00223C0B" w:rsidP="00223C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222222"/>
          <w:sz w:val="24"/>
          <w:szCs w:val="24"/>
          <w:lang w:eastAsia="pl-PL"/>
        </w:rPr>
      </w:pPr>
      <w:r w:rsidRPr="00054693">
        <w:rPr>
          <w:rFonts w:ascii="Times New Roman" w:eastAsia="Times New Roman" w:hAnsi="Times New Roman" w:cs="Times New Roman"/>
          <w:b/>
          <w:color w:val="222222"/>
          <w:sz w:val="24"/>
          <w:szCs w:val="24"/>
          <w:lang w:eastAsia="pl-PL"/>
        </w:rPr>
        <w:t>Причина</w:t>
      </w:r>
      <w:r w:rsidRPr="00054693">
        <w:rPr>
          <w:rFonts w:ascii="Times New Roman" w:eastAsia="Times New Roman" w:hAnsi="Times New Roman" w:cs="Times New Roman"/>
          <w:color w:val="222222"/>
          <w:sz w:val="24"/>
          <w:szCs w:val="24"/>
          <w:lang w:eastAsia="pl-PL"/>
        </w:rPr>
        <w:t xml:space="preserve"> </w:t>
      </w:r>
      <w:r w:rsidRPr="00054693">
        <w:rPr>
          <w:rFonts w:ascii="Times New Roman" w:eastAsia="Times New Roman" w:hAnsi="Times New Roman" w:cs="Times New Roman"/>
          <w:b/>
          <w:color w:val="222222"/>
          <w:sz w:val="24"/>
          <w:szCs w:val="24"/>
          <w:lang w:eastAsia="pl-PL"/>
        </w:rPr>
        <w:t>–</w:t>
      </w:r>
      <w:r w:rsidRPr="00054693">
        <w:rPr>
          <w:rFonts w:ascii="Times New Roman" w:eastAsia="Times New Roman" w:hAnsi="Times New Roman" w:cs="Times New Roman"/>
          <w:color w:val="222222"/>
          <w:sz w:val="24"/>
          <w:szCs w:val="24"/>
          <w:lang w:eastAsia="pl-PL"/>
        </w:rPr>
        <w:t xml:space="preserve"> Това е ситуация, която поражда риска или събитие, което води до риск. Сама по себе си тя не е риск, но е потенциалният източник на такъв. Източниците на риск могат да бъдат вътрешни или външни за организацията/проекта. </w:t>
      </w:r>
    </w:p>
    <w:p w14:paraId="0693581A" w14:textId="77777777" w:rsidR="00223C0B" w:rsidRPr="00054693" w:rsidRDefault="00223C0B" w:rsidP="00223C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222222"/>
          <w:sz w:val="24"/>
          <w:szCs w:val="24"/>
          <w:lang w:eastAsia="pl-PL"/>
        </w:rPr>
      </w:pPr>
      <w:r w:rsidRPr="00054693">
        <w:rPr>
          <w:rFonts w:ascii="Times New Roman" w:eastAsia="Times New Roman" w:hAnsi="Times New Roman" w:cs="Times New Roman"/>
          <w:b/>
          <w:color w:val="222222"/>
          <w:sz w:val="24"/>
          <w:szCs w:val="24"/>
          <w:lang w:eastAsia="pl-PL"/>
        </w:rPr>
        <w:t>Риск събитие</w:t>
      </w:r>
      <w:r w:rsidRPr="00054693">
        <w:rPr>
          <w:rFonts w:ascii="Times New Roman" w:eastAsia="Times New Roman" w:hAnsi="Times New Roman" w:cs="Times New Roman"/>
          <w:color w:val="222222"/>
          <w:sz w:val="24"/>
          <w:szCs w:val="24"/>
          <w:lang w:eastAsia="pl-PL"/>
        </w:rPr>
        <w:t xml:space="preserve"> – тук се описва областта на несигурност, съответно като заплаха или възможност. </w:t>
      </w:r>
    </w:p>
    <w:p w14:paraId="5DA7A4B3" w14:textId="77777777" w:rsidR="00223C0B" w:rsidRPr="00054693" w:rsidRDefault="00223C0B" w:rsidP="00223C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222222"/>
          <w:sz w:val="24"/>
          <w:szCs w:val="24"/>
          <w:lang w:eastAsia="pl-PL"/>
        </w:rPr>
      </w:pPr>
      <w:r w:rsidRPr="00054693">
        <w:rPr>
          <w:rFonts w:ascii="Times New Roman" w:eastAsia="Times New Roman" w:hAnsi="Times New Roman" w:cs="Times New Roman"/>
          <w:b/>
          <w:color w:val="222222"/>
          <w:sz w:val="24"/>
          <w:szCs w:val="24"/>
          <w:lang w:eastAsia="pl-PL"/>
        </w:rPr>
        <w:t>Ефект -</w:t>
      </w:r>
      <w:r w:rsidRPr="00054693">
        <w:rPr>
          <w:rFonts w:ascii="Times New Roman" w:eastAsia="Times New Roman" w:hAnsi="Times New Roman" w:cs="Times New Roman"/>
          <w:color w:val="222222"/>
          <w:sz w:val="24"/>
          <w:szCs w:val="24"/>
          <w:lang w:eastAsia="pl-PL"/>
        </w:rPr>
        <w:t xml:space="preserve"> резултатът от възникването на рисковото събитие върху постигането на целите на програмата. </w:t>
      </w:r>
    </w:p>
    <w:p w14:paraId="03665D45" w14:textId="77777777" w:rsidR="00223C0B" w:rsidRPr="00054693" w:rsidRDefault="00223C0B" w:rsidP="00223C0B">
      <w:pPr>
        <w:spacing w:before="120"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б) Процедура по идентифициране на рисковете</w:t>
      </w:r>
    </w:p>
    <w:p w14:paraId="0914C54F" w14:textId="77777777" w:rsidR="00223C0B" w:rsidRPr="00054693" w:rsidRDefault="00223C0B" w:rsidP="00223C0B">
      <w:pPr>
        <w:numPr>
          <w:ilvl w:val="0"/>
          <w:numId w:val="60"/>
        </w:numPr>
        <w:spacing w:before="120" w:after="0" w:line="240" w:lineRule="auto"/>
        <w:contextualSpacing/>
        <w:jc w:val="both"/>
        <w:rPr>
          <w:rFonts w:ascii="Times New Roman" w:eastAsia="Times New Roman" w:hAnsi="Times New Roman" w:cs="Times New Roman"/>
          <w:b/>
          <w:color w:val="000000" w:themeColor="text1"/>
          <w:sz w:val="24"/>
          <w:szCs w:val="24"/>
        </w:rPr>
      </w:pPr>
      <w:r w:rsidRPr="00054693">
        <w:rPr>
          <w:rFonts w:ascii="Times New Roman" w:eastAsia="Times New Roman" w:hAnsi="Times New Roman" w:cs="Times New Roman"/>
          <w:b/>
          <w:color w:val="000000" w:themeColor="text1"/>
          <w:sz w:val="24"/>
          <w:szCs w:val="24"/>
        </w:rPr>
        <w:t>Първоначална идентификация</w:t>
      </w:r>
    </w:p>
    <w:p w14:paraId="7CE225BD" w14:textId="72609311" w:rsidR="00223C0B" w:rsidRPr="00054693" w:rsidRDefault="00223C0B" w:rsidP="00223C0B">
      <w:pPr>
        <w:spacing w:before="120" w:after="0" w:line="240" w:lineRule="auto"/>
        <w:ind w:firstLine="709"/>
        <w:jc w:val="both"/>
        <w:rPr>
          <w:rFonts w:ascii="Times New Roman" w:eastAsia="Times New Roman" w:hAnsi="Times New Roman" w:cs="Times New Roman"/>
          <w:b/>
          <w:color w:val="000000" w:themeColor="text1"/>
          <w:sz w:val="24"/>
          <w:szCs w:val="24"/>
        </w:rPr>
      </w:pPr>
      <w:r w:rsidRPr="00054693">
        <w:rPr>
          <w:rFonts w:ascii="Times New Roman" w:eastAsia="Times New Roman" w:hAnsi="Times New Roman" w:cs="Times New Roman"/>
          <w:b/>
          <w:color w:val="000000" w:themeColor="text1"/>
          <w:sz w:val="24"/>
          <w:szCs w:val="24"/>
        </w:rPr>
        <w:t xml:space="preserve">Идентифицирането на съществените рискове, застрашаващи постигането на целите на УО на ПТС се извършва в рамките на дейността на определената със заповед на Ръководителя на УО работна група. В групата участват началниците на отдели и определените от тях експерти.  </w:t>
      </w:r>
    </w:p>
    <w:p w14:paraId="0ACEACCA" w14:textId="77777777" w:rsidR="00223C0B" w:rsidRPr="00054693" w:rsidRDefault="00223C0B" w:rsidP="00223C0B">
      <w:pPr>
        <w:spacing w:before="120" w:after="0" w:line="240" w:lineRule="auto"/>
        <w:ind w:firstLine="709"/>
        <w:jc w:val="both"/>
        <w:rPr>
          <w:rFonts w:ascii="Times New Roman" w:eastAsia="Times New Roman" w:hAnsi="Times New Roman" w:cs="Times New Roman"/>
          <w:color w:val="000000" w:themeColor="text1"/>
          <w:sz w:val="24"/>
          <w:szCs w:val="24"/>
        </w:rPr>
      </w:pPr>
      <w:r w:rsidRPr="00054693">
        <w:rPr>
          <w:rFonts w:ascii="Times New Roman" w:eastAsia="Times New Roman" w:hAnsi="Times New Roman" w:cs="Times New Roman"/>
          <w:color w:val="000000" w:themeColor="text1"/>
          <w:sz w:val="24"/>
          <w:szCs w:val="24"/>
        </w:rPr>
        <w:t xml:space="preserve">Процесът започва с попълването от всеки един от отделите на УО на </w:t>
      </w:r>
      <w:hyperlink r:id="rId13" w:tooltip="Риск вселена" w:history="1">
        <w:r w:rsidRPr="00054693">
          <w:rPr>
            <w:rFonts w:ascii="Times New Roman" w:eastAsia="Times New Roman" w:hAnsi="Times New Roman" w:cs="Times New Roman"/>
            <w:i/>
            <w:color w:val="0000FF"/>
            <w:sz w:val="24"/>
            <w:szCs w:val="24"/>
            <w:u w:val="single"/>
            <w:lang w:eastAsia="bg-BG"/>
          </w:rPr>
          <w:t>Приложение № 8.02a</w:t>
        </w:r>
      </w:hyperlink>
      <w:r w:rsidRPr="00054693">
        <w:rPr>
          <w:rFonts w:ascii="Times New Roman" w:eastAsia="Times New Roman" w:hAnsi="Times New Roman" w:cs="Times New Roman"/>
          <w:b/>
          <w:bCs/>
          <w:i/>
          <w:iCs/>
          <w:color w:val="000000" w:themeColor="text1"/>
          <w:sz w:val="24"/>
          <w:szCs w:val="24"/>
        </w:rPr>
        <w:t xml:space="preserve"> </w:t>
      </w:r>
      <w:r w:rsidRPr="00054693">
        <w:rPr>
          <w:rFonts w:ascii="Times New Roman" w:eastAsia="Times New Roman" w:hAnsi="Times New Roman" w:cs="Times New Roman"/>
          <w:color w:val="000000" w:themeColor="text1"/>
          <w:sz w:val="24"/>
          <w:szCs w:val="24"/>
        </w:rPr>
        <w:t xml:space="preserve">към Глава 8, като в него се представят идентифицираните рискове за изпълнение на процесите/дейностите на УО, пряка отговорност на съответния отдел, относими към </w:t>
      </w:r>
      <w:r w:rsidRPr="00054693">
        <w:rPr>
          <w:rFonts w:ascii="Times New Roman" w:eastAsia="Times New Roman" w:hAnsi="Times New Roman" w:cs="Times New Roman"/>
          <w:color w:val="000000" w:themeColor="text1"/>
          <w:sz w:val="24"/>
          <w:szCs w:val="24"/>
        </w:rPr>
        <w:lastRenderedPageBreak/>
        <w:t xml:space="preserve">постигане на определената цел. Попълнените от отделите приложения формират </w:t>
      </w:r>
      <w:r w:rsidRPr="00054693">
        <w:rPr>
          <w:rFonts w:ascii="Times New Roman" w:eastAsia="Times New Roman" w:hAnsi="Times New Roman" w:cs="Times New Roman"/>
          <w:sz w:val="24"/>
          <w:szCs w:val="24"/>
        </w:rPr>
        <w:t xml:space="preserve">„риск вселена-матрица на целите, дейностите и процесите на УО “. </w:t>
      </w:r>
    </w:p>
    <w:p w14:paraId="35C76EDE" w14:textId="77777777" w:rsidR="00223C0B" w:rsidRPr="00054693" w:rsidRDefault="00223C0B" w:rsidP="00223C0B">
      <w:pPr>
        <w:spacing w:before="120" w:after="0" w:line="240" w:lineRule="auto"/>
        <w:ind w:firstLine="709"/>
        <w:jc w:val="both"/>
        <w:rPr>
          <w:rFonts w:ascii="Times New Roman" w:eastAsia="Times New Roman" w:hAnsi="Times New Roman" w:cs="Times New Roman"/>
          <w:color w:val="000000" w:themeColor="text1"/>
          <w:sz w:val="24"/>
          <w:szCs w:val="24"/>
        </w:rPr>
      </w:pPr>
      <w:r w:rsidRPr="00054693">
        <w:rPr>
          <w:rFonts w:ascii="Times New Roman" w:eastAsia="Times New Roman" w:hAnsi="Times New Roman" w:cs="Times New Roman"/>
          <w:color w:val="000000" w:themeColor="text1"/>
          <w:sz w:val="24"/>
          <w:szCs w:val="24"/>
        </w:rPr>
        <w:t>Описаните в така попълнената риск вселена рискове се отразяват и в риск регистъра на УО.</w:t>
      </w:r>
    </w:p>
    <w:p w14:paraId="3EF4F7F1" w14:textId="77777777" w:rsidR="00223C0B" w:rsidRPr="00054693" w:rsidRDefault="00223C0B" w:rsidP="00223C0B">
      <w:pPr>
        <w:spacing w:before="120" w:after="0" w:line="240" w:lineRule="auto"/>
        <w:ind w:firstLine="709"/>
        <w:jc w:val="both"/>
        <w:rPr>
          <w:rFonts w:ascii="Times New Roman" w:eastAsia="Times New Roman" w:hAnsi="Times New Roman" w:cs="Times New Roman"/>
          <w:b/>
          <w:color w:val="000000"/>
          <w:sz w:val="24"/>
          <w:szCs w:val="24"/>
        </w:rPr>
      </w:pPr>
    </w:p>
    <w:p w14:paraId="56D8A25B" w14:textId="77777777"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53" w:name="_Toc479775812"/>
      <w:r w:rsidRPr="00054693">
        <w:rPr>
          <w:rFonts w:ascii="Times New Roman" w:eastAsia="Times New Roman" w:hAnsi="Times New Roman" w:cs="Times New Roman"/>
          <w:b/>
          <w:snapToGrid w:val="0"/>
          <w:sz w:val="24"/>
          <w:szCs w:val="24"/>
          <w:lang w:eastAsia="pl-PL"/>
        </w:rPr>
        <w:t>2.6.2.2. Анализ на риска</w:t>
      </w:r>
      <w:bookmarkEnd w:id="53"/>
    </w:p>
    <w:p w14:paraId="4FD953AD" w14:textId="77777777"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а) Общи сведения</w:t>
      </w:r>
    </w:p>
    <w:p w14:paraId="5F6BECC9"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Анализът на риска включва отчитането на причините и източниците на риск, на техните положителни и отрицателни последствия и на възможността тези последствия да настъпят. Факторите, които влияят върху последствията и тяхната възможност трябва да бъдат идентифицирани. Рискът се анализира чрез определяне на последствията и тяхната възможност, както и други характеристики на риска. Дадено събитие може да има многобройни последствия и да повлияе на няколко цели. Трябва да бъдат взети под внимание съществуващите средства за управление на риска, тяхната ефикасност и ефективност.</w:t>
      </w:r>
    </w:p>
    <w:p w14:paraId="4A67CC29" w14:textId="77777777" w:rsidR="00223C0B" w:rsidRPr="00054693" w:rsidRDefault="00223C0B" w:rsidP="00223C0B">
      <w:pPr>
        <w:spacing w:after="200" w:line="240"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б) Процедура по анализ на риска</w:t>
      </w:r>
    </w:p>
    <w:p w14:paraId="0B102560" w14:textId="77777777" w:rsidR="00223C0B" w:rsidRPr="00054693" w:rsidRDefault="00223C0B" w:rsidP="00223C0B">
      <w:pPr>
        <w:spacing w:after="200" w:line="240" w:lineRule="auto"/>
        <w:ind w:firstLine="709"/>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В процеса на анализ на риска участват определените със заповед на Ръководителя на УО чл</w:t>
      </w:r>
      <w:r w:rsidR="00355E66" w:rsidRPr="00054693">
        <w:rPr>
          <w:rFonts w:ascii="Times New Roman" w:eastAsia="Times New Roman" w:hAnsi="Times New Roman" w:cs="Times New Roman"/>
          <w:b/>
          <w:sz w:val="24"/>
          <w:szCs w:val="24"/>
        </w:rPr>
        <w:t>енове на работната група по т. 2</w:t>
      </w:r>
      <w:r w:rsidRPr="00054693">
        <w:rPr>
          <w:rFonts w:ascii="Times New Roman" w:eastAsia="Times New Roman" w:hAnsi="Times New Roman" w:cs="Times New Roman"/>
          <w:b/>
          <w:sz w:val="24"/>
          <w:szCs w:val="24"/>
        </w:rPr>
        <w:t>.6.2.1, буква „б“.</w:t>
      </w:r>
    </w:p>
    <w:p w14:paraId="05769D9C"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Всеки един от участващите в процеса отдели на УО определя самостоятелно, на база своята професионална преценка:</w:t>
      </w:r>
    </w:p>
    <w:p w14:paraId="328912F5" w14:textId="77777777" w:rsidR="00223C0B" w:rsidRPr="00054693" w:rsidRDefault="00223C0B" w:rsidP="00223C0B">
      <w:pPr>
        <w:spacing w:after="0" w:line="240" w:lineRule="auto"/>
        <w:ind w:firstLine="851"/>
        <w:jc w:val="both"/>
        <w:rPr>
          <w:rFonts w:ascii="Times New Roman" w:eastAsia="Times New Roman" w:hAnsi="Times New Roman" w:cs="Times New Roman"/>
          <w:i/>
          <w:sz w:val="24"/>
          <w:szCs w:val="20"/>
        </w:rPr>
      </w:pPr>
      <w:r w:rsidRPr="00054693">
        <w:rPr>
          <w:rFonts w:ascii="Times New Roman" w:eastAsia="Times New Roman" w:hAnsi="Times New Roman" w:cs="Times New Roman"/>
          <w:sz w:val="24"/>
          <w:szCs w:val="20"/>
        </w:rPr>
        <w:t>- оценка за влияние и вероятност на всеки един от идентифицираните от този отдел и отразени в риск регистъра рискове, съгласно приетите на етапа на определянето на контекста критерии.</w:t>
      </w:r>
    </w:p>
    <w:p w14:paraId="4FA91E10" w14:textId="77777777" w:rsidR="00223C0B" w:rsidRPr="00054693" w:rsidRDefault="00223C0B" w:rsidP="00223C0B">
      <w:pPr>
        <w:spacing w:after="0" w:line="240" w:lineRule="auto"/>
        <w:ind w:firstLine="851"/>
        <w:jc w:val="both"/>
        <w:rPr>
          <w:rFonts w:ascii="Times New Roman" w:eastAsia="Times New Roman" w:hAnsi="Times New Roman" w:cs="Times New Roman"/>
          <w:color w:val="000000"/>
          <w:spacing w:val="4"/>
          <w:sz w:val="24"/>
          <w:szCs w:val="20"/>
        </w:rPr>
      </w:pPr>
      <w:r w:rsidRPr="00054693">
        <w:rPr>
          <w:rFonts w:ascii="Times New Roman" w:eastAsia="Times New Roman" w:hAnsi="Times New Roman" w:cs="Times New Roman"/>
          <w:color w:val="000000"/>
          <w:sz w:val="24"/>
          <w:szCs w:val="20"/>
        </w:rPr>
        <w:t xml:space="preserve">- адекватността и ефективността на контрола. </w:t>
      </w:r>
      <w:r w:rsidRPr="00054693">
        <w:rPr>
          <w:rFonts w:ascii="Times New Roman" w:eastAsia="Times New Roman" w:hAnsi="Times New Roman" w:cs="Times New Roman"/>
          <w:color w:val="000000"/>
          <w:spacing w:val="4"/>
          <w:sz w:val="24"/>
          <w:szCs w:val="20"/>
        </w:rPr>
        <w:t xml:space="preserve">Адекватните контролни дейности са създадени за минимизирането на определени рискове и са планирани и организирани по начин, който дава разумно ниво на увереност, че целите ще бъдат постигнати ефикасното и икономично. </w:t>
      </w:r>
    </w:p>
    <w:p w14:paraId="25F33C95" w14:textId="77777777" w:rsidR="00223C0B" w:rsidRPr="00054693" w:rsidRDefault="00223C0B" w:rsidP="00223C0B">
      <w:pPr>
        <w:spacing w:after="0" w:line="240" w:lineRule="auto"/>
        <w:ind w:firstLine="851"/>
        <w:jc w:val="both"/>
        <w:rPr>
          <w:rFonts w:ascii="Times New Roman" w:eastAsia="Times New Roman" w:hAnsi="Times New Roman" w:cs="Times New Roman"/>
          <w:color w:val="000000"/>
          <w:spacing w:val="4"/>
          <w:sz w:val="24"/>
          <w:szCs w:val="20"/>
        </w:rPr>
      </w:pPr>
      <w:r w:rsidRPr="00054693">
        <w:rPr>
          <w:rFonts w:ascii="Times New Roman" w:eastAsia="Times New Roman" w:hAnsi="Times New Roman" w:cs="Times New Roman"/>
          <w:color w:val="000000"/>
          <w:spacing w:val="4"/>
          <w:sz w:val="24"/>
          <w:szCs w:val="20"/>
        </w:rPr>
        <w:t xml:space="preserve">Оценката за ефективност представлява отговор на въпроса функционира ли и в каква степен така създадената система за вътрешен контрол. </w:t>
      </w:r>
    </w:p>
    <w:p w14:paraId="7F67E1C3" w14:textId="77777777" w:rsidR="00223C0B" w:rsidRPr="00054693" w:rsidRDefault="00223C0B" w:rsidP="00223C0B">
      <w:pPr>
        <w:spacing w:after="0" w:line="240" w:lineRule="auto"/>
        <w:ind w:firstLine="851"/>
        <w:jc w:val="both"/>
        <w:rPr>
          <w:rFonts w:ascii="Times New Roman" w:eastAsia="Times New Roman" w:hAnsi="Times New Roman" w:cs="Times New Roman"/>
          <w:bCs/>
          <w:i/>
          <w:sz w:val="24"/>
          <w:szCs w:val="20"/>
          <w:lang w:eastAsia="bg-BG"/>
        </w:rPr>
      </w:pPr>
    </w:p>
    <w:p w14:paraId="4F4CFA8A" w14:textId="77777777" w:rsidR="00223C0B" w:rsidRPr="00054693" w:rsidRDefault="00223C0B" w:rsidP="00223C0B">
      <w:pPr>
        <w:spacing w:after="0" w:line="240" w:lineRule="auto"/>
        <w:ind w:firstLine="851"/>
        <w:jc w:val="both"/>
        <w:rPr>
          <w:rFonts w:ascii="Times New Roman" w:eastAsia="Times New Roman" w:hAnsi="Times New Roman" w:cs="Times New Roman"/>
          <w:bCs/>
          <w:sz w:val="24"/>
          <w:szCs w:val="20"/>
          <w:lang w:eastAsia="bg-BG"/>
        </w:rPr>
      </w:pPr>
      <w:r w:rsidRPr="00054693">
        <w:rPr>
          <w:rFonts w:ascii="Times New Roman" w:eastAsia="Times New Roman" w:hAnsi="Times New Roman" w:cs="Times New Roman"/>
          <w:bCs/>
          <w:sz w:val="24"/>
          <w:szCs w:val="20"/>
          <w:lang w:eastAsia="bg-BG"/>
        </w:rPr>
        <w:t>Всеки един от участниците в процеса по анализ на риска определя самостоятелно на база своята професионална преценка оценка за :</w:t>
      </w:r>
    </w:p>
    <w:p w14:paraId="57344DFB" w14:textId="77777777" w:rsidR="00223C0B" w:rsidRPr="00054693" w:rsidRDefault="00223C0B" w:rsidP="00223C0B">
      <w:pPr>
        <w:numPr>
          <w:ilvl w:val="0"/>
          <w:numId w:val="53"/>
        </w:numPr>
        <w:tabs>
          <w:tab w:val="left" w:pos="284"/>
        </w:tabs>
        <w:autoSpaceDE w:val="0"/>
        <w:autoSpaceDN w:val="0"/>
        <w:adjustRightInd w:val="0"/>
        <w:spacing w:before="120" w:after="0" w:line="240" w:lineRule="auto"/>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color w:val="000000"/>
          <w:sz w:val="24"/>
          <w:szCs w:val="24"/>
          <w:lang w:eastAsia="bg-BG"/>
        </w:rPr>
        <w:t xml:space="preserve">Комбинираният ефект от приложените контроли върху ВЛИЯНИЕТО на риска, като се отчита нивото на увереност </w:t>
      </w:r>
    </w:p>
    <w:p w14:paraId="0CA08BD3" w14:textId="77777777" w:rsidR="00223C0B" w:rsidRPr="00054693" w:rsidRDefault="00223C0B" w:rsidP="00223C0B">
      <w:pPr>
        <w:numPr>
          <w:ilvl w:val="0"/>
          <w:numId w:val="53"/>
        </w:numPr>
        <w:tabs>
          <w:tab w:val="left" w:pos="284"/>
        </w:tabs>
        <w:autoSpaceDE w:val="0"/>
        <w:autoSpaceDN w:val="0"/>
        <w:adjustRightInd w:val="0"/>
        <w:spacing w:before="120" w:after="0" w:line="240" w:lineRule="auto"/>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color w:val="000000"/>
          <w:sz w:val="24"/>
          <w:szCs w:val="24"/>
          <w:lang w:eastAsia="bg-BG"/>
        </w:rPr>
        <w:t xml:space="preserve">Комбинираният ефект от приложените контроли върху ВЕРОЯТНОСТТА на риска, като се отчита нивото на увереност </w:t>
      </w:r>
    </w:p>
    <w:p w14:paraId="0620D7E0" w14:textId="77777777"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 xml:space="preserve">като ги нанася на съответното място в съответната колона на риск регистъра, след което го изпраща на определения експерт и на началника на отдел „Управление на риска“. </w:t>
      </w:r>
    </w:p>
    <w:p w14:paraId="35066506" w14:textId="77777777"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p>
    <w:p w14:paraId="515E56F1" w14:textId="77777777" w:rsidR="00223C0B" w:rsidRPr="00054693" w:rsidRDefault="00223C0B" w:rsidP="00223C0B">
      <w:pPr>
        <w:spacing w:after="0" w:line="240" w:lineRule="auto"/>
        <w:ind w:firstLine="851"/>
        <w:jc w:val="both"/>
        <w:rPr>
          <w:rFonts w:ascii="Times New Roman" w:eastAsia="Times New Roman" w:hAnsi="Times New Roman" w:cs="Times New Roman"/>
          <w:b/>
          <w:sz w:val="24"/>
          <w:szCs w:val="20"/>
          <w:lang w:eastAsia="bg-BG"/>
        </w:rPr>
      </w:pPr>
      <w:r w:rsidRPr="00054693">
        <w:rPr>
          <w:rFonts w:ascii="Times New Roman" w:eastAsia="Times New Roman" w:hAnsi="Times New Roman" w:cs="Times New Roman"/>
          <w:b/>
          <w:sz w:val="24"/>
          <w:szCs w:val="20"/>
          <w:lang w:eastAsia="bg-BG"/>
        </w:rPr>
        <w:lastRenderedPageBreak/>
        <w:t xml:space="preserve">Комбинираният ефект на всеки един от двата вида контроли се изразява с число от 1 до 5. </w:t>
      </w:r>
    </w:p>
    <w:p w14:paraId="2B3A4B7F"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p>
    <w:p w14:paraId="766F08D9" w14:textId="77777777"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ab/>
      </w:r>
      <w:r w:rsidRPr="00054693">
        <w:rPr>
          <w:rFonts w:ascii="Times New Roman" w:eastAsia="Times New Roman" w:hAnsi="Times New Roman" w:cs="Times New Roman"/>
          <w:bCs/>
          <w:sz w:val="24"/>
          <w:szCs w:val="24"/>
          <w:lang w:eastAsia="bg-BG"/>
        </w:rPr>
        <w:tab/>
        <w:t>След това се изчисляват :</w:t>
      </w:r>
    </w:p>
    <w:p w14:paraId="1CB35223" w14:textId="77777777"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 xml:space="preserve">ВЛИЯНИЕ на риска след прилагане на контролите, </w:t>
      </w:r>
    </w:p>
    <w:p w14:paraId="2662D25F" w14:textId="77777777"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или  НЕТО ВЛИЯНИЕ /NI/</w:t>
      </w:r>
    </w:p>
    <w:p w14:paraId="382D4F31" w14:textId="77777777"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по формулата : NI=</w:t>
      </w:r>
      <w:r w:rsidRPr="00054693">
        <w:rPr>
          <w:rFonts w:ascii="Times New Roman" w:eastAsia="Times New Roman" w:hAnsi="Times New Roman" w:cs="Times New Roman"/>
          <w:sz w:val="24"/>
          <w:szCs w:val="20"/>
          <w:lang w:eastAsia="pl-PL"/>
        </w:rPr>
        <w:t xml:space="preserve"> </w:t>
      </w:r>
      <w:r w:rsidRPr="00054693">
        <w:rPr>
          <w:rFonts w:ascii="Times New Roman" w:eastAsia="Times New Roman" w:hAnsi="Times New Roman" w:cs="Times New Roman"/>
          <w:bCs/>
          <w:sz w:val="24"/>
          <w:szCs w:val="24"/>
          <w:lang w:eastAsia="bg-BG"/>
        </w:rPr>
        <w:t>Влияние бруто риск – влияние на контролите върху влиянието на  бруто риска</w:t>
      </w:r>
    </w:p>
    <w:p w14:paraId="3D43EBFC" w14:textId="77777777"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 xml:space="preserve">ВЕРОЯТНОСТ на риска след прилагане на контролите, </w:t>
      </w:r>
    </w:p>
    <w:p w14:paraId="71C0EC93" w14:textId="77777777"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 xml:space="preserve">или НЕТО ВЕРОЯТНОСТ /NP/ </w:t>
      </w:r>
    </w:p>
    <w:p w14:paraId="1140AEED" w14:textId="77777777"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по формулата : NP=</w:t>
      </w:r>
      <w:r w:rsidRPr="00054693">
        <w:rPr>
          <w:rFonts w:ascii="Times New Roman" w:eastAsia="Times New Roman" w:hAnsi="Times New Roman" w:cs="Times New Roman"/>
          <w:sz w:val="24"/>
          <w:szCs w:val="20"/>
          <w:lang w:eastAsia="pl-PL"/>
        </w:rPr>
        <w:t xml:space="preserve"> </w:t>
      </w:r>
      <w:r w:rsidRPr="00054693">
        <w:rPr>
          <w:rFonts w:ascii="Times New Roman" w:eastAsia="Times New Roman" w:hAnsi="Times New Roman" w:cs="Times New Roman"/>
          <w:bCs/>
          <w:sz w:val="24"/>
          <w:szCs w:val="24"/>
          <w:lang w:eastAsia="bg-BG"/>
        </w:rPr>
        <w:t>Вероятност бруто риск – влияние на контролите върху вероятността на  бруто риска</w:t>
      </w:r>
    </w:p>
    <w:p w14:paraId="798386BF"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p>
    <w:p w14:paraId="45D5469F"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Крайният резултат е получаването на НЕТО /остатъчен/ риск (NR) за всеки един от първоначално идентифицираните рискове в последната колона на риск-регистъра в резултат на следната операция : NR=NI*NP</w:t>
      </w:r>
    </w:p>
    <w:p w14:paraId="220317B5" w14:textId="77777777" w:rsidR="00223C0B" w:rsidRPr="00054693" w:rsidRDefault="00223C0B" w:rsidP="00223C0B">
      <w:pPr>
        <w:spacing w:after="0" w:line="240" w:lineRule="auto"/>
        <w:ind w:firstLine="709"/>
        <w:jc w:val="both"/>
        <w:rPr>
          <w:rFonts w:ascii="Times New Roman" w:eastAsia="EUAlbertina-Regu-Identity-H" w:hAnsi="Times New Roman" w:cs="Times New Roman"/>
          <w:bCs/>
          <w:color w:val="000000"/>
          <w:w w:val="103"/>
          <w:sz w:val="24"/>
          <w:szCs w:val="24"/>
          <w:lang w:eastAsia="pl-PL"/>
        </w:rPr>
      </w:pPr>
      <w:r w:rsidRPr="00054693">
        <w:rPr>
          <w:rFonts w:ascii="Times New Roman" w:eastAsia="EUAlbertina-Regu-Identity-H" w:hAnsi="Times New Roman" w:cs="Times New Roman"/>
          <w:bCs/>
          <w:color w:val="000000"/>
          <w:w w:val="103"/>
          <w:sz w:val="24"/>
          <w:szCs w:val="24"/>
          <w:lang w:eastAsia="pl-PL"/>
        </w:rPr>
        <w:t>След като всеки един от отделите на УО попълни по описания по-горе начин риск регистъра, приложение към процедурния наръчник, го изпраща по електронен път на определения експерт и на началника на отдел „Управление на риска“. Определеният експерт от отдела нанася резултатите  в общ файл, представляващ риск регистъра на УО. Така съставеният риск регистър на УО се изпраща по електронен път на членовете на работната група, идентифицирали и оценили рискове за дейността на УО. При необходимост, описанията и оценките на рисковете се коригириат в зависимост от становището на участниците в работната група.</w:t>
      </w:r>
    </w:p>
    <w:p w14:paraId="6BB13B57" w14:textId="77777777" w:rsidR="00223C0B" w:rsidRPr="00054693" w:rsidRDefault="00223C0B" w:rsidP="00223C0B">
      <w:pPr>
        <w:spacing w:after="0" w:line="240" w:lineRule="auto"/>
        <w:ind w:firstLine="709"/>
        <w:jc w:val="both"/>
        <w:rPr>
          <w:rFonts w:ascii="Times New Roman" w:eastAsia="EUAlbertina-Regu-Identity-H" w:hAnsi="Times New Roman" w:cs="Times New Roman"/>
          <w:bCs/>
          <w:color w:val="000000"/>
          <w:w w:val="103"/>
          <w:sz w:val="24"/>
          <w:szCs w:val="24"/>
          <w:lang w:eastAsia="pl-PL"/>
        </w:rPr>
      </w:pPr>
    </w:p>
    <w:p w14:paraId="093E687A" w14:textId="77777777"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54" w:name="_Toc479775813"/>
      <w:r w:rsidRPr="00054693">
        <w:rPr>
          <w:rFonts w:ascii="Times New Roman" w:eastAsia="EUAlbertina-Regu-Identity-H" w:hAnsi="Times New Roman" w:cs="Times New Roman"/>
          <w:b/>
          <w:bCs/>
          <w:color w:val="000000"/>
          <w:w w:val="103"/>
          <w:sz w:val="24"/>
          <w:szCs w:val="24"/>
          <w:lang w:eastAsia="pl-PL"/>
        </w:rPr>
        <w:t xml:space="preserve">2.6.2.3. </w:t>
      </w:r>
      <w:r w:rsidRPr="00054693">
        <w:rPr>
          <w:rFonts w:ascii="Times New Roman" w:eastAsia="Times New Roman" w:hAnsi="Times New Roman" w:cs="Times New Roman"/>
          <w:b/>
          <w:snapToGrid w:val="0"/>
          <w:sz w:val="24"/>
          <w:szCs w:val="24"/>
          <w:lang w:eastAsia="pl-PL"/>
        </w:rPr>
        <w:t>Преценяване на риска/риск рейтинг</w:t>
      </w:r>
      <w:bookmarkEnd w:id="54"/>
    </w:p>
    <w:p w14:paraId="3A3ACB24" w14:textId="77777777" w:rsidR="00223C0B" w:rsidRPr="00054693" w:rsidRDefault="00223C0B" w:rsidP="00223C0B">
      <w:pPr>
        <w:spacing w:after="0" w:line="240" w:lineRule="auto"/>
        <w:ind w:firstLine="709"/>
        <w:jc w:val="both"/>
        <w:rPr>
          <w:rFonts w:ascii="Times New Roman" w:eastAsia="EUAlbertina-Regu-Identity-H" w:hAnsi="Times New Roman" w:cs="Times New Roman"/>
          <w:bCs/>
          <w:color w:val="000000"/>
          <w:w w:val="103"/>
          <w:sz w:val="24"/>
          <w:szCs w:val="24"/>
          <w:lang w:eastAsia="pl-PL"/>
        </w:rPr>
      </w:pPr>
      <w:r w:rsidRPr="00054693">
        <w:rPr>
          <w:rFonts w:ascii="Times New Roman" w:eastAsia="EUAlbertina-Regu-Identity-H" w:hAnsi="Times New Roman" w:cs="Times New Roman"/>
          <w:bCs/>
          <w:color w:val="000000"/>
          <w:w w:val="103"/>
          <w:sz w:val="24"/>
          <w:szCs w:val="24"/>
          <w:lang w:eastAsia="pl-PL"/>
        </w:rPr>
        <w:t>а) Общи сведения</w:t>
      </w:r>
    </w:p>
    <w:p w14:paraId="7C8FEE1B" w14:textId="77777777" w:rsidR="00223C0B" w:rsidRPr="00054693" w:rsidRDefault="00223C0B" w:rsidP="00223C0B">
      <w:pPr>
        <w:spacing w:after="0" w:line="240" w:lineRule="auto"/>
        <w:ind w:firstLine="851"/>
        <w:jc w:val="both"/>
        <w:rPr>
          <w:rFonts w:ascii="Times New Roman" w:eastAsia="EUAlbertina-Regu-Identity-H" w:hAnsi="Times New Roman" w:cs="Times New Roman"/>
          <w:w w:val="103"/>
          <w:sz w:val="24"/>
          <w:szCs w:val="20"/>
          <w:lang w:eastAsia="pl-PL"/>
        </w:rPr>
      </w:pPr>
      <w:r w:rsidRPr="00054693">
        <w:rPr>
          <w:rFonts w:ascii="Times New Roman" w:eastAsia="EUAlbertina-Regu-Identity-H" w:hAnsi="Times New Roman" w:cs="Times New Roman"/>
          <w:w w:val="103"/>
          <w:sz w:val="24"/>
          <w:szCs w:val="20"/>
          <w:lang w:eastAsia="pl-PL"/>
        </w:rPr>
        <w:t xml:space="preserve">На базата на резултатите от анализа на риска целта на преценяването на риска е да се подпомогнат тези, които вземат решения при определянето на необходимостта от въздействие върху риска и приоритета при внедряването на въздействието. </w:t>
      </w:r>
    </w:p>
    <w:p w14:paraId="38AE6D55" w14:textId="77777777" w:rsidR="00223C0B" w:rsidRPr="00054693" w:rsidRDefault="00223C0B" w:rsidP="00223C0B">
      <w:pPr>
        <w:spacing w:after="0" w:line="240" w:lineRule="auto"/>
        <w:ind w:firstLine="851"/>
        <w:jc w:val="both"/>
        <w:rPr>
          <w:rFonts w:ascii="Times New Roman" w:eastAsia="EUAlbertina-Regu-Identity-H" w:hAnsi="Times New Roman" w:cs="Times New Roman"/>
          <w:w w:val="103"/>
          <w:sz w:val="24"/>
          <w:szCs w:val="20"/>
          <w:lang w:eastAsia="pl-PL"/>
        </w:rPr>
      </w:pPr>
      <w:r w:rsidRPr="00054693">
        <w:rPr>
          <w:rFonts w:ascii="Times New Roman" w:eastAsia="EUAlbertina-Regu-Identity-H" w:hAnsi="Times New Roman" w:cs="Times New Roman"/>
          <w:w w:val="103"/>
          <w:sz w:val="24"/>
          <w:szCs w:val="20"/>
          <w:lang w:eastAsia="pl-PL"/>
        </w:rPr>
        <w:t>Преценяването на риска включва сравняване на нивото на риска, определено по време на процеса на анализ на риска с критериите за риска, определени по време на установяване на обстоятелствата, т.е. с риск апетита на УО.</w:t>
      </w:r>
    </w:p>
    <w:p w14:paraId="16A52289"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EUAlbertina-Regu-Identity-H" w:hAnsi="Times New Roman" w:cs="Times New Roman"/>
          <w:w w:val="103"/>
          <w:sz w:val="24"/>
          <w:szCs w:val="20"/>
          <w:lang w:eastAsia="pl-PL"/>
        </w:rPr>
        <w:t xml:space="preserve">На база на това сравняване е възможно да се проучи необходимостта от въздействие върху риска. </w:t>
      </w:r>
      <w:r w:rsidRPr="00054693">
        <w:rPr>
          <w:rFonts w:ascii="Times New Roman" w:eastAsia="Times New Roman" w:hAnsi="Times New Roman" w:cs="Times New Roman"/>
          <w:sz w:val="24"/>
          <w:szCs w:val="20"/>
        </w:rPr>
        <w:t xml:space="preserve">При тази преценка се взема предвид остатъчния риск /т.е. нето риска след прилагането на съответните контроли/, като се има предвид следното:  </w:t>
      </w:r>
    </w:p>
    <w:p w14:paraId="582A8E47" w14:textId="77777777" w:rsidR="00223C0B" w:rsidRPr="00054693" w:rsidRDefault="00223C0B" w:rsidP="00223C0B">
      <w:pPr>
        <w:numPr>
          <w:ilvl w:val="0"/>
          <w:numId w:val="46"/>
        </w:numPr>
        <w:tabs>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 xml:space="preserve">Висок риск е този, който се оценява с висока стойност и към който не е приложен адекватен и ефективен контрол. </w:t>
      </w:r>
    </w:p>
    <w:p w14:paraId="73A10F95" w14:textId="77777777" w:rsidR="00223C0B" w:rsidRPr="00054693" w:rsidRDefault="00223C0B" w:rsidP="00223C0B">
      <w:pPr>
        <w:numPr>
          <w:ilvl w:val="0"/>
          <w:numId w:val="46"/>
        </w:numPr>
        <w:tabs>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 xml:space="preserve">Среден риск е този, който 1) е с висока стойност, но са предприети необходимите мерки за ограничаването му чрез въвеждане на адекватни и </w:t>
      </w:r>
      <w:r w:rsidRPr="00054693">
        <w:rPr>
          <w:rFonts w:ascii="Times New Roman" w:eastAsia="Times New Roman" w:hAnsi="Times New Roman" w:cs="Times New Roman"/>
          <w:bCs/>
          <w:sz w:val="24"/>
          <w:szCs w:val="24"/>
          <w:lang w:eastAsia="bg-BG"/>
        </w:rPr>
        <w:lastRenderedPageBreak/>
        <w:t>ефективни контроли. или 2) е с ниска стойност, но организацията е изложена на този риск поради липса на ефективни контролни механизми за ограничаването му, като в този случай следва да се анализира общото въздействие на всички такива рискове, за да се провери дали те не надвишават риск апетита.</w:t>
      </w:r>
    </w:p>
    <w:p w14:paraId="04DFC683" w14:textId="77777777" w:rsidR="00223C0B" w:rsidRPr="00054693" w:rsidRDefault="00223C0B" w:rsidP="00223C0B">
      <w:pPr>
        <w:numPr>
          <w:ilvl w:val="0"/>
          <w:numId w:val="46"/>
        </w:numPr>
        <w:tabs>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Нисък риск е този, който има ниска стойност и същевременно са предприети необходимите мерки за ограничаването му чрез въвеждане на ефективни контролни дейности. Следва да се прецени дали да запази съществуващото ниво на контролни дейности или да преразпредели ресурсите, тъй като поради ниската си стойност този риск би могъл до голяма степен да се приеме.</w:t>
      </w:r>
    </w:p>
    <w:p w14:paraId="17CF3AFA" w14:textId="77777777" w:rsidR="00223C0B" w:rsidRPr="00054693" w:rsidRDefault="00223C0B" w:rsidP="00223C0B">
      <w:pPr>
        <w:spacing w:before="120" w:after="200" w:line="276" w:lineRule="auto"/>
        <w:ind w:firstLine="851"/>
        <w:contextualSpacing/>
        <w:jc w:val="both"/>
        <w:rPr>
          <w:rFonts w:ascii="Times New Roman" w:eastAsia="Times New Roman" w:hAnsi="Times New Roman" w:cs="Times New Roman"/>
          <w:bCs/>
          <w:sz w:val="24"/>
          <w:szCs w:val="24"/>
          <w:lang w:eastAsia="bg-BG"/>
        </w:rPr>
      </w:pPr>
    </w:p>
    <w:p w14:paraId="041642D2" w14:textId="77777777" w:rsidR="00223C0B" w:rsidRPr="00054693" w:rsidRDefault="00223C0B" w:rsidP="00223C0B">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napToGrid w:val="0"/>
          <w:sz w:val="24"/>
          <w:szCs w:val="24"/>
          <w:lang w:eastAsia="pl-PL"/>
        </w:rPr>
      </w:pPr>
      <w:bookmarkStart w:id="55" w:name="_Toc479775814"/>
      <w:bookmarkStart w:id="56" w:name="_Toc247280279"/>
      <w:bookmarkStart w:id="57" w:name="_Toc249326110"/>
      <w:r w:rsidRPr="00054693">
        <w:rPr>
          <w:rFonts w:ascii="Times New Roman" w:eastAsia="Times New Roman" w:hAnsi="Times New Roman" w:cs="Times New Roman"/>
          <w:b/>
          <w:snapToGrid w:val="0"/>
          <w:sz w:val="24"/>
          <w:szCs w:val="24"/>
          <w:lang w:eastAsia="pl-PL"/>
        </w:rPr>
        <w:t>2.6.3. Въздействие върху риска</w:t>
      </w:r>
      <w:bookmarkEnd w:id="55"/>
      <w:r w:rsidRPr="00054693">
        <w:rPr>
          <w:rFonts w:ascii="Times New Roman" w:eastAsia="Times New Roman" w:hAnsi="Times New Roman" w:cs="Times New Roman"/>
          <w:b/>
          <w:snapToGrid w:val="0"/>
          <w:sz w:val="24"/>
          <w:szCs w:val="24"/>
          <w:lang w:eastAsia="pl-PL"/>
        </w:rPr>
        <w:t xml:space="preserve"> </w:t>
      </w:r>
    </w:p>
    <w:p w14:paraId="650E1607" w14:textId="77777777" w:rsidR="00223C0B" w:rsidRPr="00054693" w:rsidRDefault="002F0F83"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58" w:name="_Toc479775815"/>
      <w:bookmarkEnd w:id="56"/>
      <w:bookmarkEnd w:id="57"/>
      <w:r w:rsidRPr="00054693">
        <w:rPr>
          <w:rFonts w:ascii="Times New Roman" w:eastAsia="Times New Roman" w:hAnsi="Times New Roman" w:cs="Times New Roman"/>
          <w:b/>
          <w:snapToGrid w:val="0"/>
          <w:sz w:val="24"/>
          <w:szCs w:val="24"/>
          <w:lang w:eastAsia="pl-PL"/>
        </w:rPr>
        <w:t>2</w:t>
      </w:r>
      <w:r w:rsidR="00223C0B" w:rsidRPr="00054693">
        <w:rPr>
          <w:rFonts w:ascii="Times New Roman" w:eastAsia="Times New Roman" w:hAnsi="Times New Roman" w:cs="Times New Roman"/>
          <w:b/>
          <w:snapToGrid w:val="0"/>
          <w:sz w:val="24"/>
          <w:szCs w:val="24"/>
          <w:lang w:eastAsia="pl-PL"/>
        </w:rPr>
        <w:t>.6.3.1. Избор на реакция (отговор на риска)</w:t>
      </w:r>
      <w:bookmarkEnd w:id="58"/>
    </w:p>
    <w:p w14:paraId="686FFD08"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Въз основа на резултата от оценката на рисковете, документиран в</w:t>
      </w:r>
      <w:r w:rsidR="00355E66" w:rsidRPr="00054693">
        <w:rPr>
          <w:rFonts w:ascii="Times New Roman" w:eastAsia="Times New Roman" w:hAnsi="Times New Roman" w:cs="Times New Roman"/>
          <w:sz w:val="24"/>
          <w:szCs w:val="20"/>
        </w:rPr>
        <w:t xml:space="preserve"> резултат на действията по т. 2</w:t>
      </w:r>
      <w:r w:rsidRPr="00054693">
        <w:rPr>
          <w:rFonts w:ascii="Times New Roman" w:eastAsia="Times New Roman" w:hAnsi="Times New Roman" w:cs="Times New Roman"/>
          <w:sz w:val="24"/>
          <w:szCs w:val="20"/>
        </w:rPr>
        <w:t xml:space="preserve">.6.2.2 „Анализ на риска“ в попълнения риск регистър на УО, директорът на дирекцията и началниците на отдели вземат решение относно подходящата реакция към всеки от рисковете. Изборът на реакция се извършва в съответствие с т. </w:t>
      </w:r>
      <w:r w:rsidR="00355E66" w:rsidRPr="00054693">
        <w:rPr>
          <w:rFonts w:ascii="Times New Roman" w:eastAsia="Times New Roman" w:hAnsi="Times New Roman" w:cs="Times New Roman"/>
          <w:sz w:val="24"/>
          <w:szCs w:val="20"/>
        </w:rPr>
        <w:t>2</w:t>
      </w:r>
      <w:r w:rsidRPr="00054693">
        <w:rPr>
          <w:rFonts w:ascii="Times New Roman" w:eastAsia="Times New Roman" w:hAnsi="Times New Roman" w:cs="Times New Roman"/>
          <w:sz w:val="24"/>
          <w:szCs w:val="20"/>
        </w:rPr>
        <w:t>.6.3.2 Подбор на действията в съответствие с оценката на риска.</w:t>
      </w:r>
    </w:p>
    <w:p w14:paraId="2B4B0ABA"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Участниците в процеса избират измежду следните възможни действия за реакция:</w:t>
      </w:r>
    </w:p>
    <w:p w14:paraId="78E74DD8" w14:textId="77777777" w:rsidR="00223C0B" w:rsidRPr="00054693" w:rsidRDefault="00223C0B" w:rsidP="00223C0B">
      <w:pPr>
        <w:numPr>
          <w:ilvl w:val="0"/>
          <w:numId w:val="47"/>
        </w:numPr>
        <w:tabs>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
          <w:bCs/>
          <w:i/>
          <w:sz w:val="24"/>
          <w:szCs w:val="24"/>
          <w:lang w:eastAsia="bg-BG"/>
        </w:rPr>
        <w:t xml:space="preserve">Ограничаване на риска – </w:t>
      </w:r>
      <w:r w:rsidRPr="00054693">
        <w:rPr>
          <w:rFonts w:ascii="Times New Roman" w:eastAsia="Times New Roman" w:hAnsi="Times New Roman" w:cs="Times New Roman"/>
          <w:bCs/>
          <w:sz w:val="24"/>
          <w:szCs w:val="24"/>
          <w:lang w:eastAsia="bg-BG"/>
        </w:rPr>
        <w:t xml:space="preserve">Ограничаването на риска представлява намаляване или третиране на риска чрез прилагане на контроли (например, чрез законодателството, партньорство и сътрудничество, повишаване на ефикасността на контрола чрез засилване на съществуващите контроли или въвеждането на нови и т.н.) с цел да се намали остатъчния риск. Решението да се ограничи даден риск изисква: адекватен подбор на действията в съответствие с оценката на риска; добро разбиране в сферата на вътрешния контрол; внимателно анализиране на разходите и ползите от контрола; дефиниране на специфични дейности за ограничаване или третиране на риска и ясно определяне на роли и отговорности. Това е най-често предприеманата реакция на риска в публичния сектор. </w:t>
      </w:r>
    </w:p>
    <w:p w14:paraId="5CA25439" w14:textId="77777777" w:rsidR="00223C0B" w:rsidRPr="00054693" w:rsidRDefault="00223C0B" w:rsidP="00223C0B">
      <w:pPr>
        <w:tabs>
          <w:tab w:val="left" w:pos="284"/>
          <w:tab w:val="left" w:pos="1134"/>
        </w:tabs>
        <w:autoSpaceDE w:val="0"/>
        <w:autoSpaceDN w:val="0"/>
        <w:adjustRightInd w:val="0"/>
        <w:spacing w:before="120" w:after="0" w:line="240" w:lineRule="auto"/>
        <w:ind w:firstLine="851"/>
        <w:contextualSpacing/>
        <w:jc w:val="both"/>
        <w:rPr>
          <w:rFonts w:ascii="Times New Roman" w:eastAsia="Times New Roman" w:hAnsi="Times New Roman" w:cs="Times New Roman"/>
          <w:b/>
          <w:bCs/>
          <w:i/>
          <w:sz w:val="24"/>
          <w:szCs w:val="24"/>
          <w:lang w:eastAsia="bg-BG"/>
        </w:rPr>
      </w:pPr>
    </w:p>
    <w:p w14:paraId="5A85F92E" w14:textId="77777777" w:rsidR="00223C0B" w:rsidRPr="00054693" w:rsidRDefault="00223C0B" w:rsidP="00223C0B">
      <w:pPr>
        <w:numPr>
          <w:ilvl w:val="0"/>
          <w:numId w:val="47"/>
        </w:numPr>
        <w:tabs>
          <w:tab w:val="left" w:pos="1134"/>
        </w:tabs>
        <w:spacing w:before="120" w:after="12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
          <w:bCs/>
          <w:i/>
          <w:sz w:val="24"/>
          <w:szCs w:val="24"/>
          <w:lang w:eastAsia="bg-BG"/>
        </w:rPr>
        <w:t xml:space="preserve">Прехвърляне на риска - </w:t>
      </w:r>
      <w:r w:rsidRPr="00054693">
        <w:rPr>
          <w:rFonts w:ascii="Times New Roman" w:eastAsia="Times New Roman" w:hAnsi="Times New Roman" w:cs="Times New Roman"/>
          <w:bCs/>
          <w:sz w:val="24"/>
          <w:szCs w:val="24"/>
          <w:lang w:eastAsia="bg-BG"/>
        </w:rPr>
        <w:t xml:space="preserve">Прехвърляне или споделянето на риска по същество означава да се влезе в партньорство с трета страна, така че той да бъде управляван съвместно. Типични примери за прехвърляне на риска са застраховането, публично-частните партньорства, различни степени на сорсинг споразумения (споразумения на реципрочна основа) и др. Подобни схеми позволяват достъп до допълнителен ресурс (например контролни дейности или опит и квалификация), като в същото време ограничават възможността от загуба на контрол над дейностите, която е възможна при 100% прехвърляне на трета страна.  Ръководителят на УО  като </w:t>
      </w:r>
      <w:r w:rsidRPr="00054693">
        <w:rPr>
          <w:rFonts w:ascii="Times New Roman" w:eastAsia="Times New Roman" w:hAnsi="Times New Roman" w:cs="Times New Roman"/>
          <w:bCs/>
          <w:sz w:val="24"/>
          <w:szCs w:val="24"/>
          <w:lang w:eastAsia="bg-BG"/>
        </w:rPr>
        <w:lastRenderedPageBreak/>
        <w:t>цяло продължава да бъде отговорен за управлението на риска, независимо от факта, че последният е прехвърлен или споделен.</w:t>
      </w:r>
    </w:p>
    <w:p w14:paraId="60B537D2" w14:textId="77777777" w:rsidR="00223C0B" w:rsidRPr="00054693" w:rsidRDefault="00223C0B" w:rsidP="00223C0B">
      <w:pPr>
        <w:numPr>
          <w:ilvl w:val="0"/>
          <w:numId w:val="47"/>
        </w:numPr>
        <w:tabs>
          <w:tab w:val="left" w:pos="1134"/>
        </w:tabs>
        <w:spacing w:before="120" w:after="200" w:line="276"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b/>
          <w:i/>
          <w:sz w:val="24"/>
          <w:szCs w:val="24"/>
        </w:rPr>
        <w:t>Толериране на риска</w:t>
      </w:r>
      <w:r w:rsidRPr="00054693">
        <w:rPr>
          <w:rFonts w:ascii="Times New Roman" w:eastAsia="Times New Roman" w:hAnsi="Times New Roman" w:cs="Times New Roman"/>
          <w:sz w:val="24"/>
          <w:szCs w:val="24"/>
        </w:rPr>
        <w:t xml:space="preserve"> – Приемането или толерирането на даден риск означава, че УО поема риска без да предприеме конкретни мерки за управлението му. Такова решение означава, че този риск следва периодично да се наблюдава и преоценява, за да може при необходимост да бъде избран друг подход за управлението му. Решението да се толерира даден риск трябва да бъде взето имайки предвид оценката на риска, последствията за постигането на целите, риск апетита и правните последици (например, решението да не се предприемат действия може да доведе до по-голям риск). </w:t>
      </w:r>
    </w:p>
    <w:p w14:paraId="232B5286" w14:textId="77777777" w:rsidR="00223C0B" w:rsidRPr="00054693" w:rsidRDefault="00223C0B" w:rsidP="00223C0B">
      <w:pPr>
        <w:numPr>
          <w:ilvl w:val="0"/>
          <w:numId w:val="47"/>
        </w:numPr>
        <w:tabs>
          <w:tab w:val="left" w:pos="1134"/>
        </w:tabs>
        <w:spacing w:before="120" w:after="200" w:line="276" w:lineRule="auto"/>
        <w:ind w:firstLine="851"/>
        <w:contextualSpacing/>
        <w:jc w:val="both"/>
        <w:rPr>
          <w:rFonts w:ascii="Times New Roman" w:eastAsia="Times New Roman" w:hAnsi="Times New Roman" w:cs="Times New Roman"/>
          <w:b/>
          <w:bCs/>
          <w:i/>
          <w:sz w:val="24"/>
          <w:szCs w:val="24"/>
          <w:lang w:eastAsia="bg-BG"/>
        </w:rPr>
      </w:pPr>
      <w:r w:rsidRPr="00054693">
        <w:rPr>
          <w:rFonts w:ascii="Times New Roman" w:eastAsia="Times New Roman" w:hAnsi="Times New Roman" w:cs="Times New Roman"/>
          <w:b/>
          <w:bCs/>
          <w:i/>
          <w:sz w:val="24"/>
          <w:szCs w:val="24"/>
          <w:lang w:eastAsia="bg-BG"/>
        </w:rPr>
        <w:t xml:space="preserve">Прекратяване (избягване) на риска – </w:t>
      </w:r>
      <w:r w:rsidRPr="00054693">
        <w:rPr>
          <w:rFonts w:ascii="Times New Roman" w:eastAsia="Times New Roman" w:hAnsi="Times New Roman" w:cs="Times New Roman"/>
          <w:bCs/>
          <w:sz w:val="24"/>
          <w:szCs w:val="24"/>
          <w:lang w:eastAsia="bg-BG"/>
        </w:rPr>
        <w:t>Избягването на даден риск означава да се прекратят дейностите, свързани с потенциалното му проявление. Подобно решение би могло да означава, че Ръководителят на УО /подпомаган от Комитета по риска, ако е приложимо/ следва да преразгледа поставените цели свързани с прекратените дейности и доколко те са изпълними и съвместими с останалите цели и основни дейности. Също така определените за това лица /или Комитета по риска, ако е приложимо/ трябва да разгледа/т приложимите регулаторни изисквания и ограничения, за да прецени дали е допустимо дадена дейност да не се извършва или да не се оперира в определена среда. Следва да се разгледат и възможности за избягване на риска в определена степен, т.е. дадени цели или дейности да бъдат частично променени или преустановени, както и да се установят възможностите поставените цели да бъдат постигнати по различен от предвидения начин.</w:t>
      </w:r>
    </w:p>
    <w:p w14:paraId="5009B359" w14:textId="77777777" w:rsidR="00223C0B" w:rsidRPr="00054693" w:rsidRDefault="00223C0B" w:rsidP="00223C0B">
      <w:pPr>
        <w:tabs>
          <w:tab w:val="left" w:pos="284"/>
        </w:tabs>
        <w:autoSpaceDE w:val="0"/>
        <w:autoSpaceDN w:val="0"/>
        <w:adjustRightInd w:val="0"/>
        <w:spacing w:before="120" w:after="0" w:line="240" w:lineRule="auto"/>
        <w:ind w:firstLine="851"/>
        <w:contextualSpacing/>
        <w:jc w:val="both"/>
        <w:rPr>
          <w:rFonts w:ascii="Times New Roman" w:eastAsia="Times New Roman" w:hAnsi="Times New Roman" w:cs="Times New Roman"/>
          <w:b/>
          <w:bCs/>
          <w:i/>
          <w:sz w:val="24"/>
          <w:szCs w:val="24"/>
          <w:lang w:eastAsia="bg-BG"/>
        </w:rPr>
      </w:pPr>
    </w:p>
    <w:p w14:paraId="1F3240EA" w14:textId="77777777"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59" w:name="_Toc247280280"/>
      <w:bookmarkStart w:id="60" w:name="_Toc249326111"/>
      <w:bookmarkStart w:id="61" w:name="_Toc479775816"/>
      <w:r w:rsidRPr="00054693">
        <w:rPr>
          <w:rFonts w:ascii="Times New Roman" w:eastAsia="Times New Roman" w:hAnsi="Times New Roman" w:cs="Times New Roman"/>
          <w:b/>
          <w:snapToGrid w:val="0"/>
          <w:sz w:val="24"/>
          <w:szCs w:val="24"/>
          <w:lang w:eastAsia="pl-PL"/>
        </w:rPr>
        <w:t>2.6.3.2. Подбор на действията в съответствие с оценката на риска</w:t>
      </w:r>
      <w:bookmarkEnd w:id="59"/>
      <w:bookmarkEnd w:id="60"/>
      <w:bookmarkEnd w:id="61"/>
    </w:p>
    <w:p w14:paraId="65F113D8"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Рисковете с оценка от 9 до 25 са извън риск апетита на УО като за тях се предприемат мерки</w:t>
      </w:r>
      <w:r w:rsidR="002B5DF0" w:rsidRPr="00054693">
        <w:rPr>
          <w:rFonts w:ascii="Times New Roman" w:eastAsia="Times New Roman" w:hAnsi="Times New Roman" w:cs="Times New Roman"/>
          <w:sz w:val="24"/>
          <w:szCs w:val="20"/>
        </w:rPr>
        <w:t xml:space="preserve"> за ограничаването им /виж т. 2</w:t>
      </w:r>
      <w:r w:rsidRPr="00054693">
        <w:rPr>
          <w:rFonts w:ascii="Times New Roman" w:eastAsia="Times New Roman" w:hAnsi="Times New Roman" w:cs="Times New Roman"/>
          <w:sz w:val="24"/>
          <w:szCs w:val="20"/>
        </w:rPr>
        <w:t xml:space="preserve">.6.3.4. „Изготвяне на план за действие“/. </w:t>
      </w:r>
    </w:p>
    <w:p w14:paraId="6C932034"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xml:space="preserve">За останалите рискове с оценка от 1 до 9 се преценява ефективността на контролите и при необходимост се предприемат мерки.  </w:t>
      </w:r>
    </w:p>
    <w:p w14:paraId="634769D1"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Ефективността на контролите по отношение на определен риск се оценява като „висока“ когато екипът по оценка счита, че резултатите от прилагането им, т.е. намалението съответно на вероятността и /или влиянието на риска са обективно налице и са устойчиви във времето. При преценката за ефективността им се взема предвид наличието на:</w:t>
      </w:r>
    </w:p>
    <w:p w14:paraId="45B36BBD" w14:textId="77777777" w:rsidR="00223C0B" w:rsidRPr="00054693" w:rsidRDefault="00223C0B" w:rsidP="00223C0B">
      <w:pPr>
        <w:numPr>
          <w:ilvl w:val="0"/>
          <w:numId w:val="25"/>
        </w:numPr>
        <w:spacing w:before="120"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доказателства за прилагането им (Н</w:t>
      </w:r>
      <w:r w:rsidRPr="00054693">
        <w:rPr>
          <w:rFonts w:ascii="Times New Roman" w:eastAsia="Times New Roman" w:hAnsi="Times New Roman" w:cs="Times New Roman"/>
          <w:color w:val="000000"/>
          <w:sz w:val="24"/>
          <w:szCs w:val="24"/>
          <w:lang w:eastAsia="pl-PL"/>
        </w:rPr>
        <w:t>апример, доказателство за одобрение са документира с подпис и в този случай контролът е видим.);</w:t>
      </w:r>
    </w:p>
    <w:p w14:paraId="0F391252" w14:textId="77777777" w:rsidR="00223C0B" w:rsidRPr="00054693" w:rsidRDefault="00223C0B" w:rsidP="00223C0B">
      <w:pPr>
        <w:numPr>
          <w:ilvl w:val="0"/>
          <w:numId w:val="25"/>
        </w:numPr>
        <w:spacing w:before="120"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color w:val="000000"/>
          <w:sz w:val="24"/>
          <w:szCs w:val="24"/>
          <w:lang w:eastAsia="pl-PL"/>
        </w:rPr>
        <w:t>редовни проверки на действието им (Такава проверка може да се направи от вътрешен или външен одит или чрез каквато и да е друга система за мониторинг).</w:t>
      </w:r>
    </w:p>
    <w:p w14:paraId="1B809368"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xml:space="preserve">Ниска ефективност е налице, когато на база информацията за функционирането на съществуващите контроли, при липса на информация или по друг повод /например </w:t>
      </w:r>
      <w:r w:rsidRPr="00054693">
        <w:rPr>
          <w:rFonts w:ascii="Times New Roman" w:eastAsia="Times New Roman" w:hAnsi="Times New Roman" w:cs="Times New Roman"/>
          <w:sz w:val="24"/>
          <w:szCs w:val="20"/>
        </w:rPr>
        <w:lastRenderedPageBreak/>
        <w:t>промяна в обстоятелствата или източника на риск/ екипът за оценка прецени, че съществуващата увереност по отношение на нивото на риска не е достатъчна.</w:t>
      </w:r>
    </w:p>
    <w:p w14:paraId="2EA3B86D"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В зависимост от стойността на остатъчния риск и ефективността на контрола са възможни четири варианта на действие: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355"/>
        <w:gridCol w:w="3269"/>
      </w:tblGrid>
      <w:tr w:rsidR="00223C0B" w:rsidRPr="00054693" w14:paraId="4B24AF87" w14:textId="77777777" w:rsidTr="00FB5E6F">
        <w:trPr>
          <w:jc w:val="center"/>
        </w:trPr>
        <w:tc>
          <w:tcPr>
            <w:tcW w:w="567" w:type="dxa"/>
            <w:shd w:val="clear" w:color="auto" w:fill="auto"/>
            <w:vAlign w:val="center"/>
          </w:tcPr>
          <w:p w14:paraId="59E6F78D"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по ред</w:t>
            </w:r>
          </w:p>
        </w:tc>
        <w:tc>
          <w:tcPr>
            <w:tcW w:w="3686" w:type="dxa"/>
            <w:shd w:val="clear" w:color="auto" w:fill="auto"/>
            <w:vAlign w:val="center"/>
          </w:tcPr>
          <w:p w14:paraId="0CB3C0C8"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Варианти</w:t>
            </w:r>
          </w:p>
        </w:tc>
        <w:tc>
          <w:tcPr>
            <w:tcW w:w="1355" w:type="dxa"/>
            <w:shd w:val="clear" w:color="auto" w:fill="auto"/>
            <w:vAlign w:val="center"/>
          </w:tcPr>
          <w:p w14:paraId="66F762FD"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Стойност на риска</w:t>
            </w:r>
          </w:p>
        </w:tc>
        <w:tc>
          <w:tcPr>
            <w:tcW w:w="3269" w:type="dxa"/>
            <w:shd w:val="clear" w:color="auto" w:fill="auto"/>
            <w:vAlign w:val="center"/>
          </w:tcPr>
          <w:p w14:paraId="3B9D75CD"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Ефективност на контрола</w:t>
            </w:r>
          </w:p>
          <w:p w14:paraId="22BD16E9"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p>
        </w:tc>
      </w:tr>
      <w:tr w:rsidR="00223C0B" w:rsidRPr="00054693" w14:paraId="0C6EF27A" w14:textId="77777777" w:rsidTr="00FB5E6F">
        <w:trPr>
          <w:jc w:val="center"/>
        </w:trPr>
        <w:tc>
          <w:tcPr>
            <w:tcW w:w="567" w:type="dxa"/>
            <w:shd w:val="clear" w:color="auto" w:fill="auto"/>
            <w:vAlign w:val="center"/>
          </w:tcPr>
          <w:p w14:paraId="596EA170"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1</w:t>
            </w:r>
          </w:p>
        </w:tc>
        <w:tc>
          <w:tcPr>
            <w:tcW w:w="3686" w:type="dxa"/>
            <w:shd w:val="clear" w:color="auto" w:fill="auto"/>
            <w:vAlign w:val="center"/>
          </w:tcPr>
          <w:p w14:paraId="043425E6" w14:textId="77777777" w:rsidR="00223C0B" w:rsidRPr="00054693" w:rsidRDefault="00223C0B" w:rsidP="00223C0B">
            <w:pPr>
              <w:spacing w:after="0" w:line="240" w:lineRule="auto"/>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Подсилване на дейностите по ограничаване на риска</w:t>
            </w:r>
          </w:p>
        </w:tc>
        <w:tc>
          <w:tcPr>
            <w:tcW w:w="1355" w:type="dxa"/>
            <w:shd w:val="clear" w:color="auto" w:fill="auto"/>
            <w:vAlign w:val="center"/>
          </w:tcPr>
          <w:p w14:paraId="5F9EA4B8"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7 до 8</w:t>
            </w:r>
          </w:p>
        </w:tc>
        <w:tc>
          <w:tcPr>
            <w:tcW w:w="3269" w:type="dxa"/>
            <w:shd w:val="clear" w:color="auto" w:fill="auto"/>
            <w:vAlign w:val="center"/>
          </w:tcPr>
          <w:p w14:paraId="64222193"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Ниска</w:t>
            </w:r>
          </w:p>
        </w:tc>
      </w:tr>
      <w:tr w:rsidR="00223C0B" w:rsidRPr="00054693" w14:paraId="7333CD24" w14:textId="77777777" w:rsidTr="00FB5E6F">
        <w:trPr>
          <w:jc w:val="center"/>
        </w:trPr>
        <w:tc>
          <w:tcPr>
            <w:tcW w:w="567" w:type="dxa"/>
            <w:shd w:val="clear" w:color="auto" w:fill="auto"/>
            <w:vAlign w:val="center"/>
          </w:tcPr>
          <w:p w14:paraId="1758DF48"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2</w:t>
            </w:r>
          </w:p>
        </w:tc>
        <w:tc>
          <w:tcPr>
            <w:tcW w:w="3686" w:type="dxa"/>
            <w:shd w:val="clear" w:color="auto" w:fill="auto"/>
            <w:vAlign w:val="center"/>
          </w:tcPr>
          <w:p w14:paraId="477A8008" w14:textId="77777777" w:rsidR="00223C0B" w:rsidRPr="00054693" w:rsidRDefault="00223C0B" w:rsidP="00223C0B">
            <w:pPr>
              <w:spacing w:after="0" w:line="240" w:lineRule="auto"/>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Увереност в нивото на подготвеност</w:t>
            </w:r>
          </w:p>
        </w:tc>
        <w:tc>
          <w:tcPr>
            <w:tcW w:w="1355" w:type="dxa"/>
            <w:shd w:val="clear" w:color="auto" w:fill="auto"/>
            <w:vAlign w:val="center"/>
          </w:tcPr>
          <w:p w14:paraId="418E998F"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7 до 8</w:t>
            </w:r>
          </w:p>
        </w:tc>
        <w:tc>
          <w:tcPr>
            <w:tcW w:w="3269" w:type="dxa"/>
            <w:shd w:val="clear" w:color="auto" w:fill="auto"/>
            <w:vAlign w:val="center"/>
          </w:tcPr>
          <w:p w14:paraId="16A5D6F2"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Висока</w:t>
            </w:r>
          </w:p>
        </w:tc>
      </w:tr>
      <w:tr w:rsidR="00223C0B" w:rsidRPr="00054693" w14:paraId="55557C20" w14:textId="77777777" w:rsidTr="00FB5E6F">
        <w:trPr>
          <w:jc w:val="center"/>
        </w:trPr>
        <w:tc>
          <w:tcPr>
            <w:tcW w:w="567" w:type="dxa"/>
            <w:shd w:val="clear" w:color="auto" w:fill="auto"/>
            <w:vAlign w:val="center"/>
          </w:tcPr>
          <w:p w14:paraId="2551C601"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3</w:t>
            </w:r>
          </w:p>
        </w:tc>
        <w:tc>
          <w:tcPr>
            <w:tcW w:w="3686" w:type="dxa"/>
            <w:shd w:val="clear" w:color="auto" w:fill="auto"/>
            <w:vAlign w:val="center"/>
          </w:tcPr>
          <w:p w14:paraId="4D25EBCE" w14:textId="77777777" w:rsidR="00223C0B" w:rsidRPr="00054693" w:rsidRDefault="00223C0B" w:rsidP="00223C0B">
            <w:pPr>
              <w:spacing w:after="0" w:line="240" w:lineRule="auto"/>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Измерване на общото въздействие /кумулативен ефект/</w:t>
            </w:r>
          </w:p>
        </w:tc>
        <w:tc>
          <w:tcPr>
            <w:tcW w:w="1355" w:type="dxa"/>
            <w:shd w:val="clear" w:color="auto" w:fill="auto"/>
            <w:vAlign w:val="center"/>
          </w:tcPr>
          <w:p w14:paraId="42D416B3"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5 до 6</w:t>
            </w:r>
          </w:p>
        </w:tc>
        <w:tc>
          <w:tcPr>
            <w:tcW w:w="3269" w:type="dxa"/>
            <w:shd w:val="clear" w:color="auto" w:fill="auto"/>
            <w:vAlign w:val="center"/>
          </w:tcPr>
          <w:p w14:paraId="5D77BB33"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Ниска</w:t>
            </w:r>
          </w:p>
        </w:tc>
      </w:tr>
      <w:tr w:rsidR="00223C0B" w:rsidRPr="00054693" w14:paraId="0458B99A" w14:textId="77777777" w:rsidTr="00FB5E6F">
        <w:trPr>
          <w:jc w:val="center"/>
        </w:trPr>
        <w:tc>
          <w:tcPr>
            <w:tcW w:w="567" w:type="dxa"/>
            <w:shd w:val="clear" w:color="auto" w:fill="auto"/>
            <w:vAlign w:val="center"/>
          </w:tcPr>
          <w:p w14:paraId="4B87C758"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4</w:t>
            </w:r>
          </w:p>
        </w:tc>
        <w:tc>
          <w:tcPr>
            <w:tcW w:w="3686" w:type="dxa"/>
            <w:shd w:val="clear" w:color="auto" w:fill="auto"/>
            <w:vAlign w:val="center"/>
          </w:tcPr>
          <w:p w14:paraId="32F74E24" w14:textId="77777777" w:rsidR="00223C0B" w:rsidRPr="00054693" w:rsidRDefault="00223C0B" w:rsidP="00223C0B">
            <w:pPr>
              <w:spacing w:before="40" w:after="40" w:line="240" w:lineRule="auto"/>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Прегрупиране на ресурсите</w:t>
            </w:r>
          </w:p>
        </w:tc>
        <w:tc>
          <w:tcPr>
            <w:tcW w:w="1355" w:type="dxa"/>
            <w:shd w:val="clear" w:color="auto" w:fill="auto"/>
            <w:vAlign w:val="center"/>
          </w:tcPr>
          <w:p w14:paraId="547D8661"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5 до 6</w:t>
            </w:r>
          </w:p>
        </w:tc>
        <w:tc>
          <w:tcPr>
            <w:tcW w:w="3269" w:type="dxa"/>
            <w:shd w:val="clear" w:color="auto" w:fill="auto"/>
            <w:vAlign w:val="center"/>
          </w:tcPr>
          <w:p w14:paraId="6E992621" w14:textId="77777777"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Висока</w:t>
            </w:r>
          </w:p>
        </w:tc>
      </w:tr>
    </w:tbl>
    <w:p w14:paraId="5AD4F4ED" w14:textId="77777777"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p>
    <w:p w14:paraId="36C519D7" w14:textId="77777777"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b/>
          <w:sz w:val="24"/>
          <w:szCs w:val="24"/>
        </w:rPr>
        <w:t xml:space="preserve">Подсилване на дейностите по ограничаване на риска: </w:t>
      </w:r>
      <w:r w:rsidRPr="00054693">
        <w:rPr>
          <w:rFonts w:ascii="Times New Roman" w:eastAsia="Times New Roman" w:hAnsi="Times New Roman" w:cs="Times New Roman"/>
          <w:sz w:val="24"/>
          <w:szCs w:val="24"/>
        </w:rPr>
        <w:t>За рисковете, за които е определена висока стойност, а така също и неефективност на контролите следва да се предприемат действия за подсилване на съществуващия вътрешен контрол и внедряване на допълнителни мерки за ограничаването им.</w:t>
      </w:r>
    </w:p>
    <w:p w14:paraId="427D1C9B" w14:textId="77777777" w:rsidR="00223C0B" w:rsidRPr="00054693" w:rsidRDefault="00223C0B" w:rsidP="00223C0B">
      <w:pPr>
        <w:numPr>
          <w:ilvl w:val="1"/>
          <w:numId w:val="0"/>
        </w:num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b/>
          <w:sz w:val="24"/>
          <w:szCs w:val="24"/>
        </w:rPr>
        <w:t xml:space="preserve">Увереност в нивото на подготвеност: </w:t>
      </w:r>
      <w:r w:rsidRPr="00054693">
        <w:rPr>
          <w:rFonts w:ascii="Times New Roman" w:eastAsia="Times New Roman" w:hAnsi="Times New Roman" w:cs="Times New Roman"/>
          <w:sz w:val="24"/>
          <w:szCs w:val="24"/>
        </w:rPr>
        <w:t xml:space="preserve">За рисковете, за които е определена висока стойност и висока ефективност на контролите следва да се изготви план за тестване на съществуващите контроли, за да се постигне увереност, че отдела за когото се отнася този риск/собственика на риска е добре подготвен за ограничаването му.  </w:t>
      </w:r>
    </w:p>
    <w:p w14:paraId="54BF356F" w14:textId="77777777" w:rsidR="00223C0B" w:rsidRPr="00054693" w:rsidRDefault="00223C0B" w:rsidP="00223C0B">
      <w:pPr>
        <w:numPr>
          <w:ilvl w:val="1"/>
          <w:numId w:val="0"/>
        </w:num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b/>
          <w:sz w:val="24"/>
          <w:szCs w:val="24"/>
        </w:rPr>
        <w:t xml:space="preserve">Измерване на общото въздействие (кумулативен ефект): </w:t>
      </w:r>
      <w:r w:rsidRPr="00054693">
        <w:rPr>
          <w:rFonts w:ascii="Times New Roman" w:eastAsia="Times New Roman" w:hAnsi="Times New Roman" w:cs="Times New Roman"/>
          <w:sz w:val="24"/>
          <w:szCs w:val="24"/>
        </w:rPr>
        <w:t>За рисковете, за които е определена ниска стойност и ниска ефективност на контролите, следва да се изчисли общото им въздействие, за да може при необходимост да се приложат допълнителни мерки за намаляване на остатъчния риск или да се направи план за постоянен мониторинг и периодичен преглед на оценката.</w:t>
      </w:r>
    </w:p>
    <w:p w14:paraId="4671B5F8" w14:textId="77777777" w:rsidR="00223C0B" w:rsidRPr="00054693" w:rsidRDefault="00223C0B" w:rsidP="00223C0B">
      <w:pPr>
        <w:numPr>
          <w:ilvl w:val="1"/>
          <w:numId w:val="0"/>
        </w:num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b/>
          <w:sz w:val="24"/>
          <w:szCs w:val="24"/>
        </w:rPr>
        <w:t xml:space="preserve">Прегрупиране на ресурсите: </w:t>
      </w:r>
      <w:r w:rsidRPr="00054693">
        <w:rPr>
          <w:rFonts w:ascii="Times New Roman" w:eastAsia="Times New Roman" w:hAnsi="Times New Roman" w:cs="Times New Roman"/>
          <w:sz w:val="24"/>
          <w:szCs w:val="24"/>
        </w:rPr>
        <w:t>За рисковете, за които е определена ниска стойност и висока ефективност на контрола, следва да се анализира възможността за прегрупиране на ресурсите, така че да се пренасочат усилия към по-съществените рискове без да се компрометира настоящото ниво на управление и контрол.</w:t>
      </w:r>
    </w:p>
    <w:p w14:paraId="135ED259" w14:textId="77777777" w:rsidR="002B5DF0" w:rsidRPr="00054693" w:rsidRDefault="002B5DF0" w:rsidP="00223C0B">
      <w:pPr>
        <w:numPr>
          <w:ilvl w:val="1"/>
          <w:numId w:val="0"/>
        </w:numPr>
        <w:spacing w:before="120" w:after="0" w:line="240" w:lineRule="auto"/>
        <w:ind w:firstLine="851"/>
        <w:jc w:val="both"/>
        <w:rPr>
          <w:rFonts w:ascii="Times New Roman" w:eastAsia="Times New Roman" w:hAnsi="Times New Roman" w:cs="Times New Roman"/>
          <w:sz w:val="24"/>
          <w:szCs w:val="24"/>
        </w:rPr>
      </w:pPr>
    </w:p>
    <w:p w14:paraId="37B85F59" w14:textId="77777777"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62" w:name="_Toc247280281"/>
      <w:bookmarkStart w:id="63" w:name="_Toc249326112"/>
      <w:bookmarkStart w:id="64" w:name="_Toc479775817"/>
      <w:r w:rsidRPr="00054693">
        <w:rPr>
          <w:rFonts w:ascii="Times New Roman" w:eastAsia="Times New Roman" w:hAnsi="Times New Roman" w:cs="Times New Roman"/>
          <w:b/>
          <w:snapToGrid w:val="0"/>
          <w:sz w:val="24"/>
          <w:szCs w:val="24"/>
          <w:lang w:eastAsia="pl-PL"/>
        </w:rPr>
        <w:t>2.6.3.3.  Разработване на контролни дейности</w:t>
      </w:r>
      <w:bookmarkEnd w:id="62"/>
      <w:bookmarkEnd w:id="63"/>
      <w:bookmarkEnd w:id="64"/>
    </w:p>
    <w:p w14:paraId="372EA9F5" w14:textId="77777777"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За рисковете, за които директора на дирекцията и началниците на отдели са избрали реакция „Ограничаване”, т.е. прилагане на контрол, се определя съответната цел на контрола. </w:t>
      </w:r>
    </w:p>
    <w:p w14:paraId="143AE091" w14:textId="77777777"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Целите на контрола могат да бъдат:</w:t>
      </w:r>
    </w:p>
    <w:p w14:paraId="31C5D5DF" w14:textId="77777777" w:rsidR="00223C0B" w:rsidRPr="00054693" w:rsidRDefault="00223C0B" w:rsidP="00223C0B">
      <w:pPr>
        <w:numPr>
          <w:ilvl w:val="0"/>
          <w:numId w:val="51"/>
        </w:numPr>
        <w:tabs>
          <w:tab w:val="num" w:pos="1134"/>
        </w:tabs>
        <w:autoSpaceDE w:val="0"/>
        <w:autoSpaceDN w:val="0"/>
        <w:adjustRightInd w:val="0"/>
        <w:spacing w:before="120" w:after="200" w:line="276"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Съответствие със законодателството, вътрешните актове и договори: </w:t>
      </w:r>
    </w:p>
    <w:p w14:paraId="0DAA9286" w14:textId="77777777"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lastRenderedPageBreak/>
        <w:t xml:space="preserve">Ръководителите са длъжни да осигурят спазване от страна на всички служители на приложимото законодателство, вкл. вътрешните актове и договорите, по които те са страни. </w:t>
      </w:r>
    </w:p>
    <w:p w14:paraId="63C3CF3B" w14:textId="77777777" w:rsidR="00223C0B" w:rsidRPr="00054693" w:rsidRDefault="00223C0B" w:rsidP="00223C0B">
      <w:pPr>
        <w:numPr>
          <w:ilvl w:val="0"/>
          <w:numId w:val="51"/>
        </w:numPr>
        <w:tabs>
          <w:tab w:val="num" w:pos="1134"/>
        </w:tabs>
        <w:autoSpaceDE w:val="0"/>
        <w:autoSpaceDN w:val="0"/>
        <w:adjustRightInd w:val="0"/>
        <w:spacing w:before="120" w:after="200" w:line="276"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Надеждност и всеобхватност на финансовата и оперативна информация: </w:t>
      </w:r>
    </w:p>
    <w:p w14:paraId="69F1FF3F" w14:textId="77777777"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Ръководителите на организациите организират регистрирането и комуникацията на достатъчна, уместна, надеждна, полезна и своевременна информация. Създаваната, съхраняваната, ползваната и предоставяната от дадена организация информация има както финансов, така и нефинансов характер. </w:t>
      </w:r>
    </w:p>
    <w:p w14:paraId="03D9F48C" w14:textId="77777777" w:rsidR="00223C0B" w:rsidRPr="00054693" w:rsidRDefault="00223C0B" w:rsidP="00223C0B">
      <w:pPr>
        <w:numPr>
          <w:ilvl w:val="0"/>
          <w:numId w:val="51"/>
        </w:numPr>
        <w:tabs>
          <w:tab w:val="num" w:pos="1134"/>
        </w:tabs>
        <w:autoSpaceDE w:val="0"/>
        <w:autoSpaceDN w:val="0"/>
        <w:adjustRightInd w:val="0"/>
        <w:spacing w:before="120" w:after="200" w:line="276"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Икономичност, ефективност и ефикасност на дейностите: </w:t>
      </w:r>
    </w:p>
    <w:p w14:paraId="5B875E79" w14:textId="77777777"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Икономичност означава необходимите ресурси за осъществяване дейността на организацията да се придобиват с най-малки разходи и при спазване на изискванията за качество, количество и своевременност. </w:t>
      </w:r>
    </w:p>
    <w:p w14:paraId="734029F6" w14:textId="77777777"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Ефективността е степен на постигане на целите, при съпоставяне на действителните и очакваните резултати. </w:t>
      </w:r>
    </w:p>
    <w:p w14:paraId="7F96B2AE" w14:textId="77777777"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Ефикасност е постигането на максимални резултати от използваните ресурси при осъществяване дейността на организацията. </w:t>
      </w:r>
    </w:p>
    <w:p w14:paraId="5351C834" w14:textId="77777777" w:rsidR="00223C0B" w:rsidRPr="00054693" w:rsidRDefault="00223C0B" w:rsidP="00223C0B">
      <w:pPr>
        <w:numPr>
          <w:ilvl w:val="0"/>
          <w:numId w:val="51"/>
        </w:numPr>
        <w:tabs>
          <w:tab w:val="num" w:pos="1134"/>
        </w:tabs>
        <w:autoSpaceDE w:val="0"/>
        <w:autoSpaceDN w:val="0"/>
        <w:adjustRightInd w:val="0"/>
        <w:spacing w:before="120" w:after="200" w:line="276"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Опазване на активите и информацията: </w:t>
      </w:r>
    </w:p>
    <w:p w14:paraId="037A4AA3" w14:textId="77777777"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Придобиването, използването и разпореждането с активите и информацията изискват специални грижи от страна на ръководителите. Изграденият вътрешен контрол трябва да гарантира опазването на активите и информацията и да действа превантивно срещу кражби, злоупотреби, унищожаване и други неправомерни действия. Ръководителите трябва да обърнат специално внимание на опазването на активите и информацията във връзка с развитието на информационните технологии и тяхното прилагане в организациите от публичния сектор.</w:t>
      </w:r>
    </w:p>
    <w:p w14:paraId="058DF73B" w14:textId="77777777"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Преди въвеждането на нови контролни дейности следва да се изготвя анализ разходи/ползи за всяка предложена контролна дейност. Анализът включва както определяне на влиянието от въвеждането на новите или подсилените контроли, така и определяне на влиянието от невъвеждането им.</w:t>
      </w:r>
    </w:p>
    <w:p w14:paraId="325245C3" w14:textId="77777777"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p>
    <w:p w14:paraId="194B0D94" w14:textId="77777777"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65" w:name="_Toc479775818"/>
      <w:r w:rsidRPr="00054693">
        <w:rPr>
          <w:rFonts w:ascii="Times New Roman" w:eastAsia="Times New Roman" w:hAnsi="Times New Roman" w:cs="Times New Roman"/>
          <w:b/>
          <w:snapToGrid w:val="0"/>
          <w:sz w:val="24"/>
          <w:szCs w:val="24"/>
          <w:lang w:eastAsia="pl-PL"/>
        </w:rPr>
        <w:t>2.6.3.4. Изготвяне на план за действие</w:t>
      </w:r>
      <w:bookmarkEnd w:id="65"/>
    </w:p>
    <w:p w14:paraId="6F54A208" w14:textId="77777777"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Мерките, които ще бъдат предприети за ограничаване на всеки идентифициран риск, определен като неприемлив за УО на ПТС (с оценка на остатъчен риск от 9 или повече), се включват в Плана за действие. Планът за действие се съгласува от началниците на отдели и директора на дирекция „Координация на програми и проекти“ и се одобрява от Ръководителя на УО.</w:t>
      </w:r>
    </w:p>
    <w:p w14:paraId="1CD900BF" w14:textId="77777777" w:rsidR="00223C0B" w:rsidRPr="00054693" w:rsidRDefault="00223C0B" w:rsidP="00223C0B">
      <w:pPr>
        <w:tabs>
          <w:tab w:val="left" w:pos="1134"/>
        </w:tabs>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b/>
          <w:bCs/>
          <w:sz w:val="24"/>
          <w:szCs w:val="24"/>
        </w:rPr>
        <w:t>Планът за действие има следните характеристики</w:t>
      </w:r>
      <w:r w:rsidRPr="00054693">
        <w:rPr>
          <w:rFonts w:ascii="Times New Roman" w:eastAsia="Times New Roman" w:hAnsi="Times New Roman" w:cs="Times New Roman"/>
          <w:sz w:val="24"/>
          <w:szCs w:val="24"/>
        </w:rPr>
        <w:t>:</w:t>
      </w:r>
    </w:p>
    <w:p w14:paraId="4BFE7255" w14:textId="77777777" w:rsidR="00223C0B" w:rsidRPr="00054693" w:rsidRDefault="00223C0B" w:rsidP="00223C0B">
      <w:pPr>
        <w:numPr>
          <w:ilvl w:val="0"/>
          <w:numId w:val="48"/>
        </w:numPr>
        <w:tabs>
          <w:tab w:val="left" w:pos="851"/>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lastRenderedPageBreak/>
        <w:t>Включва ясно дефинирани отговорности;</w:t>
      </w:r>
    </w:p>
    <w:p w14:paraId="7B7503A3" w14:textId="77777777" w:rsidR="00223C0B" w:rsidRPr="00054693" w:rsidRDefault="00223C0B" w:rsidP="00223C0B">
      <w:pPr>
        <w:numPr>
          <w:ilvl w:val="0"/>
          <w:numId w:val="48"/>
        </w:numPr>
        <w:tabs>
          <w:tab w:val="left" w:pos="851"/>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Предвижда постижими, реалистични, прецизни и стриктни крайни срокове за изпълнение;</w:t>
      </w:r>
    </w:p>
    <w:p w14:paraId="53197F79" w14:textId="77777777" w:rsidR="00223C0B" w:rsidRPr="00054693" w:rsidRDefault="00223C0B" w:rsidP="00223C0B">
      <w:pPr>
        <w:numPr>
          <w:ilvl w:val="0"/>
          <w:numId w:val="48"/>
        </w:numPr>
        <w:tabs>
          <w:tab w:val="left" w:pos="851"/>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Мотивира служителите и създава чувство за лична отговорност и „собственост” на риска (т.е. определят се канали за комуникация, дейностите се обсъждат, анализират се мнения , предложения и оценки, за да може всеки включен в процеса да е напълно убеден, че дейностите, включени в плана са най-подходящите и най-добрите);</w:t>
      </w:r>
    </w:p>
    <w:p w14:paraId="143C1728" w14:textId="77777777" w:rsidR="00223C0B" w:rsidRPr="00054693" w:rsidRDefault="00223C0B" w:rsidP="00223C0B">
      <w:pPr>
        <w:numPr>
          <w:ilvl w:val="0"/>
          <w:numId w:val="48"/>
        </w:numPr>
        <w:tabs>
          <w:tab w:val="left" w:pos="851"/>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Определя и разграничава функциите, свързани с ръководството, изпълнението и надзора на дейностите, както и линиите на докладване между тях;</w:t>
      </w:r>
    </w:p>
    <w:p w14:paraId="605116F9" w14:textId="77777777" w:rsidR="00223C0B" w:rsidRPr="00054693" w:rsidRDefault="00223C0B" w:rsidP="00223C0B">
      <w:pPr>
        <w:numPr>
          <w:ilvl w:val="0"/>
          <w:numId w:val="48"/>
        </w:numPr>
        <w:tabs>
          <w:tab w:val="left" w:pos="851"/>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Позволява лесно и обективно проследяване на напредъка, докладване и отчетност, като отбелязва етапи на изпълнение и ключови индикатори за измерване на представянето.</w:t>
      </w:r>
    </w:p>
    <w:p w14:paraId="21EB2633" w14:textId="77777777" w:rsidR="00223C0B" w:rsidRPr="00054693" w:rsidRDefault="00223C0B" w:rsidP="00223C0B">
      <w:pPr>
        <w:tabs>
          <w:tab w:val="left" w:pos="1134"/>
        </w:tabs>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Приетият образец на плана за действие е представен в </w:t>
      </w:r>
      <w:hyperlink r:id="rId14" w:tooltip="План за действие за въвеждане на ефективни и пропорционални мерки за борба с измамите" w:history="1">
        <w:r w:rsidRPr="00054693">
          <w:rPr>
            <w:rFonts w:ascii="Times New Roman" w:eastAsia="Times New Roman" w:hAnsi="Times New Roman" w:cs="Times New Roman"/>
            <w:i/>
            <w:color w:val="0000FF"/>
            <w:sz w:val="24"/>
            <w:szCs w:val="24"/>
            <w:u w:val="single"/>
          </w:rPr>
          <w:t>Приложение № 8.04</w:t>
        </w:r>
      </w:hyperlink>
      <w:r w:rsidRPr="00054693">
        <w:rPr>
          <w:rFonts w:ascii="Times New Roman" w:eastAsia="Times New Roman" w:hAnsi="Times New Roman" w:cs="Times New Roman"/>
          <w:i/>
          <w:sz w:val="24"/>
          <w:szCs w:val="24"/>
        </w:rPr>
        <w:t>.</w:t>
      </w:r>
    </w:p>
    <w:p w14:paraId="552540E7" w14:textId="77777777" w:rsidR="00223C0B" w:rsidRPr="00054693" w:rsidRDefault="00223C0B" w:rsidP="00223C0B">
      <w:pPr>
        <w:tabs>
          <w:tab w:val="left" w:pos="1134"/>
        </w:tabs>
        <w:spacing w:before="120" w:after="0" w:line="240" w:lineRule="auto"/>
        <w:ind w:firstLine="851"/>
        <w:jc w:val="both"/>
        <w:rPr>
          <w:rFonts w:ascii="Times New Roman" w:eastAsia="Times New Roman" w:hAnsi="Times New Roman" w:cs="Times New Roman"/>
          <w:sz w:val="24"/>
          <w:szCs w:val="24"/>
        </w:rPr>
      </w:pPr>
      <w:bookmarkStart w:id="66" w:name="_Toc247280284"/>
      <w:bookmarkStart w:id="67" w:name="_Toc249326115"/>
      <w:r w:rsidRPr="00054693">
        <w:rPr>
          <w:rFonts w:ascii="Times New Roman" w:eastAsia="Times New Roman" w:hAnsi="Times New Roman" w:cs="Times New Roman"/>
          <w:sz w:val="24"/>
          <w:szCs w:val="24"/>
        </w:rPr>
        <w:t xml:space="preserve">Мерките за управление на рисковете с остатъчна стойност под 9, за които е необходимо да се предприемат действия за подсилване на съществуващия вътрешен контрол и/или внедряване на допълнителни мерки за ограничаването им, се отразяват в план за действие изготвен съгласно образеца от </w:t>
      </w:r>
      <w:hyperlink r:id="rId15" w:tooltip="План за действие за въвеждане на ефективни и пропорционални мерки за борба с измамите" w:history="1">
        <w:r w:rsidRPr="00054693">
          <w:rPr>
            <w:rFonts w:ascii="Times New Roman" w:eastAsia="Times New Roman" w:hAnsi="Times New Roman" w:cs="Times New Roman"/>
            <w:i/>
            <w:color w:val="0000FF"/>
            <w:sz w:val="24"/>
            <w:szCs w:val="24"/>
            <w:u w:val="single"/>
          </w:rPr>
          <w:t>Приложение № 8.04</w:t>
        </w:r>
      </w:hyperlink>
      <w:r w:rsidRPr="00054693">
        <w:rPr>
          <w:rFonts w:ascii="Times New Roman" w:eastAsia="Times New Roman" w:hAnsi="Times New Roman" w:cs="Times New Roman"/>
          <w:sz w:val="24"/>
          <w:szCs w:val="24"/>
        </w:rPr>
        <w:t>,  който се съгласува от началниците на отдели за които се отнасят допълнителните дейности и се одобрява от директора на дирекцията.</w:t>
      </w:r>
    </w:p>
    <w:p w14:paraId="1137B79C" w14:textId="77777777" w:rsidR="00223C0B" w:rsidRPr="00054693" w:rsidRDefault="00223C0B" w:rsidP="00223C0B">
      <w:pPr>
        <w:tabs>
          <w:tab w:val="left" w:pos="1134"/>
        </w:tabs>
        <w:spacing w:before="120" w:after="0" w:line="240" w:lineRule="auto"/>
        <w:ind w:firstLine="851"/>
        <w:jc w:val="both"/>
        <w:rPr>
          <w:rFonts w:ascii="Times New Roman" w:eastAsia="Times New Roman" w:hAnsi="Times New Roman" w:cs="Times New Roman"/>
          <w:sz w:val="24"/>
          <w:szCs w:val="24"/>
        </w:rPr>
      </w:pPr>
    </w:p>
    <w:p w14:paraId="218B9F69" w14:textId="77777777" w:rsidR="00223C0B" w:rsidRPr="00300C20" w:rsidRDefault="00223C0B" w:rsidP="00223C0B">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napToGrid w:val="0"/>
          <w:sz w:val="24"/>
          <w:szCs w:val="24"/>
          <w:lang w:eastAsia="pl-PL"/>
        </w:rPr>
      </w:pPr>
      <w:bookmarkStart w:id="68" w:name="_Toc479775819"/>
      <w:r w:rsidRPr="00300C20">
        <w:rPr>
          <w:rFonts w:ascii="Times New Roman" w:eastAsia="Times New Roman" w:hAnsi="Times New Roman" w:cs="Times New Roman"/>
          <w:b/>
          <w:snapToGrid w:val="0"/>
          <w:sz w:val="24"/>
          <w:szCs w:val="24"/>
          <w:lang w:eastAsia="pl-PL"/>
        </w:rPr>
        <w:t>2.6.4. Докладване</w:t>
      </w:r>
      <w:bookmarkEnd w:id="66"/>
      <w:bookmarkEnd w:id="67"/>
      <w:r w:rsidRPr="00300C20">
        <w:rPr>
          <w:rFonts w:ascii="Times New Roman" w:eastAsia="Times New Roman" w:hAnsi="Times New Roman" w:cs="Times New Roman"/>
          <w:b/>
          <w:snapToGrid w:val="0"/>
          <w:sz w:val="24"/>
          <w:szCs w:val="24"/>
          <w:lang w:eastAsia="pl-PL"/>
        </w:rPr>
        <w:t>, наблюдение и преглед</w:t>
      </w:r>
      <w:bookmarkEnd w:id="68"/>
    </w:p>
    <w:p w14:paraId="046F3A6B"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300C20">
        <w:rPr>
          <w:rFonts w:ascii="Times New Roman" w:eastAsia="Times New Roman" w:hAnsi="Times New Roman" w:cs="Times New Roman"/>
          <w:sz w:val="24"/>
          <w:szCs w:val="20"/>
        </w:rPr>
        <w:t>След като стратегията за отговор на риска е определена, е необходимо постоянно наблюдение с цел да се гарантира, че тя е въведена и работи успешно. Мониторингът (наблюдението) е най-важната стъпка от цялостния процес на управление на риска, тъй като осигурява ранно предупреждение за рисковете, които могат да се сбъднат и материализират.</w:t>
      </w:r>
    </w:p>
    <w:p w14:paraId="3A20C1FC" w14:textId="77777777" w:rsidR="00223C0B" w:rsidRPr="00054693" w:rsidRDefault="00223C0B" w:rsidP="00223C0B">
      <w:pPr>
        <w:spacing w:before="120" w:after="0" w:line="240" w:lineRule="auto"/>
        <w:ind w:firstLine="851"/>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а) Мониторинг</w:t>
      </w:r>
    </w:p>
    <w:p w14:paraId="15BEB358" w14:textId="7DF6E8CF" w:rsidR="00223C0B" w:rsidRPr="00054693" w:rsidRDefault="00223C0B" w:rsidP="00223C0B">
      <w:pPr>
        <w:tabs>
          <w:tab w:val="left" w:pos="1134"/>
        </w:tabs>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Следните техники </w:t>
      </w:r>
      <w:r w:rsidR="00300C20">
        <w:rPr>
          <w:rFonts w:ascii="Times New Roman" w:eastAsia="Times New Roman" w:hAnsi="Times New Roman" w:cs="Times New Roman"/>
          <w:sz w:val="24"/>
          <w:szCs w:val="24"/>
        </w:rPr>
        <w:t>могат</w:t>
      </w:r>
      <w:r w:rsidR="00300C20" w:rsidRPr="00054693">
        <w:rPr>
          <w:rFonts w:ascii="Times New Roman" w:eastAsia="Times New Roman" w:hAnsi="Times New Roman" w:cs="Times New Roman"/>
          <w:sz w:val="24"/>
          <w:szCs w:val="24"/>
        </w:rPr>
        <w:t xml:space="preserve"> </w:t>
      </w:r>
      <w:r w:rsidRPr="00054693">
        <w:rPr>
          <w:rFonts w:ascii="Times New Roman" w:eastAsia="Times New Roman" w:hAnsi="Times New Roman" w:cs="Times New Roman"/>
          <w:sz w:val="24"/>
          <w:szCs w:val="24"/>
        </w:rPr>
        <w:t>да бъдат използвани, с цел да се подпомогне процесът по мониторинг (наблюдение) на рисковете:</w:t>
      </w:r>
    </w:p>
    <w:p w14:paraId="4FF305CB" w14:textId="77777777" w:rsidR="00223C0B" w:rsidRPr="005E0775" w:rsidRDefault="00223C0B" w:rsidP="00223C0B">
      <w:pPr>
        <w:widowControl w:val="0"/>
        <w:numPr>
          <w:ilvl w:val="0"/>
          <w:numId w:val="50"/>
        </w:numPr>
        <w:tabs>
          <w:tab w:val="left" w:pos="851"/>
          <w:tab w:val="left" w:pos="1134"/>
        </w:tabs>
        <w:adjustRightInd w:val="0"/>
        <w:spacing w:before="120" w:after="200" w:line="276" w:lineRule="auto"/>
        <w:ind w:firstLine="851"/>
        <w:contextualSpacing/>
        <w:jc w:val="both"/>
        <w:textAlignment w:val="baseline"/>
        <w:rPr>
          <w:rFonts w:ascii="Times New Roman" w:eastAsia="Times New Roman" w:hAnsi="Times New Roman" w:cs="Times New Roman"/>
          <w:b/>
          <w:bCs/>
          <w:i/>
          <w:sz w:val="24"/>
          <w:szCs w:val="24"/>
          <w:lang w:eastAsia="bg-BG"/>
        </w:rPr>
      </w:pPr>
      <w:r w:rsidRPr="00054693">
        <w:rPr>
          <w:rFonts w:ascii="Times New Roman" w:eastAsia="Times New Roman" w:hAnsi="Times New Roman" w:cs="Times New Roman"/>
          <w:b/>
          <w:bCs/>
          <w:i/>
          <w:sz w:val="24"/>
          <w:szCs w:val="24"/>
          <w:lang w:eastAsia="bg-BG"/>
        </w:rPr>
        <w:t xml:space="preserve">Напредъкът по отношение на ограничаването на риска следва да </w:t>
      </w:r>
      <w:r w:rsidRPr="005E0775">
        <w:rPr>
          <w:rFonts w:ascii="Times New Roman" w:eastAsia="Times New Roman" w:hAnsi="Times New Roman" w:cs="Times New Roman"/>
          <w:b/>
          <w:bCs/>
          <w:i/>
          <w:sz w:val="24"/>
          <w:szCs w:val="24"/>
          <w:lang w:eastAsia="bg-BG"/>
        </w:rPr>
        <w:t xml:space="preserve">бъде обсъждан на редовни срещи във всеки отдел;  </w:t>
      </w:r>
    </w:p>
    <w:p w14:paraId="393219E2" w14:textId="044E544D" w:rsidR="00223C0B" w:rsidRPr="00796570" w:rsidRDefault="00223C0B" w:rsidP="00223C0B">
      <w:pPr>
        <w:widowControl w:val="0"/>
        <w:numPr>
          <w:ilvl w:val="0"/>
          <w:numId w:val="50"/>
        </w:numPr>
        <w:tabs>
          <w:tab w:val="left" w:pos="851"/>
          <w:tab w:val="left" w:pos="1134"/>
        </w:tabs>
        <w:adjustRightInd w:val="0"/>
        <w:spacing w:before="120" w:after="200" w:line="276" w:lineRule="auto"/>
        <w:ind w:firstLine="851"/>
        <w:contextualSpacing/>
        <w:jc w:val="both"/>
        <w:textAlignment w:val="baseline"/>
        <w:rPr>
          <w:rFonts w:ascii="Times New Roman" w:eastAsia="Times New Roman" w:hAnsi="Times New Roman" w:cs="Times New Roman"/>
          <w:b/>
          <w:bCs/>
          <w:i/>
          <w:sz w:val="24"/>
          <w:szCs w:val="24"/>
          <w:lang w:eastAsia="bg-BG"/>
        </w:rPr>
      </w:pPr>
      <w:r w:rsidRPr="00796570">
        <w:rPr>
          <w:rFonts w:ascii="Times New Roman" w:eastAsia="Times New Roman" w:hAnsi="Times New Roman" w:cs="Times New Roman"/>
          <w:b/>
          <w:bCs/>
          <w:i/>
          <w:sz w:val="24"/>
          <w:szCs w:val="24"/>
          <w:lang w:eastAsia="bg-BG"/>
        </w:rPr>
        <w:t>Всеки отдел трябва редовно да докладва за прогреса на изпълнение на плана за действие при провеждането на срещи по управление на риска.</w:t>
      </w:r>
    </w:p>
    <w:p w14:paraId="5217C479" w14:textId="77777777" w:rsidR="00223C0B" w:rsidRPr="005E0775" w:rsidRDefault="00223C0B" w:rsidP="00223C0B">
      <w:pPr>
        <w:widowControl w:val="0"/>
        <w:numPr>
          <w:ilvl w:val="0"/>
          <w:numId w:val="50"/>
        </w:numPr>
        <w:tabs>
          <w:tab w:val="left" w:pos="851"/>
          <w:tab w:val="left" w:pos="1134"/>
        </w:tabs>
        <w:adjustRightInd w:val="0"/>
        <w:spacing w:before="120" w:after="200" w:line="276" w:lineRule="auto"/>
        <w:ind w:firstLine="851"/>
        <w:contextualSpacing/>
        <w:jc w:val="both"/>
        <w:textAlignment w:val="baseline"/>
        <w:rPr>
          <w:rFonts w:ascii="Times New Roman" w:eastAsia="Times New Roman" w:hAnsi="Times New Roman" w:cs="Times New Roman"/>
          <w:b/>
          <w:bCs/>
          <w:i/>
          <w:sz w:val="24"/>
          <w:szCs w:val="24"/>
          <w:lang w:eastAsia="bg-BG"/>
        </w:rPr>
      </w:pPr>
      <w:r w:rsidRPr="005E0775">
        <w:rPr>
          <w:rFonts w:ascii="Times New Roman" w:eastAsia="Times New Roman" w:hAnsi="Times New Roman" w:cs="Times New Roman"/>
          <w:b/>
          <w:bCs/>
          <w:i/>
          <w:sz w:val="24"/>
          <w:szCs w:val="24"/>
          <w:lang w:eastAsia="bg-BG"/>
        </w:rPr>
        <w:t>Текущ контрол на действието на контролите от отдел „Управление на риска“</w:t>
      </w:r>
    </w:p>
    <w:p w14:paraId="74D939D5" w14:textId="77777777" w:rsidR="00223C0B" w:rsidRPr="00054693" w:rsidRDefault="00223C0B" w:rsidP="00223C0B">
      <w:pPr>
        <w:widowControl w:val="0"/>
        <w:tabs>
          <w:tab w:val="left" w:pos="851"/>
        </w:tabs>
        <w:adjustRightInd w:val="0"/>
        <w:spacing w:before="120" w:after="200" w:line="276" w:lineRule="auto"/>
        <w:ind w:firstLine="851"/>
        <w:contextualSpacing/>
        <w:jc w:val="both"/>
        <w:textAlignment w:val="baseline"/>
        <w:rPr>
          <w:rFonts w:ascii="Times New Roman" w:eastAsia="Times New Roman" w:hAnsi="Times New Roman" w:cs="Times New Roman"/>
          <w:sz w:val="24"/>
          <w:szCs w:val="20"/>
        </w:rPr>
      </w:pPr>
    </w:p>
    <w:p w14:paraId="4C8CA573" w14:textId="77777777" w:rsidR="00223C0B" w:rsidRPr="00054693" w:rsidRDefault="00223C0B" w:rsidP="00223C0B">
      <w:pPr>
        <w:spacing w:before="120" w:after="0" w:line="240" w:lineRule="auto"/>
        <w:ind w:firstLine="851"/>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б) Докладване на информацията за рисковете</w:t>
      </w:r>
    </w:p>
    <w:p w14:paraId="4AB41D65" w14:textId="77777777"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lastRenderedPageBreak/>
        <w:t>Етапът на докладване на резултатите от управлението на риска е от изключителна важност и следва да бъде организиран по начин, който да осигури непрекъсваемост на процеса.</w:t>
      </w:r>
    </w:p>
    <w:p w14:paraId="7AD885C0" w14:textId="77777777"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Честотата на докладване зависи от оценката на остатъчния риск. </w:t>
      </w:r>
    </w:p>
    <w:p w14:paraId="37B60A67" w14:textId="2C07D722" w:rsidR="00223C0B" w:rsidRPr="00054693" w:rsidRDefault="00796570" w:rsidP="00223C0B">
      <w:pPr>
        <w:spacing w:before="120" w:after="0" w:line="240" w:lineRule="auto"/>
        <w:ind w:firstLine="851"/>
        <w:jc w:val="both"/>
        <w:rPr>
          <w:rFonts w:ascii="Times New Roman" w:eastAsia="Times New Roman" w:hAnsi="Times New Roman" w:cs="Times New Roman"/>
          <w:sz w:val="24"/>
          <w:szCs w:val="24"/>
        </w:rPr>
      </w:pPr>
      <w:r w:rsidRPr="007E7BFF">
        <w:rPr>
          <w:rFonts w:ascii="Times New Roman" w:eastAsia="Times New Roman" w:hAnsi="Times New Roman" w:cs="Times New Roman"/>
          <w:sz w:val="24"/>
          <w:szCs w:val="24"/>
        </w:rPr>
        <w:t>За в</w:t>
      </w:r>
      <w:r w:rsidR="00223C0B" w:rsidRPr="007E7BFF">
        <w:rPr>
          <w:rFonts w:ascii="Times New Roman" w:eastAsia="Times New Roman" w:hAnsi="Times New Roman" w:cs="Times New Roman"/>
          <w:sz w:val="24"/>
          <w:szCs w:val="24"/>
        </w:rPr>
        <w:t xml:space="preserve">сички рискове с оценка на остатъчен риск от 9 или повече </w:t>
      </w:r>
      <w:r w:rsidRPr="007E7BFF">
        <w:rPr>
          <w:rFonts w:ascii="Times New Roman" w:eastAsia="Times New Roman" w:hAnsi="Times New Roman" w:cs="Times New Roman"/>
          <w:sz w:val="24"/>
          <w:szCs w:val="24"/>
        </w:rPr>
        <w:t xml:space="preserve">отговорните лица </w:t>
      </w:r>
      <w:r w:rsidR="00223C0B" w:rsidRPr="007E7BFF">
        <w:rPr>
          <w:rFonts w:ascii="Times New Roman" w:eastAsia="Times New Roman" w:hAnsi="Times New Roman" w:cs="Times New Roman"/>
          <w:sz w:val="24"/>
          <w:szCs w:val="24"/>
        </w:rPr>
        <w:t xml:space="preserve">докладват </w:t>
      </w:r>
      <w:r w:rsidRPr="007E7BFF">
        <w:rPr>
          <w:rFonts w:ascii="Times New Roman" w:eastAsia="Times New Roman" w:hAnsi="Times New Roman" w:cs="Times New Roman"/>
          <w:sz w:val="24"/>
          <w:szCs w:val="24"/>
        </w:rPr>
        <w:t xml:space="preserve">изпълнението на мерките от плана за действие </w:t>
      </w:r>
      <w:r w:rsidR="005E0775" w:rsidRPr="007E7BFF">
        <w:rPr>
          <w:rFonts w:ascii="Times New Roman" w:eastAsia="Times New Roman" w:hAnsi="Times New Roman" w:cs="Times New Roman"/>
          <w:sz w:val="24"/>
          <w:szCs w:val="24"/>
        </w:rPr>
        <w:t xml:space="preserve">в рамките </w:t>
      </w:r>
      <w:r w:rsidRPr="007E7BFF">
        <w:rPr>
          <w:rFonts w:ascii="Times New Roman" w:eastAsia="Times New Roman" w:hAnsi="Times New Roman" w:cs="Times New Roman"/>
          <w:sz w:val="24"/>
          <w:szCs w:val="24"/>
        </w:rPr>
        <w:t xml:space="preserve">годишната среща за самооценка или по-често, съгласно указанията на </w:t>
      </w:r>
      <w:r w:rsidR="00223C0B" w:rsidRPr="007E7BFF">
        <w:rPr>
          <w:rFonts w:ascii="Times New Roman" w:eastAsia="Times New Roman" w:hAnsi="Times New Roman" w:cs="Times New Roman"/>
          <w:sz w:val="24"/>
          <w:szCs w:val="24"/>
        </w:rPr>
        <w:t>Ръководителя на УО</w:t>
      </w:r>
      <w:r w:rsidR="00300C20" w:rsidRPr="007E7BFF">
        <w:rPr>
          <w:rFonts w:ascii="Times New Roman" w:eastAsia="Times New Roman" w:hAnsi="Times New Roman" w:cs="Times New Roman"/>
          <w:sz w:val="24"/>
          <w:szCs w:val="24"/>
        </w:rPr>
        <w:t>.</w:t>
      </w:r>
      <w:r w:rsidR="00FA0096" w:rsidRPr="00FA0096">
        <w:rPr>
          <w:rFonts w:ascii="Times New Roman" w:eastAsia="Times New Roman" w:hAnsi="Times New Roman" w:cs="Times New Roman"/>
          <w:sz w:val="24"/>
          <w:szCs w:val="24"/>
        </w:rPr>
        <w:t xml:space="preserve"> </w:t>
      </w:r>
      <w:r w:rsidR="00223C0B" w:rsidRPr="00FA0096">
        <w:rPr>
          <w:rFonts w:ascii="Times New Roman" w:eastAsia="Times New Roman" w:hAnsi="Times New Roman" w:cs="Times New Roman"/>
          <w:sz w:val="24"/>
          <w:szCs w:val="24"/>
        </w:rPr>
        <w:t>Всички рискове, с оценка на остатъчния риск между 5 и 8, трябва да бъдат наблюдавани от началниците на отдели, които отговарят за прилагането на адекватни контролни процедури.</w:t>
      </w:r>
      <w:r w:rsidR="00223C0B" w:rsidRPr="00054693">
        <w:rPr>
          <w:rFonts w:ascii="Times New Roman" w:eastAsia="Times New Roman" w:hAnsi="Times New Roman" w:cs="Times New Roman"/>
          <w:sz w:val="24"/>
          <w:szCs w:val="24"/>
        </w:rPr>
        <w:t xml:space="preserve"> </w:t>
      </w:r>
    </w:p>
    <w:p w14:paraId="5DB9E7BC" w14:textId="77777777" w:rsidR="00223C0B"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Когато в процеса на управление на рисковете бъде идентифициран риск, свързан с дейността на УО на ПТС, но чийто собственик е лице/организация извън УО на ПТС (министърът на финансите, министърът по управление на средствата от ЕС, друг) директорът на дирекция „Координация на програми и проекти“ предлага на Ръководителя на УО незабавно да се информира собственикът на риска.</w:t>
      </w:r>
    </w:p>
    <w:p w14:paraId="3FFBFABA" w14:textId="77777777" w:rsidR="00300C20" w:rsidRPr="00300C20" w:rsidRDefault="00300C20" w:rsidP="00223C0B">
      <w:pPr>
        <w:spacing w:before="120" w:after="0" w:line="240" w:lineRule="auto"/>
        <w:ind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Информацията за описаните по-горе рискове се обсъжда по време на срещите по т. в</w:t>
      </w:r>
      <w:r>
        <w:rPr>
          <w:rFonts w:ascii="Times New Roman" w:eastAsia="Times New Roman" w:hAnsi="Times New Roman" w:cs="Times New Roman"/>
          <w:sz w:val="24"/>
          <w:szCs w:val="24"/>
          <w:lang w:val="en-US"/>
        </w:rPr>
        <w:t>).</w:t>
      </w:r>
    </w:p>
    <w:p w14:paraId="40CE8CD5" w14:textId="77777777" w:rsidR="00223C0B" w:rsidRPr="00054693" w:rsidRDefault="00223C0B" w:rsidP="00223C0B">
      <w:pPr>
        <w:tabs>
          <w:tab w:val="left" w:pos="851"/>
        </w:tabs>
        <w:spacing w:before="120" w:after="200" w:line="276" w:lineRule="auto"/>
        <w:ind w:firstLine="851"/>
        <w:contextualSpacing/>
        <w:jc w:val="both"/>
        <w:rPr>
          <w:rFonts w:ascii="Times New Roman" w:eastAsia="Times New Roman" w:hAnsi="Times New Roman" w:cs="Times New Roman"/>
          <w:b/>
          <w:bCs/>
          <w:i/>
          <w:sz w:val="24"/>
          <w:szCs w:val="24"/>
          <w:lang w:eastAsia="bg-BG"/>
        </w:rPr>
      </w:pPr>
    </w:p>
    <w:p w14:paraId="4EFDAA5C" w14:textId="77777777" w:rsidR="00223C0B" w:rsidRPr="00054693" w:rsidRDefault="00223C0B" w:rsidP="00223C0B">
      <w:pPr>
        <w:tabs>
          <w:tab w:val="left" w:pos="851"/>
        </w:tabs>
        <w:spacing w:before="120" w:after="0" w:line="240" w:lineRule="auto"/>
        <w:ind w:firstLine="851"/>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в) Срещи по управление на риска</w:t>
      </w:r>
    </w:p>
    <w:p w14:paraId="747D633C" w14:textId="77777777" w:rsidR="00223C0B" w:rsidRPr="00054693" w:rsidRDefault="00223C0B" w:rsidP="00223C0B">
      <w:pPr>
        <w:spacing w:after="0" w:line="240" w:lineRule="auto"/>
        <w:ind w:firstLine="851"/>
        <w:jc w:val="both"/>
        <w:rPr>
          <w:rFonts w:ascii="Times New Roman" w:eastAsia="Times New Roman" w:hAnsi="Times New Roman" w:cs="Times New Roman"/>
          <w:snapToGrid w:val="0"/>
          <w:sz w:val="24"/>
          <w:szCs w:val="24"/>
          <w:lang w:eastAsia="pl-PL"/>
        </w:rPr>
      </w:pPr>
    </w:p>
    <w:p w14:paraId="0954F082" w14:textId="77777777" w:rsidR="00223C0B" w:rsidRPr="00054693" w:rsidRDefault="00223C0B" w:rsidP="00223C0B">
      <w:pPr>
        <w:spacing w:after="0" w:line="240" w:lineRule="auto"/>
        <w:ind w:firstLine="851"/>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Срещите по управление на риска* се организират:</w:t>
      </w:r>
    </w:p>
    <w:p w14:paraId="1A9B5A82" w14:textId="207F7C35" w:rsidR="00223C0B" w:rsidRPr="007E7BFF" w:rsidRDefault="00223C0B" w:rsidP="002B5DF0">
      <w:pPr>
        <w:numPr>
          <w:ilvl w:val="0"/>
          <w:numId w:val="49"/>
        </w:numPr>
        <w:tabs>
          <w:tab w:val="left" w:pos="1134"/>
        </w:tabs>
        <w:spacing w:before="120" w:after="200" w:line="276" w:lineRule="auto"/>
        <w:ind w:left="993" w:firstLine="0"/>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Среща на Работната група** за управление на риска </w:t>
      </w:r>
      <w:r w:rsidRPr="007E7BFF">
        <w:rPr>
          <w:rFonts w:ascii="Times New Roman" w:eastAsia="Times New Roman" w:hAnsi="Times New Roman" w:cs="Times New Roman"/>
          <w:snapToGrid w:val="0"/>
          <w:sz w:val="24"/>
          <w:szCs w:val="24"/>
          <w:lang w:eastAsia="pl-PL"/>
        </w:rPr>
        <w:t>- веднъж годишно</w:t>
      </w:r>
      <w:r w:rsidR="00FA0096" w:rsidRPr="007E7BFF">
        <w:rPr>
          <w:rFonts w:ascii="Times New Roman" w:eastAsia="Times New Roman" w:hAnsi="Times New Roman" w:cs="Times New Roman"/>
          <w:snapToGrid w:val="0"/>
          <w:sz w:val="24"/>
          <w:szCs w:val="24"/>
          <w:lang w:eastAsia="pl-PL"/>
        </w:rPr>
        <w:t xml:space="preserve">, </w:t>
      </w:r>
      <w:r w:rsidRPr="007E7BFF">
        <w:rPr>
          <w:rFonts w:ascii="Times New Roman" w:eastAsia="Times New Roman" w:hAnsi="Times New Roman" w:cs="Times New Roman"/>
          <w:snapToGrid w:val="0"/>
          <w:sz w:val="24"/>
          <w:szCs w:val="24"/>
          <w:lang w:eastAsia="pl-PL"/>
        </w:rPr>
        <w:t>когато :</w:t>
      </w:r>
    </w:p>
    <w:p w14:paraId="54EBF84E" w14:textId="77777777" w:rsidR="00223C0B" w:rsidRPr="00054693" w:rsidRDefault="00223C0B" w:rsidP="00223C0B">
      <w:pPr>
        <w:numPr>
          <w:ilvl w:val="0"/>
          <w:numId w:val="61"/>
        </w:numPr>
        <w:spacing w:after="0" w:line="240" w:lineRule="auto"/>
        <w:ind w:left="851" w:hanging="284"/>
        <w:contextualSpacing/>
        <w:jc w:val="both"/>
        <w:rPr>
          <w:rFonts w:ascii="Times New Roman" w:eastAsia="Times New Roman" w:hAnsi="Times New Roman" w:cs="Times New Roman"/>
          <w:snapToGrid w:val="0"/>
          <w:sz w:val="24"/>
          <w:szCs w:val="24"/>
          <w:lang w:eastAsia="pl-PL"/>
        </w:rPr>
      </w:pPr>
      <w:r w:rsidRPr="00FA0096">
        <w:rPr>
          <w:rFonts w:ascii="Times New Roman" w:eastAsia="Times New Roman" w:hAnsi="Times New Roman" w:cs="Times New Roman"/>
          <w:snapToGrid w:val="0"/>
          <w:sz w:val="24"/>
          <w:szCs w:val="24"/>
          <w:lang w:eastAsia="pl-PL"/>
        </w:rPr>
        <w:t>се потвърждават целите на УО на ПТС и се стартира</w:t>
      </w:r>
      <w:r w:rsidRPr="00054693">
        <w:rPr>
          <w:rFonts w:ascii="Times New Roman" w:eastAsia="Times New Roman" w:hAnsi="Times New Roman" w:cs="Times New Roman"/>
          <w:snapToGrid w:val="0"/>
          <w:sz w:val="24"/>
          <w:szCs w:val="24"/>
          <w:lang w:eastAsia="pl-PL"/>
        </w:rPr>
        <w:t xml:space="preserve"> процесът по идентифициране и оценка на рисковете за организацията;</w:t>
      </w:r>
    </w:p>
    <w:p w14:paraId="7BA1A252" w14:textId="77777777" w:rsidR="00223C0B" w:rsidRPr="00054693" w:rsidRDefault="00223C0B" w:rsidP="00223C0B">
      <w:pPr>
        <w:numPr>
          <w:ilvl w:val="0"/>
          <w:numId w:val="61"/>
        </w:numPr>
        <w:spacing w:after="0" w:line="240" w:lineRule="auto"/>
        <w:ind w:left="851" w:hanging="284"/>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се попълва/актуализира „Риск вселена-матрица на целите, дейностите/процесите и рисковете“ на УО;</w:t>
      </w:r>
    </w:p>
    <w:p w14:paraId="02DD29C4" w14:textId="77777777" w:rsidR="00223C0B" w:rsidRPr="00054693" w:rsidRDefault="00223C0B" w:rsidP="00223C0B">
      <w:pPr>
        <w:numPr>
          <w:ilvl w:val="0"/>
          <w:numId w:val="61"/>
        </w:numPr>
        <w:spacing w:after="0" w:line="240" w:lineRule="auto"/>
        <w:ind w:left="851" w:hanging="284"/>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се изготвя/актуализира риск–регистъра***  на УО на ПТС; </w:t>
      </w:r>
    </w:p>
    <w:p w14:paraId="7997EEFC" w14:textId="77777777" w:rsidR="00223C0B" w:rsidRPr="00054693" w:rsidRDefault="00223C0B" w:rsidP="00223C0B">
      <w:pPr>
        <w:numPr>
          <w:ilvl w:val="0"/>
          <w:numId w:val="61"/>
        </w:numPr>
        <w:spacing w:after="0" w:line="240" w:lineRule="auto"/>
        <w:ind w:left="851" w:hanging="284"/>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при необходимост се съставя и одобрява план за действие за намаляване на съществуващи рискове;</w:t>
      </w:r>
    </w:p>
    <w:p w14:paraId="54B82EE3" w14:textId="77777777" w:rsidR="00223C0B" w:rsidRPr="00054693" w:rsidRDefault="00223C0B" w:rsidP="00223C0B">
      <w:pPr>
        <w:numPr>
          <w:ilvl w:val="0"/>
          <w:numId w:val="61"/>
        </w:numPr>
        <w:spacing w:after="0" w:line="240" w:lineRule="auto"/>
        <w:ind w:left="851" w:hanging="284"/>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се извършват други дейности, касаещи процеса за управление на риска на УО.</w:t>
      </w:r>
    </w:p>
    <w:p w14:paraId="38EB9641" w14:textId="77777777" w:rsidR="00223C0B" w:rsidRPr="00054693" w:rsidRDefault="00223C0B" w:rsidP="002B5DF0">
      <w:pPr>
        <w:numPr>
          <w:ilvl w:val="0"/>
          <w:numId w:val="49"/>
        </w:numPr>
        <w:tabs>
          <w:tab w:val="left" w:pos="1134"/>
        </w:tabs>
        <w:spacing w:before="120" w:after="200" w:line="276" w:lineRule="auto"/>
        <w:ind w:left="993" w:firstLine="0"/>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Среща при възникнала необходимост. </w:t>
      </w:r>
    </w:p>
    <w:p w14:paraId="40F002A5" w14:textId="77777777" w:rsidR="00223C0B" w:rsidRPr="00054693" w:rsidRDefault="00223C0B" w:rsidP="00223C0B">
      <w:pPr>
        <w:widowControl w:val="0"/>
        <w:autoSpaceDE w:val="0"/>
        <w:autoSpaceDN w:val="0"/>
        <w:adjustRightInd w:val="0"/>
        <w:spacing w:after="0" w:line="240" w:lineRule="auto"/>
        <w:ind w:firstLine="567"/>
        <w:jc w:val="both"/>
        <w:rPr>
          <w:rFonts w:ascii="Times New Roman" w:eastAsia="Times New Roman" w:hAnsi="Times New Roman" w:cs="Times New Roman"/>
          <w:snapToGrid w:val="0"/>
          <w:sz w:val="24"/>
          <w:szCs w:val="24"/>
          <w:lang w:eastAsia="pl-PL"/>
        </w:rPr>
      </w:pPr>
    </w:p>
    <w:p w14:paraId="52A25546" w14:textId="77777777" w:rsidR="00223C0B" w:rsidRPr="00054693" w:rsidRDefault="00223C0B" w:rsidP="00223C0B">
      <w:pPr>
        <w:tabs>
          <w:tab w:val="left" w:pos="1134"/>
        </w:tabs>
        <w:spacing w:before="120" w:after="200" w:line="276" w:lineRule="auto"/>
        <w:ind w:left="284" w:hanging="284"/>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 В рамките на Комитета за наблюдение на ПТС </w:t>
      </w:r>
      <w:r w:rsidR="00796570">
        <w:rPr>
          <w:rFonts w:ascii="Times New Roman" w:eastAsia="Times New Roman" w:hAnsi="Times New Roman" w:cs="Times New Roman"/>
          <w:snapToGrid w:val="0"/>
          <w:sz w:val="24"/>
          <w:szCs w:val="24"/>
          <w:lang w:eastAsia="pl-PL"/>
        </w:rPr>
        <w:t xml:space="preserve">и под-комитетите за ж.п. и пътни проекти </w:t>
      </w:r>
      <w:r w:rsidRPr="00054693">
        <w:rPr>
          <w:rFonts w:ascii="Times New Roman" w:eastAsia="Times New Roman" w:hAnsi="Times New Roman" w:cs="Times New Roman"/>
          <w:snapToGrid w:val="0"/>
          <w:sz w:val="24"/>
          <w:szCs w:val="24"/>
          <w:lang w:eastAsia="pl-PL"/>
        </w:rPr>
        <w:t xml:space="preserve">и срещите за напредъка на проектите по ПТС са разглеждат и рисковете за оперативната програма/проектите.  </w:t>
      </w:r>
    </w:p>
    <w:p w14:paraId="38AE3665" w14:textId="77777777" w:rsidR="00223C0B" w:rsidRPr="00054693" w:rsidRDefault="00223C0B" w:rsidP="00223C0B">
      <w:pPr>
        <w:spacing w:after="0" w:line="240" w:lineRule="auto"/>
        <w:ind w:left="284" w:hanging="284"/>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Работната група изготвя също така и самооценката на У</w:t>
      </w:r>
      <w:r w:rsidR="0055481C" w:rsidRPr="00054693">
        <w:rPr>
          <w:rFonts w:ascii="Times New Roman" w:eastAsia="Times New Roman" w:hAnsi="Times New Roman" w:cs="Times New Roman"/>
          <w:snapToGrid w:val="0"/>
          <w:sz w:val="24"/>
          <w:szCs w:val="24"/>
          <w:lang w:eastAsia="pl-PL"/>
        </w:rPr>
        <w:t>О за риска от измами – виж т. 2</w:t>
      </w:r>
      <w:r w:rsidRPr="00054693">
        <w:rPr>
          <w:rFonts w:ascii="Times New Roman" w:eastAsia="Times New Roman" w:hAnsi="Times New Roman" w:cs="Times New Roman"/>
          <w:snapToGrid w:val="0"/>
          <w:sz w:val="24"/>
          <w:szCs w:val="24"/>
          <w:lang w:eastAsia="pl-PL"/>
        </w:rPr>
        <w:t>.11. от ПН на УО на ПТС“.</w:t>
      </w:r>
    </w:p>
    <w:p w14:paraId="0E69A3FA" w14:textId="77777777" w:rsidR="00223C0B" w:rsidRPr="00054693" w:rsidRDefault="00223C0B" w:rsidP="00223C0B">
      <w:pPr>
        <w:spacing w:after="0" w:line="240" w:lineRule="auto"/>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Риск-регистъра може да се актуализира и текущо при необходимост.”</w:t>
      </w:r>
    </w:p>
    <w:p w14:paraId="05C454C9"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bg-BG"/>
        </w:rPr>
      </w:pPr>
    </w:p>
    <w:p w14:paraId="57F567E1"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bg-BG"/>
        </w:rPr>
      </w:pPr>
    </w:p>
    <w:p w14:paraId="7C9EF9CD" w14:textId="58FC3A14" w:rsidR="00223C0B" w:rsidRPr="00054693" w:rsidRDefault="00223C0B" w:rsidP="00FA0096">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eastAsia="bg-BG"/>
        </w:rPr>
      </w:pPr>
      <w:bookmarkStart w:id="69" w:name="_Toc479775820"/>
      <w:bookmarkStart w:id="70" w:name="_Toc140150297"/>
      <w:bookmarkStart w:id="71" w:name="_Toc149213644"/>
      <w:bookmarkStart w:id="72" w:name="_Toc192854868"/>
      <w:r w:rsidRPr="00054693">
        <w:rPr>
          <w:rFonts w:ascii="Times New Roman" w:eastAsia="EUAlbertina-Regu-Identity-H" w:hAnsi="Times New Roman" w:cs="Times New Roman"/>
          <w:b/>
          <w:w w:val="103"/>
          <w:sz w:val="24"/>
          <w:szCs w:val="24"/>
          <w:lang w:eastAsia="pl-PL"/>
        </w:rPr>
        <w:lastRenderedPageBreak/>
        <w:t>Обмен</w:t>
      </w:r>
      <w:r w:rsidRPr="00054693">
        <w:rPr>
          <w:rFonts w:ascii="Times New Roman" w:eastAsia="EUAlbertina-Regu-Identity-H" w:hAnsi="Times New Roman" w:cs="Times New Roman"/>
          <w:b/>
          <w:bCs/>
          <w:w w:val="103"/>
          <w:sz w:val="24"/>
          <w:szCs w:val="24"/>
          <w:lang w:eastAsia="pl-PL"/>
        </w:rPr>
        <w:t xml:space="preserve"> </w:t>
      </w:r>
      <w:r w:rsidRPr="00054693">
        <w:rPr>
          <w:rFonts w:ascii="Times New Roman" w:eastAsia="Times New Roman" w:hAnsi="Times New Roman" w:cs="Times New Roman"/>
          <w:b/>
          <w:sz w:val="24"/>
          <w:szCs w:val="24"/>
          <w:lang w:eastAsia="pl-PL"/>
        </w:rPr>
        <w:t>на информация и консултиране</w:t>
      </w:r>
      <w:bookmarkEnd w:id="69"/>
      <w:bookmarkEnd w:id="70"/>
      <w:bookmarkEnd w:id="71"/>
      <w:bookmarkEnd w:id="72"/>
    </w:p>
    <w:p w14:paraId="79E23038"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Обменът на информация и консултирането с вътрешните и външните заинтересовани страни ще се осъществява на всички етапи от процеса за управление на риска. Ефикасността на вътрешния и външния обмен на информация и консултирането позволява да се гарантира, че заинтересованите страни и отговорния персонал за внедряването на процеса за управление на риска  разбират принципите на вземане на решения и причините, поради които са необходими определени действия. </w:t>
      </w:r>
    </w:p>
    <w:p w14:paraId="7560D332"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В рамките на УО отдел „Управление на риска“ е отговорен за консултиране по въпроси свързани с процеса на управление на риска на ПТС.  Водещ при въвеждането и функционирането на процеса на управление на риска ще бъде съвещателния подход, при който решенията се вземат след консултиране със заинтересованите страни</w:t>
      </w:r>
    </w:p>
    <w:p w14:paraId="1E9312F0" w14:textId="77777777"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0"/>
          <w:lang w:eastAsia="pl-PL"/>
        </w:rPr>
      </w:pPr>
    </w:p>
    <w:p w14:paraId="0B4A38B7" w14:textId="637F9DB7" w:rsidR="00223C0B" w:rsidRPr="00054693" w:rsidRDefault="00223C0B" w:rsidP="00FA0096">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eastAsia="bg-BG"/>
        </w:rPr>
      </w:pPr>
      <w:bookmarkStart w:id="73" w:name="_Toc479775821"/>
      <w:bookmarkStart w:id="74" w:name="_Toc140150298"/>
      <w:bookmarkStart w:id="75" w:name="_Toc149213645"/>
      <w:bookmarkStart w:id="76" w:name="_Toc192854869"/>
      <w:r w:rsidRPr="00054693">
        <w:rPr>
          <w:rFonts w:ascii="Times New Roman" w:eastAsia="EUAlbertina-Regu-Identity-H" w:hAnsi="Times New Roman" w:cs="Times New Roman"/>
          <w:b/>
          <w:w w:val="103"/>
          <w:sz w:val="24"/>
          <w:szCs w:val="24"/>
          <w:lang w:eastAsia="pl-PL"/>
        </w:rPr>
        <w:t>Цикъл</w:t>
      </w:r>
      <w:r w:rsidRPr="00054693">
        <w:rPr>
          <w:rFonts w:ascii="Times New Roman" w:eastAsia="Times New Roman" w:hAnsi="Times New Roman" w:cs="Times New Roman"/>
          <w:b/>
          <w:sz w:val="24"/>
          <w:szCs w:val="24"/>
          <w:lang w:eastAsia="bg-BG"/>
        </w:rPr>
        <w:t xml:space="preserve"> на мерките за борба с измамите</w:t>
      </w:r>
      <w:bookmarkEnd w:id="73"/>
      <w:bookmarkEnd w:id="74"/>
      <w:bookmarkEnd w:id="75"/>
      <w:bookmarkEnd w:id="76"/>
    </w:p>
    <w:p w14:paraId="396E6872"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bg-BG"/>
        </w:rPr>
        <w:t>При проектирането, внедряването и контрола на ефективността на специфичните вътрешни контроли за борба с измамите се следват следните етапи:</w:t>
      </w:r>
    </w:p>
    <w:p w14:paraId="5BA9BE72"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0"/>
          <w:lang w:eastAsia="bg-BG"/>
        </w:rPr>
      </w:pPr>
    </w:p>
    <w:p w14:paraId="19FBFDDF"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0"/>
          <w:lang w:eastAsia="bg-BG"/>
        </w:rPr>
      </w:pPr>
      <w:r w:rsidRPr="00054693">
        <w:rPr>
          <w:rFonts w:ascii="Times New Roman" w:eastAsia="Times New Roman" w:hAnsi="Times New Roman" w:cs="Times New Roman"/>
          <w:noProof/>
          <w:sz w:val="24"/>
          <w:szCs w:val="20"/>
          <w:lang w:eastAsia="bg-BG"/>
        </w:rPr>
        <w:lastRenderedPageBreak/>
        <mc:AlternateContent>
          <mc:Choice Requires="wpg">
            <w:drawing>
              <wp:inline distT="0" distB="0" distL="0" distR="0" wp14:anchorId="3E776F1D" wp14:editId="06EE7B30">
                <wp:extent cx="5190490" cy="5022850"/>
                <wp:effectExtent l="0" t="0" r="10160" b="25400"/>
                <wp:docPr id="88"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90490" cy="5022850"/>
                          <a:chOff x="0" y="0"/>
                          <a:chExt cx="5190602" cy="5023078"/>
                        </a:xfrm>
                      </wpg:grpSpPr>
                      <wps:wsp>
                        <wps:cNvPr id="89" name="Rectangle 56"/>
                        <wps:cNvSpPr>
                          <a:spLocks noChangeArrowheads="1"/>
                        </wps:cNvSpPr>
                        <wps:spPr bwMode="auto">
                          <a:xfrm>
                            <a:off x="42530" y="797442"/>
                            <a:ext cx="5148072" cy="526473"/>
                          </a:xfrm>
                          <a:prstGeom prst="rect">
                            <a:avLst/>
                          </a:prstGeom>
                          <a:solidFill>
                            <a:srgbClr val="5B9BD5"/>
                          </a:solidFill>
                          <a:ln w="12700" algn="ctr">
                            <a:solidFill>
                              <a:srgbClr val="41719C"/>
                            </a:solidFill>
                            <a:miter lim="800000"/>
                            <a:headEnd/>
                            <a:tailEnd/>
                          </a:ln>
                        </wps:spPr>
                        <wps:txbx>
                          <w:txbxContent>
                            <w:p w14:paraId="045076C8" w14:textId="77777777" w:rsidR="005E0775" w:rsidRDefault="005E0775" w:rsidP="00223C0B">
                              <w:pPr>
                                <w:jc w:val="center"/>
                              </w:pPr>
                              <w:r>
                                <w:t>Остойностяване на вероятността и влиянието на специфичния риск за измама (общ риск)</w:t>
                              </w:r>
                            </w:p>
                          </w:txbxContent>
                        </wps:txbx>
                        <wps:bodyPr rot="0" vert="horz" wrap="square" lIns="91440" tIns="45720" rIns="91440" bIns="45720" anchor="ctr" anchorCtr="0" upright="1">
                          <a:noAutofit/>
                        </wps:bodyPr>
                      </wps:wsp>
                      <wps:wsp>
                        <wps:cNvPr id="91" name="Rectangle 58"/>
                        <wps:cNvSpPr>
                          <a:spLocks noChangeArrowheads="1"/>
                        </wps:cNvSpPr>
                        <wps:spPr bwMode="auto">
                          <a:xfrm>
                            <a:off x="21265" y="1754372"/>
                            <a:ext cx="5146964" cy="512618"/>
                          </a:xfrm>
                          <a:prstGeom prst="rect">
                            <a:avLst/>
                          </a:prstGeom>
                          <a:solidFill>
                            <a:srgbClr val="4F81BD"/>
                          </a:solidFill>
                          <a:ln w="25400" algn="ctr">
                            <a:solidFill>
                              <a:srgbClr val="385D8A"/>
                            </a:solidFill>
                            <a:miter lim="800000"/>
                            <a:headEnd/>
                            <a:tailEnd/>
                          </a:ln>
                        </wps:spPr>
                        <wps:txbx>
                          <w:txbxContent>
                            <w:p w14:paraId="215FA34E" w14:textId="77777777" w:rsidR="005E0775" w:rsidRPr="002B1525" w:rsidRDefault="005E0775" w:rsidP="00223C0B">
                              <w:pPr>
                                <w:jc w:val="center"/>
                                <w:rPr>
                                  <w:color w:val="000000"/>
                                </w:rPr>
                              </w:pPr>
                              <w:r w:rsidRPr="002B1525">
                                <w:rPr>
                                  <w:color w:val="000000"/>
                                </w:rPr>
                                <w:t>Оценка на ефективността на сега действащите контроли за намаляване на общия риск</w:t>
                              </w:r>
                            </w:p>
                          </w:txbxContent>
                        </wps:txbx>
                        <wps:bodyPr rot="0" vert="horz" wrap="square" lIns="91440" tIns="45720" rIns="91440" bIns="45720" anchor="ctr" anchorCtr="0" upright="1">
                          <a:noAutofit/>
                        </wps:bodyPr>
                      </wps:wsp>
                      <wps:wsp>
                        <wps:cNvPr id="93" name="Rectangle 59"/>
                        <wps:cNvSpPr>
                          <a:spLocks noChangeArrowheads="1"/>
                        </wps:cNvSpPr>
                        <wps:spPr bwMode="auto">
                          <a:xfrm>
                            <a:off x="21265" y="2658140"/>
                            <a:ext cx="5146964" cy="457200"/>
                          </a:xfrm>
                          <a:prstGeom prst="rect">
                            <a:avLst/>
                          </a:prstGeom>
                          <a:solidFill>
                            <a:srgbClr val="4F81BD"/>
                          </a:solidFill>
                          <a:ln w="25400" algn="ctr">
                            <a:solidFill>
                              <a:srgbClr val="385D8A"/>
                            </a:solidFill>
                            <a:miter lim="800000"/>
                            <a:headEnd/>
                            <a:tailEnd/>
                          </a:ln>
                        </wps:spPr>
                        <wps:txbx>
                          <w:txbxContent>
                            <w:p w14:paraId="000519C5" w14:textId="77777777" w:rsidR="005E0775" w:rsidRPr="002B1525" w:rsidRDefault="005E0775" w:rsidP="00223C0B">
                              <w:pPr>
                                <w:jc w:val="center"/>
                                <w:rPr>
                                  <w:color w:val="000000"/>
                                </w:rPr>
                              </w:pPr>
                              <w:r w:rsidRPr="002B1525">
                                <w:rPr>
                                  <w:color w:val="000000"/>
                                </w:rPr>
                                <w:t>Оценка на „нето“ риска след като се отчете ефекта от съществуващите контроли и тяхната ефективност, т.е. ситуацията каквато е в момента (остатъчен риск)</w:t>
                              </w:r>
                            </w:p>
                          </w:txbxContent>
                        </wps:txbx>
                        <wps:bodyPr rot="0" vert="horz" wrap="square" lIns="91440" tIns="45720" rIns="91440" bIns="45720" anchor="ctr" anchorCtr="0" upright="1">
                          <a:noAutofit/>
                        </wps:bodyPr>
                      </wps:wsp>
                      <wps:wsp>
                        <wps:cNvPr id="94" name="Rectangle 60"/>
                        <wps:cNvSpPr>
                          <a:spLocks noChangeArrowheads="1"/>
                        </wps:cNvSpPr>
                        <wps:spPr bwMode="auto">
                          <a:xfrm>
                            <a:off x="0" y="4455042"/>
                            <a:ext cx="5146964" cy="568036"/>
                          </a:xfrm>
                          <a:prstGeom prst="rect">
                            <a:avLst/>
                          </a:prstGeom>
                          <a:solidFill>
                            <a:srgbClr val="4F81BD"/>
                          </a:solidFill>
                          <a:ln w="25400" algn="ctr">
                            <a:solidFill>
                              <a:srgbClr val="385D8A"/>
                            </a:solidFill>
                            <a:miter lim="800000"/>
                            <a:headEnd/>
                            <a:tailEnd/>
                          </a:ln>
                        </wps:spPr>
                        <wps:txbx>
                          <w:txbxContent>
                            <w:p w14:paraId="2D36C353" w14:textId="77777777" w:rsidR="005E0775" w:rsidRPr="002B1525" w:rsidRDefault="005E0775" w:rsidP="00223C0B">
                              <w:pPr>
                                <w:jc w:val="center"/>
                                <w:rPr>
                                  <w:color w:val="000000"/>
                                </w:rPr>
                              </w:pPr>
                              <w:r w:rsidRPr="002B1525">
                                <w:rPr>
                                  <w:color w:val="000000"/>
                                </w:rPr>
                                <w:t>Оценка на планираните допълнителни контроли върху нетния (остатъчния) риск</w:t>
                              </w:r>
                            </w:p>
                          </w:txbxContent>
                        </wps:txbx>
                        <wps:bodyPr rot="0" vert="horz" wrap="square" lIns="91440" tIns="45720" rIns="91440" bIns="45720" anchor="ctr" anchorCtr="0" upright="1">
                          <a:noAutofit/>
                        </wps:bodyPr>
                      </wps:wsp>
                      <wps:wsp>
                        <wps:cNvPr id="95" name="Rectangle 61"/>
                        <wps:cNvSpPr>
                          <a:spLocks noChangeArrowheads="1"/>
                        </wps:cNvSpPr>
                        <wps:spPr bwMode="auto">
                          <a:xfrm>
                            <a:off x="0" y="3530010"/>
                            <a:ext cx="5146964" cy="512618"/>
                          </a:xfrm>
                          <a:prstGeom prst="rect">
                            <a:avLst/>
                          </a:prstGeom>
                          <a:solidFill>
                            <a:srgbClr val="4F81BD"/>
                          </a:solidFill>
                          <a:ln w="25400" algn="ctr">
                            <a:solidFill>
                              <a:srgbClr val="385D8A"/>
                            </a:solidFill>
                            <a:miter lim="800000"/>
                            <a:headEnd/>
                            <a:tailEnd/>
                          </a:ln>
                        </wps:spPr>
                        <wps:txbx>
                          <w:txbxContent>
                            <w:p w14:paraId="1DC7321D" w14:textId="77777777" w:rsidR="005E0775" w:rsidRPr="002B1525" w:rsidRDefault="005E0775" w:rsidP="00223C0B">
                              <w:pPr>
                                <w:jc w:val="center"/>
                                <w:rPr>
                                  <w:color w:val="000000"/>
                                </w:rPr>
                              </w:pPr>
                              <w:r w:rsidRPr="002B1525">
                                <w:rPr>
                                  <w:color w:val="000000"/>
                                </w:rPr>
                                <w:t>Дефиниране на целевия риск, т.е. нивото на риск което Управляващият орган счита за приемливо</w:t>
                              </w:r>
                            </w:p>
                          </w:txbxContent>
                        </wps:txbx>
                        <wps:bodyPr rot="0" vert="horz" wrap="square" lIns="91440" tIns="45720" rIns="91440" bIns="45720" anchor="ctr" anchorCtr="0" upright="1">
                          <a:noAutofit/>
                        </wps:bodyPr>
                      </wps:wsp>
                      <wps:wsp>
                        <wps:cNvPr id="99" name="Down Arrow 62"/>
                        <wps:cNvSpPr>
                          <a:spLocks noChangeArrowheads="1"/>
                        </wps:cNvSpPr>
                        <wps:spPr bwMode="auto">
                          <a:xfrm>
                            <a:off x="2424223" y="1392866"/>
                            <a:ext cx="45719" cy="242454"/>
                          </a:xfrm>
                          <a:prstGeom prst="downArrow">
                            <a:avLst>
                              <a:gd name="adj1" fmla="val 50000"/>
                              <a:gd name="adj2" fmla="val 50012"/>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s:wsp>
                        <wps:cNvPr id="100" name="Down Arrow 63"/>
                        <wps:cNvSpPr>
                          <a:spLocks noChangeArrowheads="1"/>
                        </wps:cNvSpPr>
                        <wps:spPr bwMode="auto">
                          <a:xfrm>
                            <a:off x="2413591" y="2360428"/>
                            <a:ext cx="45719" cy="249382"/>
                          </a:xfrm>
                          <a:prstGeom prst="downArrow">
                            <a:avLst>
                              <a:gd name="adj1" fmla="val 50000"/>
                              <a:gd name="adj2" fmla="val 50001"/>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s:wsp>
                        <wps:cNvPr id="101" name="Down Arrow 224"/>
                        <wps:cNvSpPr>
                          <a:spLocks noChangeArrowheads="1"/>
                        </wps:cNvSpPr>
                        <wps:spPr bwMode="auto">
                          <a:xfrm>
                            <a:off x="2402958" y="3200400"/>
                            <a:ext cx="45719" cy="270164"/>
                          </a:xfrm>
                          <a:prstGeom prst="downArrow">
                            <a:avLst>
                              <a:gd name="adj1" fmla="val 50000"/>
                              <a:gd name="adj2" fmla="val 50010"/>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s:wsp>
                        <wps:cNvPr id="102" name="Down Arrow 225"/>
                        <wps:cNvSpPr>
                          <a:spLocks noChangeArrowheads="1"/>
                        </wps:cNvSpPr>
                        <wps:spPr bwMode="auto">
                          <a:xfrm>
                            <a:off x="2413591" y="4093535"/>
                            <a:ext cx="45719" cy="311728"/>
                          </a:xfrm>
                          <a:prstGeom prst="downArrow">
                            <a:avLst>
                              <a:gd name="adj1" fmla="val 50000"/>
                              <a:gd name="adj2" fmla="val 50001"/>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s:wsp>
                        <wps:cNvPr id="103" name="Rectangle 227"/>
                        <wps:cNvSpPr>
                          <a:spLocks noChangeArrowheads="1"/>
                        </wps:cNvSpPr>
                        <wps:spPr bwMode="auto">
                          <a:xfrm>
                            <a:off x="63795" y="0"/>
                            <a:ext cx="5125792" cy="354169"/>
                          </a:xfrm>
                          <a:prstGeom prst="rect">
                            <a:avLst/>
                          </a:prstGeom>
                          <a:solidFill>
                            <a:srgbClr val="5B9BD5"/>
                          </a:solidFill>
                          <a:ln w="12700" algn="ctr">
                            <a:solidFill>
                              <a:srgbClr val="41719C"/>
                            </a:solidFill>
                            <a:miter lim="800000"/>
                            <a:headEnd/>
                            <a:tailEnd/>
                          </a:ln>
                        </wps:spPr>
                        <wps:txbx>
                          <w:txbxContent>
                            <w:p w14:paraId="39BB2737" w14:textId="77777777" w:rsidR="005E0775" w:rsidRDefault="005E0775" w:rsidP="00223C0B">
                              <w:pPr>
                                <w:jc w:val="center"/>
                              </w:pPr>
                              <w:r>
                                <w:t>Идентифициране на рисковете</w:t>
                              </w:r>
                            </w:p>
                          </w:txbxContent>
                        </wps:txbx>
                        <wps:bodyPr rot="0" vert="horz" wrap="square" lIns="91440" tIns="45720" rIns="91440" bIns="45720" anchor="ctr" anchorCtr="0" upright="1">
                          <a:noAutofit/>
                        </wps:bodyPr>
                      </wps:wsp>
                      <wps:wsp>
                        <wps:cNvPr id="104" name="Down Arrow 228"/>
                        <wps:cNvSpPr>
                          <a:spLocks noChangeArrowheads="1"/>
                        </wps:cNvSpPr>
                        <wps:spPr bwMode="auto">
                          <a:xfrm>
                            <a:off x="2392326" y="414670"/>
                            <a:ext cx="45719" cy="242454"/>
                          </a:xfrm>
                          <a:prstGeom prst="downArrow">
                            <a:avLst>
                              <a:gd name="adj1" fmla="val 50000"/>
                              <a:gd name="adj2" fmla="val 50012"/>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g:wgp>
                  </a:graphicData>
                </a:graphic>
              </wp:inline>
            </w:drawing>
          </mc:Choice>
          <mc:Fallback>
            <w:pict>
              <v:group w14:anchorId="3E776F1D" id="Group 55" o:spid="_x0000_s1046" style="width:408.7pt;height:395.5pt;mso-position-horizontal-relative:char;mso-position-vertical-relative:line" coordsize="51906,50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Syj2AQAAI0jAAAOAAAAZHJzL2Uyb0RvYy54bWzsWttu4zYQfS/QfyD03likSF2MOIsk3gQF&#10;tu2i234ArXsriSqlRM5+fYekLMuXtOh2I6C1dgFDDCmKc3hmOGek63fbskDPsWxyUa0sfGVbKK5C&#10;EeVVurJ+/eXhO99CTcuriBeiilfWS9xY726+/ea6q5cxEZkoolgimKRqll29srK2rZeLRRNmccmb&#10;K1HHFXQmQpa8haZMF5HkHcxeFgti2+6iEzKqpQjjpoG/rk2ndaPnT5I4bH9KkiZuUbGyYG2t/pX6&#10;d6N+FzfXfJlKXmd52C+Df8EqSp5X8NBhqjVvOXqS+clUZR5K0YikvQpFuRBJkoextgGswfaRNY9S&#10;PNXalnTZpfUAE0B7hNMXTxv++PxRojxaWT7sVMVL2CP9WMSYAqer0yWMeZT1p/qjNBbC5QcR/t5A&#10;9+K4X7VTMxhtuh9EBPPxp1ZocLaJLNUUYDba6j14GfYg3rYohD8yHNg0gK0KoY/ZhPis36Uwg608&#10;uS/M3o/udG0y3OnYnq9MWPClebBebL84ZRkwrtmD2vw7UD9lvI71XjUKsB2owQ7Un4GKvEqLGDHX&#10;AKvH7VBtDKSoEvcZDItvpRRdFvMIloW1FWq9MLG5QTUa2JC/xZgS5gCYgKUXeJQSNRVf7sGmvu3t&#10;ICMu9ZwDxPiylk37GIsSqYuVJcEKvZX8+UPTGnB3Q9TEjSjy6CEvCt2Q6ea+kOiZg/Oxu+BurSkF&#10;+3EwrKhQB0YSz4aF8iKFOBK2Uj/lYFwzno5iDwf3/WIPhpV5CxGlyEugtK3+GZMVlu+rSJvf8rww&#10;17CWotI0NngaWrTbzdb4hLpXYb0R0QugLYUJIBDw4CIT8rOFOggeK6v544nL2ELF9xXsWIApVdFG&#10;NyjzCDTkuGcz7uFVCFMZq5Fp3LcmRj3VMk8zeBbWeFTiFnwpyTXy+3X1BgCbJ6J1gM/QWjvbAUth&#10;o9+I1gQTl2laY49RByh8zGs3cGkfCmAsPowEX5HX9MHHd+tzRDS8Joz+E147Plv7t+em+5q8DmZe&#10;nw3XgXOG1wNYQ/SdgtfAbx9DEHmd1zqu6AHDCXfpvMYajn1gnAN2n4cEEAtNcrfPQ9wBrAmIbXIQ&#10;ShmzzyQho2Dt+rajE6SZ1H0SgnX+N5P6JLkOIAM4IfUA1mSkdiDDBu32F5GazRmIPMqssc7YZlKf&#10;knpQjGvRVUjrQOQOaE3AakLhP4FMCEQjdgLiuzoe71UjJB4YVqkEuhrLaJ+u7uT9ThD2mjECO7QZ&#10;WsJo4ajUYRr1zsuj30BOJGUBhReQiojtRdt4DKjUgzGGQXBK9DPC1e7B/x8lOutOU/Xo0xispJQJ&#10;+WPv0EWLqZQnxQ5T+lex33Ehm9HS8hXvCBxfu+7rycwbeYdtikazd1xQVQbDpp96ByE6Pk/mHjYJ&#10;GJSSwT0cKNCr4seBhB0fHp6NoUgD3ZO7h0nX5sPjkoqWWL0bODk8COnfc4yq629Y3xmdHtQOQDro&#10;p589PRyMPXO4TO4e8+lxeTV9bJ8pfhLiqfg80eHhOp7S9HB0HB0aIKCZF/TvqRxGsauLsq/7xYW9&#10;p8JDBjwLhiPBMBQ+R4IBXipPyGoCGtohruY1xdT1jsg9zohmOf2mL3b/O96hv1WAbz50btx/n6I+&#10;Khm39Wvf/Vc0N38CAAD//wMAUEsDBBQABgAIAAAAIQBv9WMw3QAAAAUBAAAPAAAAZHJzL2Rvd25y&#10;ZXYueG1sTI/NasMwEITvhb6D2EJvjaz+JXUthxDankKgSSHktrE2tom1MpZiO29ftZf2sjDMMPNt&#10;Nh9tI3rqfO1Yg5okIIgLZ2ouNXxt3+9mIHxANtg4Jg0X8jDPr68yTI0b+JP6TShFLGGfooYqhDaV&#10;0hcVWfQT1xJH7+g6iyHKrpSmwyGW20beJ8mztFhzXKiwpWVFxWlztho+BhwWD+qtX52Oy8t++7Te&#10;rRRpfXszLl5BBBrDXxh+8CM65JHp4M5svGg0xEfC743eTE0fQRw0TF9UAjLP5H/6/BsAAP//AwBQ&#10;SwECLQAUAAYACAAAACEAtoM4kv4AAADhAQAAEwAAAAAAAAAAAAAAAAAAAAAAW0NvbnRlbnRfVHlw&#10;ZXNdLnhtbFBLAQItABQABgAIAAAAIQA4/SH/1gAAAJQBAAALAAAAAAAAAAAAAAAAAC8BAABfcmVs&#10;cy8ucmVsc1BLAQItABQABgAIAAAAIQAz8Syj2AQAAI0jAAAOAAAAAAAAAAAAAAAAAC4CAABkcnMv&#10;ZTJvRG9jLnhtbFBLAQItABQABgAIAAAAIQBv9WMw3QAAAAUBAAAPAAAAAAAAAAAAAAAAADIHAABk&#10;cnMvZG93bnJldi54bWxQSwUGAAAAAAQABADzAAAAPAgAAAAA&#10;">
                <v:rect id="Rectangle 56" o:spid="_x0000_s1047" style="position:absolute;left:425;top:7974;width:51481;height:52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ZmxgAAANsAAAAPAAAAZHJzL2Rvd25yZXYueG1sRI9BawIx&#10;FITvhf6H8ApeimYrWHQ1Si1tWXoRrR68PTbP3cXkZUmirv56Uyj0OMzMN8xs0VkjzuRD41jByyAD&#10;QVw63XClYPvz2R+DCBFZo3FMCq4UYDF/fJhhrt2F13TexEokCIccFdQxtrmUoazJYhi4ljh5B+ct&#10;xiR9JbXHS4JbI4dZ9iotNpwWamzpvabyuDlZBcv1qriO/O20LA7f+92X2d0+no1SvafubQoiUhf/&#10;w3/tQisYT+D3S/oBcn4HAAD//wMAUEsBAi0AFAAGAAgAAAAhANvh9svuAAAAhQEAABMAAAAAAAAA&#10;AAAAAAAAAAAAAFtDb250ZW50X1R5cGVzXS54bWxQSwECLQAUAAYACAAAACEAWvQsW78AAAAVAQAA&#10;CwAAAAAAAAAAAAAAAAAfAQAAX3JlbHMvLnJlbHNQSwECLQAUAAYACAAAACEAVJsWZsYAAADbAAAA&#10;DwAAAAAAAAAAAAAAAAAHAgAAZHJzL2Rvd25yZXYueG1sUEsFBgAAAAADAAMAtwAAAPoCAAAAAA==&#10;" fillcolor="#5b9bd5" strokecolor="#41719c" strokeweight="1pt">
                  <v:textbox>
                    <w:txbxContent>
                      <w:p w14:paraId="045076C8" w14:textId="77777777" w:rsidR="005E0775" w:rsidRDefault="005E0775" w:rsidP="00223C0B">
                        <w:pPr>
                          <w:jc w:val="center"/>
                        </w:pPr>
                        <w:r>
                          <w:t>Остойностяване на вероятността и влиянието на специфичния риск за измама (общ риск)</w:t>
                        </w:r>
                      </w:p>
                    </w:txbxContent>
                  </v:textbox>
                </v:rect>
                <v:rect id="Rectangle 58" o:spid="_x0000_s1048" style="position:absolute;left:212;top:17543;width:51470;height:51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x88xAAAANsAAAAPAAAAZHJzL2Rvd25yZXYueG1sRI9PawIx&#10;FMTvBb9DeEJvNasH7a5GEalYKEX8c/H23Dw3i5uXJUl1++1NoeBxmJnfMLNFZxtxIx9qxwqGgwwE&#10;cel0zZWC42H99g4iRGSNjWNS8EsBFvPeywwL7e68o9s+ViJBOBSowMTYFlKG0pDFMHAtcfIuzluM&#10;SfpKao/3BLeNHGXZWFqsOS0YbGllqLzuf6yC6+lj+73Nj6O11ZtzVsdJbvyXUq/9bjkFEamLz/B/&#10;+1MryIfw9yX9ADl/AAAA//8DAFBLAQItABQABgAIAAAAIQDb4fbL7gAAAIUBAAATAAAAAAAAAAAA&#10;AAAAAAAAAABbQ29udGVudF9UeXBlc10ueG1sUEsBAi0AFAAGAAgAAAAhAFr0LFu/AAAAFQEAAAsA&#10;AAAAAAAAAAAAAAAAHwEAAF9yZWxzLy5yZWxzUEsBAi0AFAAGAAgAAAAhAAgfHzzEAAAA2wAAAA8A&#10;AAAAAAAAAAAAAAAABwIAAGRycy9kb3ducmV2LnhtbFBLBQYAAAAAAwADALcAAAD4AgAAAAA=&#10;" fillcolor="#4f81bd" strokecolor="#385d8a" strokeweight="2pt">
                  <v:textbox>
                    <w:txbxContent>
                      <w:p w14:paraId="215FA34E" w14:textId="77777777" w:rsidR="005E0775" w:rsidRPr="002B1525" w:rsidRDefault="005E0775" w:rsidP="00223C0B">
                        <w:pPr>
                          <w:jc w:val="center"/>
                          <w:rPr>
                            <w:color w:val="000000"/>
                          </w:rPr>
                        </w:pPr>
                        <w:r w:rsidRPr="002B1525">
                          <w:rPr>
                            <w:color w:val="000000"/>
                          </w:rPr>
                          <w:t>Оценка на ефективността на сега действащите контроли за намаляване на общия риск</w:t>
                        </w:r>
                      </w:p>
                    </w:txbxContent>
                  </v:textbox>
                </v:rect>
                <v:rect id="Rectangle 59" o:spid="_x0000_s1049" style="position:absolute;left:212;top:26581;width:51470;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STQxAAAANsAAAAPAAAAZHJzL2Rvd25yZXYueG1sRI9BawIx&#10;FITvhf6H8Aq91awKtrsapRRFQYpUvXh7bp6bxc3LkqS6/ntTKHgcZuYbZjLrbCMu5EPtWEG/l4Eg&#10;Lp2uuVKw3y3ePkCEiKyxcUwKbhRgNn1+mmCh3ZV/6LKNlUgQDgUqMDG2hZShNGQx9FxLnLyT8xZj&#10;kr6S2uM1wW0jB1k2khZrTgsGW/oyVJ63v1bB+TDffG/y/WBh9fKY1fE9N36t1OtL9zkGEamLj/B/&#10;e6UV5EP4+5J+gJzeAQAA//8DAFBLAQItABQABgAIAAAAIQDb4fbL7gAAAIUBAAATAAAAAAAAAAAA&#10;AAAAAAAAAABbQ29udGVudF9UeXBlc10ueG1sUEsBAi0AFAAGAAgAAAAhAFr0LFu/AAAAFQEAAAsA&#10;AAAAAAAAAAAAAAAAHwEAAF9yZWxzLy5yZWxzUEsBAi0AFAAGAAgAAAAhAJeBJNDEAAAA2wAAAA8A&#10;AAAAAAAAAAAAAAAABwIAAGRycy9kb3ducmV2LnhtbFBLBQYAAAAAAwADALcAAAD4AgAAAAA=&#10;" fillcolor="#4f81bd" strokecolor="#385d8a" strokeweight="2pt">
                  <v:textbox>
                    <w:txbxContent>
                      <w:p w14:paraId="000519C5" w14:textId="77777777" w:rsidR="005E0775" w:rsidRPr="002B1525" w:rsidRDefault="005E0775" w:rsidP="00223C0B">
                        <w:pPr>
                          <w:jc w:val="center"/>
                          <w:rPr>
                            <w:color w:val="000000"/>
                          </w:rPr>
                        </w:pPr>
                        <w:r w:rsidRPr="002B1525">
                          <w:rPr>
                            <w:color w:val="000000"/>
                          </w:rPr>
                          <w:t>Оценка на „нето“ риска след като се отчете ефекта от съществуващите контроли и тяхната ефективност, т.е. ситуацията каквато е в момента (остатъчен риск)</w:t>
                        </w:r>
                      </w:p>
                    </w:txbxContent>
                  </v:textbox>
                </v:rect>
                <v:rect id="Rectangle 60" o:spid="_x0000_s1050" style="position:absolute;top:44550;width:51469;height:5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LykxAAAANsAAAAPAAAAZHJzL2Rvd25yZXYueG1sRI9BawIx&#10;FITvhf6H8Aq91awitrsapRRFQYpUvXh7bp6bxc3LkqS6/ntTKHgcZuYbZjLrbCMu5EPtWEG/l4Eg&#10;Lp2uuVKw3y3ePkCEiKyxcUwKbhRgNn1+mmCh3ZV/6LKNlUgQDgUqMDG2hZShNGQx9FxLnLyT8xZj&#10;kr6S2uM1wW0jB1k2khZrTgsGW/oyVJ63v1bB+TDffG/y/WBh9fKY1fE9N36t1OtL9zkGEamLj/B/&#10;e6UV5EP4+5J+gJzeAQAA//8DAFBLAQItABQABgAIAAAAIQDb4fbL7gAAAIUBAAATAAAAAAAAAAAA&#10;AAAAAAAAAABbQ29udGVudF9UeXBlc10ueG1sUEsBAi0AFAAGAAgAAAAhAFr0LFu/AAAAFQEAAAsA&#10;AAAAAAAAAAAAAAAAHwEAAF9yZWxzLy5yZWxzUEsBAi0AFAAGAAgAAAAhABhovKTEAAAA2wAAAA8A&#10;AAAAAAAAAAAAAAAABwIAAGRycy9kb3ducmV2LnhtbFBLBQYAAAAAAwADALcAAAD4AgAAAAA=&#10;" fillcolor="#4f81bd" strokecolor="#385d8a" strokeweight="2pt">
                  <v:textbox>
                    <w:txbxContent>
                      <w:p w14:paraId="2D36C353" w14:textId="77777777" w:rsidR="005E0775" w:rsidRPr="002B1525" w:rsidRDefault="005E0775" w:rsidP="00223C0B">
                        <w:pPr>
                          <w:jc w:val="center"/>
                          <w:rPr>
                            <w:color w:val="000000"/>
                          </w:rPr>
                        </w:pPr>
                        <w:r w:rsidRPr="002B1525">
                          <w:rPr>
                            <w:color w:val="000000"/>
                          </w:rPr>
                          <w:t>Оценка на планираните допълнителни контроли върху нетния (остатъчния) риск</w:t>
                        </w:r>
                      </w:p>
                    </w:txbxContent>
                  </v:textbox>
                </v:rect>
                <v:rect id="Rectangle 61" o:spid="_x0000_s1051" style="position:absolute;top:35300;width:51469;height:51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Bk/xAAAANsAAAAPAAAAZHJzL2Rvd25yZXYueG1sRI9BawIx&#10;FITvhf6H8Aq91ayCtrsapRRFQYpUvXh7bp6bxc3LkqS6/ntTKHgcZuYbZjLrbCMu5EPtWEG/l4Eg&#10;Lp2uuVKw3y3ePkCEiKyxcUwKbhRgNn1+mmCh3ZV/6LKNlUgQDgUqMDG2hZShNGQx9FxLnLyT8xZj&#10;kr6S2uM1wW0jB1k2khZrTgsGW/oyVJ63v1bB+TDffG/y/WBh9fKY1fE9N36t1OtL9zkGEamLj/B/&#10;e6UV5EP4+5J+gJzeAQAA//8DAFBLAQItABQABgAIAAAAIQDb4fbL7gAAAIUBAAATAAAAAAAAAAAA&#10;AAAAAAAAAABbQ29udGVudF9UeXBlc10ueG1sUEsBAi0AFAAGAAgAAAAhAFr0LFu/AAAAFQEAAAsA&#10;AAAAAAAAAAAAAAAAHwEAAF9yZWxzLy5yZWxzUEsBAi0AFAAGAAgAAAAhAHckGT/EAAAA2wAAAA8A&#10;AAAAAAAAAAAAAAAABwIAAGRycy9kb3ducmV2LnhtbFBLBQYAAAAAAwADALcAAAD4AgAAAAA=&#10;" fillcolor="#4f81bd" strokecolor="#385d8a" strokeweight="2pt">
                  <v:textbox>
                    <w:txbxContent>
                      <w:p w14:paraId="1DC7321D" w14:textId="77777777" w:rsidR="005E0775" w:rsidRPr="002B1525" w:rsidRDefault="005E0775" w:rsidP="00223C0B">
                        <w:pPr>
                          <w:jc w:val="center"/>
                          <w:rPr>
                            <w:color w:val="000000"/>
                          </w:rPr>
                        </w:pPr>
                        <w:r w:rsidRPr="002B1525">
                          <w:rPr>
                            <w:color w:val="000000"/>
                          </w:rPr>
                          <w:t>Дефиниране на целевия риск, т.е. нивото на риск което Управляващият орган счита за приемливо</w:t>
                        </w:r>
                      </w:p>
                    </w:txbxContent>
                  </v:textbox>
                </v: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62" o:spid="_x0000_s1052" type="#_x0000_t67" style="position:absolute;left:24242;top:13928;width:457;height:24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e7zxAAAANsAAAAPAAAAZHJzL2Rvd25yZXYueG1sRI9Ba8JA&#10;FITvBf/D8gRvdaNCaaKriCA1hR5i1fMj+0yi2bdhd2vSf98tFHocZuYbZrUZTCse5HxjWcFsmoAg&#10;Lq1uuFJw+tw/v4LwAVlja5kUfJOHzXr0tMJM254LehxDJSKEfYYK6hC6TEpf1mTQT21HHL2rdQZD&#10;lK6S2mEf4aaV8yR5kQYbjgs1drSrqbwfv4yCIg+n/pxf3tG97T9u6aIwi3xQajIetksQgYbwH/5r&#10;H7SCNIXfL/EHyPUPAAAA//8DAFBLAQItABQABgAIAAAAIQDb4fbL7gAAAIUBAAATAAAAAAAAAAAA&#10;AAAAAAAAAABbQ29udGVudF9UeXBlc10ueG1sUEsBAi0AFAAGAAgAAAAhAFr0LFu/AAAAFQEAAAsA&#10;AAAAAAAAAAAAAAAAHwEAAF9yZWxzLy5yZWxzUEsBAi0AFAAGAAgAAAAhALPl7vPEAAAA2wAAAA8A&#10;AAAAAAAAAAAAAAAABwIAAGRycy9kb3ducmV2LnhtbFBLBQYAAAAAAwADALcAAAD4AgAAAAA=&#10;" adj="19563" fillcolor="#5b9bd5" strokecolor="#41719c" strokeweight="1pt"/>
                <v:shape id="Down Arrow 63" o:spid="_x0000_s1053" type="#_x0000_t67" style="position:absolute;left:24135;top:23604;width:458;height:24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2yBxgAAANwAAAAPAAAAZHJzL2Rvd25yZXYueG1sRI9Pa8JA&#10;EMXvBb/DMoKXoptKKSW6ihYVL0L9A16H7JgEs7Mxu8bYT985FHqb4b157zfTeecq1VITSs8G3kYJ&#10;KOLM25JzA6fjevgJKkRki5VnMvCkAPNZ72WKqfUP3lN7iLmSEA4pGihirFOtQ1aQwzDyNbFoF984&#10;jLI2ubYNPiTcVXqcJB/aYcnSUGBNXwVl18PdGWjPm+39fXw7Rfuz+z7vaP/6XC2NGfS7xQRUpC7+&#10;m/+ut1bwE8GXZ2QCPfsFAAD//wMAUEsBAi0AFAAGAAgAAAAhANvh9svuAAAAhQEAABMAAAAAAAAA&#10;AAAAAAAAAAAAAFtDb250ZW50X1R5cGVzXS54bWxQSwECLQAUAAYACAAAACEAWvQsW78AAAAVAQAA&#10;CwAAAAAAAAAAAAAAAAAfAQAAX3JlbHMvLnJlbHNQSwECLQAUAAYACAAAACEATsdsgcYAAADcAAAA&#10;DwAAAAAAAAAAAAAAAAAHAgAAZHJzL2Rvd25yZXYueG1sUEsFBgAAAAADAAMAtwAAAPoCAAAAAA==&#10;" adj="19620" fillcolor="#5b9bd5" strokecolor="#41719c" strokeweight="1pt"/>
                <v:shape id="Down Arrow 224" o:spid="_x0000_s1054" type="#_x0000_t67" style="position:absolute;left:24029;top:32004;width:457;height:27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40MwAAAANwAAAAPAAAAZHJzL2Rvd25yZXYueG1sRE9Ni8Iw&#10;EL0L/ocwwt401cNSqlHKgrhXaw97HJux6dpMSpO11V9vBGFv83ifs9mNthU36n3jWMFykYAgrpxu&#10;uFZQnvbzFIQPyBpbx6TgTh522+lkg5l2Ax/pVoRaxBD2GSowIXSZlL4yZNEvXEccuYvrLYYI+1rq&#10;HocYblu5SpJPabHh2GCwoy9D1bX4swrytDj8jo/zsbymzpx/HsOlLHKlPmZjvgYRaAz/4rf7W8f5&#10;yRJez8QL5PYJAAD//wMAUEsBAi0AFAAGAAgAAAAhANvh9svuAAAAhQEAABMAAAAAAAAAAAAAAAAA&#10;AAAAAFtDb250ZW50X1R5cGVzXS54bWxQSwECLQAUAAYACAAAACEAWvQsW78AAAAVAQAACwAAAAAA&#10;AAAAAAAAAAAfAQAAX3JlbHMvLnJlbHNQSwECLQAUAAYACAAAACEArAuNDMAAAADcAAAADwAAAAAA&#10;AAAAAAAAAAAHAgAAZHJzL2Rvd25yZXYueG1sUEsFBgAAAAADAAMAtwAAAPQCAAAAAA==&#10;" adj="19772" fillcolor="#5b9bd5" strokecolor="#41719c" strokeweight="1pt"/>
                <v:shape id="Down Arrow 225" o:spid="_x0000_s1055" type="#_x0000_t67" style="position:absolute;left:24135;top:40935;width:458;height:3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jMNwwAAANwAAAAPAAAAZHJzL2Rvd25yZXYueG1sRE/fa8Iw&#10;EH4f+D+EE3ybqT5Y6YwyBEHdHKwbjL0dza0pSy61yWr335uBsLf7+H7eajM4K3rqQuNZwWyagSCu&#10;vG64VvD+trtfgggRWaP1TAp+KcBmPbpbYaH9hV+pL2MtUgiHAhWYGNtCylAZchimviVO3JfvHMYE&#10;u1rqDi8p3Fk5z7KFdNhwajDY0tZQ9V3+OAX2ZdHnhzI/2bJ6OufHD/v5bKxSk/Hw+AAi0hD/xTf3&#10;Xqf52Rz+nkkXyPUVAAD//wMAUEsBAi0AFAAGAAgAAAAhANvh9svuAAAAhQEAABMAAAAAAAAAAAAA&#10;AAAAAAAAAFtDb250ZW50X1R5cGVzXS54bWxQSwECLQAUAAYACAAAACEAWvQsW78AAAAVAQAACwAA&#10;AAAAAAAAAAAAAAAfAQAAX3JlbHMvLnJlbHNQSwECLQAUAAYACAAAACEAblYzDcMAAADcAAAADwAA&#10;AAAAAAAAAAAAAAAHAgAAZHJzL2Rvd25yZXYueG1sUEsFBgAAAAADAAMAtwAAAPcCAAAAAA==&#10;" adj="20016" fillcolor="#5b9bd5" strokecolor="#41719c" strokeweight="1pt"/>
                <v:rect id="Rectangle 227" o:spid="_x0000_s1056" style="position:absolute;left:637;width:51258;height:35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AawxQAAANwAAAAPAAAAZHJzL2Rvd25yZXYueG1sRE9NawIx&#10;EL0L/Q9hCr1IzbZFKVuj1FJl8SJqPfQ2bMbdpclkSaKu/vpGELzN433OeNpZI47kQ+NYwcsgA0Fc&#10;Ot1wpeBnO39+BxEiskbjmBScKcB08tAbY67didd03MRKpBAOOSqoY2xzKUNZk8UwcC1x4vbOW4wJ&#10;+kpqj6cUbo18zbKRtNhwaqixpa+ayr/NwSqYrVfFeegvh1mxX/7uFmZ3+e4bpZ4eu88PEJG6eBff&#10;3IVO87M3uD6TLpCTfwAAAP//AwBQSwECLQAUAAYACAAAACEA2+H2y+4AAACFAQAAEwAAAAAAAAAA&#10;AAAAAAAAAAAAW0NvbnRlbnRfVHlwZXNdLnhtbFBLAQItABQABgAIAAAAIQBa9CxbvwAAABUBAAAL&#10;AAAAAAAAAAAAAAAAAB8BAABfcmVscy8ucmVsc1BLAQItABQABgAIAAAAIQCdPAawxQAAANwAAAAP&#10;AAAAAAAAAAAAAAAAAAcCAABkcnMvZG93bnJldi54bWxQSwUGAAAAAAMAAwC3AAAA+QIAAAAA&#10;" fillcolor="#5b9bd5" strokecolor="#41719c" strokeweight="1pt">
                  <v:textbox>
                    <w:txbxContent>
                      <w:p w14:paraId="39BB2737" w14:textId="77777777" w:rsidR="005E0775" w:rsidRDefault="005E0775" w:rsidP="00223C0B">
                        <w:pPr>
                          <w:jc w:val="center"/>
                        </w:pPr>
                        <w:r>
                          <w:t>Идентифициране на рисковете</w:t>
                        </w:r>
                      </w:p>
                    </w:txbxContent>
                  </v:textbox>
                </v:rect>
                <v:shape id="Down Arrow 228" o:spid="_x0000_s1057" type="#_x0000_t67" style="position:absolute;left:23923;top:4146;width:457;height:24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2pnwgAAANwAAAAPAAAAZHJzL2Rvd25yZXYueG1sRE9Na8JA&#10;EL0X/A/LCN7qxiqlpq4iBdEIPURtz0N2mkSzs2F3NfHfu4VCb/N4n7NY9aYRN3K+tqxgMk5AEBdW&#10;11wqOB03z28gfEDW2FgmBXfysFoOnhaYattxTrdDKEUMYZ+igiqENpXSFxUZ9GPbEkfuxzqDIUJX&#10;Su2wi+GmkS9J8ioN1hwbKmzpo6LicrgaBXkWTt1X9r1Ht918nufT3EyzXqnRsF+/gwjUh3/xn3un&#10;4/xkBr/PxAvk8gEAAP//AwBQSwECLQAUAAYACAAAACEA2+H2y+4AAACFAQAAEwAAAAAAAAAAAAAA&#10;AAAAAAAAW0NvbnRlbnRfVHlwZXNdLnhtbFBLAQItABQABgAIAAAAIQBa9CxbvwAAABUBAAALAAAA&#10;AAAAAAAAAAAAAB8BAABfcmVscy8ucmVsc1BLAQItABQABgAIAAAAIQDBu2pnwgAAANwAAAAPAAAA&#10;AAAAAAAAAAAAAAcCAABkcnMvZG93bnJldi54bWxQSwUGAAAAAAMAAwC3AAAA9gIAAAAA&#10;" adj="19563" fillcolor="#5b9bd5" strokecolor="#41719c" strokeweight="1pt"/>
                <w10:anchorlock/>
              </v:group>
            </w:pict>
          </mc:Fallback>
        </mc:AlternateContent>
      </w:r>
    </w:p>
    <w:p w14:paraId="73472169"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0"/>
          <w:lang w:eastAsia="bg-BG"/>
        </w:rPr>
      </w:pPr>
    </w:p>
    <w:p w14:paraId="0AD9AB57"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xml:space="preserve">Общата цел е за всеки един от специфичните рискове първо да се оцени „брутния“ риск от възникването на конкретни сценарии за измами, а след това да се идентифицира и оцени на ефективността на наличните контроли, насочени към намаляване на ефекта на тези рискове от измами чрез </w:t>
      </w:r>
      <w:r w:rsidRPr="00054693">
        <w:rPr>
          <w:rFonts w:ascii="Times New Roman" w:eastAsia="Times New Roman" w:hAnsi="Times New Roman" w:cs="Times New Roman"/>
          <w:sz w:val="24"/>
          <w:szCs w:val="20"/>
          <w:lang w:eastAsia="pl-PL"/>
        </w:rPr>
        <w:t xml:space="preserve">предотвратяване </w:t>
      </w:r>
      <w:r w:rsidRPr="00054693">
        <w:rPr>
          <w:rFonts w:ascii="Times New Roman" w:eastAsia="Times New Roman" w:hAnsi="Times New Roman" w:cs="Times New Roman"/>
          <w:sz w:val="24"/>
          <w:szCs w:val="20"/>
        </w:rPr>
        <w:t>на тяхната поява или</w:t>
      </w:r>
      <w:r w:rsidRPr="00054693">
        <w:rPr>
          <w:rFonts w:ascii="Times New Roman" w:eastAsia="Times New Roman" w:hAnsi="Times New Roman" w:cs="Times New Roman"/>
          <w:sz w:val="24"/>
          <w:szCs w:val="20"/>
          <w:lang w:eastAsia="pl-PL"/>
        </w:rPr>
        <w:t xml:space="preserve"> </w:t>
      </w:r>
      <w:r w:rsidRPr="00054693">
        <w:rPr>
          <w:rFonts w:ascii="Times New Roman" w:eastAsia="Times New Roman" w:hAnsi="Times New Roman" w:cs="Times New Roman"/>
          <w:sz w:val="24"/>
          <w:szCs w:val="20"/>
        </w:rPr>
        <w:t>за да се гарантира, че те няма да останат незабелязани. Резултатът ще бъде "нетния " текущ риск който трябва да служи за основа на план за действие, целящ подобряване на контрола и по-нататъшно намаляването на експозицията на страната членка на негативни последици (т.е. въвеждането на допълнителни ефективни и пропорционални мерки за борба с измамите, където е необходимо).</w:t>
      </w:r>
    </w:p>
    <w:p w14:paraId="5B8ED530"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0"/>
          <w:lang w:eastAsia="bg-BG"/>
        </w:rPr>
      </w:pPr>
    </w:p>
    <w:p w14:paraId="11956F34" w14:textId="5E60E48E" w:rsidR="00223C0B" w:rsidRPr="00054693" w:rsidRDefault="00223C0B" w:rsidP="00FA0096">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eastAsia="bg-BG"/>
        </w:rPr>
      </w:pPr>
      <w:bookmarkStart w:id="77" w:name="_Toc479775822"/>
      <w:bookmarkStart w:id="78" w:name="_Toc140150299"/>
      <w:bookmarkStart w:id="79" w:name="_Toc149213646"/>
      <w:bookmarkStart w:id="80" w:name="_Toc192854870"/>
      <w:r w:rsidRPr="00054693">
        <w:rPr>
          <w:rFonts w:ascii="Times New Roman" w:eastAsia="EUAlbertina-Regu-Identity-H" w:hAnsi="Times New Roman" w:cs="Times New Roman"/>
          <w:b/>
          <w:w w:val="103"/>
          <w:sz w:val="24"/>
          <w:szCs w:val="24"/>
          <w:lang w:eastAsia="pl-PL"/>
        </w:rPr>
        <w:t>Идентифициране</w:t>
      </w:r>
      <w:r w:rsidRPr="00054693">
        <w:rPr>
          <w:rFonts w:ascii="Times New Roman" w:eastAsia="Times New Roman" w:hAnsi="Times New Roman" w:cs="Times New Roman"/>
          <w:b/>
          <w:sz w:val="24"/>
          <w:szCs w:val="24"/>
          <w:lang w:eastAsia="pl-PL"/>
        </w:rPr>
        <w:t xml:space="preserve"> на рисковете от измама</w:t>
      </w:r>
      <w:bookmarkEnd w:id="77"/>
      <w:bookmarkEnd w:id="78"/>
      <w:bookmarkEnd w:id="79"/>
      <w:bookmarkEnd w:id="80"/>
    </w:p>
    <w:p w14:paraId="2CD7CC6C"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Рисковете от измама в дейността на УО са предварително идентифицирани в Guidance Note on Fraud Risk Assesment and Effective and Proportionate Anti Fraud Measures </w:t>
      </w:r>
      <w:r w:rsidRPr="00054693">
        <w:rPr>
          <w:rFonts w:ascii="Times New Roman" w:eastAsia="Times New Roman" w:hAnsi="Times New Roman" w:cs="Times New Roman"/>
          <w:sz w:val="24"/>
          <w:szCs w:val="20"/>
          <w:lang w:eastAsia="pl-PL"/>
        </w:rPr>
        <w:lastRenderedPageBreak/>
        <w:t>2013 Ref. Ares(2013)3769073 - 19/12/2013 на ГД „Регионална и урбанистична политика“ на ЕК. В насоките са изброени общо 21 конкретни риска в следните основни области на дейност на УО</w:t>
      </w:r>
      <w:r w:rsidR="00796570">
        <w:rPr>
          <w:rFonts w:ascii="Times New Roman" w:eastAsia="Times New Roman" w:hAnsi="Times New Roman" w:cs="Times New Roman"/>
          <w:sz w:val="24"/>
          <w:szCs w:val="20"/>
          <w:lang w:eastAsia="pl-PL"/>
        </w:rPr>
        <w:t xml:space="preserve">, които са адаптирани за програмен период 2021-2027 </w:t>
      </w:r>
      <w:r w:rsidRPr="00054693">
        <w:rPr>
          <w:rFonts w:ascii="Times New Roman" w:eastAsia="Times New Roman" w:hAnsi="Times New Roman" w:cs="Times New Roman"/>
          <w:sz w:val="24"/>
          <w:szCs w:val="20"/>
          <w:lang w:eastAsia="pl-PL"/>
        </w:rPr>
        <w:t>:</w:t>
      </w:r>
    </w:p>
    <w:p w14:paraId="6DCA1D5A" w14:textId="77777777" w:rsidR="00223C0B" w:rsidRPr="00054693" w:rsidRDefault="00300C20" w:rsidP="00FA0096">
      <w:pPr>
        <w:tabs>
          <w:tab w:val="left" w:pos="1134"/>
        </w:tabs>
        <w:spacing w:after="200" w:line="240" w:lineRule="auto"/>
        <w:contextualSpacing/>
        <w:jc w:val="both"/>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val="en-US" w:eastAsia="pl-PL"/>
        </w:rPr>
        <w:t xml:space="preserve">- </w:t>
      </w:r>
      <w:r w:rsidR="00223C0B" w:rsidRPr="00054693">
        <w:rPr>
          <w:rFonts w:ascii="Times New Roman" w:eastAsia="Times New Roman" w:hAnsi="Times New Roman" w:cs="Times New Roman"/>
          <w:sz w:val="24"/>
          <w:szCs w:val="24"/>
          <w:lang w:eastAsia="pl-PL"/>
        </w:rPr>
        <w:t>Избор на участник (касае се за отпускане на БФП на бенефициера):</w:t>
      </w:r>
    </w:p>
    <w:p w14:paraId="7DD508E4"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Конфликт на интереси в оценителната комисия</w:t>
      </w:r>
    </w:p>
    <w:p w14:paraId="70C31520"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Фалшиви декларации от участниците</w:t>
      </w:r>
    </w:p>
    <w:p w14:paraId="070E6809"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Двойно финансиране</w:t>
      </w:r>
    </w:p>
    <w:p w14:paraId="4EB9DB0A" w14:textId="77777777" w:rsidR="00223C0B" w:rsidRPr="00054693" w:rsidRDefault="00300C20" w:rsidP="00FA0096">
      <w:pPr>
        <w:tabs>
          <w:tab w:val="left" w:pos="1134"/>
        </w:tabs>
        <w:spacing w:after="200" w:line="240" w:lineRule="auto"/>
        <w:contextualSpacing/>
        <w:jc w:val="both"/>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val="en-US" w:eastAsia="pl-PL"/>
        </w:rPr>
        <w:t xml:space="preserve">- </w:t>
      </w:r>
      <w:r w:rsidR="00223C0B" w:rsidRPr="00054693">
        <w:rPr>
          <w:rFonts w:ascii="Times New Roman" w:eastAsia="Times New Roman" w:hAnsi="Times New Roman" w:cs="Times New Roman"/>
          <w:sz w:val="24"/>
          <w:szCs w:val="24"/>
          <w:lang w:eastAsia="pl-PL"/>
        </w:rPr>
        <w:t>Изпълнение и верификация</w:t>
      </w:r>
      <w:r w:rsidR="00A15DC6" w:rsidRPr="00054693">
        <w:rPr>
          <w:rFonts w:ascii="Times New Roman" w:eastAsia="Times New Roman" w:hAnsi="Times New Roman" w:cs="Times New Roman"/>
          <w:sz w:val="24"/>
          <w:szCs w:val="24"/>
          <w:lang w:eastAsia="pl-PL"/>
        </w:rPr>
        <w:t>:</w:t>
      </w:r>
    </w:p>
    <w:p w14:paraId="4B14EA32"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Недеклариран конфликт на интереси или подкупи или рушвети</w:t>
      </w:r>
    </w:p>
    <w:p w14:paraId="7C6958A7"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Избягване на изискуемата конкурентна процедура по ЗОП</w:t>
      </w:r>
    </w:p>
    <w:p w14:paraId="707AEC5C"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Манипулация на конкурентната тръжна процедура</w:t>
      </w:r>
    </w:p>
    <w:p w14:paraId="36CA82A1"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Уговорени търгове</w:t>
      </w:r>
    </w:p>
    <w:p w14:paraId="1202220C"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Неправилно ценообразуване</w:t>
      </w:r>
    </w:p>
    <w:p w14:paraId="76E0EBBD"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Манипулиране на исканията за плащане</w:t>
      </w:r>
    </w:p>
    <w:p w14:paraId="2DC0B982"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Недоставяне или замяна на продуктите</w:t>
      </w:r>
    </w:p>
    <w:p w14:paraId="55996FD7"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Промяна на съществуващи договори</w:t>
      </w:r>
    </w:p>
    <w:p w14:paraId="7A646D1C"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Надценяване на качеството или на дейностите на персонала</w:t>
      </w:r>
    </w:p>
    <w:p w14:paraId="79BABB7C"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Фалшиви разходи за труд</w:t>
      </w:r>
    </w:p>
    <w:p w14:paraId="0BB78F0B"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Неправилно отнасяне на разходите за труд към определен проект</w:t>
      </w:r>
    </w:p>
    <w:p w14:paraId="1BF74A60" w14:textId="14374AE6" w:rsidR="00223C0B" w:rsidRPr="007E7BFF" w:rsidRDefault="00300C20" w:rsidP="00FA0096">
      <w:pPr>
        <w:tabs>
          <w:tab w:val="left" w:pos="1134"/>
        </w:tabs>
        <w:spacing w:after="200" w:line="240" w:lineRule="auto"/>
        <w:contextualSpacing/>
        <w:jc w:val="both"/>
        <w:rPr>
          <w:rFonts w:ascii="Times New Roman" w:eastAsia="Times New Roman" w:hAnsi="Times New Roman" w:cs="Times New Roman"/>
          <w:sz w:val="24"/>
          <w:szCs w:val="24"/>
          <w:lang w:eastAsia="pl-PL"/>
        </w:rPr>
      </w:pPr>
      <w:r w:rsidRPr="007E7BFF">
        <w:rPr>
          <w:rFonts w:ascii="Times New Roman" w:eastAsia="Times New Roman" w:hAnsi="Times New Roman" w:cs="Times New Roman"/>
          <w:sz w:val="24"/>
          <w:szCs w:val="24"/>
          <w:lang w:val="en-US" w:eastAsia="pl-PL"/>
        </w:rPr>
        <w:t xml:space="preserve">- </w:t>
      </w:r>
      <w:r w:rsidR="002160A8" w:rsidRPr="007E7BFF">
        <w:rPr>
          <w:rFonts w:ascii="Times New Roman" w:eastAsia="Times New Roman" w:hAnsi="Times New Roman" w:cs="Times New Roman"/>
          <w:sz w:val="24"/>
          <w:szCs w:val="24"/>
          <w:lang w:eastAsia="pl-PL"/>
        </w:rPr>
        <w:t xml:space="preserve">Заявления за плащания към ЕК </w:t>
      </w:r>
      <w:r w:rsidR="00223C0B" w:rsidRPr="007E7BFF">
        <w:rPr>
          <w:rFonts w:ascii="Times New Roman" w:eastAsia="Times New Roman" w:hAnsi="Times New Roman" w:cs="Times New Roman"/>
          <w:sz w:val="24"/>
          <w:szCs w:val="24"/>
          <w:lang w:eastAsia="pl-PL"/>
        </w:rPr>
        <w:t>и плащания</w:t>
      </w:r>
      <w:r w:rsidR="00A15DC6" w:rsidRPr="007E7BFF">
        <w:rPr>
          <w:rFonts w:ascii="Times New Roman" w:eastAsia="Times New Roman" w:hAnsi="Times New Roman" w:cs="Times New Roman"/>
          <w:sz w:val="24"/>
          <w:szCs w:val="24"/>
          <w:lang w:eastAsia="pl-PL"/>
        </w:rPr>
        <w:t>:</w:t>
      </w:r>
    </w:p>
    <w:p w14:paraId="78ED133F" w14:textId="77777777" w:rsidR="00223C0B" w:rsidRPr="007E7BFF"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7E7BFF">
        <w:rPr>
          <w:rFonts w:ascii="Times New Roman" w:eastAsia="Times New Roman" w:hAnsi="Times New Roman" w:cs="Times New Roman"/>
          <w:sz w:val="24"/>
          <w:szCs w:val="24"/>
          <w:lang w:eastAsia="pl-PL"/>
        </w:rPr>
        <w:t>Непълен/неадекватен процес на верификация</w:t>
      </w:r>
    </w:p>
    <w:p w14:paraId="3A0857F1" w14:textId="635B750A" w:rsidR="00223C0B" w:rsidRPr="007E7BFF"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7E7BFF">
        <w:rPr>
          <w:rFonts w:ascii="Times New Roman" w:eastAsia="Times New Roman" w:hAnsi="Times New Roman" w:cs="Times New Roman"/>
          <w:sz w:val="24"/>
          <w:szCs w:val="24"/>
          <w:lang w:eastAsia="pl-PL"/>
        </w:rPr>
        <w:t xml:space="preserve">Непълен/неадекватен процес на </w:t>
      </w:r>
      <w:r w:rsidR="002160A8" w:rsidRPr="007E7BFF">
        <w:rPr>
          <w:rFonts w:ascii="Times New Roman" w:eastAsia="Times New Roman" w:hAnsi="Times New Roman" w:cs="Times New Roman"/>
          <w:sz w:val="24"/>
          <w:szCs w:val="24"/>
          <w:lang w:eastAsia="pl-PL"/>
        </w:rPr>
        <w:t>включване на разходи в заявленията за плащания към ЕК</w:t>
      </w:r>
    </w:p>
    <w:p w14:paraId="6D227C5C" w14:textId="77777777" w:rsidR="00223C0B" w:rsidRPr="007E7BFF"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7E7BFF">
        <w:rPr>
          <w:rFonts w:ascii="Times New Roman" w:eastAsia="Times New Roman" w:hAnsi="Times New Roman" w:cs="Times New Roman"/>
          <w:sz w:val="24"/>
          <w:szCs w:val="24"/>
          <w:lang w:eastAsia="pl-PL"/>
        </w:rPr>
        <w:t>Конфликт на интереси в УО</w:t>
      </w:r>
    </w:p>
    <w:p w14:paraId="5F09BE05" w14:textId="46A5FCF0" w:rsidR="00223C0B" w:rsidRPr="007E7BFF"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7E7BFF">
        <w:rPr>
          <w:rFonts w:ascii="Times New Roman" w:eastAsia="Times New Roman" w:hAnsi="Times New Roman" w:cs="Times New Roman"/>
          <w:sz w:val="24"/>
          <w:szCs w:val="24"/>
          <w:lang w:eastAsia="pl-PL"/>
        </w:rPr>
        <w:t xml:space="preserve">Конфликт на интереси в </w:t>
      </w:r>
      <w:r w:rsidR="002160A8" w:rsidRPr="007E7BFF">
        <w:rPr>
          <w:rFonts w:ascii="Times New Roman" w:eastAsia="Times New Roman" w:hAnsi="Times New Roman" w:cs="Times New Roman"/>
          <w:sz w:val="24"/>
          <w:szCs w:val="24"/>
          <w:lang w:eastAsia="pl-PL"/>
        </w:rPr>
        <w:t xml:space="preserve">Счетоводния </w:t>
      </w:r>
      <w:r w:rsidRPr="007E7BFF">
        <w:rPr>
          <w:rFonts w:ascii="Times New Roman" w:eastAsia="Times New Roman" w:hAnsi="Times New Roman" w:cs="Times New Roman"/>
          <w:sz w:val="24"/>
          <w:szCs w:val="24"/>
          <w:lang w:eastAsia="pl-PL"/>
        </w:rPr>
        <w:t>орган</w:t>
      </w:r>
    </w:p>
    <w:p w14:paraId="13CBB58A" w14:textId="77777777" w:rsidR="00223C0B" w:rsidRPr="00054693" w:rsidRDefault="00300C20" w:rsidP="00FA0096">
      <w:pPr>
        <w:tabs>
          <w:tab w:val="left" w:pos="1134"/>
        </w:tabs>
        <w:spacing w:after="200" w:line="240" w:lineRule="auto"/>
        <w:contextualSpacing/>
        <w:jc w:val="both"/>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val="en-US" w:eastAsia="pl-PL"/>
        </w:rPr>
        <w:t xml:space="preserve">- </w:t>
      </w:r>
      <w:r w:rsidR="00223C0B" w:rsidRPr="00054693">
        <w:rPr>
          <w:rFonts w:ascii="Times New Roman" w:eastAsia="Times New Roman" w:hAnsi="Times New Roman" w:cs="Times New Roman"/>
          <w:sz w:val="24"/>
          <w:szCs w:val="24"/>
          <w:lang w:eastAsia="pl-PL"/>
        </w:rPr>
        <w:t>Възлагане на поръчки от УО</w:t>
      </w:r>
      <w:r>
        <w:rPr>
          <w:rFonts w:ascii="Times New Roman" w:eastAsia="Times New Roman" w:hAnsi="Times New Roman" w:cs="Times New Roman"/>
          <w:sz w:val="24"/>
          <w:szCs w:val="24"/>
          <w:lang w:eastAsia="pl-PL"/>
        </w:rPr>
        <w:t xml:space="preserve"> </w:t>
      </w:r>
      <w:r>
        <w:rPr>
          <w:rFonts w:ascii="Times New Roman" w:eastAsia="Times New Roman" w:hAnsi="Times New Roman" w:cs="Times New Roman"/>
          <w:sz w:val="24"/>
          <w:szCs w:val="24"/>
          <w:lang w:val="en-US" w:eastAsia="pl-PL"/>
        </w:rPr>
        <w:t>:</w:t>
      </w:r>
    </w:p>
    <w:p w14:paraId="09001BF2"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Избягване на изискуемата конкурентна процедура</w:t>
      </w:r>
    </w:p>
    <w:p w14:paraId="643CB7DA"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Манипулиране на конкурентната процедура</w:t>
      </w:r>
    </w:p>
    <w:p w14:paraId="08661518" w14:textId="77777777"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Недеклариран конфликт на интереси или подкупи и рушвети</w:t>
      </w:r>
    </w:p>
    <w:p w14:paraId="4F43E69A" w14:textId="77777777"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Специфичните рискове от измами, които трябва да бъдат оценени по-нататък в рамките на процеса на управление на риска, са идентифицирани на база информация от предишни случаи от реализацията на политиката на сближаване, както и други общопризнати и повтарящи се схеми за измама. </w:t>
      </w:r>
    </w:p>
    <w:p w14:paraId="7AF27437" w14:textId="77777777" w:rsidR="00223C0B" w:rsidRPr="00054693" w:rsidRDefault="00223C0B" w:rsidP="00223C0B">
      <w:pPr>
        <w:spacing w:after="0" w:line="240" w:lineRule="auto"/>
        <w:ind w:firstLine="851"/>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t>На този етап УО не е идентифицирал други специфични за програмата или за региона механизми за измама, които би следвало да бъдат взети предвид.</w:t>
      </w:r>
    </w:p>
    <w:p w14:paraId="42614CC1" w14:textId="77777777" w:rsidR="00223C0B" w:rsidRPr="00054693" w:rsidRDefault="00223C0B" w:rsidP="00223C0B">
      <w:pPr>
        <w:spacing w:after="0" w:line="240" w:lineRule="auto"/>
        <w:ind w:firstLine="851"/>
        <w:jc w:val="both"/>
        <w:rPr>
          <w:rFonts w:ascii="Times New Roman" w:eastAsia="Times New Roman" w:hAnsi="Times New Roman" w:cs="Times New Roman"/>
          <w:color w:val="000000"/>
          <w:sz w:val="24"/>
          <w:szCs w:val="24"/>
          <w:lang w:eastAsia="pl-PL"/>
        </w:rPr>
      </w:pPr>
    </w:p>
    <w:p w14:paraId="29CA5BCF" w14:textId="77777777"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color w:val="000000"/>
          <w:sz w:val="24"/>
          <w:szCs w:val="24"/>
          <w:lang w:eastAsia="pl-PL"/>
        </w:rPr>
        <w:t xml:space="preserve">Отговорни за идентифицирането на рисковете от измама са членовете на екипа по </w:t>
      </w:r>
      <w:r w:rsidRPr="00054693">
        <w:rPr>
          <w:rFonts w:ascii="Times New Roman" w:eastAsia="Times New Roman" w:hAnsi="Times New Roman" w:cs="Times New Roman"/>
          <w:b/>
          <w:color w:val="000000"/>
          <w:sz w:val="24"/>
          <w:szCs w:val="24"/>
          <w:lang w:eastAsia="pl-PL"/>
        </w:rPr>
        <w:t>точка 2.6.4., буква в)</w:t>
      </w:r>
      <w:r w:rsidR="00300C20">
        <w:rPr>
          <w:rFonts w:ascii="Times New Roman" w:eastAsia="Times New Roman" w:hAnsi="Times New Roman" w:cs="Times New Roman"/>
          <w:b/>
          <w:color w:val="000000"/>
          <w:sz w:val="24"/>
          <w:szCs w:val="24"/>
          <w:lang w:val="en-US" w:eastAsia="pl-PL"/>
        </w:rPr>
        <w:t>, т. 1</w:t>
      </w:r>
      <w:r w:rsidRPr="00054693">
        <w:rPr>
          <w:rFonts w:ascii="Times New Roman" w:eastAsia="Times New Roman" w:hAnsi="Times New Roman" w:cs="Times New Roman"/>
          <w:color w:val="000000"/>
          <w:sz w:val="24"/>
          <w:szCs w:val="24"/>
          <w:lang w:eastAsia="pl-PL"/>
        </w:rPr>
        <w:t>.</w:t>
      </w:r>
    </w:p>
    <w:p w14:paraId="5330E9EB" w14:textId="77777777"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0"/>
          <w:lang w:eastAsia="bg-BG"/>
        </w:rPr>
      </w:pPr>
    </w:p>
    <w:p w14:paraId="168AAE6C" w14:textId="68E56A23" w:rsidR="00223C0B" w:rsidRPr="00054693" w:rsidRDefault="00223C0B" w:rsidP="00FA0096">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eastAsia="bg-BG"/>
        </w:rPr>
      </w:pPr>
      <w:bookmarkStart w:id="81" w:name="_Toc479775823"/>
      <w:bookmarkStart w:id="82" w:name="_Toc140150300"/>
      <w:bookmarkStart w:id="83" w:name="_Toc149213647"/>
      <w:bookmarkStart w:id="84" w:name="_Toc192854871"/>
      <w:r w:rsidRPr="00054693">
        <w:rPr>
          <w:rFonts w:ascii="Times New Roman" w:eastAsia="EUAlbertina-Regu-Identity-H" w:hAnsi="Times New Roman" w:cs="Times New Roman"/>
          <w:b/>
          <w:w w:val="103"/>
          <w:sz w:val="24"/>
          <w:szCs w:val="24"/>
          <w:lang w:eastAsia="pl-PL"/>
        </w:rPr>
        <w:t>Оценка</w:t>
      </w:r>
      <w:r w:rsidRPr="00054693">
        <w:rPr>
          <w:rFonts w:ascii="Times New Roman" w:eastAsia="Times New Roman" w:hAnsi="Times New Roman" w:cs="Times New Roman"/>
          <w:b/>
          <w:sz w:val="24"/>
          <w:szCs w:val="24"/>
          <w:lang w:eastAsia="pl-PL"/>
        </w:rPr>
        <w:t xml:space="preserve"> на рисковете от измама</w:t>
      </w:r>
      <w:bookmarkEnd w:id="81"/>
      <w:bookmarkEnd w:id="82"/>
      <w:bookmarkEnd w:id="83"/>
      <w:bookmarkEnd w:id="84"/>
      <w:r w:rsidRPr="00054693">
        <w:rPr>
          <w:rFonts w:ascii="Times New Roman" w:eastAsia="Times New Roman" w:hAnsi="Times New Roman" w:cs="Times New Roman"/>
          <w:b/>
          <w:sz w:val="24"/>
          <w:szCs w:val="24"/>
          <w:lang w:eastAsia="bg-BG"/>
        </w:rPr>
        <w:t xml:space="preserve"> </w:t>
      </w:r>
    </w:p>
    <w:p w14:paraId="615214BD" w14:textId="77777777"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14:paraId="24F276A5"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rPr>
        <w:lastRenderedPageBreak/>
        <w:t xml:space="preserve">Критериите за оценка на рисковете от измама, съгласно </w:t>
      </w:r>
      <w:r w:rsidRPr="00054693">
        <w:rPr>
          <w:rFonts w:ascii="Times New Roman" w:eastAsia="Times New Roman" w:hAnsi="Times New Roman" w:cs="Times New Roman"/>
          <w:sz w:val="24"/>
          <w:szCs w:val="20"/>
          <w:lang w:eastAsia="pl-PL"/>
        </w:rPr>
        <w:t>Guidance Note on Fraud Risk Assesment and Effective and Proportionate Anti Fraud Measures 2013 Ref. Ares(2013)3769073 - 19/12/2013 на ГД „Регионална и урбанистична политика“ на ЕК, са следните:</w:t>
      </w:r>
    </w:p>
    <w:p w14:paraId="04BE6592" w14:textId="77777777"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p>
    <w:p w14:paraId="174B4C69" w14:textId="77777777" w:rsidR="00223C0B" w:rsidRPr="00054693" w:rsidRDefault="00223C0B" w:rsidP="00223C0B">
      <w:pPr>
        <w:widowControl w:val="0"/>
        <w:numPr>
          <w:ilvl w:val="0"/>
          <w:numId w:val="20"/>
        </w:numPr>
        <w:autoSpaceDE w:val="0"/>
        <w:autoSpaceDN w:val="0"/>
        <w:adjustRightInd w:val="0"/>
        <w:spacing w:after="0" w:line="240" w:lineRule="auto"/>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 xml:space="preserve">Влияние на събитието върху </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0"/>
        <w:gridCol w:w="4536"/>
        <w:gridCol w:w="4394"/>
      </w:tblGrid>
      <w:tr w:rsidR="00223C0B" w:rsidRPr="00054693" w14:paraId="220D916A" w14:textId="77777777" w:rsidTr="00FB5E6F">
        <w:trPr>
          <w:jc w:val="center"/>
        </w:trPr>
        <w:tc>
          <w:tcPr>
            <w:tcW w:w="430" w:type="dxa"/>
            <w:shd w:val="clear" w:color="auto" w:fill="auto"/>
          </w:tcPr>
          <w:p w14:paraId="3EBF1EBA"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b/>
                <w:sz w:val="24"/>
                <w:szCs w:val="24"/>
              </w:rPr>
            </w:pPr>
          </w:p>
        </w:tc>
        <w:tc>
          <w:tcPr>
            <w:tcW w:w="4536" w:type="dxa"/>
            <w:shd w:val="clear" w:color="auto" w:fill="auto"/>
          </w:tcPr>
          <w:p w14:paraId="450AA375"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Репутация</w:t>
            </w:r>
          </w:p>
        </w:tc>
        <w:tc>
          <w:tcPr>
            <w:tcW w:w="4394" w:type="dxa"/>
            <w:shd w:val="clear" w:color="auto" w:fill="auto"/>
          </w:tcPr>
          <w:p w14:paraId="442D89D5"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Целите</w:t>
            </w:r>
          </w:p>
        </w:tc>
      </w:tr>
      <w:tr w:rsidR="00223C0B" w:rsidRPr="00054693" w14:paraId="7F5251B5" w14:textId="77777777" w:rsidTr="00FB5E6F">
        <w:trPr>
          <w:jc w:val="center"/>
        </w:trPr>
        <w:tc>
          <w:tcPr>
            <w:tcW w:w="430" w:type="dxa"/>
            <w:shd w:val="clear" w:color="auto" w:fill="auto"/>
          </w:tcPr>
          <w:p w14:paraId="7D904B99"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1</w:t>
            </w:r>
          </w:p>
        </w:tc>
        <w:tc>
          <w:tcPr>
            <w:tcW w:w="4536" w:type="dxa"/>
            <w:shd w:val="clear" w:color="auto" w:fill="auto"/>
          </w:tcPr>
          <w:p w14:paraId="23B12059" w14:textId="77777777" w:rsidR="00223C0B" w:rsidRPr="00054693" w:rsidRDefault="00223C0B" w:rsidP="00223C0B">
            <w:pPr>
              <w:widowControl w:val="0"/>
              <w:autoSpaceDE w:val="0"/>
              <w:autoSpaceDN w:val="0"/>
              <w:adjustRightInd w:val="0"/>
              <w:spacing w:after="0" w:line="240" w:lineRule="auto"/>
              <w:ind w:hanging="28"/>
              <w:contextualSpacing/>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Ограничено отражение</w:t>
            </w:r>
          </w:p>
        </w:tc>
        <w:tc>
          <w:tcPr>
            <w:tcW w:w="4394" w:type="dxa"/>
            <w:shd w:val="clear" w:color="auto" w:fill="auto"/>
          </w:tcPr>
          <w:p w14:paraId="5D32C23C" w14:textId="77777777" w:rsidR="00223C0B" w:rsidRPr="00054693" w:rsidRDefault="00223C0B" w:rsidP="00223C0B">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Допълнителна работа, която забавя изпълнението на други процеси</w:t>
            </w:r>
          </w:p>
        </w:tc>
      </w:tr>
      <w:tr w:rsidR="00223C0B" w:rsidRPr="00054693" w14:paraId="7428CB07" w14:textId="77777777" w:rsidTr="00FB5E6F">
        <w:trPr>
          <w:jc w:val="center"/>
        </w:trPr>
        <w:tc>
          <w:tcPr>
            <w:tcW w:w="430" w:type="dxa"/>
            <w:shd w:val="clear" w:color="auto" w:fill="auto"/>
          </w:tcPr>
          <w:p w14:paraId="14158BC3"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2</w:t>
            </w:r>
          </w:p>
        </w:tc>
        <w:tc>
          <w:tcPr>
            <w:tcW w:w="4536" w:type="dxa"/>
            <w:shd w:val="clear" w:color="auto" w:fill="auto"/>
          </w:tcPr>
          <w:p w14:paraId="199F66D3" w14:textId="77777777" w:rsidR="00223C0B" w:rsidRPr="00054693" w:rsidRDefault="00223C0B" w:rsidP="00223C0B">
            <w:pPr>
              <w:widowControl w:val="0"/>
              <w:autoSpaceDE w:val="0"/>
              <w:autoSpaceDN w:val="0"/>
              <w:adjustRightInd w:val="0"/>
              <w:spacing w:after="0" w:line="240" w:lineRule="auto"/>
              <w:ind w:hanging="28"/>
              <w:contextualSpacing/>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Слабо отражение</w:t>
            </w:r>
          </w:p>
        </w:tc>
        <w:tc>
          <w:tcPr>
            <w:tcW w:w="4394" w:type="dxa"/>
            <w:shd w:val="clear" w:color="auto" w:fill="auto"/>
          </w:tcPr>
          <w:p w14:paraId="13385BDC" w14:textId="77777777" w:rsidR="00223C0B" w:rsidRPr="00054693" w:rsidRDefault="00223C0B" w:rsidP="00223C0B">
            <w:pPr>
              <w:widowControl w:val="0"/>
              <w:autoSpaceDE w:val="0"/>
              <w:autoSpaceDN w:val="0"/>
              <w:adjustRightInd w:val="0"/>
              <w:spacing w:after="0" w:line="240" w:lineRule="auto"/>
              <w:contextualSpacing/>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Застрашено е постигането на оперативните цели</w:t>
            </w:r>
          </w:p>
        </w:tc>
      </w:tr>
      <w:tr w:rsidR="00223C0B" w:rsidRPr="00054693" w14:paraId="27CE49E4" w14:textId="77777777" w:rsidTr="00FB5E6F">
        <w:trPr>
          <w:jc w:val="center"/>
        </w:trPr>
        <w:tc>
          <w:tcPr>
            <w:tcW w:w="430" w:type="dxa"/>
            <w:shd w:val="clear" w:color="auto" w:fill="auto"/>
          </w:tcPr>
          <w:p w14:paraId="5C01D004"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3</w:t>
            </w:r>
          </w:p>
        </w:tc>
        <w:tc>
          <w:tcPr>
            <w:tcW w:w="4536" w:type="dxa"/>
            <w:shd w:val="clear" w:color="auto" w:fill="auto"/>
          </w:tcPr>
          <w:p w14:paraId="4C9608B0" w14:textId="77777777" w:rsidR="00223C0B" w:rsidRPr="00054693" w:rsidRDefault="00223C0B" w:rsidP="00223C0B">
            <w:pPr>
              <w:widowControl w:val="0"/>
              <w:autoSpaceDE w:val="0"/>
              <w:autoSpaceDN w:val="0"/>
              <w:adjustRightInd w:val="0"/>
              <w:spacing w:after="0" w:line="240" w:lineRule="auto"/>
              <w:ind w:hanging="28"/>
              <w:contextualSpacing/>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Голямо отражение, напр. поради същността на измамата или поради това, че са замесени няколко бенефициера</w:t>
            </w:r>
          </w:p>
        </w:tc>
        <w:tc>
          <w:tcPr>
            <w:tcW w:w="4394" w:type="dxa"/>
            <w:shd w:val="clear" w:color="auto" w:fill="auto"/>
          </w:tcPr>
          <w:p w14:paraId="32D81C9C" w14:textId="77777777" w:rsidR="00223C0B" w:rsidRPr="00054693" w:rsidRDefault="00223C0B" w:rsidP="00223C0B">
            <w:pPr>
              <w:widowControl w:val="0"/>
              <w:autoSpaceDE w:val="0"/>
              <w:autoSpaceDN w:val="0"/>
              <w:adjustRightInd w:val="0"/>
              <w:spacing w:after="0" w:line="240" w:lineRule="auto"/>
              <w:contextualSpacing/>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Застрашено е постигането на оперативните цели или е забавено постигането на стратегическите цели</w:t>
            </w:r>
          </w:p>
        </w:tc>
      </w:tr>
      <w:tr w:rsidR="00223C0B" w:rsidRPr="00054693" w14:paraId="20F355D8" w14:textId="77777777" w:rsidTr="00FB5E6F">
        <w:trPr>
          <w:jc w:val="center"/>
        </w:trPr>
        <w:tc>
          <w:tcPr>
            <w:tcW w:w="430" w:type="dxa"/>
            <w:shd w:val="clear" w:color="auto" w:fill="auto"/>
          </w:tcPr>
          <w:p w14:paraId="2FF572AA"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4</w:t>
            </w:r>
          </w:p>
        </w:tc>
        <w:tc>
          <w:tcPr>
            <w:tcW w:w="4536" w:type="dxa"/>
            <w:shd w:val="clear" w:color="auto" w:fill="auto"/>
          </w:tcPr>
          <w:p w14:paraId="763CBE7E" w14:textId="77777777" w:rsidR="00223C0B" w:rsidRPr="00054693" w:rsidRDefault="00223C0B" w:rsidP="00223C0B">
            <w:pPr>
              <w:widowControl w:val="0"/>
              <w:autoSpaceDE w:val="0"/>
              <w:autoSpaceDN w:val="0"/>
              <w:adjustRightInd w:val="0"/>
              <w:spacing w:after="0" w:line="240" w:lineRule="auto"/>
              <w:ind w:hanging="28"/>
              <w:contextualSpacing/>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Официално разследване от заинтересованите страни, напр. Народното събрание и/или отрицателно отразяване в пресата</w:t>
            </w:r>
          </w:p>
        </w:tc>
        <w:tc>
          <w:tcPr>
            <w:tcW w:w="4394" w:type="dxa"/>
            <w:shd w:val="clear" w:color="auto" w:fill="auto"/>
          </w:tcPr>
          <w:p w14:paraId="1364E6B4" w14:textId="77777777" w:rsidR="00223C0B" w:rsidRPr="00054693" w:rsidRDefault="00223C0B" w:rsidP="00223C0B">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Застрашено е постигането на стратегическите цели</w:t>
            </w:r>
          </w:p>
        </w:tc>
      </w:tr>
    </w:tbl>
    <w:p w14:paraId="3230F9C4" w14:textId="77777777"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b/>
          <w:sz w:val="24"/>
          <w:szCs w:val="24"/>
        </w:rPr>
      </w:pPr>
    </w:p>
    <w:p w14:paraId="1BEA93D2" w14:textId="77777777" w:rsidR="00223C0B" w:rsidRPr="00054693" w:rsidRDefault="00223C0B" w:rsidP="00223C0B">
      <w:pPr>
        <w:widowControl w:val="0"/>
        <w:numPr>
          <w:ilvl w:val="0"/>
          <w:numId w:val="20"/>
        </w:numPr>
        <w:autoSpaceDE w:val="0"/>
        <w:autoSpaceDN w:val="0"/>
        <w:adjustRightInd w:val="0"/>
        <w:spacing w:after="0" w:line="240" w:lineRule="auto"/>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 xml:space="preserve">Вероятност за събитието </w:t>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
        <w:gridCol w:w="4473"/>
      </w:tblGrid>
      <w:tr w:rsidR="00223C0B" w:rsidRPr="00054693" w14:paraId="2E7692D9" w14:textId="77777777" w:rsidTr="00FB5E6F">
        <w:tc>
          <w:tcPr>
            <w:tcW w:w="488" w:type="dxa"/>
            <w:shd w:val="clear" w:color="auto" w:fill="auto"/>
          </w:tcPr>
          <w:p w14:paraId="11359AEF"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1</w:t>
            </w:r>
          </w:p>
        </w:tc>
        <w:tc>
          <w:tcPr>
            <w:tcW w:w="4473" w:type="dxa"/>
            <w:shd w:val="clear" w:color="auto" w:fill="auto"/>
          </w:tcPr>
          <w:p w14:paraId="50858CC7" w14:textId="77777777" w:rsidR="00223C0B" w:rsidRPr="00054693" w:rsidRDefault="00223C0B" w:rsidP="00223C0B">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Почти никога няма да се случи</w:t>
            </w:r>
          </w:p>
        </w:tc>
      </w:tr>
      <w:tr w:rsidR="00223C0B" w:rsidRPr="00054693" w14:paraId="7C7F4142" w14:textId="77777777" w:rsidTr="00FB5E6F">
        <w:tc>
          <w:tcPr>
            <w:tcW w:w="488" w:type="dxa"/>
            <w:shd w:val="clear" w:color="auto" w:fill="auto"/>
          </w:tcPr>
          <w:p w14:paraId="15EC5F88"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2</w:t>
            </w:r>
          </w:p>
        </w:tc>
        <w:tc>
          <w:tcPr>
            <w:tcW w:w="4473" w:type="dxa"/>
            <w:shd w:val="clear" w:color="auto" w:fill="auto"/>
          </w:tcPr>
          <w:p w14:paraId="2819AFF0" w14:textId="77777777" w:rsidR="00223C0B" w:rsidRPr="00054693" w:rsidRDefault="00223C0B" w:rsidP="00223C0B">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Ще се случва рядко</w:t>
            </w:r>
          </w:p>
        </w:tc>
      </w:tr>
      <w:tr w:rsidR="00223C0B" w:rsidRPr="00054693" w14:paraId="16490966" w14:textId="77777777" w:rsidTr="00FB5E6F">
        <w:tc>
          <w:tcPr>
            <w:tcW w:w="488" w:type="dxa"/>
            <w:shd w:val="clear" w:color="auto" w:fill="auto"/>
          </w:tcPr>
          <w:p w14:paraId="38F76E39"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3</w:t>
            </w:r>
          </w:p>
        </w:tc>
        <w:tc>
          <w:tcPr>
            <w:tcW w:w="4473" w:type="dxa"/>
            <w:shd w:val="clear" w:color="auto" w:fill="auto"/>
          </w:tcPr>
          <w:p w14:paraId="074C5442" w14:textId="77777777" w:rsidR="00223C0B" w:rsidRPr="00054693" w:rsidRDefault="00223C0B" w:rsidP="00223C0B">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Ще се случва понякога</w:t>
            </w:r>
          </w:p>
        </w:tc>
      </w:tr>
      <w:tr w:rsidR="00223C0B" w:rsidRPr="00054693" w14:paraId="58D1E3FF" w14:textId="77777777" w:rsidTr="00FB5E6F">
        <w:tc>
          <w:tcPr>
            <w:tcW w:w="488" w:type="dxa"/>
            <w:shd w:val="clear" w:color="auto" w:fill="auto"/>
          </w:tcPr>
          <w:p w14:paraId="0AFA41FC" w14:textId="77777777"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4</w:t>
            </w:r>
          </w:p>
        </w:tc>
        <w:tc>
          <w:tcPr>
            <w:tcW w:w="4473" w:type="dxa"/>
            <w:shd w:val="clear" w:color="auto" w:fill="auto"/>
          </w:tcPr>
          <w:p w14:paraId="3DC20F4D" w14:textId="77777777" w:rsidR="00223C0B" w:rsidRPr="00054693" w:rsidRDefault="00223C0B" w:rsidP="00223C0B">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Ще се случва често</w:t>
            </w:r>
          </w:p>
        </w:tc>
      </w:tr>
    </w:tbl>
    <w:p w14:paraId="0724A47A"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4"/>
          <w:lang w:eastAsia="bg-BG"/>
        </w:rPr>
      </w:pPr>
    </w:p>
    <w:p w14:paraId="23C692F2" w14:textId="31F97DBA" w:rsidR="00223C0B" w:rsidRPr="00054693" w:rsidRDefault="00223C0B" w:rsidP="00FA0096">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eastAsia="pl-PL"/>
        </w:rPr>
      </w:pPr>
      <w:bookmarkStart w:id="85" w:name="_Ref412817794"/>
      <w:bookmarkStart w:id="86" w:name="_Toc479775824"/>
      <w:bookmarkStart w:id="87" w:name="_Toc140150301"/>
      <w:bookmarkStart w:id="88" w:name="_Toc149213648"/>
      <w:bookmarkStart w:id="89" w:name="_Toc192854872"/>
      <w:r w:rsidRPr="00054693">
        <w:rPr>
          <w:rFonts w:ascii="Times New Roman" w:eastAsia="EUAlbertina-Regu-Identity-H" w:hAnsi="Times New Roman" w:cs="Times New Roman"/>
          <w:b/>
          <w:w w:val="103"/>
          <w:sz w:val="24"/>
          <w:szCs w:val="24"/>
          <w:lang w:eastAsia="pl-PL"/>
        </w:rPr>
        <w:t>Самооценка</w:t>
      </w:r>
      <w:r w:rsidRPr="00054693">
        <w:rPr>
          <w:rFonts w:ascii="Times New Roman" w:eastAsia="Times New Roman" w:hAnsi="Times New Roman" w:cs="Times New Roman"/>
          <w:b/>
          <w:sz w:val="24"/>
          <w:szCs w:val="24"/>
          <w:lang w:eastAsia="pl-PL"/>
        </w:rPr>
        <w:t xml:space="preserve"> на въведените вътрешни контроли за борба с измамите</w:t>
      </w:r>
      <w:bookmarkEnd w:id="85"/>
      <w:bookmarkEnd w:id="86"/>
      <w:bookmarkEnd w:id="87"/>
      <w:bookmarkEnd w:id="88"/>
      <w:bookmarkEnd w:id="89"/>
      <w:r w:rsidRPr="00054693">
        <w:rPr>
          <w:rFonts w:ascii="Times New Roman" w:eastAsia="Times New Roman" w:hAnsi="Times New Roman" w:cs="Times New Roman"/>
          <w:b/>
          <w:sz w:val="24"/>
          <w:szCs w:val="24"/>
          <w:lang w:eastAsia="pl-PL"/>
        </w:rPr>
        <w:t xml:space="preserve"> </w:t>
      </w:r>
    </w:p>
    <w:p w14:paraId="1400115A" w14:textId="77777777" w:rsidR="00223C0B" w:rsidRPr="00054693" w:rsidRDefault="00223C0B" w:rsidP="00223C0B">
      <w:pPr>
        <w:autoSpaceDE w:val="0"/>
        <w:autoSpaceDN w:val="0"/>
        <w:adjustRightInd w:val="0"/>
        <w:spacing w:after="0" w:line="240" w:lineRule="auto"/>
        <w:ind w:firstLine="284"/>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 xml:space="preserve">а) Описание на процедурата </w:t>
      </w:r>
    </w:p>
    <w:p w14:paraId="61A66F74"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Съгласно Guidance Note on Fraud Risk Assesment and Effective and Proportionate Anti Fraud Measures 2013 Ref. Ares (2013)3769073 - 19/12/2013 на ГД „Регионална и урбанистична политика“ на ЕК е задължително извършването на самооценка на действието на вътрешните контроли за борба с измамите. За подпомагане на процеса е разработен „инструмент за самооценка“, представляващ Приложение 1 към документа. УО извършва своята самооценка чрез попълване на инструмента за самооценка - </w:t>
      </w:r>
      <w:r w:rsidRPr="00054693">
        <w:rPr>
          <w:rFonts w:ascii="Times New Roman" w:eastAsia="Times New Roman" w:hAnsi="Times New Roman" w:cs="Times New Roman"/>
          <w:i/>
          <w:iCs/>
          <w:sz w:val="24"/>
          <w:szCs w:val="20"/>
          <w:lang w:eastAsia="pl-PL"/>
        </w:rPr>
        <w:t>„</w:t>
      </w:r>
      <w:hyperlink r:id="rId16" w:tooltip="Инструмент за самооценка" w:history="1">
        <w:r w:rsidRPr="00054693">
          <w:rPr>
            <w:rFonts w:ascii="Times New Roman" w:eastAsia="Times New Roman" w:hAnsi="Times New Roman" w:cs="Times New Roman"/>
            <w:i/>
            <w:color w:val="0000FF"/>
            <w:sz w:val="24"/>
            <w:szCs w:val="24"/>
            <w:u w:val="single"/>
            <w:lang w:eastAsia="bg-BG"/>
          </w:rPr>
          <w:t>Приложение № 8.05-част 4</w:t>
        </w:r>
      </w:hyperlink>
      <w:r w:rsidRPr="00054693">
        <w:rPr>
          <w:rFonts w:ascii="Times New Roman" w:eastAsia="Times New Roman" w:hAnsi="Times New Roman" w:cs="Times New Roman"/>
          <w:i/>
          <w:iCs/>
          <w:sz w:val="24"/>
          <w:szCs w:val="20"/>
          <w:lang w:eastAsia="pl-PL"/>
        </w:rPr>
        <w:t xml:space="preserve"> Инструмент за самооценка“</w:t>
      </w:r>
      <w:r w:rsidRPr="00054693">
        <w:rPr>
          <w:rFonts w:ascii="Times New Roman" w:eastAsia="Times New Roman" w:hAnsi="Times New Roman" w:cs="Times New Roman"/>
          <w:sz w:val="24"/>
          <w:szCs w:val="20"/>
          <w:lang w:eastAsia="pl-PL"/>
        </w:rPr>
        <w:t>, както и  на други приложения</w:t>
      </w:r>
      <w:r w:rsidRPr="00054693" w:rsidDel="00291D42">
        <w:rPr>
          <w:rFonts w:ascii="Times New Roman" w:eastAsia="Times New Roman" w:hAnsi="Times New Roman" w:cs="Times New Roman"/>
          <w:sz w:val="24"/>
          <w:szCs w:val="20"/>
          <w:lang w:eastAsia="pl-PL"/>
        </w:rPr>
        <w:t xml:space="preserve"> </w:t>
      </w:r>
      <w:r w:rsidRPr="00054693">
        <w:rPr>
          <w:rFonts w:ascii="Times New Roman" w:eastAsia="Times New Roman" w:hAnsi="Times New Roman" w:cs="Times New Roman"/>
          <w:sz w:val="24"/>
          <w:szCs w:val="20"/>
          <w:lang w:eastAsia="pl-PL"/>
        </w:rPr>
        <w:t xml:space="preserve">съдържащи допълнителна информация в тази връзка.  </w:t>
      </w:r>
    </w:p>
    <w:p w14:paraId="490E931A"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Определен брой превантивни контроли са предварително дефинирани в инструмента за самооценка. Тези контроли са само примерни и могат да бъдат премахнати от екипа за самооценка ако съответният контрол не съществува, както могат да бъдат добавяни и допълнителни редове, ако има допълнителни контроли, насочени към превенция на съответния риск. Възможно е контролите за някой определен риск да са релевантни и за други рискове. В тези случаи контролите могат да бъдат повторени няколко пъти. По-специално, при упражнението за самооценка се извършва сравнение с </w:t>
      </w:r>
      <w:r w:rsidRPr="00054693">
        <w:rPr>
          <w:rFonts w:ascii="Times New Roman" w:eastAsia="Times New Roman" w:hAnsi="Times New Roman" w:cs="Times New Roman"/>
          <w:sz w:val="24"/>
          <w:szCs w:val="20"/>
          <w:lang w:eastAsia="pl-PL"/>
        </w:rPr>
        <w:lastRenderedPageBreak/>
        <w:t>действащите контроли които са описани или изброени в описанието на системата за управление и контрол, процедурите и наръчника. За попълването на инструмента за самооценка са в сила следните указания:</w:t>
      </w:r>
    </w:p>
    <w:p w14:paraId="4F2E1DBE"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8"/>
        <w:gridCol w:w="5316"/>
      </w:tblGrid>
      <w:tr w:rsidR="00223C0B" w:rsidRPr="00054693" w14:paraId="722C4BE8" w14:textId="77777777" w:rsidTr="00FB5E6F">
        <w:tc>
          <w:tcPr>
            <w:tcW w:w="4318" w:type="dxa"/>
            <w:shd w:val="clear" w:color="auto" w:fill="auto"/>
          </w:tcPr>
          <w:p w14:paraId="3737DEEF" w14:textId="77777777" w:rsidR="00223C0B" w:rsidRPr="00054693" w:rsidRDefault="00223C0B" w:rsidP="00223C0B">
            <w:pPr>
              <w:autoSpaceDE w:val="0"/>
              <w:autoSpaceDN w:val="0"/>
              <w:adjustRightInd w:val="0"/>
              <w:spacing w:after="0" w:line="240" w:lineRule="auto"/>
              <w:jc w:val="center"/>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Наименование на колоната</w:t>
            </w:r>
          </w:p>
        </w:tc>
        <w:tc>
          <w:tcPr>
            <w:tcW w:w="5316" w:type="dxa"/>
            <w:shd w:val="clear" w:color="auto" w:fill="auto"/>
          </w:tcPr>
          <w:p w14:paraId="757059A7" w14:textId="77777777" w:rsidR="00223C0B" w:rsidRPr="00054693" w:rsidRDefault="00223C0B" w:rsidP="00223C0B">
            <w:pPr>
              <w:autoSpaceDE w:val="0"/>
              <w:autoSpaceDN w:val="0"/>
              <w:adjustRightInd w:val="0"/>
              <w:spacing w:after="0" w:line="240" w:lineRule="auto"/>
              <w:jc w:val="center"/>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Указание за попълване</w:t>
            </w:r>
          </w:p>
        </w:tc>
      </w:tr>
      <w:tr w:rsidR="00223C0B" w:rsidRPr="00054693" w14:paraId="73EDE174" w14:textId="77777777" w:rsidTr="00FB5E6F">
        <w:tc>
          <w:tcPr>
            <w:tcW w:w="4318" w:type="dxa"/>
            <w:shd w:val="clear" w:color="auto" w:fill="auto"/>
          </w:tcPr>
          <w:p w14:paraId="28690762" w14:textId="77777777"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 на контрола</w:t>
            </w:r>
          </w:p>
        </w:tc>
        <w:tc>
          <w:tcPr>
            <w:tcW w:w="5316" w:type="dxa"/>
            <w:shd w:val="clear" w:color="auto" w:fill="auto"/>
          </w:tcPr>
          <w:p w14:paraId="604CF711" w14:textId="77777777"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Уникален номер за всеки контрол. На всеки контрол се присвоява съответния пореден номер,  напр. контролите за риск SR1 започват с SC1.1, контролите за риск IR2 започват с IC 2.1. </w:t>
            </w:r>
          </w:p>
          <w:p w14:paraId="03AF376C" w14:textId="77777777"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Тази клетка се попълва само в случаите на добавяне на нови контроли. </w:t>
            </w:r>
          </w:p>
        </w:tc>
      </w:tr>
      <w:tr w:rsidR="00223C0B" w:rsidRPr="00054693" w14:paraId="58F26A4B" w14:textId="77777777" w:rsidTr="00FB5E6F">
        <w:tc>
          <w:tcPr>
            <w:tcW w:w="4318" w:type="dxa"/>
            <w:shd w:val="clear" w:color="auto" w:fill="auto"/>
          </w:tcPr>
          <w:p w14:paraId="07EF1A54" w14:textId="77777777"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 xml:space="preserve">Описание на контрола </w:t>
            </w:r>
          </w:p>
        </w:tc>
        <w:tc>
          <w:tcPr>
            <w:tcW w:w="5316" w:type="dxa"/>
            <w:shd w:val="clear" w:color="auto" w:fill="auto"/>
          </w:tcPr>
          <w:p w14:paraId="7AD1AD4D" w14:textId="77777777"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Тази клетка се попълва само в случаите на добавяне на нови контроли.</w:t>
            </w:r>
          </w:p>
        </w:tc>
      </w:tr>
      <w:tr w:rsidR="00223C0B" w:rsidRPr="00054693" w14:paraId="7486EDF8" w14:textId="77777777" w:rsidTr="00FB5E6F">
        <w:tc>
          <w:tcPr>
            <w:tcW w:w="4318" w:type="dxa"/>
            <w:shd w:val="clear" w:color="auto" w:fill="auto"/>
          </w:tcPr>
          <w:p w14:paraId="66E49AE2" w14:textId="77777777" w:rsidR="00223C0B" w:rsidRPr="00054693" w:rsidRDefault="00223C0B" w:rsidP="00223C0B">
            <w:pPr>
              <w:autoSpaceDE w:val="0"/>
              <w:autoSpaceDN w:val="0"/>
              <w:adjustRightInd w:val="0"/>
              <w:spacing w:after="0" w:line="240" w:lineRule="auto"/>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Потвърждавате ли прилагането на този контрол?</w:t>
            </w:r>
          </w:p>
        </w:tc>
        <w:tc>
          <w:tcPr>
            <w:tcW w:w="5316" w:type="dxa"/>
            <w:shd w:val="clear" w:color="auto" w:fill="auto"/>
          </w:tcPr>
          <w:p w14:paraId="6B16AF8F" w14:textId="77777777"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От падащото меню екипа за оценка на риска избира съответното твърдение („yes“ или „no“) по отношение наличието на доказателства, документиращи действието на този контрол.</w:t>
            </w:r>
          </w:p>
          <w:p w14:paraId="6059EA86" w14:textId="77777777"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Например, доказателство за одобрение са документира с подпис и в този случай контролът е видим. </w:t>
            </w:r>
          </w:p>
        </w:tc>
      </w:tr>
      <w:tr w:rsidR="00223C0B" w:rsidRPr="00054693" w14:paraId="12342F62" w14:textId="77777777" w:rsidTr="00FB5E6F">
        <w:tc>
          <w:tcPr>
            <w:tcW w:w="4318" w:type="dxa"/>
            <w:shd w:val="clear" w:color="auto" w:fill="auto"/>
          </w:tcPr>
          <w:p w14:paraId="77643462" w14:textId="77777777" w:rsidR="00223C0B" w:rsidRPr="00054693" w:rsidRDefault="00223C0B" w:rsidP="00223C0B">
            <w:pPr>
              <w:autoSpaceDE w:val="0"/>
              <w:autoSpaceDN w:val="0"/>
              <w:adjustRightInd w:val="0"/>
              <w:spacing w:after="0" w:line="240" w:lineRule="auto"/>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Редовно ли проверявате действието на този контрол?</w:t>
            </w:r>
          </w:p>
        </w:tc>
        <w:tc>
          <w:tcPr>
            <w:tcW w:w="5316" w:type="dxa"/>
            <w:shd w:val="clear" w:color="auto" w:fill="auto"/>
          </w:tcPr>
          <w:p w14:paraId="5A3A8604" w14:textId="77777777"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От падащото меню екипа за оценка на риска избира съответното твърдение („yes“ или „no“) по отношение на това дали действието на контрола се проверява редовно. Такава проверка може да се направи от вътрешен или външен одит или чрез каквато и да е друга система за мониторинг. </w:t>
            </w:r>
          </w:p>
        </w:tc>
      </w:tr>
      <w:tr w:rsidR="00223C0B" w:rsidRPr="00054693" w14:paraId="4C106042" w14:textId="77777777" w:rsidTr="00FB5E6F">
        <w:tc>
          <w:tcPr>
            <w:tcW w:w="4318" w:type="dxa"/>
            <w:shd w:val="clear" w:color="auto" w:fill="auto"/>
          </w:tcPr>
          <w:p w14:paraId="770A739A" w14:textId="77777777" w:rsidR="00223C0B" w:rsidRPr="00054693" w:rsidRDefault="00223C0B" w:rsidP="00223C0B">
            <w:pPr>
              <w:autoSpaceDE w:val="0"/>
              <w:autoSpaceDN w:val="0"/>
              <w:adjustRightInd w:val="0"/>
              <w:spacing w:after="0" w:line="240" w:lineRule="auto"/>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b/>
                <w:bCs/>
                <w:color w:val="000000"/>
                <w:sz w:val="24"/>
                <w:szCs w:val="24"/>
                <w:lang w:eastAsia="bg-BG"/>
              </w:rPr>
              <w:t>Доколко сте уверени в ефективността на този контрол?</w:t>
            </w:r>
          </w:p>
        </w:tc>
        <w:tc>
          <w:tcPr>
            <w:tcW w:w="5316" w:type="dxa"/>
            <w:shd w:val="clear" w:color="auto" w:fill="auto"/>
          </w:tcPr>
          <w:p w14:paraId="6701D334" w14:textId="77777777"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На базата до някъде на отговорите на предишните два въпроса екипа за самооценка трябва да индикира степента на увереност по отношение ефективността на контрола за превенция на съответния риск („висока“, „средна“ и „ниска“)</w:t>
            </w:r>
          </w:p>
        </w:tc>
      </w:tr>
      <w:tr w:rsidR="00223C0B" w:rsidRPr="00054693" w14:paraId="4477A5CF" w14:textId="77777777" w:rsidTr="00FB5E6F">
        <w:tc>
          <w:tcPr>
            <w:tcW w:w="4318" w:type="dxa"/>
            <w:shd w:val="clear" w:color="auto" w:fill="auto"/>
          </w:tcPr>
          <w:p w14:paraId="2B49B32C" w14:textId="77777777" w:rsidR="00223C0B" w:rsidRPr="00054693" w:rsidRDefault="00223C0B" w:rsidP="00223C0B">
            <w:pPr>
              <w:autoSpaceDE w:val="0"/>
              <w:autoSpaceDN w:val="0"/>
              <w:adjustRightInd w:val="0"/>
              <w:spacing w:after="0" w:line="240" w:lineRule="auto"/>
              <w:rPr>
                <w:rFonts w:ascii="Times New Roman" w:eastAsia="Times New Roman" w:hAnsi="Times New Roman" w:cs="Times New Roman"/>
                <w:b/>
                <w:bCs/>
                <w:color w:val="000000"/>
                <w:sz w:val="24"/>
                <w:szCs w:val="24"/>
                <w:lang w:eastAsia="bg-BG"/>
              </w:rPr>
            </w:pPr>
            <w:r w:rsidRPr="00054693">
              <w:rPr>
                <w:rFonts w:ascii="Times New Roman" w:eastAsia="Times New Roman" w:hAnsi="Times New Roman" w:cs="Times New Roman"/>
                <w:b/>
                <w:bCs/>
                <w:color w:val="000000"/>
                <w:sz w:val="24"/>
                <w:szCs w:val="24"/>
                <w:lang w:eastAsia="bg-BG"/>
              </w:rPr>
              <w:t>Комбинираният ефект от приложените контроли върху ВЛИЯНИЕТО на риска, като се отчита нивото на увереност?</w:t>
            </w:r>
          </w:p>
        </w:tc>
        <w:tc>
          <w:tcPr>
            <w:tcW w:w="5316" w:type="dxa"/>
            <w:shd w:val="clear" w:color="auto" w:fill="auto"/>
          </w:tcPr>
          <w:p w14:paraId="456B67BD" w14:textId="77777777" w:rsidR="00223C0B" w:rsidRPr="00054693" w:rsidRDefault="00223C0B" w:rsidP="00223C0B">
            <w:pPr>
              <w:spacing w:after="0" w:line="240" w:lineRule="auto"/>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От падащото се избира резултат от -1 до - 4, който показва с колко екипа за самооценка вярва, че е намалено влиянието на риска от съществуващите контроли. Контроли, които откриват измами намаляват влиянието на измамите тъй като показват, че вътрешните контролни механизми работят. </w:t>
            </w:r>
          </w:p>
        </w:tc>
      </w:tr>
      <w:tr w:rsidR="00223C0B" w:rsidRPr="00054693" w14:paraId="6F4F07D3" w14:textId="77777777" w:rsidTr="00FB5E6F">
        <w:tc>
          <w:tcPr>
            <w:tcW w:w="4318" w:type="dxa"/>
            <w:shd w:val="clear" w:color="auto" w:fill="auto"/>
          </w:tcPr>
          <w:p w14:paraId="3D20E279" w14:textId="77777777" w:rsidR="00223C0B" w:rsidRPr="00054693" w:rsidRDefault="00223C0B" w:rsidP="00223C0B">
            <w:pPr>
              <w:autoSpaceDE w:val="0"/>
              <w:autoSpaceDN w:val="0"/>
              <w:adjustRightInd w:val="0"/>
              <w:spacing w:after="0" w:line="240" w:lineRule="auto"/>
              <w:rPr>
                <w:rFonts w:ascii="Times New Roman" w:eastAsia="Times New Roman" w:hAnsi="Times New Roman" w:cs="Times New Roman"/>
                <w:b/>
                <w:bCs/>
                <w:color w:val="000000"/>
                <w:sz w:val="24"/>
                <w:szCs w:val="24"/>
                <w:lang w:eastAsia="bg-BG"/>
              </w:rPr>
            </w:pPr>
            <w:r w:rsidRPr="00054693">
              <w:rPr>
                <w:rFonts w:ascii="Times New Roman" w:eastAsia="Times New Roman" w:hAnsi="Times New Roman" w:cs="Times New Roman"/>
                <w:b/>
                <w:bCs/>
                <w:color w:val="000000"/>
                <w:sz w:val="24"/>
                <w:szCs w:val="24"/>
                <w:lang w:eastAsia="bg-BG"/>
              </w:rPr>
              <w:t>Комбинираният ефект от приложените контроли върху ВЕРОЯТНОСТТА на риска, като се отчита нивото на увереност</w:t>
            </w:r>
          </w:p>
        </w:tc>
        <w:tc>
          <w:tcPr>
            <w:tcW w:w="5316" w:type="dxa"/>
            <w:shd w:val="clear" w:color="auto" w:fill="auto"/>
          </w:tcPr>
          <w:p w14:paraId="319D017E" w14:textId="77777777" w:rsidR="00223C0B" w:rsidRPr="00054693" w:rsidRDefault="00223C0B" w:rsidP="00223C0B">
            <w:pPr>
              <w:spacing w:after="0" w:line="240" w:lineRule="auto"/>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От падащото се избира резултат от -1 до - 4, който показва с колко екипа за самооценка вярва, че е намалена вероятността от възникване на риска при съществуващите контроли. Контроли които откриват измами само индиректно намаляват вероятността за възникването им. </w:t>
            </w:r>
          </w:p>
        </w:tc>
      </w:tr>
    </w:tbl>
    <w:p w14:paraId="45EC2DAD" w14:textId="77777777" w:rsidR="00223C0B" w:rsidRPr="00054693" w:rsidRDefault="00223C0B" w:rsidP="00223C0B">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pl-PL"/>
        </w:rPr>
      </w:pPr>
    </w:p>
    <w:p w14:paraId="10A121CA"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Подробните резултати от самооценката са налични в документ от извършената самооценка. </w:t>
      </w:r>
    </w:p>
    <w:p w14:paraId="1099F0FE"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За да се осигури, че контролните процедури за управление на риска от измами  остават адекватни се предвижда самооценката да се извършва ежегодно, координирано от отдел „Управление на риска“.</w:t>
      </w:r>
    </w:p>
    <w:p w14:paraId="7CBEF2FF"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Самооценката се извършва от назначена със заповед на Ръководителя на УО работна група с ръководител директора на дирекция „Координация на програми и проекти“ и членове началниците на отдели в УО и предложените от тях експерти от съответния отдел. </w:t>
      </w:r>
    </w:p>
    <w:p w14:paraId="447D1FB7" w14:textId="77777777"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bCs/>
          <w:color w:val="000000"/>
          <w:sz w:val="24"/>
          <w:szCs w:val="24"/>
          <w:lang w:eastAsia="pl-PL"/>
        </w:rPr>
      </w:pPr>
      <w:r w:rsidRPr="00054693">
        <w:rPr>
          <w:rFonts w:ascii="Times New Roman" w:eastAsia="Times New Roman" w:hAnsi="Times New Roman" w:cs="Times New Roman"/>
          <w:b/>
          <w:bCs/>
          <w:color w:val="000000"/>
          <w:sz w:val="24"/>
          <w:szCs w:val="24"/>
          <w:lang w:eastAsia="pl-PL"/>
        </w:rPr>
        <w:t>Основни стъпки при самооценката:</w:t>
      </w:r>
    </w:p>
    <w:p w14:paraId="0F368BB8" w14:textId="77777777" w:rsidR="00223C0B" w:rsidRPr="00054693" w:rsidRDefault="00223C0B" w:rsidP="00267EED">
      <w:pPr>
        <w:numPr>
          <w:ilvl w:val="6"/>
          <w:numId w:val="58"/>
        </w:numPr>
        <w:tabs>
          <w:tab w:val="left" w:pos="1134"/>
        </w:tabs>
        <w:autoSpaceDE w:val="0"/>
        <w:autoSpaceDN w:val="0"/>
        <w:adjustRightInd w:val="0"/>
        <w:spacing w:after="0" w:line="240" w:lineRule="auto"/>
        <w:ind w:left="1843" w:hanging="1527"/>
        <w:contextualSpacing/>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Оценка на брутния риск</w:t>
      </w:r>
    </w:p>
    <w:p w14:paraId="3A9ADC53" w14:textId="77777777" w:rsidR="00223C0B" w:rsidRPr="00054693" w:rsidRDefault="00223C0B" w:rsidP="00267EED">
      <w:pPr>
        <w:tabs>
          <w:tab w:val="left" w:pos="1134"/>
        </w:tabs>
        <w:spacing w:after="0" w:line="240" w:lineRule="auto"/>
        <w:ind w:left="1843" w:hanging="1527"/>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Брутният риск се отнася до равнището на риска преди отчитане на ефекта на</w:t>
      </w:r>
    </w:p>
    <w:p w14:paraId="620324C2" w14:textId="77777777"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съществуващите или планираните контролни мерки. Количественото изразяване на риска обикновено се състои от комбинация от „вероятността“ на риска — каква е вероятността да настъпи събитието, и „въздействието“ на риска— какви ще бъдат последиците от събитието във финансово и нефинансово изражение. </w:t>
      </w:r>
    </w:p>
    <w:p w14:paraId="2DA600B1" w14:textId="77777777"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i/>
          <w:iCs/>
          <w:sz w:val="24"/>
          <w:szCs w:val="20"/>
          <w:lang w:eastAsia="pl-PL"/>
        </w:rPr>
      </w:pPr>
      <w:r w:rsidRPr="00054693">
        <w:rPr>
          <w:rFonts w:ascii="Times New Roman" w:eastAsia="Times New Roman" w:hAnsi="Times New Roman" w:cs="Times New Roman"/>
          <w:sz w:val="24"/>
          <w:szCs w:val="20"/>
          <w:lang w:eastAsia="pl-PL"/>
        </w:rPr>
        <w:t xml:space="preserve">Оценката на брутния риск се извършва от екипа за самооценка съгласно  </w:t>
      </w:r>
      <w:r w:rsidRPr="00054693">
        <w:rPr>
          <w:rFonts w:ascii="Times New Roman" w:eastAsia="Times New Roman" w:hAnsi="Times New Roman" w:cs="Times New Roman"/>
          <w:i/>
          <w:iCs/>
          <w:sz w:val="24"/>
          <w:szCs w:val="20"/>
          <w:lang w:eastAsia="pl-PL"/>
        </w:rPr>
        <w:t>„</w:t>
      </w:r>
      <w:hyperlink r:id="rId17" w:tooltip="Разпределение за оценка на бруто риска" w:history="1">
        <w:r w:rsidRPr="00054693">
          <w:rPr>
            <w:rFonts w:ascii="Times New Roman" w:eastAsia="Times New Roman" w:hAnsi="Times New Roman" w:cs="Times New Roman"/>
            <w:i/>
            <w:color w:val="0000FF"/>
            <w:sz w:val="24"/>
            <w:szCs w:val="24"/>
            <w:u w:val="single"/>
            <w:lang w:eastAsia="bg-BG"/>
          </w:rPr>
          <w:t>Приложение № 8.05-част 1</w:t>
        </w:r>
      </w:hyperlink>
      <w:r w:rsidRPr="00054693">
        <w:rPr>
          <w:rFonts w:ascii="Times New Roman" w:eastAsia="Times New Roman" w:hAnsi="Times New Roman" w:cs="Times New Roman"/>
          <w:i/>
          <w:iCs/>
          <w:sz w:val="24"/>
          <w:szCs w:val="20"/>
          <w:lang w:eastAsia="pl-PL"/>
        </w:rPr>
        <w:t xml:space="preserve"> Разпределение за оценка на бруто риска“. </w:t>
      </w:r>
      <w:r w:rsidRPr="00054693">
        <w:rPr>
          <w:rFonts w:ascii="Times New Roman" w:eastAsia="Times New Roman" w:hAnsi="Times New Roman" w:cs="Times New Roman"/>
          <w:sz w:val="24"/>
          <w:szCs w:val="20"/>
          <w:lang w:eastAsia="pl-PL"/>
        </w:rPr>
        <w:t xml:space="preserve">Оценката се документира чрез попълването на </w:t>
      </w:r>
      <w:r w:rsidRPr="00054693">
        <w:rPr>
          <w:rFonts w:ascii="Times New Roman" w:eastAsia="Times New Roman" w:hAnsi="Times New Roman" w:cs="Times New Roman"/>
          <w:i/>
          <w:iCs/>
          <w:sz w:val="24"/>
          <w:szCs w:val="20"/>
          <w:lang w:eastAsia="pl-PL"/>
        </w:rPr>
        <w:t>„</w:t>
      </w:r>
      <w:hyperlink r:id="rId18" w:tooltip="Обосновка за оценката на бруто риска" w:history="1">
        <w:r w:rsidRPr="00054693">
          <w:rPr>
            <w:rFonts w:ascii="Times New Roman" w:eastAsia="Times New Roman" w:hAnsi="Times New Roman" w:cs="Times New Roman"/>
            <w:i/>
            <w:color w:val="0000FF"/>
            <w:sz w:val="24"/>
            <w:szCs w:val="24"/>
            <w:u w:val="single"/>
            <w:lang w:eastAsia="bg-BG"/>
          </w:rPr>
          <w:t>Приложение № 8.05-част 3</w:t>
        </w:r>
      </w:hyperlink>
      <w:r w:rsidRPr="00054693">
        <w:rPr>
          <w:rFonts w:ascii="Times New Roman" w:eastAsia="Times New Roman" w:hAnsi="Times New Roman" w:cs="Times New Roman"/>
          <w:i/>
          <w:iCs/>
          <w:sz w:val="24"/>
          <w:szCs w:val="20"/>
          <w:lang w:eastAsia="pl-PL"/>
        </w:rPr>
        <w:t xml:space="preserve"> Обосновка за оценката на бруто риска“.</w:t>
      </w:r>
    </w:p>
    <w:p w14:paraId="54755473" w14:textId="77777777" w:rsidR="00223C0B" w:rsidRPr="00054693" w:rsidRDefault="00223C0B" w:rsidP="00267EED">
      <w:pPr>
        <w:numPr>
          <w:ilvl w:val="6"/>
          <w:numId w:val="58"/>
        </w:numPr>
        <w:tabs>
          <w:tab w:val="left" w:pos="1134"/>
        </w:tabs>
        <w:autoSpaceDE w:val="0"/>
        <w:autoSpaceDN w:val="0"/>
        <w:adjustRightInd w:val="0"/>
        <w:spacing w:after="0" w:line="240" w:lineRule="auto"/>
        <w:ind w:left="1843" w:hanging="1527"/>
        <w:contextualSpacing/>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Текущи ограничителни контролни мерки</w:t>
      </w:r>
    </w:p>
    <w:p w14:paraId="3435AAED" w14:textId="77777777"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В инструмента предварително са определени известен брой възможни контролни превантивни мерки. Тези мерки са примерни и могат да бъдат премахнати от екипа за оценка, ако такива контролни мерки не са налице, и могат да бъдат добавени редове, ако са въведени допълнителни контролни мерки за противодействие на установения риск. Възможно е контролна мярка, предвидена за един конкретен риск, да е от значение и за други рискове — в такива случаи мерките могат да се повтарят няколко пъти. </w:t>
      </w:r>
    </w:p>
    <w:p w14:paraId="09EB1633" w14:textId="77777777"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При идентифицирането на ограничителните контролни мерки, екипът за самооценка попълва „</w:t>
      </w:r>
      <w:hyperlink r:id="rId19" w:tooltip="Помощни таблици" w:history="1">
        <w:r w:rsidRPr="00054693">
          <w:rPr>
            <w:rFonts w:ascii="Times New Roman" w:eastAsia="Times New Roman" w:hAnsi="Times New Roman" w:cs="Times New Roman"/>
            <w:i/>
            <w:iCs/>
            <w:color w:val="0000FF"/>
            <w:sz w:val="24"/>
            <w:szCs w:val="20"/>
            <w:u w:val="single"/>
            <w:lang w:eastAsia="pl-PL"/>
          </w:rPr>
          <w:t>Приложение № 8.05-част 2</w:t>
        </w:r>
      </w:hyperlink>
      <w:r w:rsidRPr="00054693">
        <w:rPr>
          <w:rFonts w:ascii="Times New Roman" w:eastAsia="Times New Roman" w:hAnsi="Times New Roman" w:cs="Times New Roman"/>
          <w:i/>
          <w:iCs/>
          <w:color w:val="0000FF"/>
          <w:sz w:val="24"/>
          <w:szCs w:val="20"/>
          <w:u w:val="single"/>
          <w:lang w:eastAsia="pl-PL"/>
        </w:rPr>
        <w:t xml:space="preserve"> Помощни таблици</w:t>
      </w:r>
      <w:r w:rsidRPr="00054693">
        <w:rPr>
          <w:rFonts w:ascii="Times New Roman" w:eastAsia="Times New Roman" w:hAnsi="Times New Roman" w:cs="Times New Roman"/>
          <w:sz w:val="24"/>
          <w:szCs w:val="20"/>
          <w:lang w:eastAsia="pl-PL"/>
        </w:rPr>
        <w:t xml:space="preserve">“. В него </w:t>
      </w:r>
    </w:p>
    <w:p w14:paraId="1ABF5CAD" w14:textId="77777777"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се описва как тези контроли се прилагат от УО, реферира се към описанието на тези контролни мерки в Системите за управление и контрол на УО и в Процедурния наръчник за управление и изпълнение на ПТС, посочват се конкретни доказателства за прилагането на  контролните мерки – например контролни листа, заповеди, протоколи и т.н. </w:t>
      </w:r>
    </w:p>
    <w:p w14:paraId="3A530A87" w14:textId="77777777" w:rsidR="00223C0B" w:rsidRPr="00054693" w:rsidRDefault="00223C0B" w:rsidP="00267EED">
      <w:pPr>
        <w:numPr>
          <w:ilvl w:val="6"/>
          <w:numId w:val="58"/>
        </w:numPr>
        <w:tabs>
          <w:tab w:val="left" w:pos="1134"/>
        </w:tabs>
        <w:autoSpaceDE w:val="0"/>
        <w:autoSpaceDN w:val="0"/>
        <w:adjustRightInd w:val="0"/>
        <w:spacing w:after="0" w:line="240" w:lineRule="auto"/>
        <w:ind w:left="1843" w:hanging="1527"/>
        <w:contextualSpacing/>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Оценка на нетния риск</w:t>
      </w:r>
    </w:p>
    <w:p w14:paraId="1EC7A0EE" w14:textId="77777777"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Нетният риск се отнася до степента на риска след отчитане на ефекта на всички съществуващи контролни мерки и тяхната ефективност, т.е. ситуацията такава, каквато е към момента на оценка.</w:t>
      </w:r>
    </w:p>
    <w:p w14:paraId="6B7593AA" w14:textId="77777777" w:rsidR="00223C0B" w:rsidRPr="00054693" w:rsidRDefault="00223C0B" w:rsidP="00267EED">
      <w:pPr>
        <w:numPr>
          <w:ilvl w:val="6"/>
          <w:numId w:val="58"/>
        </w:numPr>
        <w:tabs>
          <w:tab w:val="left" w:pos="1134"/>
        </w:tabs>
        <w:autoSpaceDE w:val="0"/>
        <w:autoSpaceDN w:val="0"/>
        <w:adjustRightInd w:val="0"/>
        <w:spacing w:after="0" w:line="240" w:lineRule="auto"/>
        <w:ind w:left="284" w:firstLine="32"/>
        <w:contextualSpacing/>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План за действие за въвеждане на ефективни и пропорционални мерки за </w:t>
      </w:r>
      <w:r w:rsidRPr="00054693">
        <w:rPr>
          <w:rFonts w:ascii="Times New Roman" w:eastAsia="Times New Roman" w:hAnsi="Times New Roman" w:cs="Times New Roman"/>
          <w:sz w:val="24"/>
          <w:szCs w:val="20"/>
          <w:lang w:eastAsia="pl-PL"/>
        </w:rPr>
        <w:t>борба с измамите</w:t>
      </w:r>
    </w:p>
    <w:p w14:paraId="18AECC5C" w14:textId="77777777"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Екипът за самооценка изготвя адекватен План за действие за въвеждане на ефективни и пропорционални мерки за борба с измамите чрез попълване на „</w:t>
      </w:r>
      <w:hyperlink r:id="rId20" w:tooltip="План за действие за въвеждане на ефективни и пропорционални мерки за борба с измамите" w:history="1">
        <w:r w:rsidRPr="00054693">
          <w:rPr>
            <w:rFonts w:ascii="Times New Roman" w:eastAsia="Times New Roman" w:hAnsi="Times New Roman" w:cs="Times New Roman"/>
            <w:i/>
            <w:iCs/>
            <w:color w:val="0000FF"/>
            <w:sz w:val="24"/>
            <w:szCs w:val="20"/>
            <w:u w:val="single"/>
            <w:lang w:eastAsia="pl-PL"/>
          </w:rPr>
          <w:t xml:space="preserve">Приложение № </w:t>
        </w:r>
        <w:r w:rsidRPr="00054693">
          <w:rPr>
            <w:rFonts w:ascii="Times New Roman" w:eastAsia="Times New Roman" w:hAnsi="Times New Roman" w:cs="Times New Roman"/>
            <w:i/>
            <w:iCs/>
            <w:color w:val="0000FF"/>
            <w:sz w:val="24"/>
            <w:szCs w:val="20"/>
            <w:u w:val="single"/>
            <w:lang w:eastAsia="pl-PL"/>
          </w:rPr>
          <w:lastRenderedPageBreak/>
          <w:t>8.04</w:t>
        </w:r>
      </w:hyperlink>
      <w:r w:rsidRPr="00054693">
        <w:rPr>
          <w:rFonts w:ascii="Times New Roman" w:eastAsia="Times New Roman" w:hAnsi="Times New Roman" w:cs="Times New Roman"/>
          <w:sz w:val="24"/>
          <w:szCs w:val="20"/>
          <w:lang w:eastAsia="pl-PL"/>
        </w:rPr>
        <w:t>“</w:t>
      </w:r>
      <w:r w:rsidRPr="00054693">
        <w:rPr>
          <w:rFonts w:ascii="Times New Roman" w:eastAsia="Times New Roman" w:hAnsi="Times New Roman" w:cs="Times New Roman"/>
          <w:i/>
          <w:iCs/>
          <w:sz w:val="24"/>
          <w:szCs w:val="20"/>
          <w:lang w:eastAsia="pl-PL"/>
        </w:rPr>
        <w:t xml:space="preserve">, </w:t>
      </w:r>
      <w:r w:rsidRPr="00054693">
        <w:rPr>
          <w:rFonts w:ascii="Times New Roman" w:eastAsia="Times New Roman" w:hAnsi="Times New Roman" w:cs="Times New Roman"/>
          <w:sz w:val="24"/>
          <w:szCs w:val="20"/>
          <w:lang w:eastAsia="pl-PL"/>
        </w:rPr>
        <w:t xml:space="preserve">в което се посочват съответните действия/мерки, сроковете за изпълнение и съответните отговорни служители. </w:t>
      </w:r>
    </w:p>
    <w:p w14:paraId="04E2929C" w14:textId="77777777" w:rsidR="00223C0B" w:rsidRPr="00054693" w:rsidRDefault="00223C0B" w:rsidP="00267EED">
      <w:pPr>
        <w:numPr>
          <w:ilvl w:val="6"/>
          <w:numId w:val="58"/>
        </w:numPr>
        <w:tabs>
          <w:tab w:val="left" w:pos="1134"/>
        </w:tabs>
        <w:autoSpaceDE w:val="0"/>
        <w:autoSpaceDN w:val="0"/>
        <w:adjustRightInd w:val="0"/>
        <w:spacing w:after="0" w:line="240" w:lineRule="auto"/>
        <w:ind w:left="1843" w:hanging="1527"/>
        <w:contextualSpacing/>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Целеви риск</w:t>
      </w:r>
    </w:p>
    <w:p w14:paraId="031F0C18"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Целевият риск се отнася до равнището на риска след отчитане на ефекта на текущите  и планираните мерки за контрол. </w:t>
      </w:r>
    </w:p>
    <w:p w14:paraId="591FA8A5" w14:textId="77777777"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color w:val="000000"/>
          <w:sz w:val="24"/>
          <w:szCs w:val="24"/>
          <w:lang w:eastAsia="pl-PL"/>
        </w:rPr>
      </w:pPr>
    </w:p>
    <w:p w14:paraId="2E959710" w14:textId="77777777"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 xml:space="preserve">б) Докладване на резултатите от извършената самооценка и последващи действия </w:t>
      </w:r>
    </w:p>
    <w:p w14:paraId="3BD1187B" w14:textId="77777777"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Резултатите  от извършената самооценка се докладват на Ръководителя на УО от председателя на работната група.</w:t>
      </w:r>
    </w:p>
    <w:p w14:paraId="5FA4EE17" w14:textId="77777777"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В случай, че в резултат на самооценката се констатира необходимост от въвеждане на допълнителни контроли, ще се следва процедурата описана в</w:t>
      </w:r>
      <w:r w:rsidRPr="00054693">
        <w:rPr>
          <w:rFonts w:ascii="Times New Roman" w:eastAsia="Times New Roman" w:hAnsi="Times New Roman" w:cs="Times New Roman"/>
          <w:sz w:val="24"/>
          <w:szCs w:val="24"/>
          <w:lang w:eastAsia="pl-PL"/>
        </w:rPr>
        <w:t xml:space="preserve"> </w:t>
      </w:r>
      <w:r w:rsidRPr="00054693">
        <w:rPr>
          <w:rFonts w:ascii="Times New Roman" w:eastAsia="Times New Roman" w:hAnsi="Times New Roman" w:cs="Times New Roman"/>
          <w:color w:val="000000"/>
          <w:sz w:val="24"/>
          <w:szCs w:val="24"/>
          <w:lang w:eastAsia="pl-PL"/>
        </w:rPr>
        <w:t xml:space="preserve">Guidance Note on Fraud Risk Assesment and Effective and Proportionate Anti Fraud Measures 2013 Ref. Ares (2013)3769073 - 19/12/2013 на ГД „Регионална и урбанистична политика“ на ЕК, а именно </w:t>
      </w:r>
      <w:r w:rsidRPr="00054693">
        <w:rPr>
          <w:rFonts w:ascii="Times New Roman" w:eastAsia="Times New Roman" w:hAnsi="Times New Roman" w:cs="Times New Roman"/>
          <w:sz w:val="24"/>
          <w:szCs w:val="24"/>
          <w:lang w:eastAsia="pl-PL"/>
        </w:rPr>
        <w:t>за документиране на необходимите действия се съставя  план за действие съгласно образеца от приложението на Процедурния наръчник на УО в който са :</w:t>
      </w:r>
    </w:p>
    <w:p w14:paraId="554EC62A" w14:textId="77777777" w:rsidR="00223C0B" w:rsidRPr="00054693" w:rsidRDefault="00223C0B" w:rsidP="00C360BC">
      <w:pPr>
        <w:numPr>
          <w:ilvl w:val="1"/>
          <w:numId w:val="23"/>
        </w:numPr>
        <w:tabs>
          <w:tab w:val="num" w:pos="1134"/>
        </w:tabs>
        <w:autoSpaceDE w:val="0"/>
        <w:autoSpaceDN w:val="0"/>
        <w:adjustRightInd w:val="0"/>
        <w:spacing w:after="0" w:line="240" w:lineRule="auto"/>
        <w:ind w:hanging="260"/>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color w:val="000000"/>
          <w:sz w:val="24"/>
          <w:szCs w:val="24"/>
          <w:lang w:eastAsia="pl-PL"/>
        </w:rPr>
        <w:t>Идентифицирани необходимите допълнителни контроли</w:t>
      </w:r>
    </w:p>
    <w:p w14:paraId="4A1522FB" w14:textId="77777777" w:rsidR="00223C0B" w:rsidRPr="00054693" w:rsidRDefault="00223C0B" w:rsidP="00FA0096">
      <w:pPr>
        <w:numPr>
          <w:ilvl w:val="1"/>
          <w:numId w:val="23"/>
        </w:numPr>
        <w:tabs>
          <w:tab w:val="num" w:pos="1134"/>
        </w:tabs>
        <w:autoSpaceDE w:val="0"/>
        <w:autoSpaceDN w:val="0"/>
        <w:adjustRightInd w:val="0"/>
        <w:spacing w:after="0" w:line="240" w:lineRule="auto"/>
        <w:ind w:hanging="260"/>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color w:val="000000"/>
          <w:sz w:val="24"/>
          <w:szCs w:val="24"/>
          <w:lang w:eastAsia="pl-PL"/>
        </w:rPr>
        <w:t>Определяне на отговорните за въвеждането им лица и срокове за това</w:t>
      </w:r>
    </w:p>
    <w:p w14:paraId="27EBDC57" w14:textId="77777777"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Планът за действие се съставя от групата за самооценка и се одобрява от Ръководителя на УО. Одобреният план се съхранява от определен от началника служител на отдел „Управление на риска“. </w:t>
      </w:r>
    </w:p>
    <w:p w14:paraId="1E70B153" w14:textId="77777777"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sz w:val="24"/>
          <w:szCs w:val="24"/>
          <w:lang w:eastAsia="pl-PL"/>
        </w:rPr>
      </w:pPr>
    </w:p>
    <w:p w14:paraId="644F8E13" w14:textId="77777777"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в) Годишна актуализация</w:t>
      </w:r>
    </w:p>
    <w:p w14:paraId="5B0A4F55" w14:textId="77777777"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color w:val="000000"/>
          <w:sz w:val="24"/>
          <w:szCs w:val="24"/>
          <w:lang w:eastAsia="pl-PL"/>
        </w:rPr>
      </w:pPr>
    </w:p>
    <w:p w14:paraId="35926751" w14:textId="77777777" w:rsidR="00223C0B" w:rsidRPr="00796570"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color w:val="000000"/>
          <w:sz w:val="24"/>
          <w:szCs w:val="24"/>
          <w:lang w:eastAsia="pl-PL"/>
        </w:rPr>
      </w:pPr>
      <w:r w:rsidRPr="00796570">
        <w:rPr>
          <w:rFonts w:ascii="Times New Roman" w:eastAsia="Times New Roman" w:hAnsi="Times New Roman" w:cs="Times New Roman"/>
          <w:b/>
          <w:color w:val="000000"/>
          <w:sz w:val="24"/>
          <w:szCs w:val="24"/>
          <w:lang w:eastAsia="pl-PL"/>
        </w:rPr>
        <w:t>Годишната актуализация на самооценката се извършва след изтичането на четвъртото тримесечие на съответната година от назначена със заповед на Ръководителя на УО работна група, в  която влизат представители на всички отдели от дирекцията - началник на отдел и експерт/и от съответното звено.</w:t>
      </w:r>
    </w:p>
    <w:p w14:paraId="4C92566E" w14:textId="77777777" w:rsidR="00223C0B" w:rsidRPr="00796570"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color w:val="000000"/>
          <w:sz w:val="24"/>
          <w:szCs w:val="24"/>
          <w:lang w:eastAsia="pl-PL"/>
        </w:rPr>
      </w:pPr>
    </w:p>
    <w:p w14:paraId="250AA928" w14:textId="77777777" w:rsidR="00223C0B" w:rsidRPr="00796570" w:rsidRDefault="00223C0B" w:rsidP="00223C0B">
      <w:pPr>
        <w:autoSpaceDE w:val="0"/>
        <w:autoSpaceDN w:val="0"/>
        <w:adjustRightInd w:val="0"/>
        <w:spacing w:after="0" w:line="240" w:lineRule="auto"/>
        <w:ind w:firstLine="709"/>
        <w:jc w:val="both"/>
        <w:rPr>
          <w:rFonts w:ascii="Times New Roman" w:eastAsia="Times New Roman" w:hAnsi="Times New Roman" w:cs="Times New Roman"/>
          <w:sz w:val="24"/>
          <w:szCs w:val="24"/>
          <w:lang w:eastAsia="pl-PL"/>
        </w:rPr>
      </w:pPr>
    </w:p>
    <w:p w14:paraId="25082C4A" w14:textId="30E7A6E9" w:rsidR="00223C0B" w:rsidRPr="00796570" w:rsidRDefault="00223C0B" w:rsidP="00FA0096">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eastAsia="pl-PL"/>
        </w:rPr>
      </w:pPr>
      <w:bookmarkStart w:id="90" w:name="_Toc479775383"/>
      <w:bookmarkStart w:id="91" w:name="_Toc479775385"/>
      <w:bookmarkStart w:id="92" w:name="_Toc479775386"/>
      <w:bookmarkStart w:id="93" w:name="_Toc479775825"/>
      <w:bookmarkStart w:id="94" w:name="_Toc140150302"/>
      <w:bookmarkStart w:id="95" w:name="_Toc149213649"/>
      <w:bookmarkStart w:id="96" w:name="_Toc192854873"/>
      <w:bookmarkEnd w:id="90"/>
      <w:bookmarkEnd w:id="91"/>
      <w:bookmarkEnd w:id="92"/>
      <w:r w:rsidRPr="00796570">
        <w:rPr>
          <w:rFonts w:ascii="Times New Roman" w:eastAsia="Times New Roman" w:hAnsi="Times New Roman" w:cs="Times New Roman"/>
          <w:b/>
          <w:sz w:val="24"/>
          <w:szCs w:val="24"/>
          <w:lang w:eastAsia="pl-PL"/>
        </w:rPr>
        <w:t xml:space="preserve">Контрол на УО за функционирането на специфичните мерки за борба с риска </w:t>
      </w:r>
      <w:r w:rsidRPr="00FA0096">
        <w:rPr>
          <w:rFonts w:ascii="Times New Roman" w:eastAsia="EUAlbertina-Regu-Identity-H" w:hAnsi="Times New Roman" w:cs="Times New Roman"/>
          <w:b/>
          <w:w w:val="103"/>
          <w:sz w:val="24"/>
          <w:szCs w:val="24"/>
          <w:lang w:eastAsia="pl-PL"/>
        </w:rPr>
        <w:t>от</w:t>
      </w:r>
      <w:r w:rsidRPr="00796570">
        <w:rPr>
          <w:rFonts w:ascii="Times New Roman" w:eastAsia="Times New Roman" w:hAnsi="Times New Roman" w:cs="Times New Roman"/>
          <w:b/>
          <w:sz w:val="24"/>
          <w:szCs w:val="24"/>
          <w:lang w:eastAsia="pl-PL"/>
        </w:rPr>
        <w:t xml:space="preserve"> </w:t>
      </w:r>
      <w:r w:rsidRPr="00796570">
        <w:rPr>
          <w:rFonts w:ascii="Times New Roman" w:eastAsia="EUAlbertina-Regu-Identity-H" w:hAnsi="Times New Roman" w:cs="Times New Roman"/>
          <w:b/>
          <w:w w:val="103"/>
          <w:sz w:val="24"/>
          <w:szCs w:val="24"/>
          <w:lang w:eastAsia="pl-PL"/>
        </w:rPr>
        <w:t>измами</w:t>
      </w:r>
      <w:bookmarkEnd w:id="93"/>
      <w:bookmarkEnd w:id="94"/>
      <w:bookmarkEnd w:id="95"/>
      <w:bookmarkEnd w:id="96"/>
      <w:r w:rsidRPr="00796570">
        <w:rPr>
          <w:rFonts w:ascii="Times New Roman" w:eastAsia="Times New Roman" w:hAnsi="Times New Roman" w:cs="Times New Roman"/>
          <w:b/>
          <w:sz w:val="24"/>
          <w:szCs w:val="24"/>
          <w:lang w:eastAsia="pl-PL"/>
        </w:rPr>
        <w:t xml:space="preserve"> </w:t>
      </w:r>
    </w:p>
    <w:p w14:paraId="4597D4AB"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ab/>
        <w:t>Контролът включва :</w:t>
      </w:r>
    </w:p>
    <w:p w14:paraId="6CC69064"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1. контрол по отношение на функционирането на идентифицираните и описани в рамките на самооценката контролни процедури за риска от измами</w:t>
      </w:r>
    </w:p>
    <w:p w14:paraId="189E383A"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а) контрол в рамките на изпълнението на процедурите, отговорност на съответните отдели на УО, изпълняван от тези отдели</w:t>
      </w:r>
    </w:p>
    <w:p w14:paraId="08DFD221"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color w:val="000000"/>
          <w:sz w:val="24"/>
          <w:szCs w:val="24"/>
          <w:lang w:eastAsia="pl-PL"/>
        </w:rPr>
        <w:t>б) текущ контрол, упражняван от отдел</w:t>
      </w:r>
      <w:r w:rsidRPr="00054693">
        <w:rPr>
          <w:rFonts w:ascii="Times New Roman" w:eastAsia="Times New Roman" w:hAnsi="Times New Roman" w:cs="Times New Roman"/>
          <w:sz w:val="24"/>
          <w:szCs w:val="24"/>
          <w:lang w:eastAsia="pl-PL"/>
        </w:rPr>
        <w:t xml:space="preserve"> „Управление на риска“</w:t>
      </w:r>
    </w:p>
    <w:p w14:paraId="0D8CF34A"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color w:val="000000"/>
          <w:sz w:val="24"/>
          <w:szCs w:val="24"/>
          <w:lang w:eastAsia="pl-PL"/>
        </w:rPr>
      </w:pPr>
    </w:p>
    <w:p w14:paraId="735E134E"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sz w:val="24"/>
          <w:szCs w:val="24"/>
          <w:lang w:eastAsia="pl-PL"/>
        </w:rPr>
        <w:t>2</w:t>
      </w:r>
      <w:r w:rsidRPr="00054693">
        <w:rPr>
          <w:rFonts w:ascii="Times New Roman" w:eastAsia="Times New Roman" w:hAnsi="Times New Roman" w:cs="Times New Roman"/>
          <w:b/>
          <w:color w:val="000000"/>
          <w:sz w:val="24"/>
          <w:szCs w:val="24"/>
          <w:lang w:eastAsia="pl-PL"/>
        </w:rPr>
        <w:t>.</w:t>
      </w:r>
      <w:r w:rsidR="00267EED" w:rsidRPr="00054693">
        <w:rPr>
          <w:rFonts w:ascii="Times New Roman" w:eastAsia="Times New Roman" w:hAnsi="Times New Roman" w:cs="Times New Roman"/>
          <w:b/>
          <w:color w:val="000000"/>
          <w:sz w:val="24"/>
          <w:szCs w:val="24"/>
          <w:lang w:eastAsia="pl-PL"/>
        </w:rPr>
        <w:t xml:space="preserve"> </w:t>
      </w:r>
      <w:r w:rsidRPr="00054693">
        <w:rPr>
          <w:rFonts w:ascii="Times New Roman" w:eastAsia="Times New Roman" w:hAnsi="Times New Roman" w:cs="Times New Roman"/>
          <w:b/>
          <w:color w:val="000000"/>
          <w:sz w:val="24"/>
          <w:szCs w:val="24"/>
          <w:lang w:eastAsia="pl-PL"/>
        </w:rPr>
        <w:t>текущ преглед на напредъка спрямо плановете за действие</w:t>
      </w:r>
      <w:r w:rsidRPr="00054693">
        <w:rPr>
          <w:rFonts w:ascii="Times New Roman" w:eastAsia="Times New Roman" w:hAnsi="Times New Roman" w:cs="Times New Roman"/>
          <w:b/>
          <w:sz w:val="24"/>
          <w:szCs w:val="24"/>
          <w:lang w:eastAsia="pl-PL"/>
        </w:rPr>
        <w:t xml:space="preserve"> </w:t>
      </w:r>
    </w:p>
    <w:p w14:paraId="7B1784BA"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Извършва се в рамките на срещите за управление на риска по т. 1.6.4 Докладване, наблюдение и преглед, буква в ) от ПН, където отговорните за изпълнението на плана </w:t>
      </w:r>
      <w:r w:rsidRPr="00054693">
        <w:rPr>
          <w:rFonts w:ascii="Times New Roman" w:eastAsia="Times New Roman" w:hAnsi="Times New Roman" w:cs="Times New Roman"/>
          <w:color w:val="000000"/>
          <w:sz w:val="24"/>
          <w:szCs w:val="24"/>
          <w:lang w:eastAsia="pl-PL"/>
        </w:rPr>
        <w:lastRenderedPageBreak/>
        <w:t>лица докладват за напредъка по изпълнението му. Обсъжданията и решенията се документират от отдел „Управление на риска“</w:t>
      </w:r>
    </w:p>
    <w:p w14:paraId="504BDB44" w14:textId="77777777" w:rsidR="00223C0B" w:rsidRPr="00796570" w:rsidRDefault="00267EED" w:rsidP="00267EED">
      <w:pPr>
        <w:tabs>
          <w:tab w:val="left" w:pos="1134"/>
          <w:tab w:val="num" w:pos="1620"/>
        </w:tabs>
        <w:spacing w:after="0" w:line="240" w:lineRule="auto"/>
        <w:ind w:firstLine="851"/>
        <w:jc w:val="both"/>
        <w:rPr>
          <w:rFonts w:ascii="Times New Roman" w:eastAsia="Times New Roman" w:hAnsi="Times New Roman" w:cs="Times New Roman"/>
          <w:b/>
          <w:sz w:val="24"/>
          <w:szCs w:val="24"/>
          <w:lang w:eastAsia="pl-PL"/>
        </w:rPr>
      </w:pPr>
      <w:r w:rsidRPr="00FA0096">
        <w:rPr>
          <w:rFonts w:ascii="Times New Roman" w:eastAsia="Times New Roman" w:hAnsi="Times New Roman" w:cs="Times New Roman"/>
          <w:b/>
          <w:sz w:val="24"/>
          <w:szCs w:val="24"/>
          <w:highlight w:val="yellow"/>
          <w:lang w:eastAsia="pl-PL"/>
        </w:rPr>
        <w:t>3</w:t>
      </w:r>
      <w:r w:rsidRPr="00796570">
        <w:rPr>
          <w:rFonts w:ascii="Times New Roman" w:eastAsia="Times New Roman" w:hAnsi="Times New Roman" w:cs="Times New Roman"/>
          <w:b/>
          <w:sz w:val="24"/>
          <w:szCs w:val="24"/>
          <w:lang w:eastAsia="pl-PL"/>
        </w:rPr>
        <w:t xml:space="preserve">. </w:t>
      </w:r>
      <w:r w:rsidR="00223C0B" w:rsidRPr="00796570">
        <w:rPr>
          <w:rFonts w:ascii="Times New Roman" w:eastAsia="Times New Roman" w:hAnsi="Times New Roman" w:cs="Times New Roman"/>
          <w:b/>
          <w:sz w:val="24"/>
          <w:szCs w:val="24"/>
          <w:lang w:eastAsia="pl-PL"/>
        </w:rPr>
        <w:t xml:space="preserve">актуализация на извършената самооценка </w:t>
      </w:r>
    </w:p>
    <w:p w14:paraId="092797BF" w14:textId="77777777" w:rsidR="00223C0B" w:rsidRPr="00054693" w:rsidRDefault="00223C0B" w:rsidP="00223C0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796570">
        <w:rPr>
          <w:rFonts w:ascii="Times New Roman" w:eastAsia="Times New Roman" w:hAnsi="Times New Roman" w:cs="Times New Roman"/>
          <w:color w:val="000000"/>
          <w:sz w:val="24"/>
          <w:szCs w:val="24"/>
          <w:lang w:eastAsia="pl-PL"/>
        </w:rPr>
        <w:t>Самооценката се обсъжда и при необходимост актуализира по време на срещите</w:t>
      </w:r>
      <w:r w:rsidR="00355E66" w:rsidRPr="00796570">
        <w:rPr>
          <w:rFonts w:ascii="Times New Roman" w:eastAsia="Times New Roman" w:hAnsi="Times New Roman" w:cs="Times New Roman"/>
          <w:color w:val="000000"/>
          <w:sz w:val="24"/>
          <w:szCs w:val="24"/>
          <w:lang w:eastAsia="pl-PL"/>
        </w:rPr>
        <w:t xml:space="preserve"> за управление на риска по т. 2</w:t>
      </w:r>
      <w:r w:rsidRPr="00796570">
        <w:rPr>
          <w:rFonts w:ascii="Times New Roman" w:eastAsia="Times New Roman" w:hAnsi="Times New Roman" w:cs="Times New Roman"/>
          <w:color w:val="000000"/>
          <w:sz w:val="24"/>
          <w:szCs w:val="24"/>
          <w:lang w:eastAsia="pl-PL"/>
        </w:rPr>
        <w:t>.6.4, буква в ) от ПН. Обсъжданията и решенията се документират от отдел „Управление на риска“.</w:t>
      </w:r>
      <w:r w:rsidRPr="00054693">
        <w:rPr>
          <w:rFonts w:ascii="Times New Roman" w:eastAsia="Times New Roman" w:hAnsi="Times New Roman" w:cs="Times New Roman"/>
          <w:color w:val="000000"/>
          <w:sz w:val="24"/>
          <w:szCs w:val="24"/>
          <w:lang w:eastAsia="pl-PL"/>
        </w:rPr>
        <w:t xml:space="preserve"> </w:t>
      </w:r>
    </w:p>
    <w:p w14:paraId="4EF53E45" w14:textId="77777777" w:rsidR="00573339" w:rsidRPr="00054693" w:rsidRDefault="00573339" w:rsidP="00223C0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14:paraId="3162CCA3" w14:textId="62BD1B32" w:rsidR="009313CF" w:rsidRPr="00054693" w:rsidRDefault="009313CF" w:rsidP="009313CF">
      <w:pPr>
        <w:spacing w:before="240" w:after="240" w:line="240" w:lineRule="auto"/>
        <w:jc w:val="center"/>
        <w:outlineLvl w:val="0"/>
        <w:rPr>
          <w:rFonts w:ascii="Times New Roman" w:eastAsia="Times New Roman" w:hAnsi="Times New Roman" w:cs="Times New Roman"/>
          <w:b/>
          <w:bCs/>
          <w:kern w:val="28"/>
          <w:sz w:val="24"/>
          <w:szCs w:val="24"/>
          <w:lang w:eastAsia="bg-BG"/>
        </w:rPr>
      </w:pPr>
      <w:bookmarkStart w:id="97" w:name="_GoBack"/>
      <w:bookmarkEnd w:id="97"/>
    </w:p>
    <w:p w14:paraId="36514E73" w14:textId="77777777" w:rsidR="0087327F" w:rsidRPr="00CF17C8" w:rsidRDefault="009313CF" w:rsidP="00CF17C8">
      <w:pPr>
        <w:pBdr>
          <w:top w:val="single" w:sz="4" w:space="1" w:color="auto"/>
          <w:left w:val="single" w:sz="4" w:space="4" w:color="auto"/>
          <w:bottom w:val="single" w:sz="4" w:space="1" w:color="auto"/>
          <w:right w:val="single" w:sz="4" w:space="4" w:color="auto"/>
        </w:pBdr>
        <w:shd w:val="clear" w:color="auto" w:fill="99CCFF"/>
        <w:spacing w:before="120" w:after="120" w:line="240" w:lineRule="auto"/>
        <w:jc w:val="both"/>
        <w:outlineLvl w:val="1"/>
        <w:rPr>
          <w:rFonts w:ascii="Times New Roman" w:eastAsia="Times New Roman" w:hAnsi="Times New Roman" w:cs="Times New Roman"/>
          <w:b/>
          <w:sz w:val="24"/>
          <w:szCs w:val="24"/>
          <w:lang w:eastAsia="pl-PL"/>
        </w:rPr>
      </w:pPr>
      <w:bookmarkStart w:id="98" w:name="_Toc192854875"/>
      <w:r>
        <w:rPr>
          <w:rFonts w:ascii="Times New Roman" w:eastAsia="Times New Roman" w:hAnsi="Times New Roman" w:cs="Times New Roman"/>
          <w:b/>
          <w:sz w:val="24"/>
          <w:szCs w:val="24"/>
          <w:lang w:eastAsia="pl-PL"/>
        </w:rPr>
        <w:t>3.</w:t>
      </w:r>
      <w:r w:rsidR="00BE71A5" w:rsidRPr="009313CF">
        <w:rPr>
          <w:rFonts w:ascii="Times New Roman" w:eastAsia="Times New Roman" w:hAnsi="Times New Roman" w:cs="Times New Roman"/>
          <w:b/>
          <w:sz w:val="24"/>
          <w:szCs w:val="24"/>
          <w:lang w:eastAsia="pl-PL"/>
        </w:rPr>
        <w:t>НАБЛЮДЕНИЕ И ОЦЕНКА</w:t>
      </w:r>
      <w:bookmarkEnd w:id="98"/>
    </w:p>
    <w:p w14:paraId="2BA96747" w14:textId="2B1039CE" w:rsidR="00223C11" w:rsidRDefault="009313CF" w:rsidP="00FA0096">
      <w:pPr>
        <w:tabs>
          <w:tab w:val="left" w:pos="1134"/>
        </w:tabs>
        <w:spacing w:before="120" w:after="0" w:line="240" w:lineRule="auto"/>
        <w:jc w:val="both"/>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ab/>
      </w:r>
    </w:p>
    <w:p w14:paraId="1CEBD514" w14:textId="77777777" w:rsidR="00223C11" w:rsidRPr="00223C11" w:rsidRDefault="00223C11" w:rsidP="00FA0096">
      <w:pPr>
        <w:tabs>
          <w:tab w:val="left" w:pos="1134"/>
        </w:tabs>
        <w:spacing w:before="120" w:after="0" w:line="240" w:lineRule="auto"/>
        <w:jc w:val="both"/>
        <w:rPr>
          <w:rFonts w:ascii="Times New Roman" w:eastAsia="Times New Roman" w:hAnsi="Times New Roman" w:cs="Times New Roman"/>
          <w:color w:val="000000"/>
          <w:sz w:val="24"/>
          <w:szCs w:val="24"/>
          <w:lang w:eastAsia="pl-PL"/>
        </w:rPr>
      </w:pPr>
    </w:p>
    <w:p w14:paraId="02E1D89C" w14:textId="77777777" w:rsidR="009313CF" w:rsidRPr="00054693" w:rsidRDefault="009313CF" w:rsidP="009313CF">
      <w:pPr>
        <w:autoSpaceDE w:val="0"/>
        <w:autoSpaceDN w:val="0"/>
        <w:adjustRightInd w:val="0"/>
        <w:spacing w:after="0" w:line="240" w:lineRule="auto"/>
        <w:ind w:firstLine="709"/>
        <w:jc w:val="both"/>
        <w:rPr>
          <w:rFonts w:ascii="Times New Roman" w:eastAsia="Times New Roman" w:hAnsi="Times New Roman" w:cs="Times New Roman"/>
          <w:sz w:val="24"/>
          <w:szCs w:val="24"/>
          <w:lang w:eastAsia="pl-PL"/>
        </w:rPr>
      </w:pPr>
    </w:p>
    <w:p w14:paraId="2D3F91D8" w14:textId="785C2B3E" w:rsidR="009313CF" w:rsidRPr="00054693" w:rsidRDefault="009313CF" w:rsidP="00CF17C8">
      <w:pPr>
        <w:pBdr>
          <w:top w:val="single" w:sz="4" w:space="1" w:color="auto"/>
          <w:left w:val="single" w:sz="4" w:space="31"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pl-PL"/>
        </w:rPr>
      </w:pPr>
      <w:r w:rsidRPr="009313CF">
        <w:rPr>
          <w:rFonts w:ascii="Times New Roman" w:eastAsia="Times New Roman" w:hAnsi="Times New Roman" w:cs="Times New Roman"/>
          <w:b/>
          <w:sz w:val="24"/>
          <w:szCs w:val="24"/>
          <w:lang w:eastAsia="pl-PL"/>
        </w:rPr>
        <w:t>3.</w:t>
      </w:r>
      <w:r w:rsidR="002E744C">
        <w:rPr>
          <w:rFonts w:ascii="Times New Roman" w:eastAsia="Times New Roman" w:hAnsi="Times New Roman" w:cs="Times New Roman"/>
          <w:b/>
          <w:sz w:val="24"/>
          <w:szCs w:val="24"/>
          <w:lang w:eastAsia="pl-PL"/>
        </w:rPr>
        <w:t>1</w:t>
      </w:r>
      <w:r w:rsidRPr="009313CF">
        <w:rPr>
          <w:rFonts w:ascii="Times New Roman" w:eastAsia="Times New Roman" w:hAnsi="Times New Roman" w:cs="Times New Roman"/>
          <w:b/>
          <w:sz w:val="24"/>
          <w:szCs w:val="24"/>
          <w:lang w:eastAsia="pl-PL"/>
        </w:rPr>
        <w:t xml:space="preserve">.  Годишен преглед на качеството на изпълнение на </w:t>
      </w:r>
      <w:r w:rsidR="00CF17C8">
        <w:rPr>
          <w:rFonts w:ascii="Times New Roman" w:eastAsia="Times New Roman" w:hAnsi="Times New Roman" w:cs="Times New Roman"/>
          <w:b/>
          <w:sz w:val="24"/>
          <w:szCs w:val="24"/>
          <w:lang w:eastAsia="pl-PL"/>
        </w:rPr>
        <w:t>Програма „Транспортна свързаност“ 2021-2027 г.</w:t>
      </w:r>
    </w:p>
    <w:p w14:paraId="52732B67"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iCs/>
          <w:color w:val="000000"/>
          <w:sz w:val="24"/>
          <w:szCs w:val="24"/>
          <w:lang w:eastAsia="pl-PL"/>
        </w:rPr>
        <w:t xml:space="preserve">Съгласно чл. 41 от Регламент 2021/1060 </w:t>
      </w:r>
      <w:r w:rsidRPr="00AB070B">
        <w:rPr>
          <w:rFonts w:ascii="Times New Roman" w:eastAsia="Times New Roman" w:hAnsi="Times New Roman" w:cs="Times New Roman"/>
          <w:bCs/>
          <w:color w:val="000000"/>
          <w:sz w:val="24"/>
          <w:szCs w:val="24"/>
          <w:lang w:eastAsia="pl-PL"/>
        </w:rPr>
        <w:t>веднъж годишно се организират срещи за преглед между Комисията и всяка от държавите членки с цел да бъде разгледано качеството на изпълнение на всяка програма. Срещата за преглед може да обхваща повече от една програма. Срещата за преглед се председателства от Комисията или, ако държавата членка поиска това, се съпредседателства от държавата членка и Комисията.</w:t>
      </w:r>
    </w:p>
    <w:p w14:paraId="2754F00D"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 xml:space="preserve"> За програмите, получаващи подкрепа от ЕФРР, ЕСФ+, Кохезионния фонд, ФСП и ЕФМДРА, всяка държава членка предоставя на Комисията кратка информация за елементите, изброени в </w:t>
      </w:r>
      <w:r w:rsidRPr="00AB070B">
        <w:rPr>
          <w:rFonts w:ascii="Times New Roman" w:eastAsia="Times New Roman" w:hAnsi="Times New Roman" w:cs="Times New Roman"/>
          <w:b/>
          <w:bCs/>
          <w:color w:val="000000"/>
          <w:sz w:val="24"/>
          <w:szCs w:val="24"/>
          <w:lang w:eastAsia="pl-PL"/>
        </w:rPr>
        <w:t>член 40, параграф 1, не по-късно от 1 месец преди срещата за преглед</w:t>
      </w:r>
      <w:r w:rsidRPr="00AB070B">
        <w:rPr>
          <w:rFonts w:ascii="Times New Roman" w:eastAsia="Times New Roman" w:hAnsi="Times New Roman" w:cs="Times New Roman"/>
          <w:bCs/>
          <w:color w:val="000000"/>
          <w:sz w:val="24"/>
          <w:szCs w:val="24"/>
          <w:lang w:eastAsia="pl-PL"/>
        </w:rPr>
        <w:t>. Тази информация се основава на най-актуалните данни, с които разполага държавата членка.</w:t>
      </w:r>
    </w:p>
    <w:p w14:paraId="0089F034"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 Държавата членка и Комисията могат да се договорят да не организират среща за преглед. В такъв случай прегледът може да бъде проведен писмено. Резултатите от срещата за преглед се отразяват в съгласуван протокол.</w:t>
      </w:r>
    </w:p>
    <w:p w14:paraId="46D0A753"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 Държавите членки предприемат последващи действия по въпросите, повдигнати по време на срещите за преглед, които засягат изпълнението на програмата, и в срок от 3 месеца информират Комисията за взетите мерки.</w:t>
      </w:r>
    </w:p>
    <w:p w14:paraId="4DAFE9FA"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В допълнение, съгласно изискванията на чл. 18, ал. 2 на Регламент 2021/1060, до 31 март 2025 г. държавата членка представя на Комисията оценка на резултатите от междинния преглед на всяка програма, която включва предложение за окончателното разпределяне на сумата за гъвкавост, определана за програмата. Държавата членка прави преглед на всяка програма,</w:t>
      </w:r>
    </w:p>
    <w:p w14:paraId="70B0046B"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14:paraId="2AA0B01A" w14:textId="6C811465" w:rsidR="009313CF" w:rsidRPr="00054693" w:rsidRDefault="009313CF" w:rsidP="00FA0096">
      <w:pPr>
        <w:pBdr>
          <w:top w:val="single" w:sz="4" w:space="1" w:color="auto"/>
          <w:left w:val="single" w:sz="4" w:space="0" w:color="auto"/>
          <w:bottom w:val="single" w:sz="4" w:space="1" w:color="auto"/>
          <w:right w:val="single" w:sz="4" w:space="4" w:color="auto"/>
        </w:pBdr>
        <w:shd w:val="clear" w:color="auto" w:fill="DBE5F1"/>
        <w:spacing w:before="120" w:after="120" w:line="240" w:lineRule="auto"/>
        <w:contextualSpacing/>
        <w:jc w:val="both"/>
        <w:outlineLvl w:val="2"/>
        <w:rPr>
          <w:rFonts w:ascii="Times New Roman" w:eastAsia="Times New Roman" w:hAnsi="Times New Roman" w:cs="Times New Roman"/>
          <w:b/>
          <w:sz w:val="24"/>
          <w:szCs w:val="24"/>
          <w:lang w:eastAsia="pl-PL"/>
        </w:rPr>
      </w:pPr>
      <w:bookmarkStart w:id="99" w:name="_Toc192854877"/>
      <w:r w:rsidRPr="009313CF">
        <w:rPr>
          <w:rFonts w:ascii="Times New Roman" w:eastAsia="Times New Roman" w:hAnsi="Times New Roman" w:cs="Times New Roman"/>
          <w:b/>
          <w:sz w:val="24"/>
          <w:szCs w:val="24"/>
          <w:lang w:eastAsia="pl-PL"/>
        </w:rPr>
        <w:t>3.</w:t>
      </w:r>
      <w:r w:rsidR="00426D27" w:rsidRPr="00FA0096">
        <w:rPr>
          <w:rFonts w:ascii="Times New Roman" w:eastAsia="Times New Roman" w:hAnsi="Times New Roman" w:cs="Times New Roman"/>
          <w:b/>
          <w:sz w:val="24"/>
          <w:szCs w:val="24"/>
          <w:lang w:eastAsia="pl-PL"/>
        </w:rPr>
        <w:t>2</w:t>
      </w:r>
      <w:r w:rsidRPr="009313CF">
        <w:rPr>
          <w:rFonts w:ascii="Times New Roman" w:eastAsia="Times New Roman" w:hAnsi="Times New Roman" w:cs="Times New Roman"/>
          <w:b/>
          <w:sz w:val="24"/>
          <w:szCs w:val="24"/>
          <w:lang w:eastAsia="pl-PL"/>
        </w:rPr>
        <w:t xml:space="preserve">. Оценки на </w:t>
      </w:r>
      <w:r w:rsidR="00CF17C8" w:rsidRPr="00CF17C8">
        <w:rPr>
          <w:rFonts w:ascii="Times New Roman" w:eastAsia="Times New Roman" w:hAnsi="Times New Roman" w:cs="Times New Roman"/>
          <w:b/>
          <w:sz w:val="24"/>
          <w:szCs w:val="24"/>
          <w:lang w:eastAsia="pl-PL"/>
        </w:rPr>
        <w:t>Програма „Транспортна свързаност“ 2021-2027 г.</w:t>
      </w:r>
      <w:bookmarkEnd w:id="99"/>
    </w:p>
    <w:p w14:paraId="7190A7B7" w14:textId="77777777" w:rsidR="009313CF" w:rsidRPr="009313CF" w:rsidRDefault="009313CF" w:rsidP="009313CF">
      <w:pPr>
        <w:tabs>
          <w:tab w:val="left" w:pos="1134"/>
        </w:tabs>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ab/>
      </w:r>
    </w:p>
    <w:p w14:paraId="557F0241" w14:textId="2EF869E4" w:rsidR="004A592A" w:rsidRPr="004A592A" w:rsidRDefault="004A592A" w:rsidP="0020647C">
      <w:pPr>
        <w:tabs>
          <w:tab w:val="left" w:pos="1134"/>
        </w:tabs>
        <w:spacing w:before="120" w:after="0" w:line="240" w:lineRule="auto"/>
        <w:jc w:val="both"/>
        <w:rPr>
          <w:rFonts w:ascii="Times New Roman" w:eastAsia="Times New Roman" w:hAnsi="Times New Roman" w:cs="Times New Roman"/>
          <w:color w:val="000000"/>
          <w:sz w:val="24"/>
          <w:szCs w:val="24"/>
          <w:lang w:eastAsia="pl-PL"/>
        </w:rPr>
      </w:pPr>
      <w:r w:rsidRPr="004A592A">
        <w:rPr>
          <w:rFonts w:ascii="Times New Roman" w:eastAsia="Times New Roman" w:hAnsi="Times New Roman" w:cs="Times New Roman"/>
          <w:color w:val="000000"/>
          <w:sz w:val="24"/>
          <w:szCs w:val="24"/>
          <w:lang w:eastAsia="pl-PL"/>
        </w:rPr>
        <w:lastRenderedPageBreak/>
        <w:t>Програма „Транспортна свързаност”</w:t>
      </w:r>
      <w:r w:rsidR="009F49CB">
        <w:rPr>
          <w:rFonts w:ascii="Times New Roman" w:eastAsia="Times New Roman" w:hAnsi="Times New Roman" w:cs="Times New Roman"/>
          <w:color w:val="000000"/>
          <w:sz w:val="24"/>
          <w:szCs w:val="24"/>
          <w:lang w:eastAsia="pl-PL"/>
        </w:rPr>
        <w:t xml:space="preserve"> 2021-2027 г. </w:t>
      </w:r>
      <w:r w:rsidRPr="004A592A">
        <w:rPr>
          <w:rFonts w:ascii="Times New Roman" w:eastAsia="Times New Roman" w:hAnsi="Times New Roman" w:cs="Times New Roman"/>
          <w:color w:val="000000"/>
          <w:sz w:val="24"/>
          <w:szCs w:val="24"/>
          <w:lang w:eastAsia="pl-PL"/>
        </w:rPr>
        <w:t xml:space="preserve"> е предмет на оценка. </w:t>
      </w:r>
    </w:p>
    <w:p w14:paraId="04864B50"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4A592A">
        <w:rPr>
          <w:rFonts w:ascii="Times New Roman" w:eastAsia="Times New Roman" w:hAnsi="Times New Roman" w:cs="Times New Roman"/>
          <w:color w:val="000000"/>
          <w:sz w:val="24"/>
          <w:szCs w:val="24"/>
          <w:lang w:eastAsia="pl-PL"/>
        </w:rPr>
        <w:t xml:space="preserve">Съгласно Регламент 2021/1060, параграф 44, държавата-членка или УО прави оценка на програмата въз основа на един или няколко от следните критерии: ефективност, ефикасност, относимост, съгласуваност и добавена стойност от Съюза. Оценките могат да обхващат и други приложими критерии. </w:t>
      </w:r>
    </w:p>
    <w:p w14:paraId="2F03EB6B"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4A592A">
        <w:rPr>
          <w:rFonts w:ascii="Times New Roman" w:eastAsia="Times New Roman" w:hAnsi="Times New Roman" w:cs="Times New Roman"/>
          <w:color w:val="000000"/>
          <w:sz w:val="24"/>
          <w:szCs w:val="24"/>
          <w:lang w:eastAsia="pl-PL"/>
        </w:rPr>
        <w:t xml:space="preserve">До 30.06.2029 г. следва да се извърши и оценка на въздействието на програмата. </w:t>
      </w:r>
    </w:p>
    <w:p w14:paraId="446B39EB"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7E7BFF">
        <w:rPr>
          <w:rFonts w:ascii="Times New Roman" w:eastAsia="Times New Roman" w:hAnsi="Times New Roman" w:cs="Times New Roman"/>
          <w:color w:val="000000"/>
          <w:sz w:val="24"/>
          <w:szCs w:val="24"/>
          <w:lang w:eastAsia="pl-PL"/>
        </w:rPr>
        <w:t>Управляващият орган изготвя План за оценка, който се представя за одобрение на Комитета за наблюдение в срок до една година от одобрението на програмата.</w:t>
      </w:r>
    </w:p>
    <w:p w14:paraId="6099C23D"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14:paraId="05BD7E26"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b/>
          <w:color w:val="000000"/>
          <w:sz w:val="24"/>
          <w:szCs w:val="24"/>
          <w:lang w:eastAsia="pl-PL"/>
        </w:rPr>
      </w:pPr>
      <w:bookmarkStart w:id="100" w:name="_Toc42158636"/>
      <w:r w:rsidRPr="004A592A">
        <w:rPr>
          <w:rFonts w:ascii="Times New Roman" w:eastAsia="Times New Roman" w:hAnsi="Times New Roman" w:cs="Times New Roman"/>
          <w:b/>
          <w:color w:val="000000"/>
          <w:sz w:val="24"/>
          <w:szCs w:val="24"/>
          <w:lang w:eastAsia="pl-PL"/>
        </w:rPr>
        <w:t>План за оценка на ПТ</w:t>
      </w:r>
      <w:bookmarkEnd w:id="100"/>
      <w:r w:rsidRPr="004A592A">
        <w:rPr>
          <w:rFonts w:ascii="Times New Roman" w:eastAsia="Times New Roman" w:hAnsi="Times New Roman" w:cs="Times New Roman"/>
          <w:b/>
          <w:color w:val="000000"/>
          <w:sz w:val="24"/>
          <w:szCs w:val="24"/>
          <w:lang w:eastAsia="pl-PL"/>
        </w:rPr>
        <w:t>С</w:t>
      </w:r>
    </w:p>
    <w:p w14:paraId="519D1F11"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4A592A">
        <w:rPr>
          <w:rFonts w:ascii="Times New Roman" w:eastAsia="Times New Roman" w:hAnsi="Times New Roman" w:cs="Times New Roman"/>
          <w:color w:val="000000"/>
          <w:sz w:val="24"/>
          <w:szCs w:val="24"/>
          <w:lang w:eastAsia="pl-PL"/>
        </w:rPr>
        <w:t xml:space="preserve">Проектът на План за оценка на ПТС се изготвя от експерти в отдел „Управление на риска“. </w:t>
      </w:r>
      <w:r w:rsidRPr="00796570">
        <w:rPr>
          <w:rFonts w:ascii="Times New Roman" w:eastAsia="Times New Roman" w:hAnsi="Times New Roman" w:cs="Times New Roman"/>
          <w:color w:val="000000"/>
          <w:sz w:val="24"/>
          <w:szCs w:val="24"/>
          <w:lang w:eastAsia="pl-PL"/>
        </w:rPr>
        <w:t xml:space="preserve">Планът за оценка е одобрен от КН на 19.09.2023 г. и </w:t>
      </w:r>
      <w:r w:rsidR="005A5990" w:rsidRPr="00796570">
        <w:rPr>
          <w:rFonts w:ascii="Times New Roman" w:eastAsia="Times New Roman" w:hAnsi="Times New Roman" w:cs="Times New Roman"/>
          <w:color w:val="000000"/>
          <w:sz w:val="24"/>
          <w:szCs w:val="24"/>
          <w:lang w:eastAsia="pl-PL"/>
        </w:rPr>
        <w:t xml:space="preserve">е </w:t>
      </w:r>
      <w:r w:rsidRPr="00796570">
        <w:rPr>
          <w:rFonts w:ascii="Times New Roman" w:eastAsia="Times New Roman" w:hAnsi="Times New Roman" w:cs="Times New Roman"/>
          <w:color w:val="000000"/>
          <w:sz w:val="24"/>
          <w:szCs w:val="24"/>
          <w:lang w:eastAsia="pl-PL"/>
        </w:rPr>
        <w:t xml:space="preserve">изпратен е ЕК чрез </w:t>
      </w:r>
      <w:r w:rsidRPr="00796570">
        <w:rPr>
          <w:rFonts w:ascii="Times New Roman" w:eastAsia="Times New Roman" w:hAnsi="Times New Roman" w:cs="Times New Roman"/>
          <w:color w:val="000000"/>
          <w:sz w:val="24"/>
          <w:szCs w:val="24"/>
          <w:lang w:val="en-US" w:eastAsia="pl-PL"/>
        </w:rPr>
        <w:t>SFC</w:t>
      </w:r>
      <w:r w:rsidRPr="00796570">
        <w:rPr>
          <w:rFonts w:ascii="Times New Roman" w:eastAsia="Times New Roman" w:hAnsi="Times New Roman" w:cs="Times New Roman"/>
          <w:color w:val="000000"/>
          <w:sz w:val="24"/>
          <w:szCs w:val="24"/>
          <w:lang w:eastAsia="pl-PL"/>
        </w:rPr>
        <w:t>.  Одобреният план за оценка и неговите изменения се публикуват на интернет страницата</w:t>
      </w:r>
      <w:r w:rsidRPr="004A592A">
        <w:rPr>
          <w:rFonts w:ascii="Times New Roman" w:eastAsia="Times New Roman" w:hAnsi="Times New Roman" w:cs="Times New Roman"/>
          <w:color w:val="000000"/>
          <w:sz w:val="24"/>
          <w:szCs w:val="24"/>
          <w:lang w:eastAsia="pl-PL"/>
        </w:rPr>
        <w:t xml:space="preserve"> на УО.</w:t>
      </w:r>
    </w:p>
    <w:p w14:paraId="13BDAFE9"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4A592A">
        <w:rPr>
          <w:rFonts w:ascii="Times New Roman" w:eastAsia="Times New Roman" w:hAnsi="Times New Roman" w:cs="Times New Roman"/>
          <w:color w:val="000000"/>
          <w:sz w:val="24"/>
          <w:szCs w:val="24"/>
          <w:lang w:eastAsia="pl-PL"/>
        </w:rPr>
        <w:t xml:space="preserve">При изготвянето и изменението на Плана за оценка на ПТС се следват насоките на ЕК за изготвяне на планове за оценки. </w:t>
      </w:r>
    </w:p>
    <w:p w14:paraId="6F124439"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4A592A">
        <w:rPr>
          <w:rFonts w:ascii="Times New Roman" w:eastAsia="Times New Roman" w:hAnsi="Times New Roman" w:cs="Times New Roman"/>
          <w:color w:val="000000"/>
          <w:sz w:val="24"/>
          <w:szCs w:val="24"/>
          <w:lang w:eastAsia="pl-PL"/>
        </w:rPr>
        <w:t>Европейската комисия може да извършва по своя собствена инициатива оценки на програмите. Тя информир</w:t>
      </w:r>
      <w:r w:rsidR="005A5990">
        <w:rPr>
          <w:rFonts w:ascii="Times New Roman" w:eastAsia="Times New Roman" w:hAnsi="Times New Roman" w:cs="Times New Roman"/>
          <w:color w:val="000000"/>
          <w:sz w:val="24"/>
          <w:szCs w:val="24"/>
          <w:lang w:eastAsia="pl-PL"/>
        </w:rPr>
        <w:t>а У</w:t>
      </w:r>
      <w:r w:rsidRPr="004A592A">
        <w:rPr>
          <w:rFonts w:ascii="Times New Roman" w:eastAsia="Times New Roman" w:hAnsi="Times New Roman" w:cs="Times New Roman"/>
          <w:color w:val="000000"/>
          <w:sz w:val="24"/>
          <w:szCs w:val="24"/>
          <w:lang w:eastAsia="pl-PL"/>
        </w:rPr>
        <w:t>правляващия орган</w:t>
      </w:r>
      <w:r w:rsidR="005A5990">
        <w:rPr>
          <w:rFonts w:ascii="Times New Roman" w:eastAsia="Times New Roman" w:hAnsi="Times New Roman" w:cs="Times New Roman"/>
          <w:color w:val="000000"/>
          <w:sz w:val="24"/>
          <w:szCs w:val="24"/>
          <w:lang w:eastAsia="pl-PL"/>
        </w:rPr>
        <w:t>, а резултатите се изпращат на У</w:t>
      </w:r>
      <w:r w:rsidRPr="004A592A">
        <w:rPr>
          <w:rFonts w:ascii="Times New Roman" w:eastAsia="Times New Roman" w:hAnsi="Times New Roman" w:cs="Times New Roman"/>
          <w:color w:val="000000"/>
          <w:sz w:val="24"/>
          <w:szCs w:val="24"/>
          <w:lang w:eastAsia="pl-PL"/>
        </w:rPr>
        <w:t>правляващия орган и се представят на Комитета за наблюдение.</w:t>
      </w:r>
    </w:p>
    <w:p w14:paraId="2AD042F5"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4A592A">
        <w:rPr>
          <w:rFonts w:ascii="Times New Roman" w:eastAsia="Times New Roman" w:hAnsi="Times New Roman" w:cs="Times New Roman"/>
          <w:color w:val="000000"/>
          <w:sz w:val="24"/>
          <w:szCs w:val="24"/>
          <w:lang w:eastAsia="pl-PL"/>
        </w:rPr>
        <w:t xml:space="preserve">До края на 2024 г. Комисията извършва междинна оценка, при която разглежда ефективността, ефикасността, относимостта, съгласуваността и добавената стойност от Съюза на всеки от фондовете. </w:t>
      </w:r>
    </w:p>
    <w:p w14:paraId="12A57B69"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4A592A">
        <w:rPr>
          <w:rFonts w:ascii="Times New Roman" w:eastAsia="Times New Roman" w:hAnsi="Times New Roman" w:cs="Times New Roman"/>
          <w:color w:val="000000"/>
          <w:sz w:val="24"/>
          <w:szCs w:val="24"/>
          <w:lang w:eastAsia="pl-PL"/>
        </w:rPr>
        <w:t>До 31 декември 2031 г. Комисията прави ретроспективна оценка, с която разглежда ефективността, ефикасността, относимостта, съгласуваността и добавената стойност от Съюза на всеки от фондовете. За ЕФРР и Кохезионния фонд  тази оценка акцентира по-специално върху социалното, икономическото и териториалното въздействие на посочените фондове. Комисията публикува резултатите от ретроспективната оценка на своя уебсайт и ги съобщава на Европейския парламент, Съвета, Европейския икономически и социален комитет и Комитета на регионите.</w:t>
      </w:r>
    </w:p>
    <w:p w14:paraId="717C2CC7"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b/>
          <w:color w:val="000000"/>
          <w:sz w:val="24"/>
          <w:szCs w:val="24"/>
          <w:lang w:eastAsia="pl-PL"/>
        </w:rPr>
      </w:pPr>
      <w:r w:rsidRPr="004A592A">
        <w:rPr>
          <w:rFonts w:ascii="Times New Roman" w:eastAsia="Times New Roman" w:hAnsi="Times New Roman" w:cs="Times New Roman"/>
          <w:b/>
          <w:color w:val="000000"/>
          <w:sz w:val="24"/>
          <w:szCs w:val="24"/>
          <w:lang w:eastAsia="pl-PL"/>
        </w:rPr>
        <w:t>Процесът на оценка на програмата включва следните основни етапи:</w:t>
      </w:r>
    </w:p>
    <w:p w14:paraId="43CED2FE"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4A592A">
        <w:rPr>
          <w:rFonts w:ascii="Times New Roman" w:eastAsia="Times New Roman" w:hAnsi="Times New Roman" w:cs="Times New Roman"/>
          <w:color w:val="000000"/>
          <w:sz w:val="24"/>
          <w:szCs w:val="24"/>
          <w:lang w:eastAsia="pl-PL"/>
        </w:rPr>
        <w:t xml:space="preserve">1. УО на ПТС подготвя и изпраща на КН първата версия на индикативен план за оценка в срок до една година от одобрението на ПТС. </w:t>
      </w:r>
    </w:p>
    <w:p w14:paraId="7081281F"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4A592A">
        <w:rPr>
          <w:rFonts w:ascii="Times New Roman" w:eastAsia="Times New Roman" w:hAnsi="Times New Roman" w:cs="Times New Roman"/>
          <w:color w:val="000000"/>
          <w:sz w:val="24"/>
          <w:szCs w:val="24"/>
          <w:lang w:eastAsia="pl-PL"/>
        </w:rPr>
        <w:t>2. Отдел „Управление на риска”</w:t>
      </w:r>
      <w:r w:rsidRPr="004A592A">
        <w:rPr>
          <w:rFonts w:ascii="Times New Roman" w:eastAsia="Times New Roman" w:hAnsi="Times New Roman" w:cs="Times New Roman"/>
          <w:bCs/>
          <w:color w:val="000000"/>
          <w:sz w:val="24"/>
          <w:szCs w:val="24"/>
          <w:lang w:eastAsia="pl-PL"/>
        </w:rPr>
        <w:t xml:space="preserve"> извършва координация на дейностите по оценка </w:t>
      </w:r>
    </w:p>
    <w:p w14:paraId="25ED22E7"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796570">
        <w:rPr>
          <w:rFonts w:ascii="Times New Roman" w:eastAsia="Times New Roman" w:hAnsi="Times New Roman" w:cs="Times New Roman"/>
          <w:bCs/>
          <w:color w:val="000000"/>
          <w:sz w:val="24"/>
          <w:szCs w:val="24"/>
          <w:lang w:eastAsia="pl-PL"/>
        </w:rPr>
        <w:t>3. Извършването на оценки по време на програмния период се възлага на външни изпълнители, а в случай на необходимост УО може да извърши дадена оценка самостоятелно.</w:t>
      </w:r>
    </w:p>
    <w:p w14:paraId="39A48777" w14:textId="0B032BC5" w:rsidR="002E744C" w:rsidRPr="004A592A" w:rsidRDefault="004A592A" w:rsidP="002E744C">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4A592A">
        <w:rPr>
          <w:rFonts w:ascii="Times New Roman" w:eastAsia="Times New Roman" w:hAnsi="Times New Roman" w:cs="Times New Roman"/>
          <w:bCs/>
          <w:color w:val="000000"/>
          <w:sz w:val="24"/>
          <w:szCs w:val="24"/>
          <w:lang w:eastAsia="pl-PL"/>
        </w:rPr>
        <w:lastRenderedPageBreak/>
        <w:t>4. При извършването на всяка оценка се изготвя окончателен оценителен доклад, съгласно изискванията на ЕК за планове за оценки. (</w:t>
      </w:r>
      <w:r w:rsidRPr="004A592A">
        <w:rPr>
          <w:rFonts w:ascii="Times New Roman" w:eastAsia="Times New Roman" w:hAnsi="Times New Roman" w:cs="Times New Roman"/>
          <w:color w:val="000000"/>
          <w:sz w:val="24"/>
          <w:szCs w:val="24"/>
          <w:lang w:eastAsia="pl-PL"/>
        </w:rPr>
        <w:t>Ръководството на ЕК за изпълнение, мониторинг и оценка, м. юли 2021 г. – Performance, monitoring and evaluation of the European Regional Development Fund, the Cohesion Fund and the Just Transition Fund in 2021-2027).</w:t>
      </w:r>
      <w:r w:rsidR="002E744C" w:rsidRPr="004A592A">
        <w:rPr>
          <w:rFonts w:ascii="Times New Roman" w:eastAsia="Times New Roman" w:hAnsi="Times New Roman" w:cs="Times New Roman"/>
          <w:bCs/>
          <w:color w:val="000000"/>
          <w:sz w:val="24"/>
          <w:szCs w:val="24"/>
          <w:lang w:eastAsia="pl-PL"/>
        </w:rPr>
        <w:t xml:space="preserve">Когато извършването на оценка е възложено на външен изпълнител приемането на окончателния доклад се извършва съгласно подписания договор с изпълнителя и действащия в момента на приемане на доклада механизъм за приемане на разработки от външни консултанти в УО. Приемането на доклада става след представяне на становище на лицата, които имат задължение или са упълномощени да представят становище за приемането на съответния окончателен доклад от оценка. </w:t>
      </w:r>
    </w:p>
    <w:p w14:paraId="77EDBE1D" w14:textId="77777777" w:rsidR="002E744C" w:rsidRPr="004A592A" w:rsidRDefault="002E744C" w:rsidP="002E744C">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4A592A">
        <w:rPr>
          <w:rFonts w:ascii="Times New Roman" w:eastAsia="Times New Roman" w:hAnsi="Times New Roman" w:cs="Times New Roman"/>
          <w:bCs/>
          <w:color w:val="000000"/>
          <w:sz w:val="24"/>
          <w:szCs w:val="24"/>
          <w:lang w:eastAsia="pl-PL"/>
        </w:rPr>
        <w:t>Когато оценката се извършва самостоятелно от УО окончателният доклад се приема от Ръководителя на УО след представяне на доклад за извършената работа от лицата, които са го изготвили.</w:t>
      </w:r>
    </w:p>
    <w:p w14:paraId="76A34F39" w14:textId="77777777" w:rsidR="002E744C" w:rsidRPr="004A592A" w:rsidRDefault="002E744C" w:rsidP="002E744C">
      <w:pPr>
        <w:tabs>
          <w:tab w:val="left" w:pos="1134"/>
        </w:tabs>
        <w:spacing w:before="120" w:after="0" w:line="240" w:lineRule="auto"/>
        <w:ind w:firstLine="851"/>
        <w:jc w:val="both"/>
        <w:rPr>
          <w:rFonts w:ascii="Times New Roman" w:eastAsia="Times New Roman" w:hAnsi="Times New Roman" w:cs="Times New Roman"/>
          <w:b/>
          <w:color w:val="000000"/>
          <w:sz w:val="24"/>
          <w:szCs w:val="24"/>
          <w:lang w:eastAsia="pl-PL"/>
        </w:rPr>
      </w:pPr>
      <w:r w:rsidRPr="004A592A">
        <w:rPr>
          <w:rFonts w:ascii="Times New Roman" w:eastAsia="Times New Roman" w:hAnsi="Times New Roman" w:cs="Times New Roman"/>
          <w:color w:val="000000"/>
          <w:sz w:val="24"/>
          <w:szCs w:val="24"/>
          <w:lang w:eastAsia="pl-PL"/>
        </w:rPr>
        <w:t>Докладите за оценка се представят на КН на ПТС и са предмет на дискусия. УО на ПТС публикува одобрените доклади за оценка на официалната интернет страницата на ПТС. УО подготвя план за действие за изпълнение на препоръките от оценките, които са направени, и наблюдава изпълнението.</w:t>
      </w:r>
    </w:p>
    <w:p w14:paraId="7223451A" w14:textId="77777777" w:rsidR="002E744C" w:rsidRPr="004A592A" w:rsidRDefault="002E744C" w:rsidP="004A592A">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p>
    <w:p w14:paraId="4E1ED8FA" w14:textId="13B2D32D" w:rsidR="002E744C" w:rsidRPr="00054693" w:rsidRDefault="002E744C" w:rsidP="002E744C">
      <w:pPr>
        <w:pBdr>
          <w:top w:val="single" w:sz="4" w:space="1" w:color="auto"/>
          <w:left w:val="single" w:sz="4" w:space="0" w:color="auto"/>
          <w:bottom w:val="single" w:sz="4" w:space="1" w:color="auto"/>
          <w:right w:val="single" w:sz="4" w:space="4" w:color="auto"/>
        </w:pBdr>
        <w:shd w:val="clear" w:color="auto" w:fill="DBE5F1"/>
        <w:spacing w:before="120" w:after="120" w:line="240" w:lineRule="auto"/>
        <w:contextualSpacing/>
        <w:jc w:val="both"/>
        <w:outlineLvl w:val="2"/>
        <w:rPr>
          <w:rFonts w:ascii="Times New Roman" w:eastAsia="Times New Roman" w:hAnsi="Times New Roman" w:cs="Times New Roman"/>
          <w:b/>
          <w:sz w:val="24"/>
          <w:szCs w:val="24"/>
          <w:lang w:eastAsia="pl-PL"/>
        </w:rPr>
      </w:pPr>
      <w:r w:rsidRPr="009313CF">
        <w:rPr>
          <w:rFonts w:ascii="Times New Roman" w:eastAsia="Times New Roman" w:hAnsi="Times New Roman" w:cs="Times New Roman"/>
          <w:b/>
          <w:sz w:val="24"/>
          <w:szCs w:val="24"/>
          <w:lang w:eastAsia="pl-PL"/>
        </w:rPr>
        <w:t>3.</w:t>
      </w:r>
      <w:r>
        <w:rPr>
          <w:rFonts w:ascii="Times New Roman" w:eastAsia="Times New Roman" w:hAnsi="Times New Roman" w:cs="Times New Roman"/>
          <w:b/>
          <w:sz w:val="24"/>
          <w:szCs w:val="24"/>
          <w:lang w:eastAsia="pl-PL"/>
        </w:rPr>
        <w:t>3.</w:t>
      </w:r>
      <w:r w:rsidRPr="009313CF">
        <w:rPr>
          <w:rFonts w:ascii="Times New Roman" w:eastAsia="Times New Roman" w:hAnsi="Times New Roman" w:cs="Times New Roman"/>
          <w:b/>
          <w:sz w:val="24"/>
          <w:szCs w:val="24"/>
          <w:lang w:eastAsia="pl-PL"/>
        </w:rPr>
        <w:t xml:space="preserve"> Процедура по изготвяне на окончателен доклад за </w:t>
      </w:r>
      <w:r>
        <w:rPr>
          <w:rFonts w:ascii="Times New Roman" w:eastAsia="Times New Roman" w:hAnsi="Times New Roman" w:cs="Times New Roman"/>
          <w:b/>
          <w:sz w:val="24"/>
          <w:szCs w:val="24"/>
          <w:lang w:eastAsia="pl-PL"/>
        </w:rPr>
        <w:t>качеството на изпълнение на Програма „Транспортна свързаност“ 2021-2027 г.</w:t>
      </w:r>
    </w:p>
    <w:p w14:paraId="1076C345" w14:textId="77777777" w:rsidR="002E744C" w:rsidRPr="00054693" w:rsidRDefault="002E744C" w:rsidP="002E744C">
      <w:pPr>
        <w:tabs>
          <w:tab w:val="left" w:pos="1134"/>
        </w:tabs>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ab/>
      </w:r>
    </w:p>
    <w:p w14:paraId="372DD661"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Окончателният доклад за качеството на изпълнение на ПТС се изготвя от отдел „Управление на риска”. В окончателния доклад за качеството на изпълнение се прави оценка на реализирането на целите на програмата въз основа на елементите, изброени в чл. 40, параграф 1 на Регламент 2021/1060 (с изключение на информацията, предвидена в буква г) от посочения параграф).</w:t>
      </w:r>
    </w:p>
    <w:p w14:paraId="7486166F"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 xml:space="preserve">Необходимата информация се предоставя от другите отдели в УО на ПТС, бенефициентите по програмата, ИСУН и при необходимост от други звена/институции. </w:t>
      </w:r>
    </w:p>
    <w:p w14:paraId="5717A04D"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 xml:space="preserve">До 15 май 2030 г. началникът на отдел „Управление на риска” в УО изпраща електронно писмо, с което иска информация по отделните части на доклада от началниците на отдели в УО и писмо до бенефициентите по програмата в съответствие с техните компетенции. </w:t>
      </w:r>
    </w:p>
    <w:p w14:paraId="406D8D1A"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 xml:space="preserve">В срок до 15 юни 2030 г. началниците на отдели и бенефициентите изпращат до началника на отдел „Управление на риска” исканата по компетентност информация.  </w:t>
      </w:r>
    </w:p>
    <w:p w14:paraId="45CB0433"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 xml:space="preserve">В срок до 15 октомври 2030 г. експертите от отдел „Управление на риска” изготвят проект на окончателния доклад за качеството на изпълнение на ПТС в съответствие с Регламент 2021/1060, базирайки се на получената обобщена информация от другите отдели в УО, бенефициентите и другите звена/институции при необходимост. След изготвянето на проекта на доклад за изпълнението, началникът на отдел „Управление на риска” и/или отговорен експерт от отдела го изпраща за вътрешно </w:t>
      </w:r>
      <w:r w:rsidRPr="00AB070B">
        <w:rPr>
          <w:rFonts w:ascii="Times New Roman" w:eastAsia="Times New Roman" w:hAnsi="Times New Roman" w:cs="Times New Roman"/>
          <w:bCs/>
          <w:color w:val="000000"/>
          <w:sz w:val="24"/>
          <w:szCs w:val="24"/>
          <w:lang w:eastAsia="pl-PL"/>
        </w:rPr>
        <w:lastRenderedPageBreak/>
        <w:t>съгласуване до началниците на отдели в УО. Изготвянето и вътрешното съгласуване в УО на доклада за изпълнение на ПТС следва да завърши в срок до 10 ноември 2030 г. В срок до 15 ноември 2030 г. УО изпраща проектът на окончателния доклад до СО и ОО. Окончателният доклад за качеството на изпълнение на ПТС се одобрява от КН на ПТС. Финалният документ се изпраща до СО и ОО в срок до 25 януари 2031 г. и до ЕК в срок до 15.02.2031 г.</w:t>
      </w:r>
    </w:p>
    <w:p w14:paraId="186CE5A2"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 xml:space="preserve">Европейската Комисия разглежда окончателния доклад за качеството на изпълнение на ПТС и информира държавата-членка за своите коментари в срок от 5 (пет) месеца от датата на получаването на доклада. </w:t>
      </w:r>
    </w:p>
    <w:p w14:paraId="24B227CF"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 xml:space="preserve">В случаите, в които са направени коментари, УО представя цялата необходима информация във връзка с коментарите и, когато е целесъобразно, информира Комисията в срок от 3 месеца за предприетите мерки. </w:t>
      </w:r>
    </w:p>
    <w:p w14:paraId="61ADED44"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 xml:space="preserve">В срок от 2 месеца след получаването на цялата необходима информация Комисията информира УО за приемането на доклада. Ако Комисията не информира УО в рамките на тези срокове, докладът се счита за приет. </w:t>
      </w:r>
    </w:p>
    <w:p w14:paraId="687424F7" w14:textId="77777777" w:rsidR="00AB070B" w:rsidRPr="00AB070B" w:rsidRDefault="00AB070B" w:rsidP="00AB070B">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r w:rsidRPr="00AB070B">
        <w:rPr>
          <w:rFonts w:ascii="Times New Roman" w:eastAsia="Times New Roman" w:hAnsi="Times New Roman" w:cs="Times New Roman"/>
          <w:bCs/>
          <w:color w:val="000000"/>
          <w:sz w:val="24"/>
          <w:szCs w:val="24"/>
          <w:lang w:eastAsia="pl-PL"/>
        </w:rPr>
        <w:t>Окончателният доклад за качеството на изпълнение на ПТС се публикува на интернет страницата на УО на ПТС.</w:t>
      </w:r>
    </w:p>
    <w:p w14:paraId="4ABAFAB6" w14:textId="77777777" w:rsidR="00AB070B" w:rsidRPr="004A592A" w:rsidRDefault="00AB070B" w:rsidP="004A592A">
      <w:pPr>
        <w:tabs>
          <w:tab w:val="left" w:pos="1134"/>
        </w:tabs>
        <w:spacing w:before="120" w:after="0" w:line="240" w:lineRule="auto"/>
        <w:ind w:firstLine="851"/>
        <w:jc w:val="both"/>
        <w:rPr>
          <w:rFonts w:ascii="Times New Roman" w:eastAsia="Times New Roman" w:hAnsi="Times New Roman" w:cs="Times New Roman"/>
          <w:bCs/>
          <w:color w:val="000000"/>
          <w:sz w:val="24"/>
          <w:szCs w:val="24"/>
          <w:lang w:eastAsia="pl-PL"/>
        </w:rPr>
      </w:pPr>
    </w:p>
    <w:p w14:paraId="0230EFF0" w14:textId="77777777" w:rsidR="00AB070B" w:rsidRPr="009313CF" w:rsidRDefault="00AB070B" w:rsidP="009313CF">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14:paraId="2A71792B" w14:textId="77777777" w:rsidR="009313CF" w:rsidRPr="00054693" w:rsidRDefault="009313CF" w:rsidP="009313CF">
      <w:pPr>
        <w:autoSpaceDE w:val="0"/>
        <w:autoSpaceDN w:val="0"/>
        <w:adjustRightInd w:val="0"/>
        <w:spacing w:after="0" w:line="240" w:lineRule="auto"/>
        <w:ind w:firstLine="709"/>
        <w:jc w:val="both"/>
        <w:rPr>
          <w:rFonts w:ascii="Times New Roman" w:eastAsia="Times New Roman" w:hAnsi="Times New Roman" w:cs="Times New Roman"/>
          <w:sz w:val="24"/>
          <w:szCs w:val="24"/>
          <w:lang w:eastAsia="pl-PL"/>
        </w:rPr>
      </w:pPr>
    </w:p>
    <w:p w14:paraId="5E423C31" w14:textId="3E14699E" w:rsidR="009313CF" w:rsidRPr="00054693" w:rsidRDefault="009313CF" w:rsidP="00FA0096">
      <w:pPr>
        <w:pBdr>
          <w:top w:val="single" w:sz="4" w:space="1" w:color="auto"/>
          <w:left w:val="single" w:sz="4" w:space="0" w:color="auto"/>
          <w:bottom w:val="single" w:sz="4" w:space="1" w:color="auto"/>
          <w:right w:val="single" w:sz="4" w:space="4" w:color="auto"/>
        </w:pBdr>
        <w:shd w:val="clear" w:color="auto" w:fill="DBE5F1"/>
        <w:spacing w:before="120" w:after="120" w:line="240" w:lineRule="auto"/>
        <w:contextualSpacing/>
        <w:jc w:val="both"/>
        <w:outlineLvl w:val="2"/>
        <w:rPr>
          <w:rFonts w:ascii="Times New Roman" w:eastAsia="Times New Roman" w:hAnsi="Times New Roman" w:cs="Times New Roman"/>
          <w:b/>
          <w:sz w:val="24"/>
          <w:szCs w:val="24"/>
          <w:lang w:eastAsia="pl-PL"/>
        </w:rPr>
      </w:pPr>
      <w:bookmarkStart w:id="101" w:name="_Toc192854878"/>
      <w:r w:rsidRPr="009313CF">
        <w:rPr>
          <w:rFonts w:ascii="Times New Roman" w:eastAsia="Times New Roman" w:hAnsi="Times New Roman" w:cs="Times New Roman"/>
          <w:b/>
          <w:sz w:val="24"/>
          <w:szCs w:val="24"/>
          <w:lang w:eastAsia="pl-PL"/>
        </w:rPr>
        <w:t>3.</w:t>
      </w:r>
      <w:r w:rsidR="002E744C" w:rsidRPr="002E744C" w:rsidDel="002E744C">
        <w:rPr>
          <w:rFonts w:ascii="Times New Roman" w:eastAsia="Times New Roman" w:hAnsi="Times New Roman" w:cs="Times New Roman"/>
          <w:b/>
          <w:sz w:val="24"/>
          <w:szCs w:val="24"/>
          <w:lang w:eastAsia="pl-PL"/>
        </w:rPr>
        <w:t xml:space="preserve"> </w:t>
      </w:r>
      <w:r w:rsidRPr="009313CF">
        <w:rPr>
          <w:rFonts w:ascii="Times New Roman" w:eastAsia="Times New Roman" w:hAnsi="Times New Roman" w:cs="Times New Roman"/>
          <w:b/>
          <w:sz w:val="24"/>
          <w:szCs w:val="24"/>
          <w:lang w:eastAsia="pl-PL"/>
        </w:rPr>
        <w:t xml:space="preserve">.  Периодична среща за отчитане на напредъка по проектите, изпълнявани по </w:t>
      </w:r>
      <w:r w:rsidR="00CF17C8" w:rsidRPr="00CF17C8">
        <w:rPr>
          <w:rFonts w:ascii="Times New Roman" w:eastAsia="Times New Roman" w:hAnsi="Times New Roman" w:cs="Times New Roman"/>
          <w:b/>
          <w:sz w:val="24"/>
          <w:szCs w:val="24"/>
          <w:lang w:eastAsia="pl-PL"/>
        </w:rPr>
        <w:t>Програма „Транспортна свързаност“ 2021-2027 г.</w:t>
      </w:r>
      <w:bookmarkEnd w:id="101"/>
    </w:p>
    <w:p w14:paraId="2E0BFEEA" w14:textId="77777777" w:rsidR="009313CF" w:rsidRPr="009313CF" w:rsidRDefault="009313CF" w:rsidP="009313CF">
      <w:pPr>
        <w:tabs>
          <w:tab w:val="left" w:pos="1134"/>
        </w:tabs>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ab/>
      </w:r>
    </w:p>
    <w:p w14:paraId="1D3F2C0E" w14:textId="0A4C6DB2"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4A592A">
        <w:rPr>
          <w:rFonts w:ascii="Times New Roman" w:eastAsia="Times New Roman" w:hAnsi="Times New Roman" w:cs="Times New Roman"/>
          <w:color w:val="000000"/>
          <w:sz w:val="24"/>
          <w:szCs w:val="24"/>
          <w:lang w:eastAsia="pl-PL"/>
        </w:rPr>
        <w:t>По инициатива на Ръководителя на УО на ПТС и/или директора на дирекция КПП се организират периодични срещи за отчитане на напредъка по проектите изпълнявани по ПТС, които имат за цел извършването на мониторинг на изпълнението на отделните проекти и дискусии по текущи въпроси, респективно отчитане на изпълнението на програмата. Периодичната среща се организира и провежда от отдел „</w:t>
      </w:r>
      <w:r w:rsidR="000178F9">
        <w:rPr>
          <w:rFonts w:ascii="Times New Roman" w:eastAsia="Times New Roman" w:hAnsi="Times New Roman" w:cs="Times New Roman"/>
          <w:color w:val="000000"/>
          <w:sz w:val="24"/>
          <w:szCs w:val="24"/>
          <w:lang w:eastAsia="pl-PL"/>
        </w:rPr>
        <w:t>Управление на риска</w:t>
      </w:r>
      <w:r w:rsidRPr="004A592A">
        <w:rPr>
          <w:rFonts w:ascii="Times New Roman" w:eastAsia="Times New Roman" w:hAnsi="Times New Roman" w:cs="Times New Roman"/>
          <w:color w:val="000000"/>
          <w:sz w:val="24"/>
          <w:szCs w:val="24"/>
          <w:lang w:eastAsia="pl-PL"/>
        </w:rPr>
        <w:t>” и се води от Ръководителя на УО на ПТС и/или директора на дирекция „Координация на програми и проекти” и/или от началника на отдел „</w:t>
      </w:r>
      <w:r w:rsidR="000178F9">
        <w:rPr>
          <w:rFonts w:ascii="Times New Roman" w:eastAsia="Times New Roman" w:hAnsi="Times New Roman" w:cs="Times New Roman"/>
          <w:color w:val="000000"/>
          <w:sz w:val="24"/>
          <w:szCs w:val="24"/>
          <w:lang w:eastAsia="pl-PL"/>
        </w:rPr>
        <w:t>Управление на риска</w:t>
      </w:r>
      <w:r w:rsidRPr="004A592A">
        <w:rPr>
          <w:rFonts w:ascii="Times New Roman" w:eastAsia="Times New Roman" w:hAnsi="Times New Roman" w:cs="Times New Roman"/>
          <w:color w:val="000000"/>
          <w:sz w:val="24"/>
          <w:szCs w:val="24"/>
          <w:lang w:eastAsia="pl-PL"/>
        </w:rPr>
        <w:t xml:space="preserve">”. В нея участват представители на Управляващия орган, бенефициентите и по преценка на УО се канят представители на Централното координационно звено, Счетоводния орган и Одитния орган. При необходимост се канят за участие и представители на други институции, свързани с управлението и изпълнението на ПТС. </w:t>
      </w:r>
    </w:p>
    <w:p w14:paraId="1B89CEC9"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4A592A">
        <w:rPr>
          <w:rFonts w:ascii="Times New Roman" w:eastAsia="Times New Roman" w:hAnsi="Times New Roman" w:cs="Times New Roman"/>
          <w:color w:val="000000"/>
          <w:sz w:val="24"/>
          <w:szCs w:val="24"/>
          <w:lang w:eastAsia="pl-PL"/>
        </w:rPr>
        <w:t xml:space="preserve">Датата на периодичната среща и бенефициентите, които трябва да вземат участие в срещата се определят въз основа на преценка от УО, когато възникне необходимост от информация за проектите, както и важни въпроси и проблеми, свързани с изпълнението на проектите. УО изпраща до бенефициентите покана за участие в периодичната среща минимум 5 (пет) дни преди срещата. Всеки поканен бенефициент е </w:t>
      </w:r>
      <w:r w:rsidRPr="004A592A">
        <w:rPr>
          <w:rFonts w:ascii="Times New Roman" w:eastAsia="Times New Roman" w:hAnsi="Times New Roman" w:cs="Times New Roman"/>
          <w:color w:val="000000"/>
          <w:sz w:val="24"/>
          <w:szCs w:val="24"/>
          <w:lang w:eastAsia="pl-PL"/>
        </w:rPr>
        <w:lastRenderedPageBreak/>
        <w:t>длъжен да предостави предварителна информация за проектите по електронната поща на началника на отдел „</w:t>
      </w:r>
      <w:r w:rsidR="005A5990">
        <w:rPr>
          <w:rFonts w:ascii="Times New Roman" w:eastAsia="Times New Roman" w:hAnsi="Times New Roman" w:cs="Times New Roman"/>
          <w:color w:val="000000"/>
          <w:sz w:val="24"/>
          <w:szCs w:val="24"/>
          <w:lang w:eastAsia="pl-PL"/>
        </w:rPr>
        <w:t>Управление на риска</w:t>
      </w:r>
      <w:r w:rsidRPr="004A592A">
        <w:rPr>
          <w:rFonts w:ascii="Times New Roman" w:eastAsia="Times New Roman" w:hAnsi="Times New Roman" w:cs="Times New Roman"/>
          <w:color w:val="000000"/>
          <w:sz w:val="24"/>
          <w:szCs w:val="24"/>
          <w:lang w:eastAsia="pl-PL"/>
        </w:rPr>
        <w:t>“, най-късно един ден преди срещата, като спази указания от УО формат. Началникът на отдел или експерт от отдел „</w:t>
      </w:r>
      <w:r w:rsidR="005A5990">
        <w:rPr>
          <w:rFonts w:ascii="Times New Roman" w:eastAsia="Times New Roman" w:hAnsi="Times New Roman" w:cs="Times New Roman"/>
          <w:color w:val="000000"/>
          <w:sz w:val="24"/>
          <w:szCs w:val="24"/>
          <w:lang w:eastAsia="pl-PL"/>
        </w:rPr>
        <w:t>Управление на риска</w:t>
      </w:r>
      <w:r w:rsidRPr="004A592A">
        <w:rPr>
          <w:rFonts w:ascii="Times New Roman" w:eastAsia="Times New Roman" w:hAnsi="Times New Roman" w:cs="Times New Roman"/>
          <w:color w:val="000000"/>
          <w:sz w:val="24"/>
          <w:szCs w:val="24"/>
          <w:lang w:eastAsia="pl-PL"/>
        </w:rPr>
        <w:t>“ разпространяват представената от бенефициентите информация до всички началници на отдели в УО. Периодичната среща се провежда с всеки бенефициент поотделно, съгласно указаните в поканата ден и час.</w:t>
      </w:r>
    </w:p>
    <w:p w14:paraId="10CEA341" w14:textId="77777777" w:rsidR="004A592A" w:rsidRPr="004A592A" w:rsidRDefault="004A592A" w:rsidP="005D1FC9">
      <w:pPr>
        <w:tabs>
          <w:tab w:val="left" w:pos="1134"/>
        </w:tabs>
        <w:spacing w:before="120" w:after="0" w:line="240" w:lineRule="auto"/>
        <w:ind w:firstLine="709"/>
        <w:jc w:val="both"/>
        <w:rPr>
          <w:rFonts w:ascii="Times New Roman" w:eastAsia="Times New Roman" w:hAnsi="Times New Roman" w:cs="Times New Roman"/>
          <w:color w:val="000000"/>
          <w:sz w:val="24"/>
          <w:szCs w:val="24"/>
          <w:lang w:eastAsia="pl-PL"/>
        </w:rPr>
      </w:pPr>
      <w:r w:rsidRPr="004A592A">
        <w:rPr>
          <w:rFonts w:ascii="Times New Roman" w:eastAsia="Times New Roman" w:hAnsi="Times New Roman" w:cs="Times New Roman"/>
          <w:color w:val="000000"/>
          <w:sz w:val="24"/>
          <w:szCs w:val="24"/>
          <w:lang w:eastAsia="pl-PL"/>
        </w:rPr>
        <w:t>Отдел „</w:t>
      </w:r>
      <w:r w:rsidR="005A5990">
        <w:rPr>
          <w:rFonts w:ascii="Times New Roman" w:eastAsia="Times New Roman" w:hAnsi="Times New Roman" w:cs="Times New Roman"/>
          <w:color w:val="000000"/>
          <w:sz w:val="24"/>
          <w:szCs w:val="24"/>
          <w:lang w:eastAsia="pl-PL"/>
        </w:rPr>
        <w:t>Управление на риска</w:t>
      </w:r>
      <w:r w:rsidRPr="004A592A">
        <w:rPr>
          <w:rFonts w:ascii="Times New Roman" w:eastAsia="Times New Roman" w:hAnsi="Times New Roman" w:cs="Times New Roman"/>
          <w:color w:val="000000"/>
          <w:sz w:val="24"/>
          <w:szCs w:val="24"/>
          <w:lang w:eastAsia="pl-PL"/>
        </w:rPr>
        <w:t>” е отговорен за изготвянето на кратко резюме с основните ключови моменти или поети ангажименти по време на срещата, в рамките на 10 (десет) работни дни след срещата. Изготвеното резюме от проведената периодична среща се разпространява по електронна поща до участниците в срещата, които могат да изпратят коментари в срок до 5 (пет) работни дни след неговото изпращане. В случай, че бъдат получени коментари, отдел „</w:t>
      </w:r>
      <w:r w:rsidR="005D1FC9">
        <w:rPr>
          <w:rFonts w:ascii="Times New Roman" w:eastAsia="Times New Roman" w:hAnsi="Times New Roman" w:cs="Times New Roman"/>
          <w:color w:val="000000"/>
          <w:sz w:val="24"/>
          <w:szCs w:val="24"/>
          <w:lang w:eastAsia="pl-PL"/>
        </w:rPr>
        <w:t>Управление на риска</w:t>
      </w:r>
      <w:r w:rsidRPr="004A592A">
        <w:rPr>
          <w:rFonts w:ascii="Times New Roman" w:eastAsia="Times New Roman" w:hAnsi="Times New Roman" w:cs="Times New Roman"/>
          <w:color w:val="000000"/>
          <w:sz w:val="24"/>
          <w:szCs w:val="24"/>
          <w:lang w:eastAsia="pl-PL"/>
        </w:rPr>
        <w:t>” обобщава получените коментари в срок от 3 (три) работни дни и го разпространява до участниците.</w:t>
      </w:r>
    </w:p>
    <w:p w14:paraId="6259AADC" w14:textId="77777777" w:rsidR="004A592A" w:rsidRPr="004A592A" w:rsidRDefault="004A592A" w:rsidP="004A592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14:paraId="24FCA73F" w14:textId="29454748" w:rsidR="0063621B" w:rsidRPr="00054693" w:rsidRDefault="00F768BE" w:rsidP="00FA0096">
      <w:pPr>
        <w:pBdr>
          <w:top w:val="single" w:sz="4" w:space="1" w:color="auto"/>
          <w:left w:val="single" w:sz="4" w:space="0" w:color="auto"/>
          <w:bottom w:val="single" w:sz="4" w:space="1" w:color="auto"/>
          <w:right w:val="single" w:sz="4" w:space="4" w:color="auto"/>
        </w:pBdr>
        <w:shd w:val="clear" w:color="auto" w:fill="DBE5F1"/>
        <w:spacing w:before="120" w:after="120" w:line="240" w:lineRule="auto"/>
        <w:contextualSpacing/>
        <w:jc w:val="both"/>
        <w:outlineLvl w:val="2"/>
        <w:rPr>
          <w:rFonts w:ascii="Times New Roman" w:eastAsia="Times New Roman" w:hAnsi="Times New Roman" w:cs="Times New Roman"/>
          <w:b/>
          <w:sz w:val="24"/>
          <w:szCs w:val="24"/>
          <w:lang w:eastAsia="pl-PL"/>
        </w:rPr>
      </w:pPr>
      <w:bookmarkStart w:id="102" w:name="_Toc192854879"/>
      <w:r>
        <w:rPr>
          <w:rFonts w:ascii="Times New Roman" w:eastAsia="Times New Roman" w:hAnsi="Times New Roman" w:cs="Times New Roman"/>
          <w:b/>
          <w:sz w:val="24"/>
          <w:szCs w:val="24"/>
          <w:lang w:eastAsia="pl-PL"/>
        </w:rPr>
        <w:t>3.</w:t>
      </w:r>
      <w:r w:rsidR="002E744C">
        <w:rPr>
          <w:rFonts w:ascii="Times New Roman" w:eastAsia="Times New Roman" w:hAnsi="Times New Roman" w:cs="Times New Roman"/>
          <w:b/>
          <w:sz w:val="24"/>
          <w:szCs w:val="24"/>
          <w:lang w:eastAsia="pl-PL"/>
        </w:rPr>
        <w:t>5</w:t>
      </w:r>
      <w:r w:rsidR="0063621B">
        <w:rPr>
          <w:rFonts w:ascii="Times New Roman" w:eastAsia="Times New Roman" w:hAnsi="Times New Roman" w:cs="Times New Roman"/>
          <w:b/>
          <w:sz w:val="24"/>
          <w:szCs w:val="24"/>
          <w:lang w:eastAsia="pl-PL"/>
        </w:rPr>
        <w:t xml:space="preserve"> Процедури по изготвяне и подаване по електронен път до ЕК на кумулативни данни за програмата</w:t>
      </w:r>
      <w:bookmarkEnd w:id="102"/>
      <w:r w:rsidR="0063621B">
        <w:rPr>
          <w:rFonts w:ascii="Times New Roman" w:eastAsia="Times New Roman" w:hAnsi="Times New Roman" w:cs="Times New Roman"/>
          <w:b/>
          <w:sz w:val="24"/>
          <w:szCs w:val="24"/>
          <w:lang w:eastAsia="pl-PL"/>
        </w:rPr>
        <w:t xml:space="preserve"> </w:t>
      </w:r>
    </w:p>
    <w:p w14:paraId="0BA8CFE4" w14:textId="77777777" w:rsidR="0063621B" w:rsidRPr="009313CF" w:rsidRDefault="0063621B" w:rsidP="0063621B">
      <w:pPr>
        <w:tabs>
          <w:tab w:val="left" w:pos="1134"/>
        </w:tabs>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ab/>
      </w:r>
    </w:p>
    <w:p w14:paraId="29C6EB21"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7E7BFF">
        <w:rPr>
          <w:rFonts w:ascii="Times New Roman" w:eastAsia="Times New Roman" w:hAnsi="Times New Roman" w:cs="Times New Roman"/>
          <w:color w:val="000000"/>
          <w:sz w:val="24"/>
          <w:szCs w:val="24"/>
          <w:lang w:eastAsia="pl-PL"/>
        </w:rPr>
        <w:t>УО на ПТС е задължен да спазва процедурите за изготвяне и подаване по електронен път на Комисията на кумулативни данни за програмата (чл. 42 от Регламент (ЕС) № 2021/1060)</w:t>
      </w:r>
      <w:r w:rsidRPr="00FA0096">
        <w:rPr>
          <w:rFonts w:ascii="Times New Roman" w:eastAsia="Times New Roman" w:hAnsi="Times New Roman" w:cs="Times New Roman"/>
          <w:color w:val="000000"/>
          <w:sz w:val="24"/>
          <w:szCs w:val="24"/>
          <w:lang w:eastAsia="pl-PL"/>
        </w:rPr>
        <w:t xml:space="preserve"> и на окончателен доклад за качеството на изпълнението</w:t>
      </w:r>
      <w:r w:rsidRPr="0063621B">
        <w:rPr>
          <w:rFonts w:ascii="Times New Roman" w:eastAsia="Times New Roman" w:hAnsi="Times New Roman" w:cs="Times New Roman"/>
          <w:color w:val="000000"/>
          <w:sz w:val="24"/>
          <w:szCs w:val="24"/>
          <w:lang w:eastAsia="pl-PL"/>
        </w:rPr>
        <w:t xml:space="preserve"> (чл. 43 от Регламент (ЕС) № 2021/1060), включително процедурите за събиране и докладване на надеждни данни по показателите за изпълнението (чл. 69, параграф 4, от Регламент (ЕС) № 2021/1060).</w:t>
      </w:r>
    </w:p>
    <w:p w14:paraId="4F3721D6"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14:paraId="1119E836"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b/>
          <w:color w:val="000000"/>
          <w:sz w:val="24"/>
          <w:szCs w:val="24"/>
          <w:lang w:eastAsia="pl-PL"/>
        </w:rPr>
      </w:pPr>
      <w:r w:rsidRPr="0063621B">
        <w:rPr>
          <w:rFonts w:ascii="Times New Roman" w:eastAsia="Times New Roman" w:hAnsi="Times New Roman" w:cs="Times New Roman"/>
          <w:b/>
          <w:color w:val="000000"/>
          <w:sz w:val="24"/>
          <w:szCs w:val="24"/>
          <w:lang w:eastAsia="pl-PL"/>
        </w:rPr>
        <w:t>Процедура по изготвяне и подаване по електронен път на ЕК на кумулативни данни за програмата</w:t>
      </w:r>
    </w:p>
    <w:p w14:paraId="29EE0E73"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63621B">
        <w:rPr>
          <w:rFonts w:ascii="Times New Roman" w:eastAsia="Times New Roman" w:hAnsi="Times New Roman" w:cs="Times New Roman"/>
          <w:color w:val="000000"/>
          <w:sz w:val="24"/>
          <w:szCs w:val="24"/>
          <w:lang w:eastAsia="pl-PL"/>
        </w:rPr>
        <w:t>До 31 януари, 30 април, 31 юли, 30 септември и 30 ноември всяка година, УО на ПТС подава чрез SFC на ЕК кумулативни данни за изпълнението на програмата, изготвени по образец (приложение VII на Регламент (ЕС) 2021/1060). Изключение са данните относно стойностите на показателите за изпълнение и за резултат, които се подават чрез SFC само два пъти всяка година: до 31 януари и до 31 юли.</w:t>
      </w:r>
    </w:p>
    <w:p w14:paraId="2CAD1969" w14:textId="77777777" w:rsidR="0063621B" w:rsidRPr="00FA0096" w:rsidRDefault="0063621B" w:rsidP="0063621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7E7BFF">
        <w:rPr>
          <w:rFonts w:ascii="Times New Roman" w:eastAsia="Times New Roman" w:hAnsi="Times New Roman" w:cs="Times New Roman"/>
          <w:color w:val="000000"/>
          <w:sz w:val="24"/>
          <w:szCs w:val="24"/>
          <w:lang w:eastAsia="pl-PL"/>
        </w:rPr>
        <w:t xml:space="preserve">Данните за изпълнението се подготвят за качване в </w:t>
      </w:r>
      <w:r w:rsidRPr="007E7BFF">
        <w:rPr>
          <w:rFonts w:ascii="Times New Roman" w:eastAsia="Times New Roman" w:hAnsi="Times New Roman" w:cs="Times New Roman"/>
          <w:color w:val="000000"/>
          <w:sz w:val="24"/>
          <w:szCs w:val="24"/>
          <w:lang w:val="en-US" w:eastAsia="pl-PL"/>
        </w:rPr>
        <w:t>SFC</w:t>
      </w:r>
      <w:r w:rsidRPr="007E7BFF">
        <w:rPr>
          <w:rFonts w:ascii="Times New Roman" w:eastAsia="Times New Roman" w:hAnsi="Times New Roman" w:cs="Times New Roman"/>
          <w:color w:val="000000"/>
          <w:sz w:val="24"/>
          <w:szCs w:val="24"/>
          <w:lang w:eastAsia="pl-PL"/>
        </w:rPr>
        <w:t xml:space="preserve"> от отдел „Управление на риска”. Необходимата информация се генерира от ИСУН или се представя от отговорните отдели в УО на ПТС, бенефициентите по програмата и при необходимост от други институции.</w:t>
      </w:r>
      <w:r w:rsidRPr="0063621B">
        <w:rPr>
          <w:rFonts w:ascii="Times New Roman" w:eastAsia="Times New Roman" w:hAnsi="Times New Roman" w:cs="Times New Roman"/>
          <w:color w:val="000000"/>
          <w:sz w:val="24"/>
          <w:szCs w:val="24"/>
          <w:lang w:eastAsia="pl-PL"/>
        </w:rPr>
        <w:t xml:space="preserve"> </w:t>
      </w:r>
    </w:p>
    <w:p w14:paraId="07B49D80"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i/>
          <w:color w:val="000000"/>
          <w:sz w:val="24"/>
          <w:szCs w:val="24"/>
          <w:lang w:eastAsia="pl-PL"/>
        </w:rPr>
      </w:pPr>
    </w:p>
    <w:p w14:paraId="370AEE80"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i/>
          <w:color w:val="000000"/>
          <w:sz w:val="24"/>
          <w:szCs w:val="24"/>
          <w:lang w:eastAsia="pl-PL"/>
        </w:rPr>
      </w:pPr>
      <w:r w:rsidRPr="0063621B">
        <w:rPr>
          <w:rFonts w:ascii="Times New Roman" w:eastAsia="Times New Roman" w:hAnsi="Times New Roman" w:cs="Times New Roman"/>
          <w:i/>
          <w:color w:val="000000"/>
          <w:sz w:val="24"/>
          <w:szCs w:val="24"/>
          <w:lang w:eastAsia="pl-PL"/>
        </w:rPr>
        <w:t>Процедура за предоставяне на: финансова информация на равнище приоритет и програма и разбивка на кумулативни финансови данни по видове интервенции</w:t>
      </w:r>
    </w:p>
    <w:p w14:paraId="396C646A"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7E7BFF">
        <w:rPr>
          <w:rFonts w:ascii="Times New Roman" w:eastAsia="Times New Roman" w:hAnsi="Times New Roman" w:cs="Times New Roman"/>
          <w:color w:val="000000"/>
          <w:sz w:val="24"/>
          <w:szCs w:val="24"/>
          <w:lang w:eastAsia="pl-PL"/>
        </w:rPr>
        <w:lastRenderedPageBreak/>
        <w:t>До 15-то число на месеците януари, април, юли,</w:t>
      </w:r>
      <w:r w:rsidRPr="00FA0096">
        <w:rPr>
          <w:rFonts w:ascii="Times New Roman" w:eastAsia="Times New Roman" w:hAnsi="Times New Roman" w:cs="Times New Roman"/>
          <w:color w:val="000000"/>
          <w:sz w:val="24"/>
          <w:szCs w:val="24"/>
          <w:lang w:eastAsia="pl-PL"/>
        </w:rPr>
        <w:t xml:space="preserve"> септември и ноември всяка година отговорните експерти от отдел „Управление на риска” генерират от ИСУН необходимите данни за подаване чрез </w:t>
      </w:r>
      <w:r w:rsidRPr="00FA0096">
        <w:rPr>
          <w:rFonts w:ascii="Times New Roman" w:eastAsia="Times New Roman" w:hAnsi="Times New Roman" w:cs="Times New Roman"/>
          <w:color w:val="000000"/>
          <w:sz w:val="24"/>
          <w:szCs w:val="24"/>
          <w:lang w:val="en-US" w:eastAsia="pl-PL"/>
        </w:rPr>
        <w:t>SFC</w:t>
      </w:r>
      <w:r w:rsidRPr="00FA0096">
        <w:rPr>
          <w:rFonts w:ascii="Times New Roman" w:eastAsia="Times New Roman" w:hAnsi="Times New Roman" w:cs="Times New Roman"/>
          <w:color w:val="000000"/>
          <w:sz w:val="24"/>
          <w:szCs w:val="24"/>
          <w:lang w:eastAsia="pl-PL"/>
        </w:rPr>
        <w:t xml:space="preserve"> до ЕК. В случай на липса на данни началникът на отдел „Управление на риска” и/или отговорен експерт от отдела</w:t>
      </w:r>
      <w:r w:rsidRPr="0063621B">
        <w:rPr>
          <w:rFonts w:ascii="Times New Roman" w:eastAsia="Times New Roman" w:hAnsi="Times New Roman" w:cs="Times New Roman"/>
          <w:color w:val="000000"/>
          <w:sz w:val="24"/>
          <w:szCs w:val="24"/>
          <w:lang w:eastAsia="pl-PL"/>
        </w:rPr>
        <w:t xml:space="preserve"> изпраща електронно писмо, с което иска актуална информация от началниците на отдели в УО от техните компетенции. В срок до 20-то число на посочените месеци всяка година началниците на отдели изпращат до началника на отдел „</w:t>
      </w:r>
      <w:r>
        <w:rPr>
          <w:rFonts w:ascii="Times New Roman" w:eastAsia="Times New Roman" w:hAnsi="Times New Roman" w:cs="Times New Roman"/>
          <w:color w:val="000000"/>
          <w:sz w:val="24"/>
          <w:szCs w:val="24"/>
          <w:lang w:eastAsia="pl-PL"/>
        </w:rPr>
        <w:t>Управление на риска</w:t>
      </w:r>
      <w:r w:rsidRPr="0063621B">
        <w:rPr>
          <w:rFonts w:ascii="Times New Roman" w:eastAsia="Times New Roman" w:hAnsi="Times New Roman" w:cs="Times New Roman"/>
          <w:color w:val="000000"/>
          <w:sz w:val="24"/>
          <w:szCs w:val="24"/>
          <w:lang w:eastAsia="pl-PL"/>
        </w:rPr>
        <w:t>” исканата от него информация.</w:t>
      </w:r>
    </w:p>
    <w:p w14:paraId="0E550E07"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i/>
          <w:color w:val="000000"/>
          <w:sz w:val="24"/>
          <w:szCs w:val="24"/>
          <w:lang w:eastAsia="pl-PL"/>
        </w:rPr>
      </w:pPr>
    </w:p>
    <w:p w14:paraId="7007DC03"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i/>
          <w:color w:val="000000"/>
          <w:sz w:val="24"/>
          <w:szCs w:val="24"/>
          <w:lang w:eastAsia="pl-PL"/>
        </w:rPr>
      </w:pPr>
      <w:r w:rsidRPr="0063621B">
        <w:rPr>
          <w:rFonts w:ascii="Times New Roman" w:eastAsia="Times New Roman" w:hAnsi="Times New Roman" w:cs="Times New Roman"/>
          <w:i/>
          <w:color w:val="000000"/>
          <w:sz w:val="24"/>
          <w:szCs w:val="24"/>
          <w:lang w:eastAsia="pl-PL"/>
        </w:rPr>
        <w:t>Процедура за предоставяне на данни за общи и специфични за програмата показатели за изпълнение и за резултат</w:t>
      </w:r>
    </w:p>
    <w:p w14:paraId="78904524" w14:textId="341B4755" w:rsidR="0063621B" w:rsidRPr="00FA0096" w:rsidRDefault="0063621B" w:rsidP="0063621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7E7BFF">
        <w:rPr>
          <w:rFonts w:ascii="Times New Roman" w:eastAsia="Times New Roman" w:hAnsi="Times New Roman" w:cs="Times New Roman"/>
          <w:color w:val="000000"/>
          <w:sz w:val="24"/>
          <w:szCs w:val="24"/>
          <w:lang w:eastAsia="pl-PL"/>
        </w:rPr>
        <w:t>По отношение на данните в Таблици 5 и 9 от образеца, съдържащ се в приложение VII на Регламент (ЕС) 2021/1060, в случай на невъзможност за генериране на необходимата информация от ИСУН, до 10-то число на м. януари и м. ю</w:t>
      </w:r>
      <w:r w:rsidR="00796570" w:rsidRPr="007E7BFF">
        <w:rPr>
          <w:rFonts w:ascii="Times New Roman" w:eastAsia="Times New Roman" w:hAnsi="Times New Roman" w:cs="Times New Roman"/>
          <w:color w:val="000000"/>
          <w:sz w:val="24"/>
          <w:szCs w:val="24"/>
          <w:lang w:eastAsia="pl-PL"/>
        </w:rPr>
        <w:t>л</w:t>
      </w:r>
      <w:r w:rsidRPr="007E7BFF">
        <w:rPr>
          <w:rFonts w:ascii="Times New Roman" w:eastAsia="Times New Roman" w:hAnsi="Times New Roman" w:cs="Times New Roman"/>
          <w:color w:val="000000"/>
          <w:sz w:val="24"/>
          <w:szCs w:val="24"/>
          <w:lang w:eastAsia="pl-PL"/>
        </w:rPr>
        <w:t>и се изпраща писмо до бенефициентите по програмата за изискване на актуална информация относно изпълнението на индикаторите по ПТС от техните компетенции.</w:t>
      </w:r>
      <w:r w:rsidRPr="00FA0096">
        <w:rPr>
          <w:rFonts w:ascii="Times New Roman" w:eastAsia="Times New Roman" w:hAnsi="Times New Roman" w:cs="Times New Roman"/>
          <w:color w:val="000000"/>
          <w:sz w:val="24"/>
          <w:szCs w:val="24"/>
          <w:lang w:eastAsia="pl-PL"/>
        </w:rPr>
        <w:t xml:space="preserve"> В срок до 20-то число на посочените месеци всяка година бенефициентите изпращат до началника на отдел „Управление на риска” исканата от него информация. </w:t>
      </w:r>
    </w:p>
    <w:p w14:paraId="51B95F34"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i/>
          <w:color w:val="000000"/>
          <w:sz w:val="24"/>
          <w:szCs w:val="24"/>
          <w:lang w:eastAsia="pl-PL"/>
        </w:rPr>
      </w:pPr>
      <w:r w:rsidRPr="0063621B">
        <w:rPr>
          <w:rFonts w:ascii="Times New Roman" w:eastAsia="Times New Roman" w:hAnsi="Times New Roman" w:cs="Times New Roman"/>
          <w:i/>
          <w:color w:val="000000"/>
          <w:sz w:val="24"/>
          <w:szCs w:val="24"/>
          <w:lang w:eastAsia="pl-PL"/>
        </w:rPr>
        <w:t>Получените данни се обобщават от УО. Конкретните етапи от отчитането им са както следва:</w:t>
      </w:r>
    </w:p>
    <w:p w14:paraId="4F8621BC"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i/>
          <w:color w:val="000000"/>
          <w:sz w:val="24"/>
          <w:szCs w:val="24"/>
          <w:lang w:eastAsia="pl-PL"/>
        </w:rPr>
      </w:pPr>
      <w:r w:rsidRPr="0063621B">
        <w:rPr>
          <w:rFonts w:ascii="Times New Roman" w:eastAsia="Times New Roman" w:hAnsi="Times New Roman" w:cs="Times New Roman"/>
          <w:i/>
          <w:color w:val="000000"/>
          <w:sz w:val="24"/>
          <w:szCs w:val="24"/>
          <w:lang w:eastAsia="pl-PL"/>
        </w:rPr>
        <w:t>-</w:t>
      </w:r>
      <w:r w:rsidRPr="0063621B">
        <w:rPr>
          <w:rFonts w:ascii="Times New Roman" w:eastAsia="Times New Roman" w:hAnsi="Times New Roman" w:cs="Times New Roman"/>
          <w:i/>
          <w:color w:val="000000"/>
          <w:sz w:val="24"/>
          <w:szCs w:val="24"/>
          <w:lang w:eastAsia="pl-PL"/>
        </w:rPr>
        <w:tab/>
        <w:t>Отдел „</w:t>
      </w:r>
      <w:r>
        <w:rPr>
          <w:rFonts w:ascii="Times New Roman" w:eastAsia="Times New Roman" w:hAnsi="Times New Roman" w:cs="Times New Roman"/>
          <w:i/>
          <w:color w:val="000000"/>
          <w:sz w:val="24"/>
          <w:szCs w:val="24"/>
          <w:lang w:eastAsia="pl-PL"/>
        </w:rPr>
        <w:t>Управление на риска</w:t>
      </w:r>
      <w:r w:rsidRPr="0063621B">
        <w:rPr>
          <w:rFonts w:ascii="Times New Roman" w:eastAsia="Times New Roman" w:hAnsi="Times New Roman" w:cs="Times New Roman"/>
          <w:i/>
          <w:color w:val="000000"/>
          <w:sz w:val="24"/>
          <w:szCs w:val="24"/>
          <w:lang w:eastAsia="pl-PL"/>
        </w:rPr>
        <w:t>“ изисква от бенефициентите и НСИ с официална кореспонденция информация относно напредъка на индикаторите за съответния период.</w:t>
      </w:r>
    </w:p>
    <w:p w14:paraId="67C90CF3" w14:textId="77777777" w:rsidR="0063621B" w:rsidRPr="00FA0096" w:rsidRDefault="0063621B" w:rsidP="0063621B">
      <w:pPr>
        <w:tabs>
          <w:tab w:val="left" w:pos="1134"/>
        </w:tabs>
        <w:spacing w:before="120" w:after="0" w:line="240" w:lineRule="auto"/>
        <w:ind w:firstLine="851"/>
        <w:jc w:val="both"/>
        <w:rPr>
          <w:rFonts w:ascii="Times New Roman" w:eastAsia="Times New Roman" w:hAnsi="Times New Roman" w:cs="Times New Roman"/>
          <w:i/>
          <w:color w:val="000000"/>
          <w:sz w:val="24"/>
          <w:szCs w:val="24"/>
          <w:lang w:eastAsia="pl-PL"/>
        </w:rPr>
      </w:pPr>
      <w:r w:rsidRPr="0063621B">
        <w:rPr>
          <w:rFonts w:ascii="Times New Roman" w:eastAsia="Times New Roman" w:hAnsi="Times New Roman" w:cs="Times New Roman"/>
          <w:i/>
          <w:color w:val="000000"/>
          <w:sz w:val="24"/>
          <w:szCs w:val="24"/>
          <w:lang w:eastAsia="pl-PL"/>
        </w:rPr>
        <w:t>-</w:t>
      </w:r>
      <w:r w:rsidRPr="0063621B">
        <w:rPr>
          <w:rFonts w:ascii="Times New Roman" w:eastAsia="Times New Roman" w:hAnsi="Times New Roman" w:cs="Times New Roman"/>
          <w:i/>
          <w:color w:val="000000"/>
          <w:sz w:val="24"/>
          <w:szCs w:val="24"/>
          <w:lang w:eastAsia="pl-PL"/>
        </w:rPr>
        <w:tab/>
        <w:t>Индикаторите за резултат се изчисляват съгласно утвърдените в Методологията за индикаторите, методи на изчисление на индикатора.</w:t>
      </w:r>
    </w:p>
    <w:p w14:paraId="2702B672" w14:textId="77777777" w:rsidR="0063621B" w:rsidRPr="00FA0096" w:rsidRDefault="0063621B" w:rsidP="0063621B">
      <w:pPr>
        <w:tabs>
          <w:tab w:val="left" w:pos="1134"/>
        </w:tabs>
        <w:spacing w:before="120" w:after="0" w:line="240" w:lineRule="auto"/>
        <w:ind w:firstLine="851"/>
        <w:jc w:val="both"/>
        <w:rPr>
          <w:rFonts w:ascii="Times New Roman" w:eastAsia="Times New Roman" w:hAnsi="Times New Roman" w:cs="Times New Roman"/>
          <w:i/>
          <w:color w:val="000000"/>
          <w:sz w:val="24"/>
          <w:szCs w:val="24"/>
          <w:lang w:eastAsia="pl-PL"/>
        </w:rPr>
      </w:pPr>
      <w:r w:rsidRPr="00FA0096">
        <w:rPr>
          <w:rFonts w:ascii="Times New Roman" w:eastAsia="Times New Roman" w:hAnsi="Times New Roman" w:cs="Times New Roman"/>
          <w:i/>
          <w:color w:val="000000"/>
          <w:sz w:val="24"/>
          <w:szCs w:val="24"/>
          <w:lang w:eastAsia="pl-PL"/>
        </w:rPr>
        <w:t xml:space="preserve">-       </w:t>
      </w:r>
      <w:r w:rsidRPr="0063621B">
        <w:rPr>
          <w:rFonts w:ascii="Times New Roman" w:eastAsia="Times New Roman" w:hAnsi="Times New Roman" w:cs="Times New Roman"/>
          <w:i/>
          <w:color w:val="000000"/>
          <w:sz w:val="24"/>
          <w:szCs w:val="24"/>
          <w:lang w:eastAsia="pl-PL"/>
        </w:rPr>
        <w:t>При верификацията на получените данни от бенефициентите участват експертите от отдели „Изпълнение и координация“, „Финансово управление“ и „Информация, публичност и техническа помощ“.</w:t>
      </w:r>
    </w:p>
    <w:p w14:paraId="2E1E0A08"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63621B">
        <w:rPr>
          <w:rFonts w:ascii="Times New Roman" w:eastAsia="Times New Roman" w:hAnsi="Times New Roman" w:cs="Times New Roman"/>
          <w:color w:val="000000"/>
          <w:sz w:val="24"/>
          <w:szCs w:val="24"/>
          <w:lang w:eastAsia="pl-PL"/>
        </w:rPr>
        <w:t>Отговорните експерти от отдел „</w:t>
      </w:r>
      <w:r>
        <w:rPr>
          <w:rFonts w:ascii="Times New Roman" w:eastAsia="Times New Roman" w:hAnsi="Times New Roman" w:cs="Times New Roman"/>
          <w:color w:val="000000"/>
          <w:sz w:val="24"/>
          <w:szCs w:val="24"/>
          <w:lang w:eastAsia="pl-PL"/>
        </w:rPr>
        <w:t>Управление на риска</w:t>
      </w:r>
      <w:r w:rsidRPr="0063621B">
        <w:rPr>
          <w:rFonts w:ascii="Times New Roman" w:eastAsia="Times New Roman" w:hAnsi="Times New Roman" w:cs="Times New Roman"/>
          <w:color w:val="000000"/>
          <w:sz w:val="24"/>
          <w:szCs w:val="24"/>
          <w:lang w:eastAsia="pl-PL"/>
        </w:rPr>
        <w:t xml:space="preserve">” въвеждат в </w:t>
      </w:r>
      <w:r w:rsidRPr="0063621B">
        <w:rPr>
          <w:rFonts w:ascii="Times New Roman" w:eastAsia="Times New Roman" w:hAnsi="Times New Roman" w:cs="Times New Roman"/>
          <w:color w:val="000000"/>
          <w:sz w:val="24"/>
          <w:szCs w:val="24"/>
          <w:lang w:val="en-US" w:eastAsia="pl-PL"/>
        </w:rPr>
        <w:t>SFC</w:t>
      </w:r>
      <w:r w:rsidRPr="00FA0096">
        <w:rPr>
          <w:rFonts w:ascii="Times New Roman" w:eastAsia="Times New Roman" w:hAnsi="Times New Roman" w:cs="Times New Roman"/>
          <w:color w:val="000000"/>
          <w:sz w:val="24"/>
          <w:szCs w:val="24"/>
          <w:lang w:eastAsia="pl-PL"/>
        </w:rPr>
        <w:t xml:space="preserve"> </w:t>
      </w:r>
      <w:r w:rsidRPr="0063621B">
        <w:rPr>
          <w:rFonts w:ascii="Times New Roman" w:eastAsia="Times New Roman" w:hAnsi="Times New Roman" w:cs="Times New Roman"/>
          <w:color w:val="000000"/>
          <w:sz w:val="24"/>
          <w:szCs w:val="24"/>
          <w:lang w:eastAsia="pl-PL"/>
        </w:rPr>
        <w:t xml:space="preserve">събраните данни за изпълнението на ПТС в съответствие с Регламент 2021/1060, базирайки се на получената обобщена информация от ИСУН, другите отдели в УО, бенефициентите и други институции при необходимост. След въвеждането и валидирането на данните в </w:t>
      </w:r>
      <w:r w:rsidRPr="0063621B">
        <w:rPr>
          <w:rFonts w:ascii="Times New Roman" w:eastAsia="Times New Roman" w:hAnsi="Times New Roman" w:cs="Times New Roman"/>
          <w:color w:val="000000"/>
          <w:sz w:val="24"/>
          <w:szCs w:val="24"/>
          <w:lang w:val="en-US" w:eastAsia="pl-PL"/>
        </w:rPr>
        <w:t>SFC</w:t>
      </w:r>
      <w:r w:rsidRPr="0063621B">
        <w:rPr>
          <w:rFonts w:ascii="Times New Roman" w:eastAsia="Times New Roman" w:hAnsi="Times New Roman" w:cs="Times New Roman"/>
          <w:color w:val="000000"/>
          <w:sz w:val="24"/>
          <w:szCs w:val="24"/>
          <w:lang w:eastAsia="pl-PL"/>
        </w:rPr>
        <w:t xml:space="preserve">, същите се изпращат от директора на дирекция КПП до ЕК чрез </w:t>
      </w:r>
      <w:r w:rsidRPr="0063621B">
        <w:rPr>
          <w:rFonts w:ascii="Times New Roman" w:eastAsia="Times New Roman" w:hAnsi="Times New Roman" w:cs="Times New Roman"/>
          <w:color w:val="000000"/>
          <w:sz w:val="24"/>
          <w:szCs w:val="24"/>
          <w:lang w:val="en-US" w:eastAsia="pl-PL"/>
        </w:rPr>
        <w:t>SFC</w:t>
      </w:r>
      <w:r w:rsidRPr="00FA0096">
        <w:rPr>
          <w:rFonts w:ascii="Times New Roman" w:eastAsia="Times New Roman" w:hAnsi="Times New Roman" w:cs="Times New Roman"/>
          <w:color w:val="000000"/>
          <w:sz w:val="24"/>
          <w:szCs w:val="24"/>
          <w:lang w:eastAsia="pl-PL"/>
        </w:rPr>
        <w:t xml:space="preserve"> </w:t>
      </w:r>
      <w:r w:rsidRPr="0063621B">
        <w:rPr>
          <w:rFonts w:ascii="Times New Roman" w:eastAsia="Times New Roman" w:hAnsi="Times New Roman" w:cs="Times New Roman"/>
          <w:color w:val="000000"/>
          <w:sz w:val="24"/>
          <w:szCs w:val="24"/>
          <w:lang w:eastAsia="pl-PL"/>
        </w:rPr>
        <w:t xml:space="preserve">в срок до края на съответния месец. </w:t>
      </w:r>
    </w:p>
    <w:p w14:paraId="5173ADD8"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63621B">
        <w:rPr>
          <w:rFonts w:ascii="Times New Roman" w:eastAsia="Times New Roman" w:hAnsi="Times New Roman" w:cs="Times New Roman"/>
          <w:color w:val="000000"/>
          <w:sz w:val="24"/>
          <w:szCs w:val="24"/>
          <w:lang w:eastAsia="pl-PL"/>
        </w:rPr>
        <w:t>УО публикува по подходящ начин изпратената до ЕК информация.</w:t>
      </w:r>
    </w:p>
    <w:p w14:paraId="5DE1289C" w14:textId="77777777" w:rsidR="0063621B" w:rsidRPr="0063621B" w:rsidRDefault="0063621B" w:rsidP="0063621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14:paraId="21DFCD27" w14:textId="77777777" w:rsidR="00223C0B" w:rsidRPr="00054693" w:rsidRDefault="00223C0B" w:rsidP="00223C0B">
      <w:pPr>
        <w:spacing w:after="0" w:line="240" w:lineRule="auto"/>
        <w:ind w:firstLine="851"/>
        <w:jc w:val="both"/>
        <w:rPr>
          <w:rFonts w:ascii="Times New Roman" w:eastAsia="EUAlbertina-Regu-Identity-H" w:hAnsi="Times New Roman" w:cs="Times New Roman"/>
          <w:b/>
          <w:bCs/>
          <w:color w:val="000000"/>
          <w:w w:val="103"/>
          <w:sz w:val="24"/>
          <w:szCs w:val="24"/>
          <w:lang w:eastAsia="pl-PL"/>
        </w:rPr>
      </w:pPr>
    </w:p>
    <w:p w14:paraId="21CE1AE6" w14:textId="77777777" w:rsidR="00223C0B" w:rsidRPr="00BE71A5" w:rsidRDefault="008A7048" w:rsidP="00FA0096">
      <w:pPr>
        <w:pBdr>
          <w:top w:val="single" w:sz="4" w:space="1" w:color="auto"/>
          <w:left w:val="single" w:sz="4" w:space="4" w:color="auto"/>
          <w:bottom w:val="single" w:sz="4" w:space="1" w:color="auto"/>
          <w:right w:val="single" w:sz="4" w:space="4" w:color="auto"/>
        </w:pBdr>
        <w:shd w:val="clear" w:color="auto" w:fill="99CCFF"/>
        <w:spacing w:before="120" w:after="120" w:line="240" w:lineRule="auto"/>
        <w:jc w:val="both"/>
        <w:outlineLvl w:val="1"/>
        <w:rPr>
          <w:rFonts w:ascii="Times New Roman" w:eastAsia="Times New Roman" w:hAnsi="Times New Roman" w:cs="Times New Roman"/>
          <w:b/>
          <w:sz w:val="24"/>
          <w:szCs w:val="24"/>
          <w:lang w:eastAsia="pl-PL"/>
        </w:rPr>
      </w:pPr>
      <w:bookmarkStart w:id="103" w:name="_Toc140150304"/>
      <w:bookmarkStart w:id="104" w:name="_Toc149213650"/>
      <w:bookmarkStart w:id="105" w:name="_Toc192854880"/>
      <w:r>
        <w:rPr>
          <w:rFonts w:ascii="Times New Roman" w:eastAsia="Times New Roman" w:hAnsi="Times New Roman" w:cs="Times New Roman"/>
          <w:b/>
          <w:sz w:val="24"/>
          <w:szCs w:val="24"/>
          <w:lang w:eastAsia="pl-PL"/>
        </w:rPr>
        <w:t xml:space="preserve">4. </w:t>
      </w:r>
      <w:r w:rsidR="00223C0B" w:rsidRPr="008A7048">
        <w:rPr>
          <w:rFonts w:ascii="Times New Roman" w:eastAsia="Times New Roman" w:hAnsi="Times New Roman" w:cs="Times New Roman"/>
          <w:b/>
          <w:sz w:val="24"/>
          <w:szCs w:val="24"/>
          <w:lang w:eastAsia="pl-PL"/>
        </w:rPr>
        <w:t xml:space="preserve">ОДИТИ ПО </w:t>
      </w:r>
      <w:bookmarkEnd w:id="103"/>
      <w:r w:rsidR="00223C0B" w:rsidRPr="008A7048">
        <w:rPr>
          <w:rFonts w:ascii="Times New Roman" w:eastAsia="Times New Roman" w:hAnsi="Times New Roman" w:cs="Times New Roman"/>
          <w:b/>
          <w:sz w:val="24"/>
          <w:szCs w:val="24"/>
          <w:lang w:eastAsia="pl-PL"/>
        </w:rPr>
        <w:t>П</w:t>
      </w:r>
      <w:bookmarkEnd w:id="104"/>
      <w:r w:rsidR="00BE71A5">
        <w:rPr>
          <w:rFonts w:ascii="Times New Roman" w:eastAsia="Times New Roman" w:hAnsi="Times New Roman" w:cs="Times New Roman"/>
          <w:b/>
          <w:sz w:val="24"/>
          <w:szCs w:val="24"/>
          <w:lang w:eastAsia="pl-PL"/>
        </w:rPr>
        <w:t>РОГРАМА „ТРАНС</w:t>
      </w:r>
      <w:r w:rsidR="00426D27">
        <w:rPr>
          <w:rFonts w:ascii="Times New Roman" w:eastAsia="Times New Roman" w:hAnsi="Times New Roman" w:cs="Times New Roman"/>
          <w:b/>
          <w:sz w:val="24"/>
          <w:szCs w:val="24"/>
          <w:lang w:eastAsia="pl-PL"/>
        </w:rPr>
        <w:t>П</w:t>
      </w:r>
      <w:r w:rsidR="00BE71A5">
        <w:rPr>
          <w:rFonts w:ascii="Times New Roman" w:eastAsia="Times New Roman" w:hAnsi="Times New Roman" w:cs="Times New Roman"/>
          <w:b/>
          <w:sz w:val="24"/>
          <w:szCs w:val="24"/>
          <w:lang w:eastAsia="pl-PL"/>
        </w:rPr>
        <w:t>ОРТНА СВЪРЗАНОСТ“ 2021-2027</w:t>
      </w:r>
      <w:bookmarkEnd w:id="105"/>
    </w:p>
    <w:p w14:paraId="7AEAB933" w14:textId="77777777" w:rsidR="00223C0B" w:rsidRPr="00054693" w:rsidRDefault="008A7048"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106" w:name="_Toc140150305"/>
      <w:bookmarkStart w:id="107" w:name="_Toc149213651"/>
      <w:bookmarkStart w:id="108" w:name="_Toc192854881"/>
      <w:r>
        <w:rPr>
          <w:rFonts w:ascii="Times New Roman" w:eastAsia="Times New Roman" w:hAnsi="Times New Roman" w:cs="Times New Roman"/>
          <w:b/>
          <w:sz w:val="24"/>
          <w:szCs w:val="24"/>
          <w:lang w:eastAsia="bg-BG"/>
        </w:rPr>
        <w:lastRenderedPageBreak/>
        <w:t>4</w:t>
      </w:r>
      <w:r w:rsidR="00223C0B" w:rsidRPr="00054693">
        <w:rPr>
          <w:rFonts w:ascii="Times New Roman" w:eastAsia="Times New Roman" w:hAnsi="Times New Roman" w:cs="Times New Roman"/>
          <w:b/>
          <w:sz w:val="24"/>
          <w:szCs w:val="24"/>
          <w:lang w:eastAsia="bg-BG"/>
        </w:rPr>
        <w:t xml:space="preserve">.1. </w:t>
      </w:r>
      <w:r w:rsidR="00223C0B" w:rsidRPr="00054693">
        <w:rPr>
          <w:rFonts w:ascii="Times New Roman" w:eastAsia="EUAlbertina-Regu-Identity-H" w:hAnsi="Times New Roman" w:cs="Times New Roman"/>
          <w:b/>
          <w:w w:val="103"/>
          <w:sz w:val="24"/>
          <w:szCs w:val="24"/>
          <w:lang w:eastAsia="pl-PL"/>
        </w:rPr>
        <w:t>Координация</w:t>
      </w:r>
      <w:r w:rsidR="00223C0B" w:rsidRPr="00054693">
        <w:rPr>
          <w:rFonts w:ascii="Times New Roman" w:eastAsia="Times New Roman" w:hAnsi="Times New Roman" w:cs="Times New Roman"/>
          <w:b/>
          <w:sz w:val="24"/>
          <w:szCs w:val="24"/>
          <w:lang w:eastAsia="bg-BG"/>
        </w:rPr>
        <w:t xml:space="preserve"> при провеждането на одит по </w:t>
      </w:r>
      <w:bookmarkEnd w:id="106"/>
      <w:bookmarkEnd w:id="107"/>
      <w:r w:rsidR="00BE71A5" w:rsidRPr="00BE71A5">
        <w:rPr>
          <w:rFonts w:ascii="Times New Roman" w:eastAsia="Times New Roman" w:hAnsi="Times New Roman" w:cs="Times New Roman"/>
          <w:b/>
          <w:sz w:val="24"/>
          <w:szCs w:val="24"/>
          <w:lang w:eastAsia="bg-BG"/>
        </w:rPr>
        <w:t>П</w:t>
      </w:r>
      <w:r w:rsidR="00BE71A5">
        <w:rPr>
          <w:rFonts w:ascii="Times New Roman" w:eastAsia="Times New Roman" w:hAnsi="Times New Roman" w:cs="Times New Roman"/>
          <w:b/>
          <w:sz w:val="24"/>
          <w:szCs w:val="24"/>
          <w:lang w:eastAsia="bg-BG"/>
        </w:rPr>
        <w:t>рограма „Т</w:t>
      </w:r>
      <w:r w:rsidR="00BE71A5" w:rsidRPr="00BE71A5">
        <w:rPr>
          <w:rFonts w:ascii="Times New Roman" w:eastAsia="Times New Roman" w:hAnsi="Times New Roman" w:cs="Times New Roman"/>
          <w:b/>
          <w:sz w:val="24"/>
          <w:szCs w:val="24"/>
          <w:lang w:eastAsia="bg-BG"/>
        </w:rPr>
        <w:t>ранспортна свързаност“ 2021-2027</w:t>
      </w:r>
      <w:bookmarkEnd w:id="108"/>
    </w:p>
    <w:p w14:paraId="19CFDCF4"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p>
    <w:p w14:paraId="565C4731" w14:textId="77777777" w:rsidR="00223C0B" w:rsidRPr="0063621B"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Отдел „Управление на риска” координира провеждането на одити в УО на ПТС от различните одитиращи институции (Звено за вътрешен одит” към МТС, ИА ОСЕС, Сметна палата, Европейска комисия и други). В случаите когато одита се извършва в сградата на МТС, отделът координира осигуряването на работни условия за одитния екип.</w:t>
      </w:r>
    </w:p>
    <w:p w14:paraId="2D2418BD"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За целите на конкретния одит, експертът, отговарящ за одитите в отдел УР, информира началниците на отдели в УО за темата на одита и необходимите документи, които те следва да представят на проверяващия одитен екип. Когато одитът обхваща проект/и с бенефициент УО на ПТС, експертът, отговарящ за одитите в отдел УР, информира и съответното звено за изпълнение на проекта. </w:t>
      </w:r>
    </w:p>
    <w:p w14:paraId="5CD5E0C0"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Документите се предават с приемо-предавателен протокол на одитния екип от  звено за изпълнение на проекта или от отдела в УО, в който се намират документите. Копие от протокола се дава на отговорния за одитите експерт в отдел УР, който следи за пълното предаване на поисканата информация. В случаите когато се изисква предоставяне на всеобхватна информация или отговор на поставени въпроси, документите, съпроводени с електронно описание се представят на отговорния за одитите експерт в отдел УР.</w:t>
      </w:r>
    </w:p>
    <w:p w14:paraId="141C1AA4"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Връщането на предадени на одитен екип документи, става по обратен ред с подписан приемо-предавателен протокол – засегнатият отдел получава документите и представя копие от протокола на отговорния за одитите експерт.</w:t>
      </w:r>
    </w:p>
    <w:p w14:paraId="1536C6D8"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p>
    <w:p w14:paraId="717707F6" w14:textId="77777777" w:rsidR="00BE71A5" w:rsidRPr="00BE71A5" w:rsidRDefault="008A7048" w:rsidP="00BE71A5">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109" w:name="_Toc140150306"/>
      <w:bookmarkStart w:id="110" w:name="_Toc149213652"/>
      <w:bookmarkStart w:id="111" w:name="_Toc192854882"/>
      <w:r>
        <w:rPr>
          <w:rFonts w:ascii="Times New Roman" w:eastAsia="Times New Roman" w:hAnsi="Times New Roman" w:cs="Times New Roman"/>
          <w:b/>
          <w:sz w:val="24"/>
          <w:szCs w:val="24"/>
          <w:lang w:eastAsia="bg-BG"/>
        </w:rPr>
        <w:t>4</w:t>
      </w:r>
      <w:r w:rsidR="00223C0B" w:rsidRPr="00054693">
        <w:rPr>
          <w:rFonts w:ascii="Times New Roman" w:eastAsia="Times New Roman" w:hAnsi="Times New Roman" w:cs="Times New Roman"/>
          <w:b/>
          <w:sz w:val="24"/>
          <w:szCs w:val="24"/>
          <w:lang w:eastAsia="bg-BG"/>
        </w:rPr>
        <w:t xml:space="preserve">.2. Координация </w:t>
      </w:r>
      <w:r w:rsidR="00223C0B" w:rsidRPr="00054693">
        <w:rPr>
          <w:rFonts w:ascii="Times New Roman" w:eastAsia="EUAlbertina-Regu-Identity-H" w:hAnsi="Times New Roman" w:cs="Times New Roman"/>
          <w:b/>
          <w:w w:val="103"/>
          <w:sz w:val="24"/>
          <w:szCs w:val="24"/>
          <w:lang w:eastAsia="pl-PL"/>
        </w:rPr>
        <w:t>при</w:t>
      </w:r>
      <w:r w:rsidR="00223C0B" w:rsidRPr="00054693">
        <w:rPr>
          <w:rFonts w:ascii="Times New Roman" w:eastAsia="Times New Roman" w:hAnsi="Times New Roman" w:cs="Times New Roman"/>
          <w:b/>
          <w:sz w:val="24"/>
          <w:szCs w:val="24"/>
          <w:lang w:eastAsia="bg-BG"/>
        </w:rPr>
        <w:t xml:space="preserve"> финализирането на одитен доклад по </w:t>
      </w:r>
      <w:bookmarkEnd w:id="109"/>
      <w:bookmarkEnd w:id="110"/>
      <w:r w:rsidR="00BE71A5" w:rsidRPr="00BE71A5">
        <w:rPr>
          <w:rFonts w:ascii="Times New Roman" w:eastAsia="Times New Roman" w:hAnsi="Times New Roman" w:cs="Times New Roman"/>
          <w:b/>
          <w:sz w:val="24"/>
          <w:szCs w:val="24"/>
          <w:lang w:eastAsia="bg-BG"/>
        </w:rPr>
        <w:t>Програма „Транспортна свързаност“ 2021-2027</w:t>
      </w:r>
      <w:bookmarkEnd w:id="111"/>
    </w:p>
    <w:p w14:paraId="7E794ABF" w14:textId="77777777" w:rsidR="00223C0B" w:rsidRPr="008C211F"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p>
    <w:p w14:paraId="0E356E43" w14:textId="77777777" w:rsidR="00223C0B" w:rsidRPr="00054693" w:rsidRDefault="00223C0B" w:rsidP="00223C0B">
      <w:pPr>
        <w:spacing w:after="0" w:line="240" w:lineRule="auto"/>
        <w:ind w:firstLine="851"/>
        <w:rPr>
          <w:rFonts w:ascii="Times New Roman" w:eastAsia="Times New Roman" w:hAnsi="Times New Roman" w:cs="Times New Roman"/>
          <w:b/>
          <w:bCs/>
          <w:kern w:val="28"/>
          <w:sz w:val="24"/>
          <w:szCs w:val="24"/>
          <w:lang w:eastAsia="bg-BG"/>
        </w:rPr>
      </w:pPr>
    </w:p>
    <w:p w14:paraId="32D3B0F8"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При получаване на окончателен одитен доклад, същият се изпраща електронно (по ел. поща, на споделена папка, чрез системата EVENTIS и др.) до отдел УР и останалите компетентни отдели в УО.</w:t>
      </w:r>
    </w:p>
    <w:p w14:paraId="7E38EF82"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В случай, че одитиращата институция или Ръководителят на УО на ПТС изискват изготвянето на План за действие, отдел „Управление на риска”   координира с останалите отдели в УО подготовката на План за действие по изпълнение на направените препоръки и предписания в съответния одитен доклад, като за всяко предложено ответно действие се посочва отговорното/ите лице/а или отдел/и и срок за неговото изпълнение. В допълнение, отдел „Управление на риска“ може да даде консултативно становище по предложените в Плана за действие мерки. При възникнала необходимост може да се организира вътрешна координационна среща за обсъждане на изготвянето на Плана за действие на УО на ПТС. Съвместно изготвеният План за действие се представя за утвърждаване от Ръководителя на УО на ПТС. След утвърждаването на Плана за действие, същият се разпространява до отговорните лица от Ръководителя на УО на ПТС за изпълнение, съгласно поставените срокове. В случаите когато отговорните лица са в </w:t>
      </w:r>
      <w:r w:rsidRPr="00054693">
        <w:rPr>
          <w:rFonts w:ascii="Times New Roman" w:eastAsia="Times New Roman" w:hAnsi="Times New Roman" w:cs="Times New Roman"/>
          <w:sz w:val="24"/>
          <w:szCs w:val="20"/>
          <w:lang w:eastAsia="pl-PL"/>
        </w:rPr>
        <w:lastRenderedPageBreak/>
        <w:t xml:space="preserve">дирекция „Координация на програми и проекти” планът се разпространява до отговорните лица по електронен път от отговорния за одитите експерт, с цел по-добра оперативност. </w:t>
      </w:r>
    </w:p>
    <w:p w14:paraId="69495120"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Посочените отговорни лица в Плана за действие са длъжни да предприемат съответните действия за изпълнение на дадената препоръка. В зависимост от дадените препоръки може да се организират работни срещи в УО, включително и с участието на външни заинтересовани страни за обсъждане на препоръките и/или изпълнението на ответните действия.</w:t>
      </w:r>
    </w:p>
    <w:p w14:paraId="3CBA1F0D"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В случай, че не е необходимо изготвянето на План за действие, отдел „УР“ координира проследяването на изпълнението на направените препоръки и предписания в съответния одитен доклад, като подава информация относно тяхното изпълнение на одитиращата институция в указания от тях срок.</w:t>
      </w:r>
    </w:p>
    <w:p w14:paraId="4B461B2D"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За препоръки с хоризонтален характер Ръководителят на УО на ПТС организира специални срещи и/или препоръките се обсъждат по време на оперативките на дирекцията. В зависимост от характера на препоръките се практикува и писмено уведомяване на засегнатите страни (отделите/отговорните лица в УО, други отговорни структури в УО, ЗИП по проекти, бенефициентите по ПТС и др.), придружени от указания за тяхното изпълнение и/или предприемане на превантивни мерки.</w:t>
      </w:r>
    </w:p>
    <w:p w14:paraId="5B8D64F0"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Отдел „Управление на риска” координира актуализацията на статуса на изпълнение на дадените препоръки, като за целта получава информация от засегнатите структури и звена в УО и при бенефициентите по ПТС. Един от отговорните експерти въвежда информацията в ИСУН, а втори отговорен експерт проверява въведената информация.</w:t>
      </w:r>
    </w:p>
    <w:p w14:paraId="5A6631FD" w14:textId="77777777" w:rsidR="00223C0B" w:rsidRPr="00054693" w:rsidRDefault="008A7048"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112" w:name="_Toc140150307"/>
      <w:bookmarkStart w:id="113" w:name="_Toc149213653"/>
      <w:bookmarkStart w:id="114" w:name="_Toc192854883"/>
      <w:r>
        <w:rPr>
          <w:rFonts w:ascii="Times New Roman" w:eastAsia="Times New Roman" w:hAnsi="Times New Roman" w:cs="Times New Roman"/>
          <w:b/>
          <w:sz w:val="24"/>
          <w:szCs w:val="24"/>
          <w:lang w:eastAsia="bg-BG"/>
        </w:rPr>
        <w:t>4</w:t>
      </w:r>
      <w:r w:rsidR="00223C0B" w:rsidRPr="00054693">
        <w:rPr>
          <w:rFonts w:ascii="Times New Roman" w:eastAsia="Times New Roman" w:hAnsi="Times New Roman" w:cs="Times New Roman"/>
          <w:b/>
          <w:sz w:val="24"/>
          <w:szCs w:val="24"/>
          <w:lang w:eastAsia="bg-BG"/>
        </w:rPr>
        <w:t>.3. Систематизирана информация (регистър) за одитните констатации и препоръки</w:t>
      </w:r>
      <w:bookmarkEnd w:id="112"/>
      <w:bookmarkEnd w:id="113"/>
      <w:bookmarkEnd w:id="114"/>
    </w:p>
    <w:p w14:paraId="1D9898D8"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Отдел „Управление на риска” поддържа текущо работен вътрешен вариант на общ регистър за извършените одити и на тези в процес на изпълнение. Регистърът съдържа темата на одита, одитиращата институция, периода на провеждане на одита и проверявания период, дата на представяне на предварителния одитен доклад/изпращане на коментарите на УО, № и дата на окончателния доклад/Заповед за изготвяне на план за действие, № и дата на писмото за предоставяне на доклада на НФ, колона в която се посочва броят на наличните препоръки, План за действие (рег. № и дата)/№ и дата на писмото за предоставяне на ЗВО. Целта на регистъра е да се проследят одитите в УО и свързаните с провеждането на съответния одит ангажименти, по-добра координация, планиране на ресурса и спазване на поставените срокове. </w:t>
      </w:r>
    </w:p>
    <w:p w14:paraId="022C5975"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Като част от общия регистър, УО на ПТС поддържа допълнителен регистър за проведените одити с всички отправени констатации и препоръки, степен на риск, информация за предприетите ответни действия, срок за изпълнение, отговорно лице, статус на изпълнение.</w:t>
      </w:r>
    </w:p>
    <w:p w14:paraId="7A709FD0"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Изготвените регистри заедно с архив на предварителните одитни доклади са достъпни на публичната папка на отговорния за одитите експерт. Следва да се счита, че информацията от предварителните доклади е поверителна до приключването на процедурата и издаването на окончателен доклад. </w:t>
      </w:r>
    </w:p>
    <w:p w14:paraId="4DAFE540"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lastRenderedPageBreak/>
        <w:t>По отношение на дадени препоръки в окончателни одитни доклади, УО на ПТС изготвя и изпълнява планове за действие по всеки конкретен одит, когато има отправени препоръки от одитиращата институция. Съгласно утвърденият формат  (</w:t>
      </w:r>
      <w:hyperlink r:id="rId21" w:tooltip="План за действие" w:history="1">
        <w:r w:rsidRPr="00054693">
          <w:rPr>
            <w:rFonts w:ascii="Times New Roman" w:eastAsia="Times New Roman" w:hAnsi="Times New Roman" w:cs="Times New Roman"/>
            <w:i/>
            <w:color w:val="0000FF"/>
            <w:sz w:val="24"/>
            <w:szCs w:val="20"/>
            <w:u w:val="single"/>
            <w:lang w:eastAsia="pl-PL"/>
          </w:rPr>
          <w:t>Приложение № 8.06</w:t>
        </w:r>
      </w:hyperlink>
      <w:r w:rsidRPr="00054693">
        <w:rPr>
          <w:rFonts w:ascii="Times New Roman" w:eastAsia="Times New Roman" w:hAnsi="Times New Roman" w:cs="Times New Roman"/>
          <w:sz w:val="24"/>
          <w:szCs w:val="20"/>
          <w:lang w:eastAsia="pl-PL"/>
        </w:rPr>
        <w:t xml:space="preserve">), планът за действие съдържа направени констатации, отправени препоръки, ответни действия, срок за изпълнение и отговорно лице/структура в УО. </w:t>
      </w:r>
    </w:p>
    <w:p w14:paraId="6FFAAE60"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p>
    <w:p w14:paraId="7F0088D0" w14:textId="77777777" w:rsidR="00223C0B" w:rsidRPr="00054693" w:rsidRDefault="008A7048"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115" w:name="_Toc140150308"/>
      <w:bookmarkStart w:id="116" w:name="_Toc149213654"/>
      <w:bookmarkStart w:id="117" w:name="_Toc192854884"/>
      <w:r>
        <w:rPr>
          <w:rFonts w:ascii="Times New Roman" w:eastAsia="Times New Roman" w:hAnsi="Times New Roman" w:cs="Times New Roman"/>
          <w:b/>
          <w:sz w:val="24"/>
          <w:szCs w:val="24"/>
          <w:lang w:eastAsia="bg-BG"/>
        </w:rPr>
        <w:t>4</w:t>
      </w:r>
      <w:r w:rsidR="00223C0B" w:rsidRPr="00054693">
        <w:rPr>
          <w:rFonts w:ascii="Times New Roman" w:eastAsia="Times New Roman" w:hAnsi="Times New Roman" w:cs="Times New Roman"/>
          <w:b/>
          <w:sz w:val="24"/>
          <w:szCs w:val="24"/>
          <w:lang w:eastAsia="bg-BG"/>
        </w:rPr>
        <w:t>.4. Обща схема на извършване на одити на европейско и национално ниво</w:t>
      </w:r>
      <w:bookmarkEnd w:id="115"/>
      <w:bookmarkEnd w:id="116"/>
      <w:bookmarkEnd w:id="117"/>
    </w:p>
    <w:p w14:paraId="528DA226" w14:textId="77777777" w:rsidR="00223C0B" w:rsidRPr="00054693" w:rsidRDefault="00223C0B" w:rsidP="00223C0B">
      <w:pPr>
        <w:spacing w:after="0" w:line="240" w:lineRule="auto"/>
        <w:ind w:firstLine="851"/>
        <w:jc w:val="both"/>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sz w:val="24"/>
          <w:szCs w:val="24"/>
          <w:lang w:eastAsia="bg-BG"/>
        </w:rPr>
        <w:t>Стъпки при извършване на одит в д-я КПП на европейско ниво от службите на ЕК и Европейска сметана палата или OLAF</w:t>
      </w:r>
    </w:p>
    <w:p w14:paraId="1E927F1F" w14:textId="77777777" w:rsidR="00223C0B" w:rsidRPr="00054693" w:rsidRDefault="00223C0B" w:rsidP="00223C0B">
      <w:pPr>
        <w:spacing w:after="0" w:line="240" w:lineRule="auto"/>
        <w:ind w:firstLine="851"/>
        <w:rPr>
          <w:rFonts w:ascii="Times New Roman" w:eastAsia="Times New Roman" w:hAnsi="Times New Roman" w:cs="Times New Roman"/>
          <w:sz w:val="24"/>
          <w:szCs w:val="24"/>
          <w:lang w:eastAsia="bg-BG"/>
        </w:rPr>
      </w:pPr>
    </w:p>
    <w:p w14:paraId="752390A4" w14:textId="77777777" w:rsidR="00223C0B" w:rsidRPr="00054693" w:rsidRDefault="00223C0B" w:rsidP="00223C0B">
      <w:pPr>
        <w:spacing w:after="0" w:line="240" w:lineRule="auto"/>
        <w:jc w:val="center"/>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noProof/>
          <w:sz w:val="24"/>
          <w:szCs w:val="24"/>
          <w:lang w:eastAsia="bg-BG"/>
        </w:rPr>
        <w:drawing>
          <wp:inline distT="0" distB="0" distL="0" distR="0" wp14:anchorId="05F89724" wp14:editId="2CCAE41F">
            <wp:extent cx="533400" cy="37147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3400" cy="371475"/>
                    </a:xfrm>
                    <a:prstGeom prst="rect">
                      <a:avLst/>
                    </a:prstGeom>
                    <a:noFill/>
                  </pic:spPr>
                </pic:pic>
              </a:graphicData>
            </a:graphic>
          </wp:inline>
        </w:drawing>
      </w:r>
    </w:p>
    <w:p w14:paraId="7070CF3F" w14:textId="77777777" w:rsidR="00223C0B" w:rsidRPr="00054693" w:rsidRDefault="00223C0B" w:rsidP="00223C0B">
      <w:pPr>
        <w:autoSpaceDE w:val="0"/>
        <w:autoSpaceDN w:val="0"/>
        <w:spacing w:after="0" w:line="240" w:lineRule="auto"/>
        <w:ind w:firstLine="480"/>
        <w:jc w:val="both"/>
        <w:rPr>
          <w:rFonts w:ascii="Times New Roman" w:eastAsia="Times New Roman" w:hAnsi="Times New Roman" w:cs="Times New Roman"/>
          <w:sz w:val="24"/>
          <w:szCs w:val="24"/>
          <w:lang w:val="x-none" w:eastAsia="pl-PL"/>
        </w:rPr>
      </w:pPr>
    </w:p>
    <w:p w14:paraId="32CBA4D7" w14:textId="77777777" w:rsidR="00223C0B" w:rsidRPr="00054693" w:rsidRDefault="00223C0B" w:rsidP="00223C0B">
      <w:pPr>
        <w:spacing w:after="0" w:line="240" w:lineRule="auto"/>
        <w:ind w:firstLine="851"/>
        <w:jc w:val="both"/>
        <w:rPr>
          <w:rFonts w:ascii="Times New Roman" w:eastAsia="Times New Roman" w:hAnsi="Times New Roman" w:cs="Times New Roman"/>
          <w:b/>
          <w:sz w:val="24"/>
          <w:szCs w:val="24"/>
          <w:lang w:eastAsia="bg-BG"/>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7"/>
      </w:tblGrid>
      <w:tr w:rsidR="00223C0B" w:rsidRPr="00054693" w14:paraId="3EC960B6" w14:textId="77777777" w:rsidTr="00FB5E6F">
        <w:tc>
          <w:tcPr>
            <w:tcW w:w="8787" w:type="dxa"/>
          </w:tcPr>
          <w:p w14:paraId="497F96CF" w14:textId="77777777" w:rsidR="00223C0B" w:rsidRPr="00054693" w:rsidRDefault="00223C0B" w:rsidP="00223C0B">
            <w:pPr>
              <w:ind w:firstLine="348"/>
              <w:rPr>
                <w:b/>
                <w:sz w:val="24"/>
                <w:szCs w:val="24"/>
              </w:rPr>
            </w:pPr>
            <w:r w:rsidRPr="00054693">
              <w:rPr>
                <w:b/>
                <w:sz w:val="24"/>
                <w:szCs w:val="24"/>
              </w:rPr>
              <w:t>Етап I - стартиране на одитна мисия/проверка</w:t>
            </w:r>
          </w:p>
        </w:tc>
      </w:tr>
      <w:tr w:rsidR="00223C0B" w:rsidRPr="00054693" w14:paraId="038F405F" w14:textId="77777777" w:rsidTr="00FB5E6F">
        <w:tc>
          <w:tcPr>
            <w:tcW w:w="8787" w:type="dxa"/>
          </w:tcPr>
          <w:p w14:paraId="4E8FF3F8" w14:textId="77777777" w:rsidR="00223C0B" w:rsidRPr="00054693" w:rsidRDefault="00223C0B" w:rsidP="00223C0B">
            <w:pPr>
              <w:ind w:firstLine="348"/>
              <w:rPr>
                <w:b/>
                <w:sz w:val="24"/>
                <w:szCs w:val="24"/>
              </w:rPr>
            </w:pPr>
          </w:p>
        </w:tc>
      </w:tr>
      <w:tr w:rsidR="00223C0B" w:rsidRPr="00054693" w14:paraId="00793DAF" w14:textId="77777777" w:rsidTr="00FB5E6F">
        <w:tc>
          <w:tcPr>
            <w:tcW w:w="8787" w:type="dxa"/>
            <w:shd w:val="clear" w:color="auto" w:fill="FFFF00"/>
          </w:tcPr>
          <w:p w14:paraId="29A536BC" w14:textId="77777777" w:rsidR="00223C0B" w:rsidRPr="00054693" w:rsidRDefault="00223C0B" w:rsidP="00223C0B">
            <w:pPr>
              <w:numPr>
                <w:ilvl w:val="0"/>
                <w:numId w:val="30"/>
              </w:numPr>
              <w:contextualSpacing/>
              <w:jc w:val="both"/>
              <w:rPr>
                <w:b/>
                <w:sz w:val="24"/>
                <w:szCs w:val="24"/>
              </w:rPr>
            </w:pPr>
            <w:r w:rsidRPr="00054693">
              <w:rPr>
                <w:sz w:val="24"/>
                <w:szCs w:val="24"/>
                <w:lang w:eastAsia="pl-PL"/>
              </w:rPr>
              <w:t>Уведомяване на УО за предстоящ одит</w:t>
            </w:r>
          </w:p>
          <w:p w14:paraId="423182F1" w14:textId="77777777" w:rsidR="00223C0B" w:rsidRPr="00054693" w:rsidRDefault="00223C0B" w:rsidP="00223C0B">
            <w:pPr>
              <w:rPr>
                <w:b/>
                <w:sz w:val="24"/>
                <w:szCs w:val="24"/>
              </w:rPr>
            </w:pPr>
          </w:p>
        </w:tc>
      </w:tr>
      <w:tr w:rsidR="00223C0B" w:rsidRPr="00054693" w14:paraId="212AFE76" w14:textId="77777777" w:rsidTr="00FB5E6F">
        <w:tc>
          <w:tcPr>
            <w:tcW w:w="8787" w:type="dxa"/>
          </w:tcPr>
          <w:p w14:paraId="464005CA" w14:textId="77777777" w:rsidR="00223C0B" w:rsidRPr="00054693" w:rsidRDefault="00223C0B" w:rsidP="00223C0B">
            <w:pPr>
              <w:tabs>
                <w:tab w:val="num" w:pos="644"/>
              </w:tabs>
              <w:ind w:left="644" w:hanging="302"/>
              <w:rPr>
                <w:b/>
                <w:sz w:val="24"/>
                <w:szCs w:val="24"/>
              </w:rPr>
            </w:pPr>
          </w:p>
        </w:tc>
      </w:tr>
      <w:tr w:rsidR="00223C0B" w:rsidRPr="00054693" w14:paraId="4566A211" w14:textId="77777777" w:rsidTr="00FB5E6F">
        <w:tc>
          <w:tcPr>
            <w:tcW w:w="8787" w:type="dxa"/>
            <w:shd w:val="clear" w:color="auto" w:fill="FFFF00"/>
          </w:tcPr>
          <w:p w14:paraId="0970BF46" w14:textId="77777777" w:rsidR="00223C0B" w:rsidRPr="00054693" w:rsidRDefault="00223C0B" w:rsidP="00223C0B">
            <w:pPr>
              <w:numPr>
                <w:ilvl w:val="0"/>
                <w:numId w:val="29"/>
              </w:numPr>
              <w:ind w:left="709"/>
              <w:contextualSpacing/>
              <w:jc w:val="both"/>
              <w:rPr>
                <w:b/>
                <w:sz w:val="24"/>
                <w:szCs w:val="24"/>
              </w:rPr>
            </w:pPr>
            <w:r w:rsidRPr="00054693">
              <w:rPr>
                <w:sz w:val="24"/>
                <w:szCs w:val="24"/>
                <w:lang w:eastAsia="pl-PL"/>
              </w:rPr>
              <w:t>Извършване на одит</w:t>
            </w:r>
          </w:p>
        </w:tc>
      </w:tr>
      <w:tr w:rsidR="00223C0B" w:rsidRPr="00054693" w14:paraId="5AA5235D" w14:textId="77777777" w:rsidTr="00FB5E6F">
        <w:tc>
          <w:tcPr>
            <w:tcW w:w="8787" w:type="dxa"/>
          </w:tcPr>
          <w:p w14:paraId="0D644484" w14:textId="77777777" w:rsidR="00223C0B" w:rsidRPr="00054693" w:rsidRDefault="00223C0B" w:rsidP="00223C0B">
            <w:pPr>
              <w:rPr>
                <w:b/>
                <w:sz w:val="24"/>
                <w:szCs w:val="24"/>
              </w:rPr>
            </w:pPr>
          </w:p>
        </w:tc>
      </w:tr>
      <w:tr w:rsidR="00223C0B" w:rsidRPr="00054693" w14:paraId="245467D9" w14:textId="77777777" w:rsidTr="00FB5E6F">
        <w:tc>
          <w:tcPr>
            <w:tcW w:w="8787" w:type="dxa"/>
          </w:tcPr>
          <w:p w14:paraId="0C4A9575" w14:textId="77777777" w:rsidR="00223C0B" w:rsidRPr="00054693" w:rsidRDefault="00223C0B" w:rsidP="00223C0B">
            <w:pPr>
              <w:ind w:firstLine="348"/>
              <w:rPr>
                <w:b/>
                <w:sz w:val="24"/>
                <w:szCs w:val="24"/>
              </w:rPr>
            </w:pPr>
            <w:r w:rsidRPr="00054693">
              <w:rPr>
                <w:b/>
                <w:sz w:val="24"/>
                <w:szCs w:val="24"/>
              </w:rPr>
              <w:t>Етап II - получаване на предварителен доклад</w:t>
            </w:r>
          </w:p>
        </w:tc>
      </w:tr>
      <w:tr w:rsidR="00223C0B" w:rsidRPr="00054693" w14:paraId="60DDD718" w14:textId="77777777" w:rsidTr="00FB5E6F">
        <w:tc>
          <w:tcPr>
            <w:tcW w:w="8787" w:type="dxa"/>
          </w:tcPr>
          <w:p w14:paraId="5520A81A" w14:textId="77777777" w:rsidR="00223C0B" w:rsidRPr="00054693" w:rsidRDefault="00223C0B" w:rsidP="00223C0B">
            <w:pPr>
              <w:rPr>
                <w:b/>
                <w:sz w:val="24"/>
                <w:szCs w:val="24"/>
              </w:rPr>
            </w:pPr>
          </w:p>
        </w:tc>
      </w:tr>
      <w:tr w:rsidR="00223C0B" w:rsidRPr="00054693" w14:paraId="2097311F" w14:textId="77777777" w:rsidTr="00FB5E6F">
        <w:tc>
          <w:tcPr>
            <w:tcW w:w="8787" w:type="dxa"/>
            <w:shd w:val="clear" w:color="auto" w:fill="FFC000"/>
          </w:tcPr>
          <w:p w14:paraId="399191E8" w14:textId="77777777" w:rsidR="00223C0B" w:rsidRPr="00054693" w:rsidRDefault="00223C0B" w:rsidP="00223C0B">
            <w:pPr>
              <w:numPr>
                <w:ilvl w:val="0"/>
                <w:numId w:val="31"/>
              </w:numPr>
              <w:ind w:firstLine="386"/>
              <w:contextualSpacing/>
              <w:jc w:val="both"/>
              <w:rPr>
                <w:b/>
                <w:color w:val="ED7D31" w:themeColor="accent2"/>
                <w:sz w:val="24"/>
                <w:szCs w:val="24"/>
              </w:rPr>
            </w:pPr>
            <w:r w:rsidRPr="00054693">
              <w:rPr>
                <w:color w:val="ED7D31" w:themeColor="accent2"/>
                <w:sz w:val="24"/>
                <w:szCs w:val="24"/>
                <w:lang w:eastAsia="pl-PL"/>
              </w:rPr>
              <w:t>Получаване на предварителен одитен доклад</w:t>
            </w:r>
          </w:p>
        </w:tc>
      </w:tr>
      <w:tr w:rsidR="00223C0B" w:rsidRPr="00054693" w14:paraId="4CC3E327" w14:textId="77777777" w:rsidTr="00FB5E6F">
        <w:tc>
          <w:tcPr>
            <w:tcW w:w="8787" w:type="dxa"/>
          </w:tcPr>
          <w:p w14:paraId="634442CF" w14:textId="77777777" w:rsidR="00223C0B" w:rsidRPr="00054693" w:rsidRDefault="00223C0B" w:rsidP="00223C0B">
            <w:pPr>
              <w:rPr>
                <w:b/>
                <w:sz w:val="24"/>
                <w:szCs w:val="24"/>
              </w:rPr>
            </w:pPr>
          </w:p>
        </w:tc>
      </w:tr>
      <w:tr w:rsidR="00223C0B" w:rsidRPr="00054693" w14:paraId="01C0C9BD" w14:textId="77777777" w:rsidTr="00FB5E6F">
        <w:tc>
          <w:tcPr>
            <w:tcW w:w="8787" w:type="dxa"/>
            <w:shd w:val="clear" w:color="auto" w:fill="FFC000"/>
          </w:tcPr>
          <w:p w14:paraId="11EE34D9" w14:textId="77777777" w:rsidR="00223C0B" w:rsidRPr="00054693" w:rsidRDefault="00223C0B" w:rsidP="00223C0B">
            <w:pPr>
              <w:autoSpaceDE w:val="0"/>
              <w:autoSpaceDN w:val="0"/>
              <w:ind w:firstLine="480"/>
              <w:jc w:val="both"/>
              <w:rPr>
                <w:sz w:val="24"/>
                <w:szCs w:val="24"/>
                <w:lang w:eastAsia="pl-PL"/>
              </w:rPr>
            </w:pPr>
            <w:r w:rsidRPr="00054693">
              <w:rPr>
                <w:sz w:val="24"/>
                <w:szCs w:val="24"/>
                <w:lang w:val="x-none" w:eastAsia="pl-PL"/>
              </w:rPr>
              <w:t xml:space="preserve">Управляващият орган предоставя на сертифициращия и на одитния орган по електронен път </w:t>
            </w:r>
            <w:r w:rsidRPr="00054693">
              <w:rPr>
                <w:sz w:val="24"/>
                <w:szCs w:val="24"/>
                <w:lang w:eastAsia="pl-PL"/>
              </w:rPr>
              <w:t>:</w:t>
            </w:r>
          </w:p>
          <w:p w14:paraId="7A6E2EF6" w14:textId="77777777" w:rsidR="00223C0B" w:rsidRPr="00054693" w:rsidRDefault="00223C0B" w:rsidP="00223C0B">
            <w:pPr>
              <w:autoSpaceDE w:val="0"/>
              <w:autoSpaceDN w:val="0"/>
              <w:ind w:firstLine="480"/>
              <w:jc w:val="both"/>
              <w:rPr>
                <w:sz w:val="24"/>
                <w:szCs w:val="24"/>
                <w:lang w:val="x-none"/>
              </w:rPr>
            </w:pPr>
          </w:p>
          <w:p w14:paraId="700C942B" w14:textId="77777777" w:rsidR="00223C0B" w:rsidRPr="00054693" w:rsidRDefault="00223C0B" w:rsidP="00223C0B">
            <w:pPr>
              <w:numPr>
                <w:ilvl w:val="0"/>
                <w:numId w:val="20"/>
              </w:numPr>
              <w:autoSpaceDE w:val="0"/>
              <w:autoSpaceDN w:val="0"/>
              <w:contextualSpacing/>
              <w:jc w:val="both"/>
              <w:rPr>
                <w:sz w:val="24"/>
                <w:szCs w:val="24"/>
                <w:lang w:val="x-none" w:eastAsia="pl-PL"/>
              </w:rPr>
            </w:pPr>
            <w:r w:rsidRPr="00054693">
              <w:rPr>
                <w:sz w:val="24"/>
                <w:szCs w:val="24"/>
                <w:lang w:val="x-none" w:eastAsia="pl-PL"/>
              </w:rPr>
              <w:t>информация за текущи разследвания на Европейската служба за борба с измамите във връзка със съответната оперативна програма в срок до 5 работни дни от нейното получаване;</w:t>
            </w:r>
          </w:p>
          <w:p w14:paraId="2D9D18C1" w14:textId="77777777" w:rsidR="00223C0B" w:rsidRPr="00054693" w:rsidRDefault="00223C0B" w:rsidP="00223C0B">
            <w:pPr>
              <w:autoSpaceDE w:val="0"/>
              <w:autoSpaceDN w:val="0"/>
              <w:ind w:firstLine="480"/>
              <w:jc w:val="both"/>
              <w:rPr>
                <w:sz w:val="24"/>
                <w:szCs w:val="24"/>
                <w:lang w:val="x-none" w:eastAsia="pl-PL"/>
              </w:rPr>
            </w:pPr>
          </w:p>
          <w:p w14:paraId="7ECB6393" w14:textId="77777777" w:rsidR="00223C0B" w:rsidRPr="00054693" w:rsidRDefault="00223C0B" w:rsidP="00223C0B">
            <w:pPr>
              <w:numPr>
                <w:ilvl w:val="0"/>
                <w:numId w:val="28"/>
              </w:numPr>
              <w:autoSpaceDE w:val="0"/>
              <w:autoSpaceDN w:val="0"/>
              <w:contextualSpacing/>
              <w:jc w:val="both"/>
              <w:rPr>
                <w:sz w:val="24"/>
                <w:szCs w:val="24"/>
                <w:lang w:val="x-none" w:eastAsia="pl-PL"/>
              </w:rPr>
            </w:pPr>
            <w:r w:rsidRPr="00054693">
              <w:rPr>
                <w:sz w:val="24"/>
                <w:szCs w:val="24"/>
                <w:lang w:val="x-none" w:eastAsia="pl-PL"/>
              </w:rPr>
              <w:t>предварителни и окончателни доклади от службите на Европейската комисия, Европейската сметна палата и Сметната палата на Република България в срок до 5 работни дни от тяхното получаване в случаите, когато сертифициращият и одитният орган не са адресати.</w:t>
            </w:r>
          </w:p>
          <w:p w14:paraId="5BB7F8D5" w14:textId="77777777" w:rsidR="00223C0B" w:rsidRPr="00054693" w:rsidRDefault="00223C0B" w:rsidP="00223C0B">
            <w:pPr>
              <w:numPr>
                <w:ilvl w:val="0"/>
                <w:numId w:val="28"/>
              </w:numPr>
              <w:jc w:val="both"/>
              <w:rPr>
                <w:sz w:val="24"/>
                <w:szCs w:val="24"/>
                <w:lang w:eastAsia="pl-PL"/>
              </w:rPr>
            </w:pPr>
            <w:r w:rsidRPr="00054693">
              <w:rPr>
                <w:sz w:val="24"/>
                <w:szCs w:val="24"/>
                <w:lang w:eastAsia="pl-PL"/>
              </w:rPr>
              <w:t>Бенефициентите по програмата за коментари и представяне на допълнителни становища и доказателства</w:t>
            </w:r>
          </w:p>
          <w:p w14:paraId="3BD1FC17" w14:textId="77777777" w:rsidR="00223C0B" w:rsidRPr="00054693" w:rsidRDefault="00223C0B" w:rsidP="00223C0B">
            <w:pPr>
              <w:ind w:left="720"/>
              <w:rPr>
                <w:b/>
                <w:sz w:val="24"/>
                <w:szCs w:val="24"/>
              </w:rPr>
            </w:pPr>
          </w:p>
        </w:tc>
      </w:tr>
      <w:tr w:rsidR="00223C0B" w:rsidRPr="00054693" w14:paraId="3A13613D" w14:textId="77777777" w:rsidTr="00FB5E6F">
        <w:tc>
          <w:tcPr>
            <w:tcW w:w="8787" w:type="dxa"/>
          </w:tcPr>
          <w:p w14:paraId="5C0800CB" w14:textId="77777777" w:rsidR="00223C0B" w:rsidRPr="00054693" w:rsidRDefault="00223C0B" w:rsidP="00223C0B">
            <w:pPr>
              <w:rPr>
                <w:b/>
                <w:sz w:val="24"/>
                <w:szCs w:val="24"/>
              </w:rPr>
            </w:pPr>
          </w:p>
        </w:tc>
      </w:tr>
      <w:tr w:rsidR="00223C0B" w:rsidRPr="00054693" w14:paraId="79310799" w14:textId="77777777" w:rsidTr="00FB5E6F">
        <w:tc>
          <w:tcPr>
            <w:tcW w:w="8787" w:type="dxa"/>
            <w:shd w:val="clear" w:color="auto" w:fill="FFC000"/>
          </w:tcPr>
          <w:p w14:paraId="14862473" w14:textId="77777777" w:rsidR="00223C0B" w:rsidRPr="00054693" w:rsidRDefault="00223C0B" w:rsidP="00223C0B">
            <w:pPr>
              <w:numPr>
                <w:ilvl w:val="0"/>
                <w:numId w:val="32"/>
              </w:numPr>
              <w:ind w:left="709"/>
              <w:contextualSpacing/>
              <w:jc w:val="both"/>
              <w:rPr>
                <w:b/>
                <w:sz w:val="24"/>
                <w:szCs w:val="24"/>
              </w:rPr>
            </w:pPr>
            <w:r w:rsidRPr="00054693">
              <w:rPr>
                <w:sz w:val="24"/>
                <w:szCs w:val="24"/>
                <w:lang w:eastAsia="pl-PL"/>
              </w:rPr>
              <w:t>Получаване на коментарите от бенефициентите  в УО</w:t>
            </w:r>
          </w:p>
        </w:tc>
      </w:tr>
      <w:tr w:rsidR="00223C0B" w:rsidRPr="00054693" w14:paraId="5B2A1591" w14:textId="77777777" w:rsidTr="00FB5E6F">
        <w:tc>
          <w:tcPr>
            <w:tcW w:w="8787" w:type="dxa"/>
          </w:tcPr>
          <w:p w14:paraId="68FD5EC8" w14:textId="77777777" w:rsidR="00223C0B" w:rsidRPr="00054693" w:rsidRDefault="00223C0B" w:rsidP="00223C0B">
            <w:pPr>
              <w:rPr>
                <w:b/>
                <w:sz w:val="24"/>
                <w:szCs w:val="24"/>
              </w:rPr>
            </w:pPr>
          </w:p>
        </w:tc>
      </w:tr>
      <w:tr w:rsidR="00223C0B" w:rsidRPr="00054693" w14:paraId="2C78DCD5" w14:textId="77777777" w:rsidTr="00FB5E6F">
        <w:tc>
          <w:tcPr>
            <w:tcW w:w="8787" w:type="dxa"/>
            <w:shd w:val="clear" w:color="auto" w:fill="FFC000"/>
          </w:tcPr>
          <w:p w14:paraId="788A3FA1" w14:textId="77777777" w:rsidR="00223C0B" w:rsidRPr="00054693" w:rsidRDefault="00223C0B" w:rsidP="00223C0B">
            <w:pPr>
              <w:numPr>
                <w:ilvl w:val="0"/>
                <w:numId w:val="33"/>
              </w:numPr>
              <w:ind w:left="709"/>
              <w:contextualSpacing/>
              <w:jc w:val="both"/>
              <w:rPr>
                <w:sz w:val="24"/>
                <w:szCs w:val="24"/>
                <w:lang w:eastAsia="pl-PL"/>
              </w:rPr>
            </w:pPr>
            <w:r w:rsidRPr="00054693">
              <w:rPr>
                <w:sz w:val="24"/>
                <w:szCs w:val="24"/>
                <w:lang w:eastAsia="pl-PL"/>
              </w:rPr>
              <w:t>Обобщаване и анализ</w:t>
            </w:r>
          </w:p>
          <w:p w14:paraId="6AB7E92A" w14:textId="77777777" w:rsidR="00223C0B" w:rsidRPr="00054693" w:rsidRDefault="00223C0B" w:rsidP="00223C0B">
            <w:pPr>
              <w:numPr>
                <w:ilvl w:val="0"/>
                <w:numId w:val="28"/>
              </w:numPr>
              <w:jc w:val="both"/>
              <w:rPr>
                <w:b/>
                <w:sz w:val="24"/>
                <w:szCs w:val="24"/>
              </w:rPr>
            </w:pPr>
            <w:r w:rsidRPr="00054693">
              <w:rPr>
                <w:sz w:val="24"/>
                <w:szCs w:val="24"/>
                <w:lang w:eastAsia="pl-PL"/>
              </w:rPr>
              <w:lastRenderedPageBreak/>
              <w:t xml:space="preserve">Становището на УО се изпраща в писмен и електронен вид до дирекция дирекция ЦКЗ - "Централно координационно звено"“ </w:t>
            </w:r>
            <w:r w:rsidRPr="00054693">
              <w:rPr>
                <w:sz w:val="24"/>
                <w:szCs w:val="24"/>
                <w:u w:val="single"/>
                <w:lang w:eastAsia="pl-PL"/>
              </w:rPr>
              <w:t>не по-късно от 10 работни дни преди</w:t>
            </w:r>
            <w:r w:rsidRPr="00054693">
              <w:rPr>
                <w:sz w:val="24"/>
                <w:szCs w:val="24"/>
                <w:lang w:eastAsia="pl-PL"/>
              </w:rPr>
              <w:t xml:space="preserve"> крайния срок за отговор на службите на ЕК</w:t>
            </w:r>
          </w:p>
        </w:tc>
      </w:tr>
      <w:tr w:rsidR="00223C0B" w:rsidRPr="00054693" w14:paraId="644A182B" w14:textId="77777777" w:rsidTr="00FB5E6F">
        <w:tc>
          <w:tcPr>
            <w:tcW w:w="8787" w:type="dxa"/>
          </w:tcPr>
          <w:p w14:paraId="33BC926C" w14:textId="77777777" w:rsidR="00223C0B" w:rsidRPr="00054693" w:rsidRDefault="00223C0B" w:rsidP="00223C0B">
            <w:pPr>
              <w:rPr>
                <w:b/>
                <w:sz w:val="24"/>
                <w:szCs w:val="24"/>
              </w:rPr>
            </w:pPr>
          </w:p>
        </w:tc>
      </w:tr>
      <w:tr w:rsidR="00223C0B" w:rsidRPr="00054693" w14:paraId="4513BB4D" w14:textId="77777777" w:rsidTr="00FB5E6F">
        <w:tc>
          <w:tcPr>
            <w:tcW w:w="8787" w:type="dxa"/>
            <w:shd w:val="clear" w:color="auto" w:fill="FFC000"/>
          </w:tcPr>
          <w:p w14:paraId="098E08C9" w14:textId="77777777" w:rsidR="00223C0B" w:rsidRPr="00054693" w:rsidRDefault="00223C0B" w:rsidP="00223C0B">
            <w:pPr>
              <w:numPr>
                <w:ilvl w:val="0"/>
                <w:numId w:val="34"/>
              </w:numPr>
              <w:ind w:hanging="654"/>
              <w:contextualSpacing/>
              <w:jc w:val="both"/>
              <w:rPr>
                <w:b/>
                <w:sz w:val="24"/>
                <w:szCs w:val="24"/>
              </w:rPr>
            </w:pPr>
            <w:r w:rsidRPr="00054693">
              <w:rPr>
                <w:sz w:val="24"/>
                <w:szCs w:val="24"/>
                <w:lang w:eastAsia="pl-PL"/>
              </w:rPr>
              <w:t>ЦКЗ изпраща становището на българската страна до службите на ЕК</w:t>
            </w:r>
          </w:p>
          <w:p w14:paraId="28F3AE5C" w14:textId="77777777" w:rsidR="00223C0B" w:rsidRPr="00054693" w:rsidRDefault="00223C0B" w:rsidP="00223C0B">
            <w:pPr>
              <w:ind w:firstLine="851"/>
              <w:rPr>
                <w:b/>
                <w:sz w:val="24"/>
                <w:szCs w:val="24"/>
              </w:rPr>
            </w:pPr>
          </w:p>
          <w:p w14:paraId="2774C0C3" w14:textId="77777777" w:rsidR="00223C0B" w:rsidRPr="00054693" w:rsidRDefault="00223C0B" w:rsidP="00223C0B">
            <w:pPr>
              <w:ind w:firstLine="851"/>
              <w:rPr>
                <w:b/>
                <w:sz w:val="24"/>
                <w:szCs w:val="24"/>
              </w:rPr>
            </w:pPr>
          </w:p>
        </w:tc>
      </w:tr>
      <w:tr w:rsidR="00223C0B" w:rsidRPr="00054693" w14:paraId="64F05F9A" w14:textId="77777777" w:rsidTr="00FB5E6F">
        <w:tc>
          <w:tcPr>
            <w:tcW w:w="8787" w:type="dxa"/>
          </w:tcPr>
          <w:p w14:paraId="2105573C" w14:textId="77777777" w:rsidR="00223C0B" w:rsidRPr="00054693" w:rsidRDefault="00223C0B" w:rsidP="00223C0B">
            <w:pPr>
              <w:rPr>
                <w:b/>
                <w:sz w:val="24"/>
                <w:szCs w:val="24"/>
              </w:rPr>
            </w:pPr>
          </w:p>
        </w:tc>
      </w:tr>
      <w:tr w:rsidR="00223C0B" w:rsidRPr="00054693" w14:paraId="6800D5A0" w14:textId="77777777" w:rsidTr="00FB5E6F">
        <w:tc>
          <w:tcPr>
            <w:tcW w:w="8787" w:type="dxa"/>
          </w:tcPr>
          <w:p w14:paraId="749089BC" w14:textId="77777777" w:rsidR="00223C0B" w:rsidRPr="00054693" w:rsidRDefault="00223C0B" w:rsidP="00223C0B">
            <w:pPr>
              <w:ind w:firstLine="348"/>
              <w:rPr>
                <w:b/>
                <w:sz w:val="24"/>
                <w:szCs w:val="24"/>
              </w:rPr>
            </w:pPr>
            <w:r w:rsidRPr="00054693">
              <w:rPr>
                <w:b/>
                <w:sz w:val="24"/>
                <w:szCs w:val="24"/>
              </w:rPr>
              <w:t>Етап III - получаване на окончателен доклад и проследяване</w:t>
            </w:r>
          </w:p>
        </w:tc>
      </w:tr>
      <w:tr w:rsidR="00223C0B" w:rsidRPr="00054693" w14:paraId="210EAAEC" w14:textId="77777777" w:rsidTr="00FB5E6F">
        <w:tc>
          <w:tcPr>
            <w:tcW w:w="8787" w:type="dxa"/>
          </w:tcPr>
          <w:p w14:paraId="03103D5C" w14:textId="77777777" w:rsidR="00223C0B" w:rsidRPr="00054693" w:rsidRDefault="00223C0B" w:rsidP="00223C0B">
            <w:pPr>
              <w:rPr>
                <w:b/>
                <w:sz w:val="24"/>
                <w:szCs w:val="24"/>
              </w:rPr>
            </w:pPr>
          </w:p>
        </w:tc>
      </w:tr>
      <w:tr w:rsidR="00223C0B" w:rsidRPr="00054693" w14:paraId="3BD76A23" w14:textId="77777777" w:rsidTr="00FB5E6F">
        <w:tc>
          <w:tcPr>
            <w:tcW w:w="8787" w:type="dxa"/>
            <w:shd w:val="clear" w:color="auto" w:fill="C5E0B3" w:themeFill="accent6" w:themeFillTint="66"/>
          </w:tcPr>
          <w:p w14:paraId="4ABFD190" w14:textId="77777777" w:rsidR="00223C0B" w:rsidRPr="00054693" w:rsidRDefault="00223C0B" w:rsidP="00223C0B">
            <w:pPr>
              <w:numPr>
                <w:ilvl w:val="0"/>
                <w:numId w:val="35"/>
              </w:numPr>
              <w:ind w:hanging="654"/>
              <w:contextualSpacing/>
              <w:jc w:val="both"/>
              <w:rPr>
                <w:b/>
                <w:sz w:val="24"/>
                <w:szCs w:val="24"/>
              </w:rPr>
            </w:pPr>
            <w:r w:rsidRPr="00054693">
              <w:rPr>
                <w:sz w:val="24"/>
                <w:szCs w:val="24"/>
                <w:lang w:eastAsia="pl-PL"/>
              </w:rPr>
              <w:t>Получаване на и завеждане в деловодството на министерството на окончателния одитен доклад - добавено е завеждане в деловодството във връзка с изискванията на новата Наредба за адм. на нередности.</w:t>
            </w:r>
          </w:p>
        </w:tc>
      </w:tr>
      <w:tr w:rsidR="00223C0B" w:rsidRPr="00054693" w14:paraId="3C52A3A1" w14:textId="77777777" w:rsidTr="00FB5E6F">
        <w:tc>
          <w:tcPr>
            <w:tcW w:w="8787" w:type="dxa"/>
          </w:tcPr>
          <w:p w14:paraId="520F9EF9" w14:textId="77777777" w:rsidR="00223C0B" w:rsidRPr="00054693" w:rsidRDefault="00223C0B" w:rsidP="00223C0B">
            <w:pPr>
              <w:rPr>
                <w:b/>
                <w:sz w:val="24"/>
                <w:szCs w:val="24"/>
              </w:rPr>
            </w:pPr>
          </w:p>
        </w:tc>
      </w:tr>
      <w:tr w:rsidR="00223C0B" w:rsidRPr="00054693" w14:paraId="45A25E35" w14:textId="77777777" w:rsidTr="00FB5E6F">
        <w:tc>
          <w:tcPr>
            <w:tcW w:w="8787" w:type="dxa"/>
            <w:shd w:val="clear" w:color="auto" w:fill="C5E0B3" w:themeFill="accent6" w:themeFillTint="66"/>
          </w:tcPr>
          <w:p w14:paraId="495C23EA" w14:textId="77777777" w:rsidR="00223C0B" w:rsidRPr="00054693" w:rsidRDefault="00223C0B" w:rsidP="00223C0B">
            <w:pPr>
              <w:numPr>
                <w:ilvl w:val="0"/>
                <w:numId w:val="36"/>
              </w:numPr>
              <w:ind w:hanging="654"/>
              <w:contextualSpacing/>
              <w:jc w:val="both"/>
              <w:rPr>
                <w:sz w:val="24"/>
                <w:szCs w:val="24"/>
                <w:lang w:eastAsia="pl-PL"/>
              </w:rPr>
            </w:pPr>
            <w:r w:rsidRPr="00054693">
              <w:rPr>
                <w:sz w:val="24"/>
                <w:szCs w:val="24"/>
                <w:lang w:eastAsia="pl-PL"/>
              </w:rPr>
              <w:t xml:space="preserve">Изпращане на окончателния одитен доклад до: </w:t>
            </w:r>
          </w:p>
          <w:p w14:paraId="6EDAAC56" w14:textId="77777777" w:rsidR="00223C0B" w:rsidRPr="00054693" w:rsidRDefault="00223C0B" w:rsidP="00223C0B">
            <w:pPr>
              <w:numPr>
                <w:ilvl w:val="0"/>
                <w:numId w:val="28"/>
              </w:numPr>
              <w:jc w:val="both"/>
              <w:rPr>
                <w:sz w:val="24"/>
                <w:szCs w:val="24"/>
                <w:lang w:eastAsia="pl-PL"/>
              </w:rPr>
            </w:pPr>
            <w:r w:rsidRPr="00054693">
              <w:rPr>
                <w:sz w:val="24"/>
                <w:szCs w:val="24"/>
                <w:lang w:eastAsia="pl-PL"/>
              </w:rPr>
              <w:t xml:space="preserve">Сертифициращия орган </w:t>
            </w:r>
            <w:r w:rsidRPr="00054693">
              <w:rPr>
                <w:sz w:val="24"/>
                <w:szCs w:val="24"/>
                <w:u w:val="single"/>
                <w:lang w:eastAsia="pl-PL"/>
              </w:rPr>
              <w:t xml:space="preserve">в срок от 5 дни от тяхното получаване </w:t>
            </w:r>
            <w:r w:rsidRPr="00054693">
              <w:rPr>
                <w:sz w:val="24"/>
                <w:szCs w:val="24"/>
                <w:lang w:eastAsia="pl-PL"/>
              </w:rPr>
              <w:t xml:space="preserve">и </w:t>
            </w:r>
          </w:p>
          <w:p w14:paraId="56124166" w14:textId="77777777" w:rsidR="00223C0B" w:rsidRPr="00054693" w:rsidRDefault="00223C0B" w:rsidP="00223C0B">
            <w:pPr>
              <w:numPr>
                <w:ilvl w:val="0"/>
                <w:numId w:val="28"/>
              </w:numPr>
              <w:jc w:val="both"/>
              <w:rPr>
                <w:sz w:val="24"/>
                <w:szCs w:val="24"/>
                <w:lang w:eastAsia="pl-PL"/>
              </w:rPr>
            </w:pPr>
            <w:r w:rsidRPr="00054693">
              <w:rPr>
                <w:sz w:val="24"/>
                <w:szCs w:val="24"/>
                <w:lang w:eastAsia="pl-PL"/>
              </w:rPr>
              <w:t>ЦКЗ – ако докладите са качени в ИСУН в рамките на изизскуемия срок не се изпращат по електронен път – писмо № 03-00-516/15.11.2018 г.</w:t>
            </w:r>
          </w:p>
          <w:p w14:paraId="1563BE19" w14:textId="77777777" w:rsidR="00223C0B" w:rsidRPr="00054693" w:rsidRDefault="00223C0B" w:rsidP="00223C0B">
            <w:pPr>
              <w:numPr>
                <w:ilvl w:val="0"/>
                <w:numId w:val="28"/>
              </w:numPr>
              <w:jc w:val="both"/>
              <w:rPr>
                <w:sz w:val="24"/>
                <w:szCs w:val="24"/>
                <w:lang w:eastAsia="pl-PL"/>
              </w:rPr>
            </w:pPr>
            <w:r w:rsidRPr="00054693">
              <w:rPr>
                <w:sz w:val="24"/>
                <w:szCs w:val="24"/>
                <w:lang w:eastAsia="pl-PL"/>
              </w:rPr>
              <w:t>Бенефициентите по програмата за изпълнение на дадените препоръки или възражения</w:t>
            </w:r>
          </w:p>
          <w:p w14:paraId="2E8088F8" w14:textId="77777777" w:rsidR="00223C0B" w:rsidRPr="00054693" w:rsidRDefault="00223C0B" w:rsidP="00223C0B">
            <w:pPr>
              <w:numPr>
                <w:ilvl w:val="0"/>
                <w:numId w:val="28"/>
              </w:numPr>
              <w:jc w:val="both"/>
              <w:rPr>
                <w:sz w:val="24"/>
                <w:szCs w:val="24"/>
                <w:lang w:eastAsia="pl-PL"/>
              </w:rPr>
            </w:pPr>
            <w:r w:rsidRPr="00054693">
              <w:rPr>
                <w:sz w:val="24"/>
                <w:szCs w:val="24"/>
                <w:lang w:eastAsia="pl-PL"/>
              </w:rPr>
              <w:t>Отдел „УР“ в дирекция „КПП“</w:t>
            </w:r>
          </w:p>
          <w:p w14:paraId="14135B4D" w14:textId="77777777" w:rsidR="00223C0B" w:rsidRPr="00054693" w:rsidRDefault="00223C0B" w:rsidP="00223C0B">
            <w:pPr>
              <w:numPr>
                <w:ilvl w:val="0"/>
                <w:numId w:val="28"/>
              </w:numPr>
              <w:jc w:val="both"/>
              <w:rPr>
                <w:b/>
                <w:sz w:val="24"/>
                <w:szCs w:val="24"/>
              </w:rPr>
            </w:pPr>
            <w:r w:rsidRPr="00054693">
              <w:rPr>
                <w:sz w:val="24"/>
                <w:szCs w:val="24"/>
                <w:lang w:eastAsia="pl-PL"/>
              </w:rPr>
              <w:t>Изготвяне на план за действие от УО, когато е необходимо</w:t>
            </w:r>
          </w:p>
        </w:tc>
      </w:tr>
      <w:tr w:rsidR="00223C0B" w:rsidRPr="00054693" w14:paraId="34B08241" w14:textId="77777777" w:rsidTr="00FB5E6F">
        <w:tc>
          <w:tcPr>
            <w:tcW w:w="8787" w:type="dxa"/>
          </w:tcPr>
          <w:p w14:paraId="0104EACE" w14:textId="77777777" w:rsidR="00223C0B" w:rsidRPr="00054693" w:rsidRDefault="00223C0B" w:rsidP="00223C0B">
            <w:pPr>
              <w:rPr>
                <w:b/>
                <w:sz w:val="24"/>
                <w:szCs w:val="24"/>
              </w:rPr>
            </w:pPr>
          </w:p>
        </w:tc>
      </w:tr>
      <w:tr w:rsidR="00223C0B" w:rsidRPr="00054693" w14:paraId="795E6B89" w14:textId="77777777" w:rsidTr="00FB5E6F">
        <w:tc>
          <w:tcPr>
            <w:tcW w:w="8787" w:type="dxa"/>
            <w:shd w:val="clear" w:color="auto" w:fill="C5E0B3" w:themeFill="accent6" w:themeFillTint="66"/>
          </w:tcPr>
          <w:p w14:paraId="7281D1E6" w14:textId="77777777" w:rsidR="00223C0B" w:rsidRPr="00054693" w:rsidRDefault="00223C0B" w:rsidP="00223C0B">
            <w:pPr>
              <w:numPr>
                <w:ilvl w:val="0"/>
                <w:numId w:val="36"/>
              </w:numPr>
              <w:ind w:hanging="654"/>
              <w:contextualSpacing/>
              <w:jc w:val="both"/>
              <w:rPr>
                <w:b/>
                <w:sz w:val="24"/>
                <w:szCs w:val="24"/>
              </w:rPr>
            </w:pPr>
            <w:r w:rsidRPr="00054693">
              <w:rPr>
                <w:sz w:val="24"/>
                <w:szCs w:val="24"/>
                <w:lang w:eastAsia="pl-PL"/>
              </w:rPr>
              <w:t>Получаване на отговор от бенефициентите, когато е необходимо</w:t>
            </w:r>
          </w:p>
        </w:tc>
      </w:tr>
      <w:tr w:rsidR="00223C0B" w:rsidRPr="00054693" w14:paraId="43F8C24F" w14:textId="77777777" w:rsidTr="00FB5E6F">
        <w:tc>
          <w:tcPr>
            <w:tcW w:w="8787" w:type="dxa"/>
          </w:tcPr>
          <w:p w14:paraId="36505C7C" w14:textId="77777777" w:rsidR="00223C0B" w:rsidRPr="00054693" w:rsidRDefault="00223C0B" w:rsidP="00223C0B">
            <w:pPr>
              <w:rPr>
                <w:b/>
                <w:sz w:val="24"/>
                <w:szCs w:val="24"/>
              </w:rPr>
            </w:pPr>
          </w:p>
        </w:tc>
      </w:tr>
      <w:tr w:rsidR="00223C0B" w:rsidRPr="00054693" w14:paraId="685D1786" w14:textId="77777777" w:rsidTr="00FB5E6F">
        <w:tc>
          <w:tcPr>
            <w:tcW w:w="8787" w:type="dxa"/>
            <w:shd w:val="clear" w:color="auto" w:fill="C5E0B3" w:themeFill="accent6" w:themeFillTint="66"/>
          </w:tcPr>
          <w:p w14:paraId="3943328E" w14:textId="77777777" w:rsidR="00223C0B" w:rsidRPr="00054693" w:rsidRDefault="00223C0B" w:rsidP="00223C0B">
            <w:pPr>
              <w:numPr>
                <w:ilvl w:val="0"/>
                <w:numId w:val="36"/>
              </w:numPr>
              <w:ind w:hanging="654"/>
              <w:contextualSpacing/>
              <w:jc w:val="both"/>
              <w:rPr>
                <w:sz w:val="24"/>
                <w:szCs w:val="24"/>
                <w:lang w:eastAsia="pl-PL"/>
              </w:rPr>
            </w:pPr>
            <w:r w:rsidRPr="00054693">
              <w:rPr>
                <w:sz w:val="24"/>
                <w:szCs w:val="24"/>
                <w:lang w:eastAsia="pl-PL"/>
              </w:rPr>
              <w:t>Обобщаване и анализ</w:t>
            </w:r>
          </w:p>
          <w:p w14:paraId="61F753F7" w14:textId="77777777" w:rsidR="00223C0B" w:rsidRPr="00054693" w:rsidRDefault="00223C0B" w:rsidP="00223C0B">
            <w:pPr>
              <w:numPr>
                <w:ilvl w:val="0"/>
                <w:numId w:val="28"/>
              </w:numPr>
              <w:jc w:val="both"/>
              <w:rPr>
                <w:b/>
                <w:sz w:val="24"/>
                <w:szCs w:val="24"/>
              </w:rPr>
            </w:pPr>
            <w:r w:rsidRPr="00054693">
              <w:rPr>
                <w:sz w:val="24"/>
                <w:szCs w:val="24"/>
                <w:lang w:eastAsia="pl-PL"/>
              </w:rPr>
              <w:t xml:space="preserve">Становището на УО се изпраща в писмен и електронен вид до дирекция ЦКЗ - </w:t>
            </w:r>
            <w:r w:rsidRPr="00054693">
              <w:rPr>
                <w:sz w:val="24"/>
                <w:szCs w:val="24"/>
                <w:u w:val="single"/>
                <w:lang w:eastAsia="pl-PL"/>
              </w:rPr>
              <w:t>не по-късно от 10 работни дни преди</w:t>
            </w:r>
            <w:r w:rsidRPr="00054693">
              <w:rPr>
                <w:sz w:val="24"/>
                <w:szCs w:val="24"/>
                <w:lang w:eastAsia="pl-PL"/>
              </w:rPr>
              <w:t xml:space="preserve"> крайния срок за отговор на службите на ЕК</w:t>
            </w:r>
          </w:p>
        </w:tc>
      </w:tr>
      <w:tr w:rsidR="00223C0B" w:rsidRPr="00054693" w14:paraId="31C193D8" w14:textId="77777777" w:rsidTr="00FB5E6F">
        <w:tc>
          <w:tcPr>
            <w:tcW w:w="8787" w:type="dxa"/>
            <w:shd w:val="clear" w:color="auto" w:fill="auto"/>
          </w:tcPr>
          <w:p w14:paraId="565C65FE" w14:textId="77777777" w:rsidR="00223C0B" w:rsidRPr="00054693" w:rsidRDefault="00223C0B" w:rsidP="00223C0B">
            <w:pPr>
              <w:jc w:val="both"/>
              <w:rPr>
                <w:sz w:val="24"/>
                <w:szCs w:val="24"/>
                <w:lang w:eastAsia="pl-PL"/>
              </w:rPr>
            </w:pPr>
          </w:p>
        </w:tc>
      </w:tr>
      <w:tr w:rsidR="00223C0B" w:rsidRPr="00054693" w14:paraId="4BFB0195" w14:textId="77777777" w:rsidTr="00FB5E6F">
        <w:tc>
          <w:tcPr>
            <w:tcW w:w="8787" w:type="dxa"/>
            <w:shd w:val="clear" w:color="auto" w:fill="C5E0B3" w:themeFill="accent6" w:themeFillTint="66"/>
          </w:tcPr>
          <w:p w14:paraId="6A51A5C0" w14:textId="77777777" w:rsidR="00223C0B" w:rsidRPr="00054693" w:rsidRDefault="00223C0B" w:rsidP="00223C0B">
            <w:pPr>
              <w:numPr>
                <w:ilvl w:val="0"/>
                <w:numId w:val="36"/>
              </w:numPr>
              <w:ind w:hanging="654"/>
              <w:contextualSpacing/>
              <w:jc w:val="both"/>
              <w:rPr>
                <w:sz w:val="24"/>
                <w:szCs w:val="24"/>
                <w:lang w:eastAsia="pl-PL"/>
              </w:rPr>
            </w:pPr>
            <w:r w:rsidRPr="00054693">
              <w:rPr>
                <w:sz w:val="24"/>
                <w:szCs w:val="24"/>
                <w:lang w:eastAsia="pl-PL"/>
              </w:rPr>
              <w:t xml:space="preserve">ЦКЗ изпраща становището на българската страна до службите на ЕК. </w:t>
            </w:r>
          </w:p>
          <w:p w14:paraId="5950A03F" w14:textId="77777777" w:rsidR="00223C0B" w:rsidRPr="00054693" w:rsidRDefault="00223C0B" w:rsidP="00223C0B">
            <w:pPr>
              <w:ind w:left="720"/>
              <w:jc w:val="both"/>
              <w:rPr>
                <w:sz w:val="24"/>
                <w:szCs w:val="24"/>
                <w:lang w:eastAsia="pl-PL"/>
              </w:rPr>
            </w:pPr>
          </w:p>
          <w:p w14:paraId="05208781" w14:textId="77777777" w:rsidR="00223C0B" w:rsidRPr="00054693" w:rsidRDefault="00223C0B" w:rsidP="00223C0B">
            <w:pPr>
              <w:ind w:left="1029"/>
              <w:jc w:val="both"/>
              <w:rPr>
                <w:sz w:val="24"/>
                <w:szCs w:val="24"/>
                <w:lang w:eastAsia="pl-PL"/>
              </w:rPr>
            </w:pPr>
            <w:r w:rsidRPr="00054693">
              <w:rPr>
                <w:sz w:val="24"/>
                <w:szCs w:val="24"/>
                <w:lang w:eastAsia="pl-PL"/>
              </w:rPr>
              <w:t>При несъгласие на българската страна с дадена констатация, по преценка, ЦКЗ координира действията на национално ниво за „Процедура по изслушване“ със службите на ЕК.</w:t>
            </w:r>
          </w:p>
        </w:tc>
      </w:tr>
    </w:tbl>
    <w:p w14:paraId="777880ED" w14:textId="77777777" w:rsidR="00223C0B" w:rsidRPr="00054693" w:rsidRDefault="00223C0B" w:rsidP="00223C0B">
      <w:pPr>
        <w:spacing w:after="0" w:line="240" w:lineRule="auto"/>
        <w:ind w:firstLine="348"/>
        <w:rPr>
          <w:rFonts w:ascii="Times New Roman" w:eastAsia="Times New Roman" w:hAnsi="Times New Roman" w:cs="Times New Roman"/>
          <w:b/>
          <w:sz w:val="24"/>
          <w:szCs w:val="24"/>
          <w:lang w:eastAsia="bg-BG"/>
        </w:rPr>
      </w:pPr>
    </w:p>
    <w:p w14:paraId="64F6EF18" w14:textId="77777777" w:rsidR="00223C0B" w:rsidRPr="00054693" w:rsidRDefault="00223C0B" w:rsidP="00223C0B">
      <w:pPr>
        <w:spacing w:after="0" w:line="240" w:lineRule="auto"/>
        <w:ind w:left="708" w:firstLine="851"/>
        <w:rPr>
          <w:rFonts w:ascii="Times New Roman" w:eastAsia="Times New Roman" w:hAnsi="Times New Roman" w:cs="Times New Roman"/>
          <w:b/>
          <w:i/>
          <w:sz w:val="24"/>
          <w:szCs w:val="24"/>
          <w:lang w:eastAsia="bg-BG"/>
        </w:rPr>
      </w:pPr>
    </w:p>
    <w:p w14:paraId="703F543E" w14:textId="77777777" w:rsidR="00223C0B" w:rsidRPr="00054693" w:rsidRDefault="00223C0B" w:rsidP="00223C0B">
      <w:pPr>
        <w:tabs>
          <w:tab w:val="left" w:pos="9000"/>
        </w:tabs>
        <w:spacing w:after="0" w:line="240" w:lineRule="auto"/>
        <w:ind w:firstLine="851"/>
        <w:jc w:val="both"/>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sz w:val="24"/>
          <w:szCs w:val="24"/>
          <w:lang w:eastAsia="bg-BG"/>
        </w:rPr>
        <w:t xml:space="preserve">Стъпки при извършване на одити в д-я КПП на национално ниво от ИА ОСЕС, Сметна палата и ЗВО </w:t>
      </w:r>
    </w:p>
    <w:p w14:paraId="488FB746" w14:textId="77777777"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14:paraId="4C76CFDF" w14:textId="77777777"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14:paraId="051176E1" w14:textId="77777777"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r w:rsidRPr="00054693">
        <w:rPr>
          <w:rFonts w:ascii="Times New Roman" w:eastAsia="Times New Roman" w:hAnsi="Times New Roman" w:cs="Times New Roman"/>
          <w:noProof/>
          <w:sz w:val="24"/>
          <w:szCs w:val="20"/>
          <w:lang w:eastAsia="bg-BG"/>
        </w:rPr>
        <w:drawing>
          <wp:inline distT="0" distB="0" distL="0" distR="0" wp14:anchorId="7E9E3AE5" wp14:editId="174667E4">
            <wp:extent cx="556895" cy="331470"/>
            <wp:effectExtent l="57150" t="95250" r="52705" b="11430"/>
            <wp:docPr id="695" name="Picture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6895" cy="331470"/>
                    </a:xfrm>
                    <a:prstGeom prst="rect">
                      <a:avLst/>
                    </a:prstGeom>
                    <a:noFill/>
                    <a:ln>
                      <a:noFill/>
                    </a:ln>
                    <a:effectLst>
                      <a:outerShdw blurRad="50800" dist="38100" dir="16200000" rotWithShape="0">
                        <a:prstClr val="black">
                          <a:alpha val="40000"/>
                        </a:prstClr>
                      </a:outerShdw>
                    </a:effectLst>
                  </pic:spPr>
                </pic:pic>
              </a:graphicData>
            </a:graphic>
          </wp:inline>
        </w:drawing>
      </w:r>
    </w:p>
    <w:p w14:paraId="0A0A598D" w14:textId="77777777"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14:paraId="4A1A3875" w14:textId="77777777"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14:paraId="6AF4D038" w14:textId="77777777"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3"/>
      </w:tblGrid>
      <w:tr w:rsidR="00223C0B" w:rsidRPr="00054693" w14:paraId="05869C32" w14:textId="77777777" w:rsidTr="00FB5E6F">
        <w:tc>
          <w:tcPr>
            <w:tcW w:w="8503" w:type="dxa"/>
          </w:tcPr>
          <w:p w14:paraId="4CE4EDE1" w14:textId="77777777" w:rsidR="00223C0B" w:rsidRPr="00054693" w:rsidRDefault="00223C0B" w:rsidP="00223C0B">
            <w:pPr>
              <w:ind w:firstLine="348"/>
              <w:rPr>
                <w:b/>
                <w:sz w:val="24"/>
                <w:szCs w:val="24"/>
              </w:rPr>
            </w:pPr>
            <w:r w:rsidRPr="00054693">
              <w:rPr>
                <w:b/>
                <w:sz w:val="24"/>
                <w:szCs w:val="24"/>
              </w:rPr>
              <w:t>Етап I - стартиране на одитна мисия/проверка</w:t>
            </w:r>
          </w:p>
        </w:tc>
      </w:tr>
      <w:tr w:rsidR="00223C0B" w:rsidRPr="00054693" w14:paraId="0C1C5413" w14:textId="77777777" w:rsidTr="00FB5E6F">
        <w:tc>
          <w:tcPr>
            <w:tcW w:w="8503" w:type="dxa"/>
          </w:tcPr>
          <w:p w14:paraId="1822DA45" w14:textId="77777777" w:rsidR="00223C0B" w:rsidRPr="00054693" w:rsidRDefault="00223C0B" w:rsidP="00223C0B">
            <w:pPr>
              <w:tabs>
                <w:tab w:val="left" w:pos="9000"/>
              </w:tabs>
              <w:jc w:val="both"/>
              <w:rPr>
                <w:b/>
                <w:sz w:val="24"/>
                <w:szCs w:val="24"/>
              </w:rPr>
            </w:pPr>
          </w:p>
        </w:tc>
      </w:tr>
      <w:tr w:rsidR="00223C0B" w:rsidRPr="00054693" w14:paraId="55C596AE" w14:textId="77777777" w:rsidTr="00FB5E6F">
        <w:tc>
          <w:tcPr>
            <w:tcW w:w="8503" w:type="dxa"/>
            <w:shd w:val="clear" w:color="auto" w:fill="FFFF00"/>
          </w:tcPr>
          <w:p w14:paraId="35D20990" w14:textId="77777777" w:rsidR="00223C0B" w:rsidRPr="00054693" w:rsidRDefault="00223C0B" w:rsidP="00223C0B">
            <w:pPr>
              <w:numPr>
                <w:ilvl w:val="0"/>
                <w:numId w:val="27"/>
              </w:numPr>
              <w:tabs>
                <w:tab w:val="num" w:pos="644"/>
              </w:tabs>
              <w:ind w:left="644" w:hanging="302"/>
              <w:jc w:val="both"/>
              <w:rPr>
                <w:b/>
                <w:sz w:val="24"/>
                <w:szCs w:val="24"/>
              </w:rPr>
            </w:pPr>
            <w:r w:rsidRPr="00054693">
              <w:rPr>
                <w:sz w:val="24"/>
                <w:szCs w:val="24"/>
                <w:lang w:eastAsia="pl-PL"/>
              </w:rPr>
              <w:t>Уведомяване на УО за предстоящ одит</w:t>
            </w:r>
          </w:p>
        </w:tc>
      </w:tr>
      <w:tr w:rsidR="00223C0B" w:rsidRPr="00054693" w14:paraId="5FE5D30B" w14:textId="77777777" w:rsidTr="00FB5E6F">
        <w:tc>
          <w:tcPr>
            <w:tcW w:w="8503" w:type="dxa"/>
          </w:tcPr>
          <w:p w14:paraId="183261FD" w14:textId="77777777" w:rsidR="00223C0B" w:rsidRPr="00054693" w:rsidRDefault="00223C0B" w:rsidP="00223C0B">
            <w:pPr>
              <w:tabs>
                <w:tab w:val="left" w:pos="9000"/>
              </w:tabs>
              <w:jc w:val="both"/>
              <w:rPr>
                <w:b/>
                <w:sz w:val="24"/>
                <w:szCs w:val="24"/>
              </w:rPr>
            </w:pPr>
          </w:p>
        </w:tc>
      </w:tr>
      <w:tr w:rsidR="00223C0B" w:rsidRPr="00054693" w14:paraId="7B709251" w14:textId="77777777" w:rsidTr="00FB5E6F">
        <w:tc>
          <w:tcPr>
            <w:tcW w:w="8503" w:type="dxa"/>
            <w:shd w:val="clear" w:color="auto" w:fill="FFFF00"/>
          </w:tcPr>
          <w:p w14:paraId="0EDE2650" w14:textId="77777777" w:rsidR="00223C0B" w:rsidRPr="00054693" w:rsidRDefault="00223C0B" w:rsidP="00223C0B">
            <w:pPr>
              <w:numPr>
                <w:ilvl w:val="0"/>
                <w:numId w:val="27"/>
              </w:numPr>
              <w:tabs>
                <w:tab w:val="num" w:pos="644"/>
              </w:tabs>
              <w:ind w:left="644" w:hanging="302"/>
              <w:jc w:val="both"/>
              <w:rPr>
                <w:b/>
                <w:sz w:val="24"/>
                <w:szCs w:val="24"/>
              </w:rPr>
            </w:pPr>
            <w:r w:rsidRPr="00054693">
              <w:rPr>
                <w:sz w:val="24"/>
                <w:szCs w:val="24"/>
                <w:lang w:eastAsia="pl-PL"/>
              </w:rPr>
              <w:t>Извършване на одит</w:t>
            </w:r>
          </w:p>
        </w:tc>
      </w:tr>
      <w:tr w:rsidR="00223C0B" w:rsidRPr="00054693" w14:paraId="2226FC83" w14:textId="77777777" w:rsidTr="00FB5E6F">
        <w:tc>
          <w:tcPr>
            <w:tcW w:w="8503" w:type="dxa"/>
          </w:tcPr>
          <w:p w14:paraId="28AA23AA" w14:textId="77777777" w:rsidR="00223C0B" w:rsidRPr="00054693" w:rsidRDefault="00223C0B" w:rsidP="00223C0B">
            <w:pPr>
              <w:tabs>
                <w:tab w:val="left" w:pos="9000"/>
              </w:tabs>
              <w:jc w:val="both"/>
              <w:rPr>
                <w:b/>
                <w:sz w:val="24"/>
                <w:szCs w:val="24"/>
              </w:rPr>
            </w:pPr>
          </w:p>
        </w:tc>
      </w:tr>
      <w:tr w:rsidR="00223C0B" w:rsidRPr="00054693" w14:paraId="62C0108E" w14:textId="77777777" w:rsidTr="00FB5E6F">
        <w:tc>
          <w:tcPr>
            <w:tcW w:w="8503" w:type="dxa"/>
          </w:tcPr>
          <w:p w14:paraId="4CB1F991" w14:textId="77777777" w:rsidR="00223C0B" w:rsidRPr="00054693" w:rsidRDefault="00223C0B" w:rsidP="00223C0B">
            <w:pPr>
              <w:ind w:firstLine="348"/>
              <w:rPr>
                <w:b/>
                <w:sz w:val="24"/>
                <w:szCs w:val="24"/>
              </w:rPr>
            </w:pPr>
            <w:r w:rsidRPr="00054693">
              <w:rPr>
                <w:b/>
                <w:sz w:val="24"/>
                <w:szCs w:val="24"/>
              </w:rPr>
              <w:t>Етап II - получаване на предварителен доклад</w:t>
            </w:r>
          </w:p>
        </w:tc>
      </w:tr>
      <w:tr w:rsidR="00223C0B" w:rsidRPr="00054693" w14:paraId="50F95B3C" w14:textId="77777777" w:rsidTr="00FB5E6F">
        <w:tc>
          <w:tcPr>
            <w:tcW w:w="8503" w:type="dxa"/>
          </w:tcPr>
          <w:p w14:paraId="7D481277" w14:textId="77777777" w:rsidR="00223C0B" w:rsidRPr="00054693" w:rsidRDefault="00223C0B" w:rsidP="00223C0B">
            <w:pPr>
              <w:tabs>
                <w:tab w:val="left" w:pos="9000"/>
              </w:tabs>
              <w:jc w:val="both"/>
              <w:rPr>
                <w:b/>
                <w:sz w:val="24"/>
                <w:szCs w:val="24"/>
              </w:rPr>
            </w:pPr>
          </w:p>
        </w:tc>
      </w:tr>
      <w:tr w:rsidR="00223C0B" w:rsidRPr="00054693" w14:paraId="4FACAF4E" w14:textId="77777777" w:rsidTr="00FB5E6F">
        <w:tc>
          <w:tcPr>
            <w:tcW w:w="8503" w:type="dxa"/>
            <w:shd w:val="clear" w:color="auto" w:fill="FFC000"/>
          </w:tcPr>
          <w:p w14:paraId="092DFE51" w14:textId="77777777" w:rsidR="00223C0B" w:rsidRPr="00054693" w:rsidRDefault="00223C0B" w:rsidP="00223C0B">
            <w:pPr>
              <w:numPr>
                <w:ilvl w:val="0"/>
                <w:numId w:val="37"/>
              </w:numPr>
              <w:ind w:firstLine="386"/>
              <w:contextualSpacing/>
              <w:jc w:val="both"/>
              <w:rPr>
                <w:sz w:val="24"/>
                <w:szCs w:val="24"/>
                <w:lang w:eastAsia="pl-PL"/>
              </w:rPr>
            </w:pPr>
            <w:r w:rsidRPr="00054693">
              <w:rPr>
                <w:sz w:val="24"/>
                <w:szCs w:val="24"/>
                <w:lang w:eastAsia="pl-PL"/>
              </w:rPr>
              <w:t>Получаване на предварителен одитен доклад</w:t>
            </w:r>
          </w:p>
          <w:p w14:paraId="44822405" w14:textId="77777777" w:rsidR="00223C0B" w:rsidRPr="00054693" w:rsidRDefault="00223C0B" w:rsidP="00223C0B">
            <w:pPr>
              <w:tabs>
                <w:tab w:val="left" w:pos="9000"/>
              </w:tabs>
              <w:jc w:val="both"/>
              <w:rPr>
                <w:b/>
                <w:sz w:val="24"/>
                <w:szCs w:val="24"/>
              </w:rPr>
            </w:pPr>
          </w:p>
        </w:tc>
      </w:tr>
      <w:tr w:rsidR="00223C0B" w:rsidRPr="00054693" w14:paraId="33030760" w14:textId="77777777" w:rsidTr="00FB5E6F">
        <w:tc>
          <w:tcPr>
            <w:tcW w:w="8503" w:type="dxa"/>
          </w:tcPr>
          <w:p w14:paraId="2ECE14DC" w14:textId="77777777" w:rsidR="00223C0B" w:rsidRPr="00054693" w:rsidRDefault="00223C0B" w:rsidP="00223C0B">
            <w:pPr>
              <w:tabs>
                <w:tab w:val="left" w:pos="9000"/>
              </w:tabs>
              <w:jc w:val="both"/>
              <w:rPr>
                <w:b/>
                <w:sz w:val="24"/>
                <w:szCs w:val="24"/>
              </w:rPr>
            </w:pPr>
          </w:p>
        </w:tc>
      </w:tr>
      <w:tr w:rsidR="00223C0B" w:rsidRPr="00054693" w14:paraId="00FF2EFA" w14:textId="77777777" w:rsidTr="00FB5E6F">
        <w:tc>
          <w:tcPr>
            <w:tcW w:w="8503" w:type="dxa"/>
            <w:shd w:val="clear" w:color="auto" w:fill="FFC000"/>
          </w:tcPr>
          <w:p w14:paraId="163EC458" w14:textId="77777777" w:rsidR="00223C0B" w:rsidRPr="00054693" w:rsidRDefault="00223C0B" w:rsidP="00223C0B">
            <w:pPr>
              <w:numPr>
                <w:ilvl w:val="0"/>
                <w:numId w:val="38"/>
              </w:numPr>
              <w:ind w:left="669" w:hanging="283"/>
              <w:contextualSpacing/>
              <w:jc w:val="both"/>
              <w:rPr>
                <w:b/>
                <w:sz w:val="24"/>
                <w:szCs w:val="24"/>
              </w:rPr>
            </w:pPr>
            <w:r w:rsidRPr="00054693">
              <w:rPr>
                <w:sz w:val="24"/>
                <w:szCs w:val="24"/>
                <w:lang w:eastAsia="pl-PL"/>
              </w:rPr>
              <w:t>Изпращане за съгласуване от бенефициентите/н-к отделите в д-я КПП/ отговорните лица/ЗИП и отдел „УР“ в дирекция „КПП“</w:t>
            </w:r>
          </w:p>
        </w:tc>
      </w:tr>
      <w:tr w:rsidR="00223C0B" w:rsidRPr="00054693" w14:paraId="6CD9010C" w14:textId="77777777" w:rsidTr="00FB5E6F">
        <w:tc>
          <w:tcPr>
            <w:tcW w:w="8503" w:type="dxa"/>
          </w:tcPr>
          <w:p w14:paraId="58B9D97A" w14:textId="77777777" w:rsidR="00223C0B" w:rsidRPr="00054693" w:rsidRDefault="00223C0B" w:rsidP="00223C0B">
            <w:pPr>
              <w:tabs>
                <w:tab w:val="left" w:pos="9000"/>
              </w:tabs>
              <w:jc w:val="both"/>
              <w:rPr>
                <w:b/>
                <w:sz w:val="24"/>
                <w:szCs w:val="24"/>
              </w:rPr>
            </w:pPr>
          </w:p>
        </w:tc>
      </w:tr>
      <w:tr w:rsidR="00223C0B" w:rsidRPr="00054693" w14:paraId="0D4546ED" w14:textId="77777777" w:rsidTr="00FB5E6F">
        <w:tc>
          <w:tcPr>
            <w:tcW w:w="8503" w:type="dxa"/>
            <w:shd w:val="clear" w:color="auto" w:fill="FFC000"/>
          </w:tcPr>
          <w:p w14:paraId="5C0A2BF5" w14:textId="77777777" w:rsidR="00223C0B" w:rsidRPr="00054693" w:rsidRDefault="00223C0B" w:rsidP="00223C0B">
            <w:pPr>
              <w:numPr>
                <w:ilvl w:val="0"/>
                <w:numId w:val="39"/>
              </w:numPr>
              <w:ind w:left="669" w:hanging="283"/>
              <w:contextualSpacing/>
              <w:jc w:val="both"/>
              <w:rPr>
                <w:b/>
                <w:sz w:val="24"/>
                <w:szCs w:val="24"/>
              </w:rPr>
            </w:pPr>
            <w:r w:rsidRPr="00054693">
              <w:rPr>
                <w:sz w:val="24"/>
                <w:szCs w:val="24"/>
                <w:lang w:eastAsia="pl-PL"/>
              </w:rPr>
              <w:t>Получаване на коментарите от бенефициентите/ н-к отделите в д-я КПП и отговорните лица/ЗИП</w:t>
            </w:r>
          </w:p>
        </w:tc>
      </w:tr>
      <w:tr w:rsidR="00223C0B" w:rsidRPr="00054693" w14:paraId="6C58FBCA" w14:textId="77777777" w:rsidTr="00FB5E6F">
        <w:tc>
          <w:tcPr>
            <w:tcW w:w="8503" w:type="dxa"/>
          </w:tcPr>
          <w:p w14:paraId="35BE9B4F" w14:textId="77777777" w:rsidR="00223C0B" w:rsidRPr="00054693" w:rsidRDefault="00223C0B" w:rsidP="00223C0B">
            <w:pPr>
              <w:tabs>
                <w:tab w:val="left" w:pos="9000"/>
              </w:tabs>
              <w:jc w:val="both"/>
              <w:rPr>
                <w:b/>
                <w:sz w:val="24"/>
                <w:szCs w:val="24"/>
              </w:rPr>
            </w:pPr>
          </w:p>
        </w:tc>
      </w:tr>
      <w:tr w:rsidR="00223C0B" w:rsidRPr="00054693" w14:paraId="6C9363B1" w14:textId="77777777" w:rsidTr="00FB5E6F">
        <w:tc>
          <w:tcPr>
            <w:tcW w:w="8503" w:type="dxa"/>
            <w:shd w:val="clear" w:color="auto" w:fill="FFC000"/>
          </w:tcPr>
          <w:p w14:paraId="2CC06946" w14:textId="77777777" w:rsidR="00223C0B" w:rsidRPr="00054693" w:rsidRDefault="00223C0B" w:rsidP="00223C0B">
            <w:pPr>
              <w:numPr>
                <w:ilvl w:val="0"/>
                <w:numId w:val="40"/>
              </w:numPr>
              <w:ind w:left="669" w:hanging="283"/>
              <w:contextualSpacing/>
              <w:jc w:val="both"/>
              <w:rPr>
                <w:sz w:val="24"/>
                <w:szCs w:val="24"/>
                <w:lang w:eastAsia="pl-PL"/>
              </w:rPr>
            </w:pPr>
            <w:r w:rsidRPr="00054693">
              <w:rPr>
                <w:sz w:val="24"/>
                <w:szCs w:val="24"/>
                <w:lang w:eastAsia="pl-PL"/>
              </w:rPr>
              <w:t>Обобщаване на коментарите от бенефициентите/н-к отделите в д-я КПП и отговорните лица/ Изпращане на коментарите на УО до съответната одитираща институция</w:t>
            </w:r>
          </w:p>
        </w:tc>
      </w:tr>
      <w:tr w:rsidR="00223C0B" w:rsidRPr="00054693" w14:paraId="3EA36410" w14:textId="77777777" w:rsidTr="00FB5E6F">
        <w:tc>
          <w:tcPr>
            <w:tcW w:w="8503" w:type="dxa"/>
          </w:tcPr>
          <w:p w14:paraId="6D645F28" w14:textId="77777777" w:rsidR="00223C0B" w:rsidRPr="00054693" w:rsidRDefault="00223C0B" w:rsidP="00223C0B">
            <w:pPr>
              <w:tabs>
                <w:tab w:val="left" w:pos="9000"/>
              </w:tabs>
              <w:jc w:val="both"/>
              <w:rPr>
                <w:b/>
                <w:sz w:val="24"/>
                <w:szCs w:val="24"/>
              </w:rPr>
            </w:pPr>
          </w:p>
        </w:tc>
      </w:tr>
      <w:tr w:rsidR="00223C0B" w:rsidRPr="00054693" w14:paraId="1D5848A7" w14:textId="77777777" w:rsidTr="00FB5E6F">
        <w:tc>
          <w:tcPr>
            <w:tcW w:w="8503" w:type="dxa"/>
          </w:tcPr>
          <w:p w14:paraId="1D428E42" w14:textId="77777777" w:rsidR="00223C0B" w:rsidRPr="00054693" w:rsidRDefault="00223C0B" w:rsidP="00223C0B">
            <w:pPr>
              <w:tabs>
                <w:tab w:val="left" w:pos="9000"/>
              </w:tabs>
              <w:jc w:val="both"/>
              <w:rPr>
                <w:b/>
                <w:sz w:val="24"/>
                <w:szCs w:val="24"/>
              </w:rPr>
            </w:pPr>
          </w:p>
        </w:tc>
      </w:tr>
      <w:tr w:rsidR="00223C0B" w:rsidRPr="00054693" w14:paraId="05030744" w14:textId="77777777" w:rsidTr="00FB5E6F">
        <w:tc>
          <w:tcPr>
            <w:tcW w:w="8503" w:type="dxa"/>
          </w:tcPr>
          <w:p w14:paraId="5EE7FDDE" w14:textId="77777777" w:rsidR="00223C0B" w:rsidRPr="00054693" w:rsidRDefault="00223C0B" w:rsidP="00223C0B">
            <w:pPr>
              <w:ind w:firstLine="348"/>
              <w:rPr>
                <w:b/>
                <w:sz w:val="24"/>
                <w:szCs w:val="24"/>
              </w:rPr>
            </w:pPr>
            <w:r w:rsidRPr="00054693">
              <w:rPr>
                <w:b/>
                <w:sz w:val="24"/>
                <w:szCs w:val="24"/>
              </w:rPr>
              <w:t>Етап III - получаване на окончателен доклад и проследяване</w:t>
            </w:r>
          </w:p>
        </w:tc>
      </w:tr>
      <w:tr w:rsidR="00223C0B" w:rsidRPr="00054693" w14:paraId="3E2C7959" w14:textId="77777777" w:rsidTr="00FB5E6F">
        <w:tc>
          <w:tcPr>
            <w:tcW w:w="8503" w:type="dxa"/>
          </w:tcPr>
          <w:p w14:paraId="603A7878" w14:textId="77777777" w:rsidR="00223C0B" w:rsidRPr="00054693" w:rsidRDefault="00223C0B" w:rsidP="00223C0B">
            <w:pPr>
              <w:tabs>
                <w:tab w:val="left" w:pos="9000"/>
              </w:tabs>
              <w:jc w:val="both"/>
              <w:rPr>
                <w:b/>
                <w:sz w:val="24"/>
                <w:szCs w:val="24"/>
              </w:rPr>
            </w:pPr>
          </w:p>
        </w:tc>
      </w:tr>
      <w:tr w:rsidR="00223C0B" w:rsidRPr="00054693" w14:paraId="420E30A4" w14:textId="77777777" w:rsidTr="00FB5E6F">
        <w:tc>
          <w:tcPr>
            <w:tcW w:w="8503" w:type="dxa"/>
            <w:shd w:val="clear" w:color="auto" w:fill="C5E0B3" w:themeFill="accent6" w:themeFillTint="66"/>
          </w:tcPr>
          <w:p w14:paraId="4B38186F" w14:textId="77777777" w:rsidR="00223C0B" w:rsidRPr="00054693" w:rsidRDefault="00223C0B" w:rsidP="00223C0B">
            <w:pPr>
              <w:ind w:left="811" w:hanging="425"/>
              <w:rPr>
                <w:b/>
                <w:sz w:val="24"/>
                <w:szCs w:val="24"/>
              </w:rPr>
            </w:pPr>
            <w:r w:rsidRPr="00054693">
              <w:rPr>
                <w:sz w:val="24"/>
                <w:szCs w:val="24"/>
                <w:lang w:eastAsia="pl-PL"/>
              </w:rPr>
              <w:t>8.</w:t>
            </w:r>
            <w:r w:rsidRPr="00054693">
              <w:rPr>
                <w:sz w:val="24"/>
                <w:szCs w:val="24"/>
                <w:lang w:eastAsia="pl-PL"/>
              </w:rPr>
              <w:tab/>
              <w:t>Получаване и завеждане в деловодството на министерството на окончателния одитен доклад  - добавено е завеждане в деловодството във връзка с изискванията на новата Наредба за адм. на нередности.</w:t>
            </w:r>
          </w:p>
        </w:tc>
      </w:tr>
      <w:tr w:rsidR="00223C0B" w:rsidRPr="00054693" w14:paraId="2DE712FE" w14:textId="77777777" w:rsidTr="00FB5E6F">
        <w:tc>
          <w:tcPr>
            <w:tcW w:w="8503" w:type="dxa"/>
          </w:tcPr>
          <w:p w14:paraId="356CE702" w14:textId="77777777" w:rsidR="00223C0B" w:rsidRPr="00054693" w:rsidRDefault="00223C0B" w:rsidP="00223C0B">
            <w:pPr>
              <w:tabs>
                <w:tab w:val="left" w:pos="9000"/>
              </w:tabs>
              <w:jc w:val="both"/>
              <w:rPr>
                <w:b/>
                <w:sz w:val="24"/>
                <w:szCs w:val="24"/>
              </w:rPr>
            </w:pPr>
          </w:p>
        </w:tc>
      </w:tr>
      <w:tr w:rsidR="00223C0B" w:rsidRPr="00054693" w14:paraId="2E52AB77" w14:textId="77777777" w:rsidTr="00FB5E6F">
        <w:tc>
          <w:tcPr>
            <w:tcW w:w="8503" w:type="dxa"/>
            <w:shd w:val="clear" w:color="auto" w:fill="C5E0B3" w:themeFill="accent6" w:themeFillTint="66"/>
          </w:tcPr>
          <w:p w14:paraId="14D056E5" w14:textId="77777777" w:rsidR="00223C0B" w:rsidRPr="00054693" w:rsidRDefault="00223C0B" w:rsidP="00223C0B">
            <w:pPr>
              <w:numPr>
                <w:ilvl w:val="0"/>
                <w:numId w:val="41"/>
              </w:numPr>
              <w:ind w:hanging="334"/>
              <w:contextualSpacing/>
              <w:jc w:val="both"/>
              <w:rPr>
                <w:sz w:val="24"/>
                <w:szCs w:val="24"/>
              </w:rPr>
            </w:pPr>
            <w:r w:rsidRPr="00054693">
              <w:rPr>
                <w:sz w:val="24"/>
                <w:szCs w:val="24"/>
              </w:rPr>
              <w:t xml:space="preserve">Изпращане на окончателния одитен доклад до: </w:t>
            </w:r>
          </w:p>
          <w:p w14:paraId="17A240A6" w14:textId="77777777" w:rsidR="00223C0B" w:rsidRPr="00054693" w:rsidRDefault="00223C0B" w:rsidP="00223C0B">
            <w:pPr>
              <w:numPr>
                <w:ilvl w:val="0"/>
                <w:numId w:val="28"/>
              </w:numPr>
              <w:jc w:val="both"/>
              <w:rPr>
                <w:i/>
                <w:sz w:val="24"/>
                <w:szCs w:val="24"/>
              </w:rPr>
            </w:pPr>
            <w:r w:rsidRPr="00054693">
              <w:rPr>
                <w:sz w:val="24"/>
                <w:szCs w:val="24"/>
              </w:rPr>
              <w:t xml:space="preserve">Сертифициращия орган </w:t>
            </w:r>
            <w:r w:rsidRPr="00054693">
              <w:rPr>
                <w:sz w:val="24"/>
                <w:szCs w:val="24"/>
                <w:u w:val="single"/>
              </w:rPr>
              <w:t>в срок от 5 дни от тяхното получаване</w:t>
            </w:r>
            <w:r w:rsidRPr="00054693">
              <w:rPr>
                <w:i/>
                <w:sz w:val="24"/>
                <w:szCs w:val="24"/>
                <w:u w:val="single"/>
              </w:rPr>
              <w:t xml:space="preserve"> </w:t>
            </w:r>
            <w:r w:rsidRPr="00054693">
              <w:rPr>
                <w:sz w:val="24"/>
                <w:szCs w:val="24"/>
              </w:rPr>
              <w:t xml:space="preserve">и </w:t>
            </w:r>
          </w:p>
          <w:p w14:paraId="4696CF49" w14:textId="77777777" w:rsidR="00223C0B" w:rsidRPr="00054693" w:rsidRDefault="00223C0B" w:rsidP="00223C0B">
            <w:pPr>
              <w:numPr>
                <w:ilvl w:val="0"/>
                <w:numId w:val="28"/>
              </w:numPr>
              <w:jc w:val="both"/>
              <w:rPr>
                <w:sz w:val="24"/>
                <w:szCs w:val="24"/>
              </w:rPr>
            </w:pPr>
            <w:r w:rsidRPr="00054693">
              <w:rPr>
                <w:sz w:val="24"/>
                <w:szCs w:val="24"/>
              </w:rPr>
              <w:t>Бенефициентите по програмата за изпълнение на дадените препоръки или възражения</w:t>
            </w:r>
          </w:p>
          <w:p w14:paraId="229AF917" w14:textId="77777777" w:rsidR="00223C0B" w:rsidRPr="00054693" w:rsidRDefault="00223C0B" w:rsidP="00223C0B">
            <w:pPr>
              <w:numPr>
                <w:ilvl w:val="0"/>
                <w:numId w:val="28"/>
              </w:numPr>
              <w:jc w:val="both"/>
              <w:rPr>
                <w:b/>
                <w:sz w:val="24"/>
                <w:szCs w:val="24"/>
              </w:rPr>
            </w:pPr>
            <w:r w:rsidRPr="00054693">
              <w:rPr>
                <w:sz w:val="24"/>
                <w:szCs w:val="24"/>
              </w:rPr>
              <w:t>н-к отделите в д-я КПП и отговорните лица/ЗИП</w:t>
            </w:r>
          </w:p>
        </w:tc>
      </w:tr>
      <w:tr w:rsidR="00223C0B" w:rsidRPr="00054693" w14:paraId="7FFA32D6" w14:textId="77777777" w:rsidTr="00FB5E6F">
        <w:tc>
          <w:tcPr>
            <w:tcW w:w="8503" w:type="dxa"/>
          </w:tcPr>
          <w:p w14:paraId="3488D257" w14:textId="77777777" w:rsidR="00223C0B" w:rsidRPr="00054693" w:rsidRDefault="00223C0B" w:rsidP="00223C0B">
            <w:pPr>
              <w:tabs>
                <w:tab w:val="left" w:pos="9000"/>
              </w:tabs>
              <w:jc w:val="both"/>
              <w:rPr>
                <w:b/>
                <w:sz w:val="24"/>
                <w:szCs w:val="24"/>
              </w:rPr>
            </w:pPr>
          </w:p>
        </w:tc>
      </w:tr>
      <w:tr w:rsidR="00223C0B" w:rsidRPr="00054693" w14:paraId="14E5AD1F" w14:textId="77777777" w:rsidTr="00FB5E6F">
        <w:tc>
          <w:tcPr>
            <w:tcW w:w="8503" w:type="dxa"/>
            <w:shd w:val="clear" w:color="auto" w:fill="C5E0B3" w:themeFill="accent6" w:themeFillTint="66"/>
          </w:tcPr>
          <w:p w14:paraId="3C7D36C6" w14:textId="77777777" w:rsidR="00223C0B" w:rsidRPr="00054693" w:rsidRDefault="00223C0B" w:rsidP="00223C0B">
            <w:pPr>
              <w:numPr>
                <w:ilvl w:val="0"/>
                <w:numId w:val="42"/>
              </w:numPr>
              <w:ind w:hanging="378"/>
              <w:contextualSpacing/>
              <w:jc w:val="both"/>
              <w:rPr>
                <w:sz w:val="24"/>
                <w:szCs w:val="24"/>
                <w:lang w:eastAsia="pl-PL"/>
              </w:rPr>
            </w:pPr>
            <w:r w:rsidRPr="00054693">
              <w:rPr>
                <w:sz w:val="24"/>
                <w:szCs w:val="24"/>
                <w:lang w:eastAsia="pl-PL"/>
              </w:rPr>
              <w:t>Изготвяне на план за действие от УО, когато е необходимо:</w:t>
            </w:r>
          </w:p>
          <w:p w14:paraId="2AAB2DA9" w14:textId="77777777" w:rsidR="00223C0B" w:rsidRPr="00054693" w:rsidRDefault="00223C0B" w:rsidP="00223C0B">
            <w:pPr>
              <w:numPr>
                <w:ilvl w:val="0"/>
                <w:numId w:val="28"/>
              </w:numPr>
              <w:jc w:val="both"/>
              <w:rPr>
                <w:sz w:val="24"/>
                <w:szCs w:val="24"/>
                <w:lang w:eastAsia="pl-PL"/>
              </w:rPr>
            </w:pPr>
            <w:r w:rsidRPr="00054693">
              <w:rPr>
                <w:sz w:val="24"/>
                <w:szCs w:val="24"/>
                <w:lang w:eastAsia="pl-PL"/>
              </w:rPr>
              <w:t>Изпращане за съгласуването на плана от н-к отделите в д-я КПП</w:t>
            </w:r>
          </w:p>
          <w:p w14:paraId="04037D2C" w14:textId="77777777" w:rsidR="00223C0B" w:rsidRPr="00054693" w:rsidRDefault="00223C0B" w:rsidP="00223C0B">
            <w:pPr>
              <w:numPr>
                <w:ilvl w:val="0"/>
                <w:numId w:val="28"/>
              </w:numPr>
              <w:jc w:val="both"/>
              <w:rPr>
                <w:b/>
                <w:sz w:val="24"/>
                <w:szCs w:val="24"/>
              </w:rPr>
            </w:pPr>
            <w:r w:rsidRPr="00054693">
              <w:rPr>
                <w:sz w:val="24"/>
                <w:szCs w:val="24"/>
                <w:lang w:eastAsia="pl-PL"/>
              </w:rPr>
              <w:t>Изготвяне на Доклад до Министъра</w:t>
            </w:r>
          </w:p>
        </w:tc>
      </w:tr>
      <w:tr w:rsidR="00223C0B" w:rsidRPr="00054693" w14:paraId="0F7FD23E" w14:textId="77777777" w:rsidTr="00FB5E6F">
        <w:tc>
          <w:tcPr>
            <w:tcW w:w="8503" w:type="dxa"/>
          </w:tcPr>
          <w:p w14:paraId="4A2F3136" w14:textId="77777777" w:rsidR="00223C0B" w:rsidRPr="00054693" w:rsidRDefault="00223C0B" w:rsidP="00223C0B">
            <w:pPr>
              <w:tabs>
                <w:tab w:val="left" w:pos="9000"/>
              </w:tabs>
              <w:jc w:val="both"/>
              <w:rPr>
                <w:b/>
                <w:sz w:val="24"/>
                <w:szCs w:val="24"/>
              </w:rPr>
            </w:pPr>
          </w:p>
        </w:tc>
      </w:tr>
      <w:tr w:rsidR="00223C0B" w:rsidRPr="00054693" w14:paraId="6BA5AADF" w14:textId="77777777" w:rsidTr="00FB5E6F">
        <w:tc>
          <w:tcPr>
            <w:tcW w:w="8503" w:type="dxa"/>
            <w:shd w:val="clear" w:color="auto" w:fill="C5E0B3" w:themeFill="accent6" w:themeFillTint="66"/>
          </w:tcPr>
          <w:p w14:paraId="35B13E09" w14:textId="77777777" w:rsidR="00223C0B" w:rsidRPr="00054693" w:rsidRDefault="00223C0B" w:rsidP="00223C0B">
            <w:pPr>
              <w:numPr>
                <w:ilvl w:val="0"/>
                <w:numId w:val="43"/>
              </w:numPr>
              <w:contextualSpacing/>
              <w:jc w:val="both"/>
              <w:rPr>
                <w:b/>
                <w:sz w:val="24"/>
                <w:szCs w:val="24"/>
              </w:rPr>
            </w:pPr>
            <w:r w:rsidRPr="00054693">
              <w:rPr>
                <w:sz w:val="24"/>
                <w:szCs w:val="24"/>
                <w:lang w:eastAsia="pl-PL"/>
              </w:rPr>
              <w:t>Изпращане на утвърдения план до бенефициентите/н-к отдели/ЗИП</w:t>
            </w:r>
          </w:p>
        </w:tc>
      </w:tr>
      <w:tr w:rsidR="00223C0B" w:rsidRPr="00054693" w14:paraId="043DF8A3" w14:textId="77777777" w:rsidTr="00FB5E6F">
        <w:tc>
          <w:tcPr>
            <w:tcW w:w="8503" w:type="dxa"/>
          </w:tcPr>
          <w:p w14:paraId="4D99116A" w14:textId="77777777" w:rsidR="00223C0B" w:rsidRPr="00054693" w:rsidRDefault="00223C0B" w:rsidP="00223C0B">
            <w:pPr>
              <w:tabs>
                <w:tab w:val="left" w:pos="9000"/>
              </w:tabs>
              <w:jc w:val="both"/>
              <w:rPr>
                <w:b/>
                <w:sz w:val="24"/>
                <w:szCs w:val="24"/>
              </w:rPr>
            </w:pPr>
          </w:p>
        </w:tc>
      </w:tr>
      <w:tr w:rsidR="00223C0B" w:rsidRPr="00054693" w14:paraId="163ADA73" w14:textId="77777777" w:rsidTr="00FB5E6F">
        <w:tc>
          <w:tcPr>
            <w:tcW w:w="8503" w:type="dxa"/>
            <w:shd w:val="clear" w:color="auto" w:fill="C5E0B3" w:themeFill="accent6" w:themeFillTint="66"/>
          </w:tcPr>
          <w:p w14:paraId="5878329F" w14:textId="77777777" w:rsidR="00223C0B" w:rsidRPr="00054693" w:rsidRDefault="00223C0B" w:rsidP="00223C0B">
            <w:pPr>
              <w:numPr>
                <w:ilvl w:val="0"/>
                <w:numId w:val="44"/>
              </w:numPr>
              <w:contextualSpacing/>
              <w:jc w:val="both"/>
              <w:rPr>
                <w:b/>
                <w:sz w:val="24"/>
                <w:szCs w:val="24"/>
              </w:rPr>
            </w:pPr>
            <w:r w:rsidRPr="00054693">
              <w:rPr>
                <w:sz w:val="24"/>
                <w:szCs w:val="24"/>
                <w:lang w:eastAsia="pl-PL"/>
              </w:rPr>
              <w:t>Изпращане на писмо до одитиращия орган с утвърдения план</w:t>
            </w:r>
          </w:p>
        </w:tc>
      </w:tr>
      <w:tr w:rsidR="00223C0B" w:rsidRPr="00054693" w14:paraId="778E3EA1" w14:textId="77777777" w:rsidTr="00FB5E6F">
        <w:tc>
          <w:tcPr>
            <w:tcW w:w="8503" w:type="dxa"/>
          </w:tcPr>
          <w:p w14:paraId="6ADB3BB3" w14:textId="77777777" w:rsidR="00223C0B" w:rsidRPr="00054693" w:rsidRDefault="00223C0B" w:rsidP="00223C0B">
            <w:pPr>
              <w:tabs>
                <w:tab w:val="left" w:pos="9000"/>
              </w:tabs>
              <w:jc w:val="both"/>
              <w:rPr>
                <w:b/>
                <w:sz w:val="24"/>
                <w:szCs w:val="24"/>
              </w:rPr>
            </w:pPr>
          </w:p>
        </w:tc>
      </w:tr>
      <w:tr w:rsidR="00223C0B" w:rsidRPr="00054693" w14:paraId="1F402165" w14:textId="77777777" w:rsidTr="00FB5E6F">
        <w:tc>
          <w:tcPr>
            <w:tcW w:w="8503" w:type="dxa"/>
            <w:shd w:val="clear" w:color="auto" w:fill="C5E0B3" w:themeFill="accent6" w:themeFillTint="66"/>
          </w:tcPr>
          <w:p w14:paraId="2705A964" w14:textId="77777777" w:rsidR="00223C0B" w:rsidRPr="00054693" w:rsidRDefault="00223C0B" w:rsidP="00223C0B">
            <w:pPr>
              <w:numPr>
                <w:ilvl w:val="0"/>
                <w:numId w:val="45"/>
              </w:numPr>
              <w:ind w:left="669" w:hanging="327"/>
              <w:contextualSpacing/>
              <w:jc w:val="both"/>
              <w:rPr>
                <w:b/>
                <w:sz w:val="24"/>
                <w:szCs w:val="24"/>
              </w:rPr>
            </w:pPr>
            <w:r w:rsidRPr="00054693">
              <w:rPr>
                <w:sz w:val="24"/>
                <w:szCs w:val="24"/>
                <w:lang w:eastAsia="pl-PL"/>
              </w:rPr>
              <w:t>Актуализиране на одитния регистър</w:t>
            </w:r>
          </w:p>
        </w:tc>
      </w:tr>
    </w:tbl>
    <w:p w14:paraId="7A4DDEC7"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p>
    <w:p w14:paraId="18687640" w14:textId="77777777"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14:paraId="7A8D35C3" w14:textId="77777777" w:rsidR="00223C0B" w:rsidRPr="00054693" w:rsidRDefault="00223C0B" w:rsidP="00223C0B">
      <w:pPr>
        <w:spacing w:before="240" w:after="240" w:line="240" w:lineRule="auto"/>
        <w:jc w:val="center"/>
        <w:outlineLvl w:val="0"/>
        <w:rPr>
          <w:rFonts w:ascii="Times New Roman" w:eastAsia="Times New Roman" w:hAnsi="Times New Roman" w:cs="Times New Roman"/>
          <w:b/>
          <w:bCs/>
          <w:kern w:val="28"/>
          <w:sz w:val="24"/>
          <w:szCs w:val="24"/>
          <w:lang w:eastAsia="bg-BG"/>
        </w:rPr>
      </w:pPr>
      <w:r w:rsidRPr="00054693">
        <w:rPr>
          <w:rFonts w:ascii="Times New Roman" w:eastAsia="Times New Roman" w:hAnsi="Times New Roman" w:cs="Times New Roman"/>
          <w:b/>
          <w:bCs/>
          <w:kern w:val="28"/>
          <w:sz w:val="24"/>
          <w:szCs w:val="24"/>
          <w:lang w:eastAsia="bg-BG"/>
        </w:rPr>
        <w:br/>
      </w:r>
      <w:bookmarkStart w:id="118" w:name="_Toc149213655"/>
      <w:bookmarkStart w:id="119" w:name="_Toc192854885"/>
      <w:r w:rsidRPr="00054693">
        <w:rPr>
          <w:rFonts w:ascii="Times New Roman" w:eastAsia="Times New Roman" w:hAnsi="Times New Roman" w:cs="Times New Roman"/>
          <w:b/>
          <w:bCs/>
          <w:kern w:val="28"/>
          <w:sz w:val="24"/>
          <w:szCs w:val="24"/>
          <w:lang w:eastAsia="bg-BG"/>
        </w:rPr>
        <w:t>АДМИНИСТРИРАНЕ НА НЕРЕДНОСТИ И ИЗВЪРШВАНЕ НА ФИНАНСОВИ КОРЕКЦИИ</w:t>
      </w:r>
      <w:bookmarkEnd w:id="118"/>
      <w:bookmarkEnd w:id="119"/>
      <w:r w:rsidRPr="00054693">
        <w:rPr>
          <w:rFonts w:ascii="Times New Roman" w:eastAsia="Times New Roman" w:hAnsi="Times New Roman" w:cs="Times New Roman"/>
          <w:b/>
          <w:bCs/>
          <w:kern w:val="28"/>
          <w:sz w:val="24"/>
          <w:szCs w:val="24"/>
          <w:lang w:eastAsia="bg-BG"/>
        </w:rPr>
        <w:t xml:space="preserve"> </w:t>
      </w:r>
    </w:p>
    <w:p w14:paraId="165462BE" w14:textId="77777777"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p>
    <w:p w14:paraId="3E5CD1E4" w14:textId="77777777" w:rsidR="00223C0B" w:rsidRPr="00054693" w:rsidRDefault="00223C0B" w:rsidP="00223C0B">
      <w:pPr>
        <w:shd w:val="clear" w:color="auto" w:fill="FEFEFE"/>
        <w:spacing w:after="0" w:line="240" w:lineRule="auto"/>
        <w:ind w:firstLine="426"/>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Настоящата част съдържа :</w:t>
      </w:r>
    </w:p>
    <w:p w14:paraId="09ECDA85" w14:textId="77777777" w:rsidR="00223C0B" w:rsidRPr="00054693" w:rsidRDefault="00223C0B" w:rsidP="00223C0B">
      <w:pPr>
        <w:numPr>
          <w:ilvl w:val="0"/>
          <w:numId w:val="4"/>
        </w:numPr>
        <w:shd w:val="clear" w:color="auto" w:fill="FEFEFE"/>
        <w:spacing w:after="0" w:line="240" w:lineRule="auto"/>
        <w:contextualSpacing/>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 xml:space="preserve">Вътрешните правила за администриране на нередности на УО на ПТС – т. </w:t>
      </w:r>
      <w:r w:rsidR="00FB5E6F" w:rsidRPr="00054693">
        <w:rPr>
          <w:rFonts w:ascii="Times New Roman" w:eastAsia="Times New Roman" w:hAnsi="Times New Roman" w:cs="Times New Roman"/>
          <w:color w:val="000000"/>
          <w:sz w:val="24"/>
          <w:szCs w:val="24"/>
        </w:rPr>
        <w:t>4</w:t>
      </w:r>
    </w:p>
    <w:p w14:paraId="5E87C6C1" w14:textId="77777777" w:rsidR="00223C0B" w:rsidRPr="00054693" w:rsidRDefault="00223C0B" w:rsidP="00223C0B">
      <w:pPr>
        <w:numPr>
          <w:ilvl w:val="0"/>
          <w:numId w:val="4"/>
        </w:numPr>
        <w:shd w:val="clear" w:color="auto" w:fill="FEFEFE"/>
        <w:spacing w:after="0" w:line="240" w:lineRule="auto"/>
        <w:contextualSpacing/>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 xml:space="preserve">Изисквания към служителите на УО на ПТС  за избягване на конфликт на интереси – т. </w:t>
      </w:r>
      <w:r w:rsidR="00FB5E6F" w:rsidRPr="00054693">
        <w:rPr>
          <w:rFonts w:ascii="Times New Roman" w:eastAsia="Times New Roman" w:hAnsi="Times New Roman" w:cs="Times New Roman"/>
          <w:color w:val="000000"/>
          <w:sz w:val="24"/>
          <w:szCs w:val="24"/>
        </w:rPr>
        <w:t>5</w:t>
      </w:r>
    </w:p>
    <w:p w14:paraId="19E0BAEC" w14:textId="77777777" w:rsidR="00223C0B" w:rsidRPr="00054693" w:rsidRDefault="00223C0B" w:rsidP="00223C0B">
      <w:pPr>
        <w:shd w:val="clear" w:color="auto" w:fill="FEFEFE"/>
        <w:spacing w:after="0" w:line="240" w:lineRule="auto"/>
        <w:ind w:firstLine="851"/>
        <w:contextualSpacing/>
        <w:jc w:val="both"/>
        <w:rPr>
          <w:rFonts w:ascii="Times New Roman" w:eastAsia="Times New Roman" w:hAnsi="Times New Roman" w:cs="Times New Roman"/>
          <w:color w:val="000000"/>
          <w:sz w:val="24"/>
          <w:szCs w:val="24"/>
        </w:rPr>
      </w:pPr>
    </w:p>
    <w:p w14:paraId="5D6FBD49" w14:textId="77777777" w:rsidR="00223C0B" w:rsidRPr="00054693" w:rsidRDefault="00223C0B" w:rsidP="00223C0B">
      <w:pPr>
        <w:shd w:val="clear" w:color="auto" w:fill="FEFEFE"/>
        <w:spacing w:after="0" w:line="240" w:lineRule="auto"/>
        <w:ind w:firstLine="851"/>
        <w:jc w:val="both"/>
        <w:rPr>
          <w:rFonts w:ascii="Times New Roman" w:eastAsia="Times New Roman" w:hAnsi="Times New Roman" w:cs="Times New Roman"/>
          <w:color w:val="000000"/>
          <w:sz w:val="24"/>
          <w:szCs w:val="24"/>
        </w:rPr>
      </w:pPr>
    </w:p>
    <w:p w14:paraId="22BD7349" w14:textId="77777777" w:rsidR="00223C0B" w:rsidRPr="00054693" w:rsidRDefault="0020647C" w:rsidP="00223C0B">
      <w:pPr>
        <w:pBdr>
          <w:top w:val="single" w:sz="4" w:space="1" w:color="auto"/>
          <w:left w:val="single" w:sz="4" w:space="4" w:color="auto"/>
          <w:bottom w:val="single" w:sz="4" w:space="1" w:color="auto"/>
          <w:right w:val="single" w:sz="4" w:space="4" w:color="auto"/>
        </w:pBdr>
        <w:shd w:val="clear" w:color="auto" w:fill="99CCFF"/>
        <w:spacing w:before="120" w:after="120" w:line="240" w:lineRule="auto"/>
        <w:ind w:left="360" w:hanging="360"/>
        <w:contextualSpacing/>
        <w:jc w:val="both"/>
        <w:outlineLvl w:val="1"/>
        <w:rPr>
          <w:rFonts w:ascii="Times New Roman" w:eastAsia="Times New Roman" w:hAnsi="Times New Roman" w:cs="Times New Roman"/>
          <w:b/>
          <w:sz w:val="24"/>
          <w:szCs w:val="24"/>
          <w:lang w:eastAsia="pl-PL"/>
        </w:rPr>
      </w:pPr>
      <w:bookmarkStart w:id="120" w:name="_Toc479775748"/>
      <w:bookmarkStart w:id="121" w:name="_Toc140150262"/>
      <w:bookmarkStart w:id="122" w:name="_Toc149213656"/>
      <w:bookmarkStart w:id="123" w:name="_Toc192854886"/>
      <w:r>
        <w:rPr>
          <w:rFonts w:ascii="Times New Roman" w:eastAsia="Times New Roman" w:hAnsi="Times New Roman" w:cs="Times New Roman"/>
          <w:b/>
          <w:sz w:val="24"/>
          <w:szCs w:val="24"/>
          <w:lang w:eastAsia="pl-PL"/>
        </w:rPr>
        <w:t>5</w:t>
      </w:r>
      <w:r w:rsidR="00223C0B" w:rsidRPr="00054693">
        <w:rPr>
          <w:rFonts w:ascii="Times New Roman" w:eastAsia="Times New Roman" w:hAnsi="Times New Roman" w:cs="Times New Roman"/>
          <w:b/>
          <w:sz w:val="24"/>
          <w:szCs w:val="24"/>
          <w:lang w:eastAsia="pl-PL"/>
        </w:rPr>
        <w:t>. ВЪТРЕШНИ ПРАВИЛА ЗА АДМИНИСТРИРАНЕ НА НЕРЕДНОСТИ НА УО НА ПТС</w:t>
      </w:r>
      <w:bookmarkEnd w:id="120"/>
      <w:bookmarkEnd w:id="121"/>
      <w:bookmarkEnd w:id="122"/>
      <w:bookmarkEnd w:id="123"/>
    </w:p>
    <w:p w14:paraId="58FC8239" w14:textId="77777777" w:rsidR="00223C0B" w:rsidRPr="00054693" w:rsidRDefault="00223C0B" w:rsidP="00223C0B">
      <w:pPr>
        <w:autoSpaceDE w:val="0"/>
        <w:autoSpaceDN w:val="0"/>
        <w:adjustRightInd w:val="0"/>
        <w:spacing w:before="120" w:after="0" w:line="240" w:lineRule="auto"/>
        <w:ind w:firstLine="851"/>
        <w:contextualSpacing/>
        <w:rPr>
          <w:rFonts w:ascii="Times New Roman" w:eastAsia="Times New Roman" w:hAnsi="Times New Roman" w:cs="Times New Roman"/>
          <w:b/>
          <w:color w:val="000000"/>
          <w:sz w:val="24"/>
          <w:szCs w:val="24"/>
        </w:rPr>
      </w:pPr>
    </w:p>
    <w:p w14:paraId="6A1CA237" w14:textId="77777777" w:rsidR="00223C0B" w:rsidRPr="00054693" w:rsidRDefault="0020647C"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24" w:name="_Toc140150263"/>
      <w:bookmarkStart w:id="125" w:name="_Toc149213657"/>
      <w:bookmarkStart w:id="126" w:name="_Toc192854887"/>
      <w:r>
        <w:rPr>
          <w:rFonts w:ascii="Times New Roman" w:eastAsia="Times New Roman" w:hAnsi="Times New Roman" w:cs="Times New Roman"/>
          <w:b/>
          <w:sz w:val="24"/>
          <w:szCs w:val="24"/>
        </w:rPr>
        <w:t>5</w:t>
      </w:r>
      <w:r w:rsidR="00223C0B" w:rsidRPr="00054693">
        <w:rPr>
          <w:rFonts w:ascii="Times New Roman" w:eastAsia="Times New Roman" w:hAnsi="Times New Roman" w:cs="Times New Roman"/>
          <w:b/>
          <w:sz w:val="24"/>
          <w:szCs w:val="24"/>
        </w:rPr>
        <w:t>.1. Общи сведения</w:t>
      </w:r>
      <w:bookmarkEnd w:id="124"/>
      <w:bookmarkEnd w:id="125"/>
      <w:bookmarkEnd w:id="126"/>
      <w:r w:rsidR="00223C0B" w:rsidRPr="00054693">
        <w:rPr>
          <w:rFonts w:ascii="Times New Roman" w:eastAsia="Times New Roman" w:hAnsi="Times New Roman" w:cs="Times New Roman"/>
          <w:b/>
          <w:sz w:val="24"/>
          <w:szCs w:val="24"/>
        </w:rPr>
        <w:t xml:space="preserve"> </w:t>
      </w:r>
    </w:p>
    <w:p w14:paraId="67880C31"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color w:val="000000"/>
          <w:sz w:val="24"/>
          <w:szCs w:val="24"/>
        </w:rPr>
        <w:t xml:space="preserve">Настоящите правила са приети на основание чл. 13, ал. 2 от Наредбата за </w:t>
      </w:r>
      <w:r w:rsidRPr="00054693">
        <w:rPr>
          <w:rFonts w:ascii="Times New Roman" w:eastAsia="Times New Roman" w:hAnsi="Times New Roman" w:cs="Times New Roman"/>
          <w:bCs/>
          <w:color w:val="000000"/>
          <w:sz w:val="24"/>
          <w:szCs w:val="24"/>
        </w:rPr>
        <w:t>администриране на нередности по Европейските фондове при споделено управление (Наредбата), във връзка с чл. 69, ал. 6 от ЗУСЕФСУ.</w:t>
      </w:r>
    </w:p>
    <w:p w14:paraId="6948A970"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Съгласно чл. 13 на Наредбата, процедурите за администриране на нередности включват:</w:t>
      </w:r>
    </w:p>
    <w:p w14:paraId="23990E46"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1. регистриране на сигнал за нередност;</w:t>
      </w:r>
    </w:p>
    <w:p w14:paraId="41C54C13"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2. проверка за установяване на нередност или липса на нередност;</w:t>
      </w:r>
    </w:p>
    <w:p w14:paraId="49045B08"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3. издаване на първа писмена оценка за установяване на нередност или липса на нередност;</w:t>
      </w:r>
    </w:p>
    <w:p w14:paraId="47250B7C"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4. регистриране на нередност;</w:t>
      </w:r>
    </w:p>
    <w:p w14:paraId="73367C1F"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5. докладване на нередност;</w:t>
      </w:r>
    </w:p>
    <w:p w14:paraId="0C449691"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6. корективни действия и последващото им проследяване;</w:t>
      </w:r>
    </w:p>
    <w:p w14:paraId="3E510255"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7. приключване на процедурата по администриране на нередност;</w:t>
      </w:r>
    </w:p>
    <w:p w14:paraId="44D33F8F"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8. други действия, изпълнението, на които, е от значение за правилното администриране на нередността.</w:t>
      </w:r>
    </w:p>
    <w:p w14:paraId="773A3221"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p>
    <w:p w14:paraId="0EA20C62" w14:textId="77777777" w:rsidR="009D4A15" w:rsidRPr="00054693" w:rsidRDefault="0020647C" w:rsidP="009D4A15">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27" w:name="_Toc192854888"/>
      <w:r>
        <w:rPr>
          <w:rFonts w:ascii="Times New Roman" w:eastAsia="Times New Roman" w:hAnsi="Times New Roman" w:cs="Times New Roman"/>
          <w:b/>
          <w:sz w:val="24"/>
          <w:szCs w:val="24"/>
        </w:rPr>
        <w:t>5</w:t>
      </w:r>
      <w:r w:rsidR="009D4A15" w:rsidRPr="00054693">
        <w:rPr>
          <w:rFonts w:ascii="Times New Roman" w:eastAsia="Times New Roman" w:hAnsi="Times New Roman" w:cs="Times New Roman"/>
          <w:b/>
          <w:sz w:val="24"/>
          <w:szCs w:val="24"/>
        </w:rPr>
        <w:t>.2. Основни понятия</w:t>
      </w:r>
      <w:bookmarkEnd w:id="127"/>
    </w:p>
    <w:p w14:paraId="79C1D0C2"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
          <w:bCs/>
          <w:color w:val="000000"/>
          <w:sz w:val="24"/>
          <w:szCs w:val="24"/>
          <w:u w:val="single"/>
        </w:rPr>
      </w:pPr>
    </w:p>
    <w:p w14:paraId="1B72956B"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b/>
          <w:bCs/>
          <w:color w:val="000000"/>
          <w:sz w:val="24"/>
          <w:szCs w:val="24"/>
          <w:u w:val="single"/>
        </w:rPr>
        <w:t>„Сигнал за нередност“</w:t>
      </w:r>
      <w:r w:rsidRPr="00054693">
        <w:rPr>
          <w:rFonts w:ascii="Times New Roman" w:eastAsia="Times New Roman" w:hAnsi="Times New Roman" w:cs="Times New Roman"/>
          <w:color w:val="000000"/>
          <w:sz w:val="24"/>
          <w:szCs w:val="24"/>
        </w:rPr>
        <w:t xml:space="preserve"> съгласно определението, дадено в параграф 1, т. 3 от Допълнителните разпоредби на НАНЕФСУ, е постъпила, включително от анонимен източник, информация за извършена нередност. За да представлява сигнал за нередност, тази информация като минимум трябва да дава ясна референция за конкретния проект, финансиращата програма, административното звено и описание на нередността.</w:t>
      </w:r>
    </w:p>
    <w:p w14:paraId="15DAF5ED"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bookmarkStart w:id="128" w:name="_12.4.1._Нередност"/>
      <w:bookmarkStart w:id="129" w:name="_Toc497119999"/>
      <w:bookmarkStart w:id="130" w:name="_Toc103062468"/>
      <w:bookmarkStart w:id="131" w:name="_Toc97360100"/>
      <w:bookmarkStart w:id="132" w:name="_Toc96510568"/>
      <w:bookmarkEnd w:id="128"/>
      <w:r w:rsidRPr="00054693">
        <w:rPr>
          <w:rFonts w:ascii="Times New Roman" w:eastAsia="Times New Roman" w:hAnsi="Times New Roman" w:cs="Times New Roman"/>
          <w:color w:val="000000"/>
          <w:sz w:val="24"/>
          <w:szCs w:val="24"/>
        </w:rPr>
        <w:lastRenderedPageBreak/>
        <w:tab/>
      </w:r>
      <w:r w:rsidRPr="00054693">
        <w:rPr>
          <w:rFonts w:ascii="Times New Roman" w:eastAsia="Times New Roman" w:hAnsi="Times New Roman" w:cs="Times New Roman"/>
          <w:b/>
          <w:bCs/>
          <w:color w:val="000000"/>
          <w:sz w:val="24"/>
          <w:szCs w:val="24"/>
          <w:u w:val="single"/>
        </w:rPr>
        <w:t>„Достатъчно данни за извършена нередност“</w:t>
      </w:r>
      <w:r w:rsidRPr="00054693">
        <w:rPr>
          <w:rFonts w:ascii="Times New Roman" w:eastAsia="Times New Roman" w:hAnsi="Times New Roman" w:cs="Times New Roman"/>
          <w:color w:val="000000"/>
          <w:sz w:val="24"/>
          <w:szCs w:val="24"/>
        </w:rPr>
        <w:t>, съгласно определението в параграф 1, т. 1 от Допълнителните разпоредби на НАНЕФСУ, са налице, когато може да се направи основателно предположение за извършена нередност.</w:t>
      </w:r>
    </w:p>
    <w:bookmarkEnd w:id="129"/>
    <w:p w14:paraId="0C194697"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„Нередност“</w:t>
      </w:r>
      <w:r w:rsidRPr="00054693">
        <w:rPr>
          <w:rFonts w:ascii="Times New Roman" w:eastAsia="Times New Roman" w:hAnsi="Times New Roman" w:cs="Times New Roman"/>
          <w:color w:val="000000"/>
          <w:sz w:val="24"/>
          <w:szCs w:val="24"/>
        </w:rPr>
        <w:t xml:space="preserve"> съгласно определението, дадено в чл. 1, параграф 2 от Регламент на Съвета (ЕО, Евратом) № 2988/95 от 18 декември 1995 г. за закрилата на финансовите интереси на Европейските общности, означава всяко нарушение на разпоредба на правото на Общността в резултат на действие или бездействие от икономически оператор, което е имало или би имало за резултат нарушаването на общия бюджет на Общностите или на бюджетите, управлявани от тях, или посредством намаляването или загубата на приходи, произтичащи от собствени ресурси, които се събират направо от името на Общностите или посредством извършването на неоправдан разход. </w:t>
      </w:r>
    </w:p>
    <w:p w14:paraId="40B5B8E4"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
          <w:bCs/>
          <w:i/>
          <w:iCs/>
          <w:color w:val="000000"/>
          <w:sz w:val="24"/>
          <w:szCs w:val="24"/>
        </w:rPr>
      </w:pPr>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i/>
          <w:iCs/>
          <w:color w:val="000000"/>
          <w:sz w:val="24"/>
          <w:szCs w:val="24"/>
        </w:rPr>
        <w:t xml:space="preserve">Специфичните определения за нередност и системна нередност относно програмите, финансирани от ЕФСУ са посочени в </w:t>
      </w:r>
      <w:bookmarkStart w:id="133" w:name="_Hlk111041415"/>
      <w:r w:rsidR="00952F7D" w:rsidRPr="00054693">
        <w:rPr>
          <w:rFonts w:ascii="Times New Roman" w:eastAsia="Times New Roman" w:hAnsi="Times New Roman" w:cs="Times New Roman"/>
          <w:b/>
          <w:bCs/>
          <w:i/>
          <w:iCs/>
          <w:color w:val="000000"/>
          <w:sz w:val="24"/>
          <w:szCs w:val="24"/>
        </w:rPr>
        <w:t>Регламент (ЕС)</w:t>
      </w:r>
      <w:r w:rsidR="006526DA" w:rsidRPr="00054693">
        <w:rPr>
          <w:rFonts w:ascii="Times New Roman" w:eastAsia="Times New Roman" w:hAnsi="Times New Roman" w:cs="Times New Roman"/>
          <w:color w:val="000000"/>
          <w:sz w:val="24"/>
          <w:szCs w:val="24"/>
        </w:rPr>
        <w:t xml:space="preserve"> </w:t>
      </w:r>
      <w:r w:rsidR="006526DA" w:rsidRPr="00054693">
        <w:rPr>
          <w:rFonts w:ascii="Times New Roman" w:eastAsia="Times New Roman" w:hAnsi="Times New Roman" w:cs="Times New Roman"/>
          <w:b/>
          <w:bCs/>
          <w:i/>
          <w:iCs/>
          <w:color w:val="000000"/>
          <w:sz w:val="24"/>
          <w:szCs w:val="24"/>
        </w:rPr>
        <w:t xml:space="preserve">Регламент (ЕС) 2021/1060  и разпоредбите на </w:t>
      </w:r>
      <w:r w:rsidR="00612F3E" w:rsidRPr="00054693">
        <w:rPr>
          <w:rFonts w:ascii="Times New Roman" w:eastAsia="Times New Roman" w:hAnsi="Times New Roman" w:cs="Times New Roman"/>
          <w:b/>
          <w:bCs/>
          <w:i/>
          <w:iCs/>
          <w:color w:val="000000"/>
          <w:sz w:val="24"/>
          <w:szCs w:val="24"/>
        </w:rPr>
        <w:t xml:space="preserve">параграф 2, </w:t>
      </w:r>
      <w:r w:rsidR="006526DA" w:rsidRPr="00054693">
        <w:rPr>
          <w:rFonts w:ascii="Times New Roman" w:eastAsia="Times New Roman" w:hAnsi="Times New Roman" w:cs="Times New Roman"/>
          <w:b/>
          <w:bCs/>
          <w:i/>
          <w:iCs/>
          <w:color w:val="000000"/>
          <w:sz w:val="24"/>
          <w:szCs w:val="24"/>
        </w:rPr>
        <w:t>чл. 63 от Регламент (ЕС)</w:t>
      </w:r>
      <w:r w:rsidR="00952F7D" w:rsidRPr="00054693">
        <w:rPr>
          <w:rFonts w:ascii="Times New Roman" w:eastAsia="Times New Roman" w:hAnsi="Times New Roman" w:cs="Times New Roman"/>
          <w:b/>
          <w:bCs/>
          <w:i/>
          <w:iCs/>
          <w:color w:val="000000"/>
          <w:sz w:val="24"/>
          <w:szCs w:val="24"/>
        </w:rPr>
        <w:t xml:space="preserve"> 2024/2509</w:t>
      </w:r>
      <w:r w:rsidRPr="00054693">
        <w:rPr>
          <w:rFonts w:ascii="Times New Roman" w:eastAsia="Times New Roman" w:hAnsi="Times New Roman" w:cs="Times New Roman"/>
          <w:b/>
          <w:bCs/>
          <w:i/>
          <w:iCs/>
          <w:color w:val="000000"/>
          <w:sz w:val="24"/>
          <w:szCs w:val="24"/>
        </w:rPr>
        <w:t xml:space="preserve"> на Европейския парламент и на Съвета от 24 юни 2021 година</w:t>
      </w:r>
      <w:bookmarkEnd w:id="133"/>
      <w:r w:rsidRPr="00054693">
        <w:rPr>
          <w:rFonts w:ascii="Times New Roman" w:eastAsia="Times New Roman" w:hAnsi="Times New Roman" w:cs="Times New Roman"/>
          <w:b/>
          <w:bCs/>
          <w:i/>
          <w:iCs/>
          <w:color w:val="000000"/>
          <w:sz w:val="24"/>
          <w:szCs w:val="24"/>
        </w:rPr>
        <w:t>.</w:t>
      </w:r>
      <w:r w:rsidRPr="00054693" w:rsidDel="00DC5156">
        <w:rPr>
          <w:rFonts w:ascii="Times New Roman" w:eastAsia="Times New Roman" w:hAnsi="Times New Roman" w:cs="Times New Roman"/>
          <w:b/>
          <w:bCs/>
          <w:i/>
          <w:iCs/>
          <w:color w:val="000000"/>
          <w:sz w:val="24"/>
          <w:szCs w:val="24"/>
        </w:rPr>
        <w:t xml:space="preserve"> </w:t>
      </w:r>
    </w:p>
    <w:p w14:paraId="1682D8D9"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„Нередност“</w:t>
      </w:r>
      <w:r w:rsidRPr="00054693">
        <w:rPr>
          <w:rFonts w:ascii="Times New Roman" w:eastAsia="Times New Roman" w:hAnsi="Times New Roman" w:cs="Times New Roman"/>
          <w:color w:val="000000"/>
          <w:sz w:val="24"/>
          <w:szCs w:val="24"/>
        </w:rPr>
        <w:t xml:space="preserve"> съгласно определението, дадено в чл. 2, параграф 1, т.31 от Регламент (ЕС) 2021/1060 на Европейския парламент и на Съвета от 24 юни 2021 година, означава всяко нарушение на приложимото право, произтичащо от действие или бездействие на икономически оператор, което има или би имало за последица нанасянето на вреда на бюджета на Съюза чрез начисляване на неправомерен разход в този бюджет. </w:t>
      </w:r>
    </w:p>
    <w:p w14:paraId="34C5C464"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sidDel="00B20E71">
        <w:rPr>
          <w:rFonts w:ascii="Times New Roman" w:eastAsia="Times New Roman" w:hAnsi="Times New Roman" w:cs="Times New Roman"/>
          <w:color w:val="000000"/>
          <w:sz w:val="24"/>
          <w:szCs w:val="24"/>
        </w:rPr>
        <w:t xml:space="preserve"> </w:t>
      </w:r>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„Системна нередност“</w:t>
      </w:r>
      <w:r w:rsidRPr="00054693">
        <w:rPr>
          <w:rFonts w:ascii="Times New Roman" w:eastAsia="Times New Roman" w:hAnsi="Times New Roman" w:cs="Times New Roman"/>
          <w:color w:val="000000"/>
          <w:sz w:val="24"/>
          <w:szCs w:val="24"/>
        </w:rPr>
        <w:t xml:space="preserve">, </w:t>
      </w:r>
      <w:bookmarkStart w:id="134" w:name="_Hlk111453048"/>
      <w:r w:rsidRPr="00054693">
        <w:rPr>
          <w:rFonts w:ascii="Times New Roman" w:eastAsia="Times New Roman" w:hAnsi="Times New Roman" w:cs="Times New Roman"/>
          <w:color w:val="000000"/>
          <w:sz w:val="24"/>
          <w:szCs w:val="24"/>
        </w:rPr>
        <w:t xml:space="preserve">съгласно определението, дадено в чл. 2, параграф 33 от Регламент (ЕС) </w:t>
      </w:r>
      <w:bookmarkStart w:id="135" w:name="_Hlk111042082"/>
      <w:r w:rsidRPr="00054693">
        <w:rPr>
          <w:rFonts w:ascii="Times New Roman" w:eastAsia="Times New Roman" w:hAnsi="Times New Roman" w:cs="Times New Roman"/>
          <w:color w:val="000000"/>
          <w:sz w:val="24"/>
          <w:szCs w:val="24"/>
        </w:rPr>
        <w:t xml:space="preserve">№ 2021/1060 </w:t>
      </w:r>
      <w:bookmarkEnd w:id="135"/>
      <w:r w:rsidRPr="00054693">
        <w:rPr>
          <w:rFonts w:ascii="Times New Roman" w:eastAsia="Times New Roman" w:hAnsi="Times New Roman" w:cs="Times New Roman"/>
          <w:color w:val="000000"/>
          <w:sz w:val="24"/>
          <w:szCs w:val="24"/>
        </w:rPr>
        <w:t>, означава всяка нередност, която може да има повтарящ се характер, с висока степен на вероятност от поява при сходни по вид операции, която се дължи на сериозен недостатък, включително липса на въведени подходящи процедури в съответствие с Регламент (ЕС) №2021/1060 и правилата за отделните фондове.</w:t>
      </w:r>
    </w:p>
    <w:p w14:paraId="220BF5B7"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 xml:space="preserve"> </w:t>
      </w:r>
      <w:bookmarkStart w:id="136" w:name="_12.4.2._Измама"/>
      <w:bookmarkStart w:id="137" w:name="_Hlk111722329"/>
      <w:bookmarkEnd w:id="130"/>
      <w:bookmarkEnd w:id="131"/>
      <w:bookmarkEnd w:id="132"/>
      <w:bookmarkEnd w:id="134"/>
      <w:bookmarkEnd w:id="136"/>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„Съмнение за измама“</w:t>
      </w:r>
      <w:r w:rsidRPr="00054693">
        <w:rPr>
          <w:rFonts w:ascii="Times New Roman" w:eastAsia="Times New Roman" w:hAnsi="Times New Roman" w:cs="Times New Roman"/>
          <w:color w:val="000000"/>
          <w:sz w:val="24"/>
          <w:szCs w:val="24"/>
        </w:rPr>
        <w:t xml:space="preserve">, </w:t>
      </w:r>
      <w:bookmarkStart w:id="138" w:name="_Hlk111722248"/>
      <w:r w:rsidRPr="00054693">
        <w:rPr>
          <w:rFonts w:ascii="Times New Roman" w:eastAsia="Times New Roman" w:hAnsi="Times New Roman" w:cs="Times New Roman"/>
          <w:color w:val="000000"/>
          <w:sz w:val="24"/>
          <w:szCs w:val="24"/>
        </w:rPr>
        <w:t xml:space="preserve">съгласно определението, дадено  в параграф 1, т. 4 от Допълнителните разпоредби на НАНЕФСУ. </w:t>
      </w:r>
      <w:bookmarkEnd w:id="137"/>
      <w:bookmarkEnd w:id="138"/>
      <w:r w:rsidRPr="00054693">
        <w:rPr>
          <w:rFonts w:ascii="Times New Roman" w:eastAsia="Times New Roman" w:hAnsi="Times New Roman" w:cs="Times New Roman"/>
          <w:color w:val="000000"/>
          <w:sz w:val="24"/>
          <w:szCs w:val="24"/>
        </w:rPr>
        <w:t xml:space="preserve"> </w:t>
      </w:r>
    </w:p>
    <w:p w14:paraId="3FDE2899"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“Измама”,</w:t>
      </w:r>
      <w:r w:rsidRPr="00054693">
        <w:rPr>
          <w:rFonts w:ascii="Times New Roman" w:eastAsia="Times New Roman" w:hAnsi="Times New Roman" w:cs="Times New Roman"/>
          <w:color w:val="000000"/>
          <w:sz w:val="24"/>
          <w:szCs w:val="24"/>
        </w:rPr>
        <w:t xml:space="preserve"> засягаща финансовите интереси на Съюза съгласно чл. 3, параграф 2 букви а) и б) от Директива  (ЕС) 2017/1371 на Европейския парламент и на Съвета от 5 юли 2017 година относно борбата с измамите, засягащи финансовите интереси на Съюза, по наказателноправен ред, се счита следното:</w:t>
      </w:r>
    </w:p>
    <w:p w14:paraId="48C85B7C"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b/>
          <w:bCs/>
          <w:color w:val="000000"/>
          <w:sz w:val="24"/>
          <w:szCs w:val="24"/>
          <w:lang w:val="en-US"/>
        </w:rPr>
        <w:t>a</w:t>
      </w:r>
      <w:r w:rsidRPr="00054693">
        <w:rPr>
          <w:rFonts w:ascii="Times New Roman" w:eastAsia="Times New Roman" w:hAnsi="Times New Roman" w:cs="Times New Roman"/>
          <w:b/>
          <w:bCs/>
          <w:color w:val="000000"/>
          <w:sz w:val="24"/>
          <w:szCs w:val="24"/>
        </w:rPr>
        <w:t>)</w:t>
      </w:r>
      <w:r w:rsidRPr="00054693">
        <w:rPr>
          <w:rFonts w:ascii="Times New Roman" w:eastAsia="Times New Roman" w:hAnsi="Times New Roman" w:cs="Times New Roman"/>
          <w:color w:val="000000"/>
          <w:sz w:val="24"/>
          <w:szCs w:val="24"/>
        </w:rPr>
        <w:t xml:space="preserve"> по отношение на разходите, несвързани с възлагането на обществени поръчки — всяко действие или бездействие, което се отнася до:</w:t>
      </w:r>
    </w:p>
    <w:p w14:paraId="496A7F16"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t>i) използването или представянето на фалшиви, неверни или непълни декларации или документи, в резултат на което се присвояват или неправомерно се задържат средства или активи от бюджета на Съюза или бюджетите, управлявани от Съюза или от негово име;</w:t>
      </w:r>
    </w:p>
    <w:p w14:paraId="159A3D12"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t>ii) неоповестяването на информация в нарушение на конкретно задължение, което води до същия резултат; или</w:t>
      </w:r>
    </w:p>
    <w:p w14:paraId="5925995B"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t>iii) неправилното използване на такива средства или активи за цели, различни от тези, за които те са били първоначално предоставени;</w:t>
      </w:r>
    </w:p>
    <w:p w14:paraId="12790C48"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b/>
          <w:bCs/>
          <w:color w:val="000000"/>
          <w:sz w:val="24"/>
          <w:szCs w:val="24"/>
        </w:rPr>
        <w:lastRenderedPageBreak/>
        <w:t>б)</w:t>
      </w:r>
      <w:r w:rsidRPr="00054693">
        <w:rPr>
          <w:rFonts w:ascii="Times New Roman" w:eastAsia="Times New Roman" w:hAnsi="Times New Roman" w:cs="Times New Roman"/>
          <w:color w:val="000000"/>
          <w:sz w:val="24"/>
          <w:szCs w:val="24"/>
        </w:rPr>
        <w:t xml:space="preserve"> по отношение на разходите, свързани с възлагането на обществени поръчки — най-малко когато е извършена, за да се получи незаконна облага за извършителя или друго лице, като по този начин се причиняват щети на финансовите интереси на Съюза — всяко действие или бездействие, което се отнася до:</w:t>
      </w:r>
    </w:p>
    <w:p w14:paraId="48D8DFED"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t>i) използването или представянето на фалшиви, неверни или непълни декларации или документи, в резултат на което се присвояват или неправомерно се задържат средства или активи от бюджета на Съюза или бюджетите, управлявани от Съюза или от негово име;</w:t>
      </w:r>
    </w:p>
    <w:p w14:paraId="431362A9"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t>ii) неоповестяването на информация в нарушение на конкретно задължение, което води до същия резултат; или</w:t>
      </w:r>
    </w:p>
    <w:p w14:paraId="59BCC5E2"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t>iii) неправилното използване на такива средства или активи за цели, различни от тези, за които те са били първоначално предоставени, което нарушава финансовите интереси на Съюза;</w:t>
      </w:r>
    </w:p>
    <w:p w14:paraId="3A005CCC"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„Икономически оператор“</w:t>
      </w:r>
      <w:r w:rsidRPr="00054693">
        <w:rPr>
          <w:rFonts w:ascii="Times New Roman" w:eastAsia="Times New Roman" w:hAnsi="Times New Roman" w:cs="Times New Roman"/>
          <w:color w:val="000000"/>
          <w:sz w:val="24"/>
          <w:szCs w:val="24"/>
        </w:rPr>
        <w:t>, съгласно определението, дадено в чл. 2, параграф 30 от Регламент (ЕС) № №2021/1060, означава всяко физическо или юридическо лице или друго образувание, участващо в изпълнението на фондовете, с изключение на държава членка, която упражнява правомощията си като публичен орган.</w:t>
      </w:r>
      <w:r w:rsidRPr="00054693" w:rsidDel="00462877">
        <w:rPr>
          <w:rFonts w:ascii="Times New Roman" w:eastAsia="Times New Roman" w:hAnsi="Times New Roman" w:cs="Times New Roman"/>
          <w:color w:val="000000"/>
          <w:sz w:val="24"/>
          <w:szCs w:val="24"/>
        </w:rPr>
        <w:t xml:space="preserve"> </w:t>
      </w:r>
    </w:p>
    <w:p w14:paraId="3AF4D4F4"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b/>
          <w:bCs/>
          <w:color w:val="000000"/>
          <w:sz w:val="24"/>
          <w:szCs w:val="24"/>
        </w:rPr>
        <w:tab/>
      </w:r>
      <w:r w:rsidRPr="00054693">
        <w:rPr>
          <w:rFonts w:ascii="Times New Roman" w:eastAsia="Times New Roman" w:hAnsi="Times New Roman" w:cs="Times New Roman"/>
          <w:b/>
          <w:bCs/>
          <w:color w:val="000000"/>
          <w:sz w:val="24"/>
          <w:szCs w:val="24"/>
          <w:u w:val="single"/>
        </w:rPr>
        <w:t>„Служител по нередности“</w:t>
      </w:r>
      <w:r w:rsidRPr="00054693">
        <w:rPr>
          <w:rFonts w:ascii="Times New Roman" w:eastAsia="Times New Roman" w:hAnsi="Times New Roman" w:cs="Times New Roman"/>
          <w:color w:val="000000"/>
          <w:sz w:val="24"/>
          <w:szCs w:val="24"/>
        </w:rPr>
        <w:t xml:space="preserve"> съгласно чл. 8, ал. 1, т. 2 от ПМС № 18/04.02.2003 г. е лице, отговорно за администрирането на сигналите за нередности и измами и докладването на нередности и измами. </w:t>
      </w:r>
    </w:p>
    <w:p w14:paraId="5D9A5C1F" w14:textId="77777777"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p>
    <w:p w14:paraId="05CCF60B" w14:textId="77777777" w:rsidR="00223C0B" w:rsidRPr="00054693" w:rsidRDefault="00223C0B"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p>
    <w:p w14:paraId="2307C33D" w14:textId="77777777" w:rsidR="00223C0B" w:rsidRPr="00054693" w:rsidRDefault="0020647C"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39" w:name="_Toc479775749"/>
      <w:bookmarkStart w:id="140" w:name="_Toc140150264"/>
      <w:bookmarkStart w:id="141" w:name="_Toc149213658"/>
      <w:bookmarkStart w:id="142" w:name="_Toc192854889"/>
      <w:r>
        <w:rPr>
          <w:rFonts w:ascii="Times New Roman" w:eastAsia="Times New Roman" w:hAnsi="Times New Roman" w:cs="Times New Roman"/>
          <w:b/>
          <w:sz w:val="24"/>
          <w:szCs w:val="24"/>
        </w:rPr>
        <w:t>5</w:t>
      </w:r>
      <w:r w:rsidR="00223C0B" w:rsidRPr="00054693">
        <w:rPr>
          <w:rFonts w:ascii="Times New Roman" w:eastAsia="Times New Roman" w:hAnsi="Times New Roman" w:cs="Times New Roman"/>
          <w:b/>
          <w:sz w:val="24"/>
          <w:szCs w:val="24"/>
        </w:rPr>
        <w:t>.</w:t>
      </w:r>
      <w:r w:rsidR="009D4A15" w:rsidRPr="00054693">
        <w:rPr>
          <w:rFonts w:ascii="Times New Roman" w:eastAsia="Times New Roman" w:hAnsi="Times New Roman" w:cs="Times New Roman"/>
          <w:b/>
          <w:sz w:val="24"/>
          <w:szCs w:val="24"/>
        </w:rPr>
        <w:t>3</w:t>
      </w:r>
      <w:r w:rsidR="00223C0B" w:rsidRPr="00054693">
        <w:rPr>
          <w:rFonts w:ascii="Times New Roman" w:eastAsia="Times New Roman" w:hAnsi="Times New Roman" w:cs="Times New Roman"/>
          <w:b/>
          <w:sz w:val="24"/>
          <w:szCs w:val="24"/>
        </w:rPr>
        <w:t>. Регистриране на сигнал за нередност</w:t>
      </w:r>
      <w:bookmarkEnd w:id="139"/>
      <w:bookmarkEnd w:id="140"/>
      <w:bookmarkEnd w:id="141"/>
      <w:bookmarkEnd w:id="142"/>
      <w:r w:rsidR="00223C0B" w:rsidRPr="00054693">
        <w:rPr>
          <w:rFonts w:ascii="Times New Roman" w:eastAsia="Times New Roman" w:hAnsi="Times New Roman" w:cs="Times New Roman"/>
          <w:b/>
          <w:sz w:val="24"/>
          <w:szCs w:val="24"/>
        </w:rPr>
        <w:t xml:space="preserve"> </w:t>
      </w:r>
    </w:p>
    <w:p w14:paraId="7BD9BA52" w14:textId="77777777"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Cs/>
          <w:color w:val="000000"/>
          <w:sz w:val="24"/>
          <w:szCs w:val="24"/>
        </w:rPr>
      </w:pPr>
    </w:p>
    <w:p w14:paraId="6ACDE0B6"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Съгласно легалната дефиниция, разписана в § 1, т. 3 от Допълнителните разпоредби на НАНЕФСУ сигнал за нередност е постъпила, включително от анонимен източник, информация за извършена нередност. За да представлява сигнал за нередност, тази информация като минимум трябва да дава ясна референция за конкретния проект, финансиращата програма, административното звено и описание на нередността.</w:t>
      </w:r>
    </w:p>
    <w:p w14:paraId="773288F2"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Постъпилите сигнали се регистрират в деловодната система на Министерството на транспорта и съобщенията. Сигналите за нередности се регистрират в деня на получаването им, а в случай, че е невъзможно – в първия възможен работен ден, следващ деня на получаването им. Изключение от този срок може да се въведе за сигналите, получени по телефон, като същите се регистрират в срок до пет работни дни от получаването им.</w:t>
      </w:r>
    </w:p>
    <w:p w14:paraId="68BC9C3B"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При наличие или съмнение за конфликт на интереси по смисъла на чл. 61 от Регламент (Е</w:t>
      </w:r>
      <w:r w:rsidR="00952F7D" w:rsidRPr="00054693">
        <w:rPr>
          <w:rFonts w:ascii="Times New Roman" w:eastAsia="Times New Roman" w:hAnsi="Times New Roman" w:cs="Times New Roman"/>
          <w:bCs/>
          <w:color w:val="000000"/>
          <w:sz w:val="24"/>
          <w:szCs w:val="24"/>
        </w:rPr>
        <w:t>С, ЕВРАТОМ) № 2024/2509</w:t>
      </w:r>
      <w:r w:rsidRPr="00054693">
        <w:rPr>
          <w:rFonts w:ascii="Times New Roman" w:eastAsia="Times New Roman" w:hAnsi="Times New Roman" w:cs="Times New Roman"/>
          <w:bCs/>
          <w:color w:val="000000"/>
          <w:sz w:val="24"/>
          <w:szCs w:val="24"/>
        </w:rPr>
        <w:t> на Европейския парламент и на Съвета от 18 юли 2018 на служителите по нередности, отговорни за проверката на получения сигнал, или на други служители, на които е възложено извършването на проверката по сигнала, с лице, за което се отнася сигналът за нередност, информацията се подава от Ръководителя на Управляващия орган до директора на дирекция "АФКОС" или до Европейската служба за борба с измамите (ОЛАФ) към Европейската комисия.</w:t>
      </w:r>
    </w:p>
    <w:p w14:paraId="26C26810"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Сигнали, които съдържат информация за съмнение за измама се докладват на Ръководителя на УО, като се уведомява и началника на отдел „Управление на риска“ и </w:t>
      </w:r>
      <w:r w:rsidRPr="00054693">
        <w:rPr>
          <w:rFonts w:ascii="Times New Roman" w:eastAsia="Times New Roman" w:hAnsi="Times New Roman" w:cs="Times New Roman"/>
          <w:bCs/>
          <w:color w:val="000000"/>
          <w:sz w:val="24"/>
          <w:szCs w:val="24"/>
        </w:rPr>
        <w:lastRenderedPageBreak/>
        <w:t xml:space="preserve">се изпращат на компетентните органи за извършване на проверка. Определеният от началника на отдела “Управление на риска” служител по нередностите въвежда обстоятелствата, подлежащи на вписване в тези случаи в ИСУН 2020 в сроковете описани по-горе. </w:t>
      </w:r>
    </w:p>
    <w:p w14:paraId="0B1F057B"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В случаите, в които сигналите за нередност съдържат информация за съмнение за измама, в която участва Ръководителя на УО, сигналът се подава на съответните правоохранителни органи, с копие до директора на дирекция "АФКОС". </w:t>
      </w:r>
    </w:p>
    <w:p w14:paraId="40220717"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 След регистриране в деловодната система на министерството, постъпилите сигнали се предоставят незабавно на директора на дирекция „Координация на програми и проекти“. </w:t>
      </w:r>
    </w:p>
    <w:p w14:paraId="7476DB2A"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Копие от сигнала се предоставя на началника на отдел „Управление на риска“. Отдел „Управление на риска“ поддържа регистър на всички получени в УО на ПТС сигнали за нередности по програмата в електронната система ИСУН 2020. Началникът на отдела определя служител по нередностите, който в срок от три работни дни въвежда  обстоятелствата, подлежащи на вписване в електронната система ИСУН 2020. </w:t>
      </w:r>
    </w:p>
    <w:p w14:paraId="0EC2C3FC"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 С писмената резолюция на ръководителя на УО се определя отговорният за извършване на проверката служител и срок за извършване на проверка, както и  служител, осъществяващ текущ контрол.</w:t>
      </w:r>
    </w:p>
    <w:p w14:paraId="60E55969"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Служителят по нередностите или друг служител, на когото е възложено извършването на проверка по постъпилия сигнал за нередност задължително извършва проверка дали сигналът съдържа всички изискуеми елементи, съгласно дефиницията за сигнал за нередност на НАНЕФСУ. Резултатите от извършената проверка се отразяват в Контролен лист - Приложение 8.16 Проверка за съответствие с дефиницията за сигнал за нередност, съгласно § 1, т. 3 от ДР на НАНЕФСУ</w:t>
      </w:r>
    </w:p>
    <w:p w14:paraId="59A3FA31"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p>
    <w:p w14:paraId="02C21CF8"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В случай, че при извършената проверка се установи, че постъпилият сигнал не съдържа всички изискуеми елементи, съгласно дефиницията за сигнал за нередност на НАНЕФСУ, служителят по нередностите или служителят, на когото е възложено извършването на проверка по постъпилия сигнал за нередност предприема действия за допълване на липсващата информация в срок разписан във вътрешните правила по чл. 13, ал. 2 от НАНЕФСУ, ако е налице подобна възможност. Служителят по нередности или служителят, на когото е възложено извършването на проверка по постъпилия сигнал изготвя писмо до подателя на сигнала с изискване на допълнителна информация, в случай, че подателят на сигнала е известен.</w:t>
      </w:r>
    </w:p>
    <w:p w14:paraId="6BDE1089"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В случай, че при извършената допълнителна проверка се установи, че липсващата информация в постъпилия сигнал за нередност не може да бъде допълнена, служителят по нередностите или служителят, на когото е възложено извършването на проверка по сигнала изготвя доклад до ръководителя на УО, с предложение по сигнала да не се извършва проверка, тъй като не отговаря на дефиницията за сигнал за нередност съгласно НАНЕФСУ.</w:t>
      </w:r>
    </w:p>
    <w:p w14:paraId="412D4BB0"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Обстоятелства, открити на по-късен етап и подлежащи на вписване, се въвеждат в срок до три работни дни от откриването им. За целта началникът на отдела, на който е  възложена проверката, незабавно уведомява за всички нови обстоятелства, свързани с </w:t>
      </w:r>
      <w:r w:rsidRPr="00054693">
        <w:rPr>
          <w:rFonts w:ascii="Times New Roman" w:eastAsia="Times New Roman" w:hAnsi="Times New Roman" w:cs="Times New Roman"/>
          <w:bCs/>
          <w:color w:val="000000"/>
          <w:sz w:val="24"/>
          <w:szCs w:val="24"/>
        </w:rPr>
        <w:lastRenderedPageBreak/>
        <w:t xml:space="preserve">проверката, началника на отдел „Управление на риска“. Определеният в по-горния параграф служител по нередностите ги въвежда в същия срок в ИСУН 2020. </w:t>
      </w:r>
    </w:p>
    <w:p w14:paraId="01BD6958"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Регистърът на сигналите се генерира автоматично чрез справка от електронната система и предоставя информацията за сигналите като съдържание и форма съгласно приложение № 1 към Наредбата. </w:t>
      </w:r>
    </w:p>
    <w:p w14:paraId="5A7F169B" w14:textId="77777777"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iCs/>
          <w:color w:val="000000"/>
          <w:sz w:val="24"/>
          <w:szCs w:val="24"/>
        </w:rPr>
        <w:t>УО поддържат отделен регистър на нерегистрираните сигнали, в който се въвежда</w:t>
      </w:r>
      <w:r w:rsidRPr="00054693">
        <w:rPr>
          <w:rFonts w:ascii="Times New Roman" w:eastAsia="Times New Roman" w:hAnsi="Times New Roman" w:cs="Times New Roman"/>
          <w:bCs/>
          <w:color w:val="000000"/>
          <w:sz w:val="24"/>
          <w:szCs w:val="24"/>
        </w:rPr>
        <w:t xml:space="preserve"> като минимум информация: регистрационния номер и датата на постъпването им в компетентната администрация, начина на постъпване, кратко описание на информацията, която се съдържа в сигналите, причината за тяхното нерегистриране и регистрационният номер на доклада до ръководителя на УО, с предложение по сигнала да не се извършва проверка.</w:t>
      </w:r>
    </w:p>
    <w:p w14:paraId="589316A5" w14:textId="77777777" w:rsidR="00223C0B" w:rsidRPr="00054693" w:rsidRDefault="00223C0B" w:rsidP="00223C0B">
      <w:pPr>
        <w:shd w:val="clear" w:color="auto" w:fill="FEFEFE"/>
        <w:spacing w:after="0" w:line="240" w:lineRule="auto"/>
        <w:ind w:firstLine="851"/>
        <w:rPr>
          <w:rFonts w:ascii="Times New Roman" w:eastAsia="Times New Roman" w:hAnsi="Times New Roman" w:cs="Times New Roman"/>
          <w:bCs/>
          <w:color w:val="000000"/>
          <w:sz w:val="24"/>
          <w:szCs w:val="24"/>
        </w:rPr>
      </w:pPr>
    </w:p>
    <w:p w14:paraId="1DD89CB9" w14:textId="77777777"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Cs/>
          <w:color w:val="000000"/>
          <w:sz w:val="24"/>
          <w:szCs w:val="24"/>
        </w:rPr>
      </w:pPr>
    </w:p>
    <w:p w14:paraId="1A012473" w14:textId="77777777" w:rsidR="00223C0B" w:rsidRPr="00054693" w:rsidRDefault="0020647C"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43" w:name="_Toc479775750"/>
      <w:bookmarkStart w:id="144" w:name="_Toc140150265"/>
      <w:bookmarkStart w:id="145" w:name="_Toc149213659"/>
      <w:bookmarkStart w:id="146" w:name="_Toc192854890"/>
      <w:r>
        <w:rPr>
          <w:rFonts w:ascii="Times New Roman" w:eastAsia="Times New Roman" w:hAnsi="Times New Roman" w:cs="Times New Roman"/>
          <w:b/>
          <w:sz w:val="24"/>
          <w:szCs w:val="24"/>
        </w:rPr>
        <w:t>5</w:t>
      </w:r>
      <w:r w:rsidR="009D4A15" w:rsidRPr="00054693">
        <w:rPr>
          <w:rFonts w:ascii="Times New Roman" w:eastAsia="Times New Roman" w:hAnsi="Times New Roman" w:cs="Times New Roman"/>
          <w:b/>
          <w:sz w:val="24"/>
          <w:szCs w:val="24"/>
        </w:rPr>
        <w:t>.4</w:t>
      </w:r>
      <w:r w:rsidR="00223C0B" w:rsidRPr="00054693">
        <w:rPr>
          <w:rFonts w:ascii="Times New Roman" w:eastAsia="Times New Roman" w:hAnsi="Times New Roman" w:cs="Times New Roman"/>
          <w:b/>
          <w:sz w:val="24"/>
          <w:szCs w:val="24"/>
        </w:rPr>
        <w:t xml:space="preserve">. </w:t>
      </w:r>
      <w:bookmarkEnd w:id="143"/>
      <w:bookmarkEnd w:id="144"/>
      <w:bookmarkEnd w:id="145"/>
      <w:r w:rsidR="009D4A15" w:rsidRPr="00054693">
        <w:rPr>
          <w:rFonts w:ascii="Times New Roman" w:eastAsia="Times New Roman" w:hAnsi="Times New Roman" w:cs="Times New Roman"/>
          <w:b/>
          <w:sz w:val="24"/>
          <w:szCs w:val="24"/>
        </w:rPr>
        <w:t>Проверка за установяване на нередност или липса на нередност и издаване на първа писмена оценка за установяване на нередност или липса на нередност</w:t>
      </w:r>
      <w:bookmarkEnd w:id="146"/>
    </w:p>
    <w:p w14:paraId="38E00EF1" w14:textId="77777777" w:rsidR="00223C0B" w:rsidRPr="00054693" w:rsidRDefault="00223C0B" w:rsidP="00223C0B">
      <w:pPr>
        <w:shd w:val="clear" w:color="auto" w:fill="FEFEFE"/>
        <w:spacing w:after="0" w:line="240" w:lineRule="auto"/>
        <w:ind w:firstLine="504"/>
        <w:rPr>
          <w:rFonts w:ascii="Verdana" w:eastAsia="Times New Roman" w:hAnsi="Verdana" w:cs="Times New Roman"/>
          <w:color w:val="000000"/>
          <w:sz w:val="18"/>
          <w:szCs w:val="18"/>
        </w:rPr>
      </w:pPr>
    </w:p>
    <w:p w14:paraId="06AA121D" w14:textId="77777777" w:rsidR="00223C0B" w:rsidRPr="00054693" w:rsidRDefault="00223C0B" w:rsidP="00223C0B">
      <w:pPr>
        <w:shd w:val="clear" w:color="auto" w:fill="FEFEFE"/>
        <w:spacing w:after="0" w:line="240" w:lineRule="auto"/>
        <w:ind w:firstLine="504"/>
        <w:rPr>
          <w:rFonts w:ascii="Verdana" w:eastAsia="Times New Roman" w:hAnsi="Verdana" w:cs="Times New Roman"/>
          <w:color w:val="000000"/>
          <w:sz w:val="18"/>
          <w:szCs w:val="18"/>
        </w:rPr>
      </w:pPr>
    </w:p>
    <w:p w14:paraId="45859EDA"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xml:space="preserve">В случай, че при извършената проверка се установи, че постъпилият сигнал съдържа всички изискуеми елементи, съгласно дефиницията за сигнал за нередност на НАНЕФСУ, служителят по нередностите или служителят, на когото е възложено извършването на проверка по сигнала, в срок до три работни дни от възлагането въвежда обстоятелствата в ИСУН. </w:t>
      </w:r>
    </w:p>
    <w:p w14:paraId="322BF381"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При извършването на проверка по сигнали за нередности се прилагат следните способи: вземане на писмени сведения от лица (в това число и от подателя на сигнала и от лицата обект на проверката), извършване на проверка на място, назначаване на експертизи, изискване на становища от други компетентни органи, изискване на информация и документи от други органи, юридически и физически лица, проверка в публични регистри, използване на инструмента „Арахне, както и всякакви други действия, извършването на които би допринесло за изясняване на обстоятелствата, посочени в сигнала.</w:t>
      </w:r>
    </w:p>
    <w:p w14:paraId="5B295B54"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xml:space="preserve">Проверката по сигнал за нередност приключва в срок до 3 месеца от датата на получаването на сигнала с първата писмена оценка по чл. 14 на Наредбата. При правна и фактическа сложност Ръководителят на УО може еднократно да удължи срока на проверката с до 45 дни. Удължаването на срока се прави след мотивирано писмено искане на лицето, на което е възложена проверката, в което се излагат причините, обуславящи фактическата и правната сложност на случая. </w:t>
      </w:r>
    </w:p>
    <w:p w14:paraId="5CA17995"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Прекият ръководител на служителите по нередности или на служителите, на които е възложено извършването на проверка по сигнала, осъществят текущо наблюдение и контрол относно проследяване на напредъка по извършваните проверки по сигнали за нередности и тяхното приключване в рамките на нормативно установения срок.</w:t>
      </w:r>
    </w:p>
    <w:p w14:paraId="39C241B0"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xml:space="preserve">Ръководителят на УО следи за своевременното актуализиране и попълване на информацията за сигналите за нередност. Текущ контрол по изпълнението на това </w:t>
      </w:r>
      <w:r w:rsidRPr="00054693">
        <w:rPr>
          <w:rFonts w:ascii="Times New Roman" w:eastAsia="Times New Roman" w:hAnsi="Times New Roman" w:cs="Times New Roman"/>
          <w:bCs/>
          <w:sz w:val="24"/>
          <w:szCs w:val="24"/>
          <w:lang w:eastAsia="pl-PL"/>
        </w:rPr>
        <w:lastRenderedPageBreak/>
        <w:t>задъ</w:t>
      </w:r>
      <w:r w:rsidR="00B31961" w:rsidRPr="00054693">
        <w:rPr>
          <w:rFonts w:ascii="Times New Roman" w:eastAsia="Times New Roman" w:hAnsi="Times New Roman" w:cs="Times New Roman"/>
          <w:bCs/>
          <w:sz w:val="24"/>
          <w:szCs w:val="24"/>
          <w:lang w:eastAsia="pl-PL"/>
        </w:rPr>
        <w:t>лжение на УО упражнява началникът</w:t>
      </w:r>
      <w:r w:rsidRPr="00054693">
        <w:rPr>
          <w:rFonts w:ascii="Times New Roman" w:eastAsia="Times New Roman" w:hAnsi="Times New Roman" w:cs="Times New Roman"/>
          <w:bCs/>
          <w:sz w:val="24"/>
          <w:szCs w:val="24"/>
          <w:lang w:eastAsia="pl-PL"/>
        </w:rPr>
        <w:t xml:space="preserve"> на отдел „Управление на риска“, който го уведомява своевременно в случаите когато не се изпълняват задължения по този раздел. </w:t>
      </w:r>
    </w:p>
    <w:p w14:paraId="6C5EE0BD"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В преписката по сигнала за нередност задължително се прилагат следните минимално изискуеми документи:</w:t>
      </w:r>
    </w:p>
    <w:p w14:paraId="0EE0B0C5"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сигнала за нередност;</w:t>
      </w:r>
    </w:p>
    <w:p w14:paraId="5CEA1DA7" w14:textId="20F62FD9"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xml:space="preserve">-  документите от извършената проверка (напр. доклади, справки, писма, експертизи, становища, документите от проведената процедура по чл.70 – чл.73 от </w:t>
      </w:r>
      <w:r w:rsidR="0070073B">
        <w:rPr>
          <w:rFonts w:ascii="Times New Roman" w:eastAsia="Times New Roman" w:hAnsi="Times New Roman" w:cs="Times New Roman"/>
          <w:bCs/>
          <w:sz w:val="24"/>
          <w:szCs w:val="24"/>
          <w:lang w:eastAsia="pl-PL"/>
        </w:rPr>
        <w:t>ЗУСЕФСУ</w:t>
      </w:r>
      <w:r w:rsidR="002160A8" w:rsidRPr="00054693">
        <w:rPr>
          <w:rFonts w:ascii="Times New Roman" w:eastAsia="Times New Roman" w:hAnsi="Times New Roman" w:cs="Times New Roman"/>
          <w:bCs/>
          <w:sz w:val="24"/>
          <w:szCs w:val="24"/>
          <w:lang w:eastAsia="pl-PL"/>
        </w:rPr>
        <w:t xml:space="preserve"> </w:t>
      </w:r>
      <w:r w:rsidRPr="00054693">
        <w:rPr>
          <w:rFonts w:ascii="Times New Roman" w:eastAsia="Times New Roman" w:hAnsi="Times New Roman" w:cs="Times New Roman"/>
          <w:bCs/>
          <w:sz w:val="24"/>
          <w:szCs w:val="24"/>
          <w:lang w:eastAsia="pl-PL"/>
        </w:rPr>
        <w:t>за определяне на финансова корекция и други документи);</w:t>
      </w:r>
    </w:p>
    <w:p w14:paraId="1C807054"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първата писмена оценка, съдържаща заключение за наличие или липса на нередност, както и всички други относими документи.</w:t>
      </w:r>
    </w:p>
    <w:p w14:paraId="06620622"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Преките ръководители на служителите по нередности или на служителите, на които е възложено извършването на проверка по сигнала, осъществят текущо наблюдение и контрол относно наличието на всички изискуеми документи в преписката по сигнала за нередност.</w:t>
      </w:r>
    </w:p>
    <w:p w14:paraId="799201FE"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рамките на УО преписката по всеки сигнал се поддържа от служителя от отдела, натоварен с проверката на сигнала. Началникът на отдела</w:t>
      </w:r>
      <w:r w:rsidR="00B31961" w:rsidRPr="00054693">
        <w:rPr>
          <w:rFonts w:ascii="Times New Roman" w:eastAsia="Times New Roman" w:hAnsi="Times New Roman" w:cs="Times New Roman"/>
          <w:sz w:val="24"/>
          <w:szCs w:val="24"/>
          <w:lang w:eastAsia="pl-PL"/>
        </w:rPr>
        <w:t>,</w:t>
      </w:r>
      <w:r w:rsidRPr="00054693">
        <w:rPr>
          <w:rFonts w:ascii="Times New Roman" w:eastAsia="Times New Roman" w:hAnsi="Times New Roman" w:cs="Times New Roman"/>
          <w:sz w:val="24"/>
          <w:szCs w:val="24"/>
          <w:lang w:eastAsia="pl-PL"/>
        </w:rPr>
        <w:t xml:space="preserve"> на който е  възложена проверката по сигнала предоставя на началника на отдел „Управление на риска“ в сроковете посочени в т. 4.</w:t>
      </w:r>
      <w:r w:rsidR="00B31961" w:rsidRPr="00054693">
        <w:rPr>
          <w:rFonts w:ascii="Times New Roman" w:eastAsia="Times New Roman" w:hAnsi="Times New Roman" w:cs="Times New Roman"/>
          <w:sz w:val="24"/>
          <w:szCs w:val="24"/>
          <w:lang w:eastAsia="pl-PL"/>
        </w:rPr>
        <w:t>3</w:t>
      </w:r>
      <w:r w:rsidRPr="00054693">
        <w:rPr>
          <w:rFonts w:ascii="Times New Roman" w:eastAsia="Times New Roman" w:hAnsi="Times New Roman" w:cs="Times New Roman"/>
          <w:sz w:val="24"/>
          <w:szCs w:val="24"/>
          <w:lang w:eastAsia="pl-PL"/>
        </w:rPr>
        <w:t xml:space="preserve"> копие/достъп в деловодната система на МТС до всеки съставен от УО/получен документ във връзка с проверката по сигнала. Определеният служител по нередностите въвежда обстоятелствата, подлежащи на вписване в ИСУН 2020 в сроковете определени в същата точка.  </w:t>
      </w:r>
    </w:p>
    <w:p w14:paraId="71635D97"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0C0A4E7D"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При приключване на проверката по сигнали за нередности, преките ръководители на служителите по нередности или на служителите, на които е възложено извършването на проверка по сигнали за нередности съгласуват </w:t>
      </w:r>
      <w:r w:rsidR="00B31961" w:rsidRPr="00054693">
        <w:rPr>
          <w:rFonts w:ascii="Times New Roman" w:eastAsia="Times New Roman" w:hAnsi="Times New Roman" w:cs="Times New Roman"/>
          <w:sz w:val="24"/>
          <w:szCs w:val="24"/>
          <w:lang w:eastAsia="pl-PL"/>
        </w:rPr>
        <w:t xml:space="preserve">контролен лист </w:t>
      </w:r>
      <w:r w:rsidR="00B31961" w:rsidRPr="00054693">
        <w:rPr>
          <w:rFonts w:ascii="Times New Roman" w:eastAsia="Times New Roman" w:hAnsi="Times New Roman" w:cs="Times New Roman"/>
          <w:i/>
          <w:color w:val="0000FF"/>
          <w:sz w:val="24"/>
          <w:szCs w:val="24"/>
          <w:u w:val="single"/>
          <w:lang w:eastAsia="pl-PL"/>
        </w:rPr>
        <w:t xml:space="preserve">Приложение </w:t>
      </w:r>
      <w:r w:rsidRPr="00054693">
        <w:rPr>
          <w:rFonts w:ascii="Times New Roman" w:eastAsia="Times New Roman" w:hAnsi="Times New Roman" w:cs="Times New Roman"/>
          <w:i/>
          <w:color w:val="0000FF"/>
          <w:sz w:val="24"/>
          <w:szCs w:val="24"/>
          <w:u w:val="single"/>
          <w:lang w:eastAsia="pl-PL"/>
        </w:rPr>
        <w:t>8.1</w:t>
      </w:r>
      <w:r w:rsidR="00B31961" w:rsidRPr="00054693">
        <w:rPr>
          <w:rFonts w:ascii="Times New Roman" w:eastAsia="Times New Roman" w:hAnsi="Times New Roman" w:cs="Times New Roman"/>
          <w:i/>
          <w:color w:val="0000FF"/>
          <w:sz w:val="24"/>
          <w:szCs w:val="24"/>
          <w:u w:val="single"/>
          <w:lang w:eastAsia="pl-PL"/>
        </w:rPr>
        <w:t>8</w:t>
      </w:r>
      <w:r w:rsidRPr="00054693">
        <w:rPr>
          <w:rFonts w:ascii="Times New Roman" w:eastAsia="Times New Roman" w:hAnsi="Times New Roman" w:cs="Times New Roman"/>
          <w:sz w:val="24"/>
          <w:szCs w:val="24"/>
          <w:lang w:eastAsia="pl-PL"/>
        </w:rPr>
        <w:t xml:space="preserve">  относно Минимално изискуеми документи в преписката по сигнал за нередност.</w:t>
      </w:r>
    </w:p>
    <w:p w14:paraId="0271C2CB"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614A8DC2"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Всеки сигнал за нередност, който не се отнася до дейността на УО се препраща по компетентност, като се уведомява подателят на сигнала, ако е посочен адрес. За целта лицето, натоварено да извърши проверката подготвя писмо от името на Ръководителя на УО до съответната административна структура. </w:t>
      </w:r>
    </w:p>
    <w:p w14:paraId="042D252C"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bCs/>
          <w:sz w:val="24"/>
          <w:szCs w:val="24"/>
          <w:lang w:eastAsia="pl-PL"/>
        </w:rPr>
      </w:pPr>
    </w:p>
    <w:p w14:paraId="52F7BD5C"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Компетентни органи по установяване на наличието или липсата на нередност са:</w:t>
      </w:r>
    </w:p>
    <w:p w14:paraId="05284AFE"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1. ръководителят на УО на ПТС</w:t>
      </w:r>
    </w:p>
    <w:p w14:paraId="75D19A35"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2. съдът.</w:t>
      </w:r>
    </w:p>
    <w:p w14:paraId="0515DC58"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Установяването на наличие или липса на нередност се обективира в първа писмена оценка на Ръководителя на УО на ПТС или в съдебен акт. Първата писмена оценка съдържа мотивирано заключение въз основа на конкретни факти, че е извършена или не е извършена нередност, без да се засяга възможността това заключение впоследствие да бъде преразгледано или отменено в хода на административната или съдебната процедура. </w:t>
      </w:r>
    </w:p>
    <w:p w14:paraId="32B2BD76"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0E1B3921"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Когато първа писмена оценка се издава от Ръководителя на УО на ПТС тя съдържа:</w:t>
      </w:r>
    </w:p>
    <w:p w14:paraId="456B519F"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1. наименованието на органа, който я издава;</w:t>
      </w:r>
    </w:p>
    <w:p w14:paraId="4127282A"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2. наименование на документа с отбелязване на правното основание за издаването му;</w:t>
      </w:r>
    </w:p>
    <w:p w14:paraId="163CA036"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3. описание на извършените действия и посочване на нарушената правна норма;</w:t>
      </w:r>
    </w:p>
    <w:p w14:paraId="2EDB0000"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4. финансовото изражение на нередността;</w:t>
      </w:r>
    </w:p>
    <w:p w14:paraId="229BC550"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5. дата на издаване и подпис на лицето, издало първата писмена оценка, с посочване на длъжността му.</w:t>
      </w:r>
    </w:p>
    <w:p w14:paraId="4CED4236"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4511FBA4"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i/>
          <w:sz w:val="24"/>
          <w:szCs w:val="24"/>
          <w:lang w:eastAsia="pl-PL"/>
        </w:rPr>
      </w:pPr>
      <w:r w:rsidRPr="00054693">
        <w:rPr>
          <w:rFonts w:ascii="Times New Roman" w:eastAsia="Times New Roman" w:hAnsi="Times New Roman" w:cs="Times New Roman"/>
          <w:sz w:val="24"/>
          <w:szCs w:val="24"/>
          <w:lang w:eastAsia="pl-PL"/>
        </w:rPr>
        <w:t xml:space="preserve">За първа писмена оценка по ал. 1 се счита и решението за определяне на финансова корекция по чл. 73, ал. 1 ЗУСЕФСУ, когато същото съдържа всички реквизити, посочени по-горе. Решението за определяне на финансова корекция по чл. 73, ал. 1 от ЗУСЕФСУ  се попълва съгласно образеца – </w:t>
      </w:r>
      <w:r w:rsidRPr="00054693">
        <w:rPr>
          <w:rFonts w:ascii="Times New Roman" w:eastAsia="Times New Roman" w:hAnsi="Times New Roman" w:cs="Times New Roman"/>
          <w:i/>
          <w:color w:val="0000FF"/>
          <w:sz w:val="24"/>
          <w:szCs w:val="24"/>
          <w:u w:val="single"/>
          <w:lang w:eastAsia="pl-PL"/>
        </w:rPr>
        <w:t>Приложение № 8.09</w:t>
      </w:r>
      <w:r w:rsidR="00B31961" w:rsidRPr="00054693">
        <w:rPr>
          <w:rFonts w:ascii="Times New Roman" w:eastAsia="Times New Roman" w:hAnsi="Times New Roman" w:cs="Times New Roman"/>
          <w:i/>
          <w:color w:val="0000FF"/>
          <w:sz w:val="24"/>
          <w:szCs w:val="24"/>
          <w:u w:val="single"/>
          <w:lang w:eastAsia="pl-PL"/>
        </w:rPr>
        <w:t>.</w:t>
      </w:r>
    </w:p>
    <w:p w14:paraId="5DEF9D3D"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iCs/>
          <w:sz w:val="24"/>
          <w:szCs w:val="24"/>
          <w:lang w:eastAsia="pl-PL"/>
        </w:rPr>
      </w:pPr>
      <w:r w:rsidRPr="00054693">
        <w:rPr>
          <w:rFonts w:ascii="Times New Roman" w:eastAsia="Times New Roman" w:hAnsi="Times New Roman" w:cs="Times New Roman"/>
          <w:iCs/>
          <w:sz w:val="24"/>
          <w:szCs w:val="24"/>
          <w:lang w:eastAsia="pl-PL"/>
        </w:rPr>
        <w:t>Решенията на Ръководителя на Управляващия орган на програмата за определяне на финансови корекции се съгласуват от служители от дирекция „Координация на програми и проекти“ с юридическа правоспособност, както следва :</w:t>
      </w:r>
    </w:p>
    <w:p w14:paraId="4C70251F"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iCs/>
          <w:sz w:val="24"/>
          <w:szCs w:val="24"/>
          <w:lang w:eastAsia="pl-PL"/>
        </w:rPr>
      </w:pPr>
      <w:r w:rsidRPr="00054693">
        <w:rPr>
          <w:rFonts w:ascii="Times New Roman" w:eastAsia="Times New Roman" w:hAnsi="Times New Roman" w:cs="Times New Roman"/>
          <w:iCs/>
          <w:sz w:val="24"/>
          <w:szCs w:val="24"/>
          <w:lang w:eastAsia="pl-PL"/>
        </w:rPr>
        <w:t>- Решения за определяне на финансови корекции, свързани с констатирани нарушения при провеждането на обществени поръчки, от служители с юридическа правоспособност от отдел „Контрол по обществени поръчки“;</w:t>
      </w:r>
    </w:p>
    <w:p w14:paraId="054CE8B0"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iCs/>
          <w:sz w:val="24"/>
          <w:szCs w:val="24"/>
          <w:lang w:eastAsia="pl-PL"/>
        </w:rPr>
      </w:pPr>
      <w:r w:rsidRPr="00054693">
        <w:rPr>
          <w:rFonts w:ascii="Times New Roman" w:eastAsia="Times New Roman" w:hAnsi="Times New Roman" w:cs="Times New Roman"/>
          <w:iCs/>
          <w:sz w:val="24"/>
          <w:szCs w:val="24"/>
          <w:lang w:eastAsia="pl-PL"/>
        </w:rPr>
        <w:t>- Други решения за определяне на финансови корекции, извън тези по предходното изречение, от служители с юридическа правоспособност от отдел „Управление на риска“.</w:t>
      </w:r>
    </w:p>
    <w:p w14:paraId="728753EB"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iCs/>
          <w:sz w:val="24"/>
          <w:szCs w:val="24"/>
          <w:lang w:eastAsia="pl-PL"/>
        </w:rPr>
      </w:pPr>
      <w:r w:rsidRPr="00054693">
        <w:rPr>
          <w:rFonts w:ascii="Times New Roman" w:eastAsia="Times New Roman" w:hAnsi="Times New Roman" w:cs="Times New Roman"/>
          <w:iCs/>
          <w:sz w:val="24"/>
          <w:szCs w:val="24"/>
          <w:lang w:eastAsia="pl-PL"/>
        </w:rPr>
        <w:t xml:space="preserve">Финансови корекции по програмата се извършват и на основанията по чл. 70, ал. 1 от ЗУСЕФСУ. </w:t>
      </w:r>
    </w:p>
    <w:p w14:paraId="4CAB501D"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632D382F"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Препис от първата писмена оценка издадена от Ръководителя на УО на ПТС се предоставя на засегнатите лица в срок три дни от издаването й.</w:t>
      </w:r>
    </w:p>
    <w:p w14:paraId="58D14022"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зависимост от това дали процедурата по администриране на нередности е започнала по инициатива на Управляващия орган или по сигнал, проверката протича по следния начин :</w:t>
      </w:r>
    </w:p>
    <w:p w14:paraId="6E96491E"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167FEBE7"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t>а) Проверка и установяване на нередност или липса на нередност по инициатива на Управляващия орган на ПТС</w:t>
      </w:r>
    </w:p>
    <w:p w14:paraId="4489B4E4"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Процедурата започва по инициатива на УО на ПТС, когато в резултат на прилаганите от различните отдели контролни дейности възникне съмнение за  нередност, отнасяща се до съответните разходи, т.е. някоя от хипотезите по чл. 70, ал.1 на ЗУСЕФСУ. Така, ако вследствие на изпълнението на заложените в контролната среда проверки от негова компетентност, у експерт от съответния отдел на УО възникне съмнение за нередност, той изготвя проекта на писмо по чл. 73, ал. 2 на ЗУСЕФСУ от името на Ръководителя на УО до бенефициента, който се съгласува от началника на отдела и директора на дирекция „Координация на програми и проекти“. </w:t>
      </w:r>
    </w:p>
    <w:p w14:paraId="71ED5C9A"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С писмото, УО уведомява бенефициента за съществуващо съмнение за нередност, за което предстои да бъде наложена финансова корекция, като посочва категорията нарушение, нормативните разпоредби, които са нарушени, и мотивира избрания метод за определяне на корекцията, както и нейния размер и дава срок на бенефициента от минимум 14 дни за представяне на коментари, бележки и/или допълнителни документи, </w:t>
      </w:r>
      <w:r w:rsidRPr="00054693">
        <w:rPr>
          <w:rFonts w:ascii="Times New Roman" w:eastAsia="Times New Roman" w:hAnsi="Times New Roman" w:cs="Times New Roman"/>
          <w:sz w:val="24"/>
          <w:szCs w:val="24"/>
          <w:lang w:eastAsia="pl-PL"/>
        </w:rPr>
        <w:lastRenderedPageBreak/>
        <w:t>с които да мотивира искане да не се налага финансова корекция или да се намали нейният размер.</w:t>
      </w:r>
    </w:p>
    <w:p w14:paraId="3A066E9D"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Копие на писмото, документиращо извършените проверки и направените констатации се предоставя на отдел „</w:t>
      </w:r>
      <w:r w:rsidRPr="00054693" w:rsidDel="008C1156">
        <w:rPr>
          <w:rFonts w:ascii="Times New Roman" w:eastAsia="Times New Roman" w:hAnsi="Times New Roman" w:cs="Times New Roman"/>
          <w:sz w:val="24"/>
          <w:szCs w:val="24"/>
          <w:lang w:eastAsia="pl-PL"/>
        </w:rPr>
        <w:t xml:space="preserve"> </w:t>
      </w:r>
      <w:r w:rsidRPr="00054693">
        <w:rPr>
          <w:rFonts w:ascii="Times New Roman" w:eastAsia="Times New Roman" w:hAnsi="Times New Roman" w:cs="Times New Roman"/>
          <w:sz w:val="24"/>
          <w:szCs w:val="24"/>
          <w:lang w:eastAsia="pl-PL"/>
        </w:rPr>
        <w:t xml:space="preserve">Управление на риска“ в деня на изпращането му до бенефициента, където определеният от началника на отдела служител по нередностите завежда постъпилата информация като сигнал за нередност в модул „Нередности“ на ИСУН 2020. </w:t>
      </w:r>
    </w:p>
    <w:p w14:paraId="23CE61D1"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След получаване на отговора на бенефициента по чл. 73, ал. 2 на ЗУСЕФСУ :</w:t>
      </w:r>
    </w:p>
    <w:p w14:paraId="3F8B4E2A" w14:textId="77777777" w:rsidR="009D4A15" w:rsidRPr="00054693" w:rsidRDefault="009D4A15" w:rsidP="009D4A15">
      <w:pPr>
        <w:numPr>
          <w:ilvl w:val="1"/>
          <w:numId w:val="3"/>
        </w:numPr>
        <w:autoSpaceDE w:val="0"/>
        <w:autoSpaceDN w:val="0"/>
        <w:adjustRightInd w:val="0"/>
        <w:spacing w:after="0" w:line="240" w:lineRule="auto"/>
        <w:jc w:val="both"/>
        <w:rPr>
          <w:rFonts w:ascii="Times New Roman" w:eastAsia="Times New Roman" w:hAnsi="Times New Roman" w:cs="Times New Roman"/>
          <w:b/>
          <w:bCs/>
          <w:i/>
          <w:iCs/>
          <w:sz w:val="24"/>
          <w:szCs w:val="24"/>
          <w:lang w:eastAsia="pl-PL"/>
        </w:rPr>
      </w:pPr>
      <w:r w:rsidRPr="00054693">
        <w:rPr>
          <w:rFonts w:ascii="Times New Roman" w:eastAsia="Times New Roman" w:hAnsi="Times New Roman" w:cs="Times New Roman"/>
          <w:sz w:val="24"/>
          <w:szCs w:val="24"/>
          <w:lang w:eastAsia="pl-PL"/>
        </w:rPr>
        <w:t xml:space="preserve">в случай, че в резултат на направената проверка се потвърди наличието на нередност отделът по чиято инициатива е започнала процедурата за установяване/липса на нередност, съвместно с отдел „Финансово управление“, попълват образец на решение за определяне на финансова корекция съгласно образеца от </w:t>
      </w:r>
      <w:r w:rsidRPr="00054693">
        <w:rPr>
          <w:rFonts w:ascii="Times New Roman" w:eastAsia="Times New Roman" w:hAnsi="Times New Roman" w:cs="Times New Roman"/>
          <w:i/>
          <w:color w:val="0000FF"/>
          <w:sz w:val="24"/>
          <w:szCs w:val="24"/>
          <w:u w:val="single"/>
          <w:lang w:eastAsia="pl-PL"/>
        </w:rPr>
        <w:t>Приложение № 8.09</w:t>
      </w:r>
      <w:r w:rsidR="00B31961" w:rsidRPr="00054693">
        <w:rPr>
          <w:rFonts w:ascii="Times New Roman" w:eastAsia="Times New Roman" w:hAnsi="Times New Roman" w:cs="Times New Roman"/>
          <w:i/>
          <w:color w:val="0000FF"/>
          <w:sz w:val="24"/>
          <w:szCs w:val="24"/>
          <w:u w:val="single"/>
          <w:lang w:eastAsia="pl-PL"/>
        </w:rPr>
        <w:t>.</w:t>
      </w:r>
    </w:p>
    <w:p w14:paraId="5E4286C9" w14:textId="77777777" w:rsidR="009D4A15" w:rsidRPr="00054693" w:rsidRDefault="009D4A15" w:rsidP="009D4A15">
      <w:pPr>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случай, че в резултат на направената проверка се установи липса на нередност, същото се описва в  образеца на решение по т. 1</w:t>
      </w:r>
    </w:p>
    <w:p w14:paraId="3939AB94"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74782F71"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Началникът на отдела, инициирал проверката за установяването/липсата на нередност, предоставя по електронен път проекта на документ по т. 1 и 2 на отдел „Управление на риска“. Определеният/ите от началника на отдела служител/и по нередностите проверява/т документа за съответствие с изискванията на чл. 14, ал. 2 от Наредбата, като попълват контролен лист </w:t>
      </w:r>
      <w:r w:rsidRPr="00054693">
        <w:rPr>
          <w:rFonts w:ascii="Times New Roman" w:eastAsia="Times New Roman" w:hAnsi="Times New Roman" w:cs="Times New Roman"/>
          <w:i/>
          <w:color w:val="0000FF"/>
          <w:sz w:val="24"/>
          <w:szCs w:val="24"/>
          <w:u w:val="single"/>
          <w:lang w:eastAsia="pl-PL"/>
        </w:rPr>
        <w:t>Приложение № 8.10</w:t>
      </w:r>
      <w:r w:rsidRPr="00054693">
        <w:rPr>
          <w:rFonts w:ascii="Times New Roman" w:eastAsia="Times New Roman" w:hAnsi="Times New Roman" w:cs="Times New Roman"/>
          <w:sz w:val="24"/>
          <w:szCs w:val="24"/>
          <w:lang w:eastAsia="pl-PL"/>
        </w:rPr>
        <w:t xml:space="preserve"> и в 2-дневен срок от получаването му информират по електронна поща началника на отдел „Управление на риска“ за резултатите от проверката, който препраща най-късно на следващия ден тази информация на началника на отдела, инициирал проверката за нередност. </w:t>
      </w:r>
    </w:p>
    <w:p w14:paraId="41C10AB8"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25C51AAC"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Окончателният проект на решение се съгласува от експертите участвали в изготвянето и проверката му, техните началници на отдели и директора на дирекция „Координация на програми и проекти“. Максималният срок за издаването на решението на Ръководителя на УО по т. 2 е един месец от получаване на отговора на бенефициента по чл. 73, ал. 2 на ЗУСЕФСУ.</w:t>
      </w:r>
    </w:p>
    <w:p w14:paraId="159D0C8F"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Решението за финансова корекция се предоставя на Ръководителя на УО за подпис не по-късно от 2 дни преди изтичане на регламентирания в чл.73 от ЗУСЕФСУ срок.</w:t>
      </w:r>
    </w:p>
    <w:p w14:paraId="44F775C8"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646E5D75"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 Решението се изготвя в два оригинални екземпляра, като единият остава в деловодството, а вторият се изпраща на бенефициента. Експертът изготвил документа предоставя копие от подписаното решение за сведение по електронен път на всички началници на отдели на УО в деня на издаването му. </w:t>
      </w:r>
    </w:p>
    <w:p w14:paraId="79044F9B"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356EE20C"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b/>
          <w:bCs/>
          <w:sz w:val="24"/>
          <w:szCs w:val="24"/>
          <w:lang w:eastAsia="pl-PL"/>
        </w:rPr>
        <w:t>б) Проверка и установяване  на нередност или липса на нередност по  сигнали</w:t>
      </w:r>
      <w:r w:rsidRPr="00054693">
        <w:rPr>
          <w:rFonts w:ascii="Times New Roman" w:eastAsia="Times New Roman" w:hAnsi="Times New Roman" w:cs="Times New Roman"/>
          <w:sz w:val="24"/>
          <w:szCs w:val="24"/>
          <w:lang w:eastAsia="pl-PL"/>
        </w:rPr>
        <w:t xml:space="preserve"> </w:t>
      </w:r>
      <w:r w:rsidRPr="00054693">
        <w:rPr>
          <w:rFonts w:ascii="Times New Roman" w:eastAsia="Times New Roman" w:hAnsi="Times New Roman" w:cs="Times New Roman"/>
          <w:b/>
          <w:sz w:val="24"/>
          <w:szCs w:val="24"/>
          <w:lang w:eastAsia="pl-PL"/>
        </w:rPr>
        <w:t>от национални и европейски контролни и/или одитни органи</w:t>
      </w:r>
    </w:p>
    <w:p w14:paraId="79E2C032"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0AF43634"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Когато предварителен или окончателен доклад е изпратен до директора на дирекция КПП, то същият се резолира до отдел УР и останалите компетентни отдели след регистриране в деловодството.     </w:t>
      </w:r>
    </w:p>
    <w:p w14:paraId="55D01C11"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 xml:space="preserve">В случаите, когато окончателния доклад на външния контролен орган (в т.ч. Сертифициращ орган, Одитиращ орган, Сметна палата и др.) съдържа достатъчно данни за извършена нередност, определеният от началника на отдел „Управление на риска“ да администрира сигнала служител по нередностите въвежда информацията като сигнал за нередност в модул „Нередности“ на ИСУН 2020 в срок до три работни дни от получаването и. </w:t>
      </w:r>
    </w:p>
    <w:p w14:paraId="2BD19457"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Отдел „Управление на риска“ разполага с цялата писмена кореспонденция, проведена между УО на ПТС и бенефициентите по програмата, в т.ч. документи и становища на УО и бенефициентите, които в последствие са изпратени  на контролните органи. Определеният да администрира сигнала служител по нередностите въвежда информацията в модул  „Нередности“ на ИСУН 2020 в три дневен срок от получаването и. </w:t>
      </w:r>
    </w:p>
    <w:p w14:paraId="2234911E"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Въз основа на информацията от окончателния одитен доклад/доклад от проверка, служител от определения от директора на дирекцията компетентен отдел изготвя проекта на писмо по чл. 73, ал. 2 на ЗУСЕФСУ от името на Ръководителя на УО до бенефициента който се съгласува от началника на отдела и директора на дирекция „Координация на програми и проекти“. </w:t>
      </w:r>
    </w:p>
    <w:p w14:paraId="55AFF8A0"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 писмото, УО уведомява бенефициента за съществуващо съмнение за нередност, за което предстои да бъде наложена финансова корекция, като посочва категорията нарушение, нормативните разпоредби, включително тези на правото на Европейския съюз когато е приложимо, които са нарушени, и мотивира избрания метод за определяне на корекцията, както и нейния размер и дава срок на бенефициента от минимум 14 дни за представяне на коментари, бележки и/или допълнителни документи, с които да мотивира искане да не се налага финансова корекция или да се намали нейният размер.</w:t>
      </w:r>
    </w:p>
    <w:p w14:paraId="5AE1EBF6"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Копие на писмото документиращо извършените проверки и направените констатации се предоставя на отдел „Управление на риска“, където определеният от началника на отдела служител по нередностите завежда постъпилата информация в модул „Нередности“ на ИСУН 2020 в три дневен срок от получаването му. </w:t>
      </w:r>
    </w:p>
    <w:p w14:paraId="28263467"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срок до един месец след получаване на отговора на бенефициента по чл. 73, ал. 2 на ЗУСЕФСУ:</w:t>
      </w:r>
    </w:p>
    <w:p w14:paraId="5CB52CCE" w14:textId="77777777" w:rsidR="009D4A15" w:rsidRPr="00054693" w:rsidRDefault="009D4A15" w:rsidP="009D4A15">
      <w:pPr>
        <w:numPr>
          <w:ilvl w:val="1"/>
          <w:numId w:val="2"/>
        </w:numPr>
        <w:autoSpaceDE w:val="0"/>
        <w:autoSpaceDN w:val="0"/>
        <w:adjustRightInd w:val="0"/>
        <w:spacing w:after="0" w:line="240" w:lineRule="auto"/>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 случай, че в резултат на направената проверка се потвърди наличието на нередност, отделът на който е възложена проверката по сигнала за нередност, съвместно с отдел „Финансово управление“, попълват образец на решение за налагане на финансова корекция съгласно образеца от </w:t>
      </w:r>
      <w:r w:rsidRPr="00054693">
        <w:rPr>
          <w:rStyle w:val="Hyperlink"/>
          <w:rFonts w:ascii="Times New Roman" w:hAnsi="Times New Roman" w:cs="Times New Roman"/>
          <w:i/>
          <w:sz w:val="24"/>
          <w:szCs w:val="24"/>
          <w:lang w:eastAsia="pl-PL"/>
        </w:rPr>
        <w:t>Приложение № 8.09</w:t>
      </w:r>
      <w:r w:rsidR="008D3B95" w:rsidRPr="00054693">
        <w:rPr>
          <w:rStyle w:val="Hyperlink"/>
          <w:lang w:eastAsia="pl-PL"/>
        </w:rPr>
        <w:t>;</w:t>
      </w:r>
    </w:p>
    <w:p w14:paraId="2D84CF6D" w14:textId="77777777" w:rsidR="009D4A15" w:rsidRPr="00054693" w:rsidRDefault="009D4A15" w:rsidP="009D4A15">
      <w:pPr>
        <w:numPr>
          <w:ilvl w:val="1"/>
          <w:numId w:val="2"/>
        </w:numPr>
        <w:autoSpaceDE w:val="0"/>
        <w:autoSpaceDN w:val="0"/>
        <w:adjustRightInd w:val="0"/>
        <w:spacing w:after="0" w:line="240" w:lineRule="auto"/>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случай, че в резултат на направената проверка се установи липса на нередност, същото се описва в  образеца на решение по т. 1</w:t>
      </w:r>
    </w:p>
    <w:p w14:paraId="5B165459"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02AECCAD"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Началникът на отдела, на който е възложена проверката по сигнала предоставя по електронен път проекта на документ по т. 1 и 2 на отдел „Управление на риска“. Определеният/ите от началника на отдела служител/и по нередностите проверява/т документа за съответствие с изискванията на чл. 14, ал. 2 от Наредбата, като попълват контролен лист </w:t>
      </w:r>
      <w:r w:rsidRPr="00054693">
        <w:rPr>
          <w:rStyle w:val="Hyperlink"/>
          <w:rFonts w:ascii="Times New Roman" w:hAnsi="Times New Roman" w:cs="Times New Roman"/>
          <w:i/>
          <w:sz w:val="24"/>
          <w:szCs w:val="24"/>
          <w:lang w:eastAsia="pl-PL"/>
        </w:rPr>
        <w:t>Приложение № 8.10</w:t>
      </w:r>
      <w:r w:rsidRPr="00054693">
        <w:rPr>
          <w:rFonts w:ascii="Times New Roman" w:eastAsia="Times New Roman" w:hAnsi="Times New Roman" w:cs="Times New Roman"/>
          <w:sz w:val="24"/>
          <w:szCs w:val="24"/>
          <w:lang w:eastAsia="pl-PL"/>
        </w:rPr>
        <w:t xml:space="preserve"> и в 2 дневен срок от получаването му информират по електронна поща началника на отдел „Управление на риска“ за резултатите от </w:t>
      </w:r>
      <w:r w:rsidRPr="00054693">
        <w:rPr>
          <w:rFonts w:ascii="Times New Roman" w:eastAsia="Times New Roman" w:hAnsi="Times New Roman" w:cs="Times New Roman"/>
          <w:sz w:val="24"/>
          <w:szCs w:val="24"/>
          <w:lang w:eastAsia="pl-PL"/>
        </w:rPr>
        <w:lastRenderedPageBreak/>
        <w:t xml:space="preserve">проверката, който препраща най-късно на следващия ден тази информация на началника на отдела, инициирал проверката за нередност. </w:t>
      </w:r>
    </w:p>
    <w:p w14:paraId="06EEC35F"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 Окончателният проект на решение се съгласува от експертите участвали в изготвянето и проверката му, техните началници на отдели и директора на дирекция „Координация на програми и проекти“. </w:t>
      </w:r>
    </w:p>
    <w:p w14:paraId="10C9C1AC"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Максималният срок за издаването на решението на Ръководителя на УО по т. 2 е един месец от получаване на отговора на бенефициента по чл. 73, ал. 2 на ЗУСЕСИФ. Решението се изготвя в три оригинални екземпляра, като единия остава в деловодството, вторият  се съхранява от отдел „Финансово управление“,  а третият се изпраща на бенефициента в тридневен срок. Експертът изготвил документа предоставя копие от подписаното решение за сведение по електронен път на всички началници на отдели на УО в деня на издаването му. </w:t>
      </w:r>
    </w:p>
    <w:p w14:paraId="2717A9C2"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51D8509A"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bCs/>
          <w:sz w:val="24"/>
          <w:szCs w:val="24"/>
          <w:lang w:eastAsia="pl-PL"/>
        </w:rPr>
        <w:t>в) Проверка и установяване на нередност или липса на нередност по  сигнали</w:t>
      </w:r>
      <w:r w:rsidRPr="00054693">
        <w:rPr>
          <w:rFonts w:ascii="Times New Roman" w:eastAsia="Times New Roman" w:hAnsi="Times New Roman" w:cs="Times New Roman"/>
          <w:sz w:val="24"/>
          <w:szCs w:val="24"/>
          <w:lang w:eastAsia="pl-PL"/>
        </w:rPr>
        <w:t xml:space="preserve"> </w:t>
      </w:r>
      <w:r w:rsidRPr="00054693">
        <w:rPr>
          <w:rFonts w:ascii="Times New Roman" w:eastAsia="Times New Roman" w:hAnsi="Times New Roman" w:cs="Times New Roman"/>
          <w:b/>
          <w:sz w:val="24"/>
          <w:szCs w:val="24"/>
          <w:lang w:eastAsia="pl-PL"/>
        </w:rPr>
        <w:t>от други източници</w:t>
      </w:r>
    </w:p>
    <w:p w14:paraId="72991353"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7587448B"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Когато в УО постъпи сигнал с източник, различен от гореизброените, ако не е заведен се завежда в деловодството на министерството и се предоставя на директора на дирекцията, който го предава на началника на отдел „Управление на риска“. </w:t>
      </w:r>
    </w:p>
    <w:p w14:paraId="615D9031"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Сигналите за нередности могат да бъдат писмени или устни. За подаване на устни сигнали на страницата на ПТС е посочен телефонен номер, на който могат да бъдат подавани сигналите. След подаване на устен сигнал, съответният служител, който го е получил, попълва </w:t>
      </w:r>
      <w:r w:rsidRPr="00054693">
        <w:rPr>
          <w:rStyle w:val="Hyperlink"/>
          <w:rFonts w:ascii="Times New Roman" w:eastAsia="Times New Roman" w:hAnsi="Times New Roman" w:cs="Times New Roman"/>
          <w:bCs/>
          <w:i/>
          <w:iCs/>
          <w:sz w:val="24"/>
          <w:szCs w:val="24"/>
          <w:lang w:eastAsia="pl-PL"/>
        </w:rPr>
        <w:t>Приложение № 8.16</w:t>
      </w:r>
      <w:r w:rsidRPr="00054693">
        <w:rPr>
          <w:rFonts w:ascii="Times New Roman" w:eastAsia="Times New Roman" w:hAnsi="Times New Roman" w:cs="Times New Roman"/>
          <w:sz w:val="24"/>
          <w:szCs w:val="24"/>
          <w:lang w:eastAsia="pl-PL"/>
        </w:rPr>
        <w:t xml:space="preserve"> към ПН, което съдържа информация за твърденията в сигнала и данни за подателя, освен в случаите когато подателят е пожелал да остане анонимен. След изготвяне на текста, същият се регистрира в деловодната система на МТС и се разглежда съгласно правилата за разглеждане на сигнали. Устни сигнали могат да се подават и на място в Управляващия орган, като се спазват правилата, за регистриране на устен сигнал, подаден по телефона, записани по-горе.</w:t>
      </w:r>
    </w:p>
    <w:p w14:paraId="5D717FD7"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Определеният от началника на отдела служител по нередностите проверява дали сигналът се отнася до дейността на УО. Ако не се отнася, същият се препраща на компетентната структура или организация, като се уведомява подателя на сигнала, ако е посочил адрес. </w:t>
      </w:r>
    </w:p>
    <w:p w14:paraId="6642455A"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Ако сигналът се отнася до дейността на УО, служителят по нередности, проверява дали същия съдържа минимално изискуемата информация за сигнал за нередност, съгласно Наредбата. </w:t>
      </w:r>
    </w:p>
    <w:p w14:paraId="176B7D44"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Ако тази информация не се съдържа в сигнала,  служителят по нередностите изготвя доклад, който се одобрява от Ръководителя на Управляващия орган за нерегистриране на получения сигнал в регистъра за сигнали за нередности по програмата. В тези случаи се уведомява подателя на сигнала за становището на УО по сигнала или сигналът се препраща на компетентната структура или организация, с указание за  уведомяване на  подателя на сигнала за становището  по него. </w:t>
      </w:r>
    </w:p>
    <w:p w14:paraId="11B15EF1"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За сигналите, които не съдържат референция към конкретен проект, служителят по нередности извършва необходимата проверка с цел идентифициране на релевантния съществуващ или бъдещ проект чрез проверка в ИСУН 2020 и/или въз основа </w:t>
      </w:r>
      <w:r w:rsidRPr="00054693">
        <w:rPr>
          <w:rFonts w:ascii="Times New Roman" w:eastAsia="Times New Roman" w:hAnsi="Times New Roman" w:cs="Times New Roman"/>
          <w:sz w:val="24"/>
          <w:szCs w:val="24"/>
          <w:lang w:eastAsia="pl-PL"/>
        </w:rPr>
        <w:lastRenderedPageBreak/>
        <w:t>инфор</w:t>
      </w:r>
      <w:r w:rsidR="00B31961" w:rsidRPr="00054693">
        <w:rPr>
          <w:rFonts w:ascii="Times New Roman" w:eastAsia="Times New Roman" w:hAnsi="Times New Roman" w:cs="Times New Roman"/>
          <w:sz w:val="24"/>
          <w:szCs w:val="24"/>
          <w:lang w:eastAsia="pl-PL"/>
        </w:rPr>
        <w:t>мация от останалите отдели в УО</w:t>
      </w:r>
      <w:r w:rsidRPr="00054693">
        <w:rPr>
          <w:rFonts w:ascii="Times New Roman" w:eastAsia="Times New Roman" w:hAnsi="Times New Roman" w:cs="Times New Roman"/>
          <w:sz w:val="24"/>
          <w:szCs w:val="24"/>
          <w:lang w:eastAsia="pl-PL"/>
        </w:rPr>
        <w:t>. Когато сигналът за нередност касае проект, който ще бъде финансиран по ПТС, но все още не е представен за одобрение от УО и съответно не е регистриран в ИСУН 2020, служителят по нередности, на когото е разпределен сигналът, събира информация/изискани становища по сигнала от замесените лица и уведомява за сигнала отдел „Програмиране“. След регистрирането в ИСУН 2020 на проекта, по който е получен сигнал за нередност, отдел  „Програмиране“ уведомява за това отдел „УР“</w:t>
      </w:r>
      <w:r w:rsidRPr="00054693" w:rsidDel="008C1156">
        <w:rPr>
          <w:rFonts w:ascii="Times New Roman" w:eastAsia="Times New Roman" w:hAnsi="Times New Roman" w:cs="Times New Roman"/>
          <w:sz w:val="24"/>
          <w:szCs w:val="24"/>
          <w:lang w:eastAsia="pl-PL"/>
        </w:rPr>
        <w:t xml:space="preserve"> </w:t>
      </w:r>
      <w:r w:rsidRPr="00054693">
        <w:rPr>
          <w:rFonts w:ascii="Times New Roman" w:eastAsia="Times New Roman" w:hAnsi="Times New Roman" w:cs="Times New Roman"/>
          <w:sz w:val="24"/>
          <w:szCs w:val="24"/>
          <w:lang w:eastAsia="pl-PL"/>
        </w:rPr>
        <w:t xml:space="preserve"> най-късно на следващия ден след регистрацията. Служителят по нередности, на когото е разпределен сигналът, го завежда в ИСУН 2020 в срок до три работни дни от уведомлението за регистрацията на проекта в ИСУН 2020.</w:t>
      </w:r>
    </w:p>
    <w:p w14:paraId="5C93F0BB"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Ако сигналът съдържа минимално изискуемата информация съгласно Наредбата, служителят по нередности, на когото е разпределен сигналът, го завежда в ИСУН 2020 в срок до три работни дни, а началникът на отдела уведомява за това директора на дирекция „Координация на програми и проекти“. Директорът на дирекцията възлага проверката на сигнала на определен/и от него отдел/и на УО. Когато сигналът е разпределен до няколко отдела, водещ и отговорен за извършване на проверката е първият по резолюция. </w:t>
      </w:r>
    </w:p>
    <w:p w14:paraId="32872414"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057FED8F"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При разглеждането на сигнала са възможни следните хипотези :</w:t>
      </w:r>
    </w:p>
    <w:p w14:paraId="17C935B5"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14:paraId="1D1E216B" w14:textId="77777777" w:rsidR="009D4A15" w:rsidRPr="00054693" w:rsidRDefault="009D4A15" w:rsidP="009D4A15">
      <w:pPr>
        <w:numPr>
          <w:ilvl w:val="0"/>
          <w:numId w:val="7"/>
        </w:numPr>
        <w:autoSpaceDE w:val="0"/>
        <w:autoSpaceDN w:val="0"/>
        <w:adjustRightInd w:val="0"/>
        <w:spacing w:after="0" w:line="240" w:lineRule="auto"/>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t>Сигналът съдържа достатъчно данни за извършена нередност</w:t>
      </w:r>
    </w:p>
    <w:p w14:paraId="27F4D659"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Ако вследствие на изпълнението на заложените в контролната среда проверки от негова компетентност, у експерт от съответния отдел на УО, на когото е възложена проверката по сигнала, възникне съмнение за нередност, той изготвя проекта на писмо чл. 73, ал. 2 на ЗУСЕФСУ от името на Ръководителя на УО до бенефициента, който се съгласува от началника на отдела и директора на дирекция „Координация на програми и проекти“. </w:t>
      </w:r>
    </w:p>
    <w:p w14:paraId="76CFCAF4"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 писмото УО уведомява бенефициента за съществуващо съмнение за нередност, за което предстои да бъде наложена финансова корекция, като посочва категорията нарушение, нормативните разпоредби, включително тези на правото на Европейския съюз/Общността когато е приложимо, които са нарушени, и мотивира избрания метод за определяне на корекцията, както и нейния размер и дава срок на бенефициента от минимум 14 дни за представяне на коментари, бележки и/или допълнителни документи, с които да мотивира искане да не се налага финансова корекция или да се намали нейният размер.</w:t>
      </w:r>
    </w:p>
    <w:p w14:paraId="1CA9DC71"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Копие на писмото документиращо извършените проверки и направените констатации се предоставя на отдел „Управление на риска“, където определеният от началника на отдела служител по нередностите завежда постъпилата информация в модул „Нередности“ на ИСУН 2020 в срок до три работни дни. </w:t>
      </w:r>
    </w:p>
    <w:p w14:paraId="3B7AA0CF"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срок до един месец след получаване на отговора на бенефициента по чл. 73, ал. 2 на ЗУСЕФСУ :</w:t>
      </w:r>
    </w:p>
    <w:p w14:paraId="6A780328" w14:textId="77777777" w:rsidR="009D4A15" w:rsidRPr="00054693" w:rsidRDefault="009D4A15" w:rsidP="009D4A15">
      <w:pPr>
        <w:numPr>
          <w:ilvl w:val="0"/>
          <w:numId w:val="6"/>
        </w:numPr>
        <w:autoSpaceDE w:val="0"/>
        <w:autoSpaceDN w:val="0"/>
        <w:adjustRightInd w:val="0"/>
        <w:spacing w:after="0" w:line="240" w:lineRule="auto"/>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 случай, че в резултат на направената проверка се потвърди наличието на нередност, отделът по чиято инициатива е започнала процедурата за администриране на нередност, съвместно с отдел „Финансово </w:t>
      </w:r>
      <w:r w:rsidRPr="00054693">
        <w:rPr>
          <w:rFonts w:ascii="Times New Roman" w:eastAsia="Times New Roman" w:hAnsi="Times New Roman" w:cs="Times New Roman"/>
          <w:sz w:val="24"/>
          <w:szCs w:val="24"/>
          <w:lang w:eastAsia="pl-PL"/>
        </w:rPr>
        <w:lastRenderedPageBreak/>
        <w:t>управление“, попълват образец на решение за налагане на финансова корекция съгласно образеца от</w:t>
      </w:r>
      <w:r w:rsidRPr="00054693">
        <w:rPr>
          <w:rFonts w:ascii="Times New Roman" w:eastAsia="Times New Roman" w:hAnsi="Times New Roman" w:cs="Times New Roman"/>
          <w:b/>
          <w:bCs/>
          <w:sz w:val="24"/>
          <w:szCs w:val="24"/>
          <w:lang w:eastAsia="pl-PL"/>
        </w:rPr>
        <w:t xml:space="preserve"> </w:t>
      </w:r>
      <w:r w:rsidRPr="00054693">
        <w:rPr>
          <w:rStyle w:val="Hyperlink"/>
          <w:rFonts w:ascii="Times New Roman" w:eastAsia="Times New Roman" w:hAnsi="Times New Roman" w:cs="Times New Roman"/>
          <w:bCs/>
          <w:i/>
          <w:iCs/>
          <w:sz w:val="24"/>
          <w:szCs w:val="24"/>
          <w:lang w:eastAsia="pl-PL"/>
        </w:rPr>
        <w:t>Приложение № 8.09;</w:t>
      </w:r>
    </w:p>
    <w:p w14:paraId="191E0D32" w14:textId="77777777" w:rsidR="009D4A15" w:rsidRPr="00054693" w:rsidRDefault="009D4A15" w:rsidP="009D4A15">
      <w:pPr>
        <w:numPr>
          <w:ilvl w:val="0"/>
          <w:numId w:val="6"/>
        </w:numPr>
        <w:autoSpaceDE w:val="0"/>
        <w:autoSpaceDN w:val="0"/>
        <w:adjustRightInd w:val="0"/>
        <w:spacing w:after="0" w:line="240" w:lineRule="auto"/>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случай, че в резултат на направената проверка се установи липса на нередност се попълва образеца на решение по т. 1</w:t>
      </w:r>
    </w:p>
    <w:p w14:paraId="30ECEDB7"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Началникът на отдела, на който е възложена проверката по сигнала предоставя по електронен път проекта на документ по т. 1 и 2 на отдел „Управление на риска“. Определеният/ите от началника на отдела служител/и по нередностите проверява/т документа за съответствие с изискванията на чл. 14, ал. 2 от Наредбата, като попълват контролен лист </w:t>
      </w:r>
      <w:hyperlink r:id="rId24" w:tooltip="Контролен лист - Проверка за съответствие на Решение на Ръководителя на УО за определяне на финансова корекция по чл. 73 на ЗУСЕСИФ с изискванията на чл. 14 ал. 2 от НАНЕСИФ" w:history="1">
        <w:r w:rsidRPr="00054693">
          <w:rPr>
            <w:rStyle w:val="Hyperlink"/>
            <w:rFonts w:ascii="Times New Roman" w:eastAsia="Times New Roman" w:hAnsi="Times New Roman" w:cs="Times New Roman"/>
            <w:bCs/>
            <w:i/>
            <w:iCs/>
            <w:sz w:val="24"/>
            <w:szCs w:val="24"/>
            <w:lang w:eastAsia="pl-PL"/>
          </w:rPr>
          <w:t>Приложение № 8.10</w:t>
        </w:r>
      </w:hyperlink>
      <w:r w:rsidRPr="00054693">
        <w:rPr>
          <w:rFonts w:ascii="Times New Roman" w:eastAsia="Times New Roman" w:hAnsi="Times New Roman" w:cs="Times New Roman"/>
          <w:sz w:val="24"/>
          <w:szCs w:val="24"/>
          <w:lang w:eastAsia="pl-PL"/>
        </w:rPr>
        <w:t xml:space="preserve"> и в 2-дневен срок от получаването му информират по електронна поща началника на отдел „Управление на риска“  за резултатите от проверката, който препраща най-късно на следващия ден тази информация на началника на отдела, инициирал проверката за нередност. </w:t>
      </w:r>
    </w:p>
    <w:p w14:paraId="0C6841F3"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Окончателният проект на решение се съгласува от експертите участвали в изготвянето и проверката му, техните началници на отдели и директора на дирекция „Координация на програми и проекти“. </w:t>
      </w:r>
    </w:p>
    <w:p w14:paraId="16B6D129"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Максималният срок за издаването на решението на Ръководителя на УО по т. 2 е един месец от получаване на отговора на бенефициента по чл. 73, ал. 2 на ЗУСЕФСУ. </w:t>
      </w:r>
    </w:p>
    <w:p w14:paraId="7E82C91D"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Решението се изготвя в три оригинални екземпляра, като единия остава в деловодството, вторият  се съхранява от отдел „Финансово управление“,  а третият се изпраща на бенефициента в тридневен срок. Експертът изготвил документа предоставя копие от подписаното решение за сведение по електронен път на всички началници на отдели на УО в деня на издаването му.</w:t>
      </w:r>
    </w:p>
    <w:p w14:paraId="7A6A58B7" w14:textId="77777777" w:rsidR="009D4A15" w:rsidRPr="00054693" w:rsidRDefault="009D4A15" w:rsidP="009D4A15">
      <w:pPr>
        <w:numPr>
          <w:ilvl w:val="0"/>
          <w:numId w:val="1"/>
        </w:numPr>
        <w:autoSpaceDE w:val="0"/>
        <w:autoSpaceDN w:val="0"/>
        <w:adjustRightInd w:val="0"/>
        <w:spacing w:after="0" w:line="240" w:lineRule="auto"/>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t>Сигналът не съдържа достатъчно данни за извършена нередност</w:t>
      </w:r>
    </w:p>
    <w:p w14:paraId="5CDA55FF"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Ако в хода на извършената проверка не се установят конкретни факти за извършена нередност, определеният за проверка на сигнала служител от първият по резолюция отдел изготвя проект на решение на Ръководителя на УО (</w:t>
      </w:r>
      <w:hyperlink r:id="rId25" w:history="1">
        <w:r w:rsidRPr="00054693">
          <w:rPr>
            <w:rStyle w:val="Hyperlink"/>
            <w:rFonts w:ascii="Times New Roman" w:eastAsia="Times New Roman" w:hAnsi="Times New Roman" w:cs="Times New Roman"/>
            <w:bCs/>
            <w:i/>
            <w:iCs/>
            <w:sz w:val="24"/>
            <w:szCs w:val="24"/>
            <w:lang w:eastAsia="pl-PL"/>
          </w:rPr>
          <w:t>Приложение 8.14</w:t>
        </w:r>
        <w:r w:rsidRPr="00054693">
          <w:rPr>
            <w:rStyle w:val="Hyperlink"/>
            <w:rFonts w:ascii="Times New Roman" w:eastAsia="Times New Roman" w:hAnsi="Times New Roman" w:cs="Times New Roman"/>
            <w:sz w:val="24"/>
            <w:szCs w:val="24"/>
            <w:lang w:eastAsia="pl-PL"/>
          </w:rPr>
          <w:t>.</w:t>
        </w:r>
      </w:hyperlink>
      <w:r w:rsidRPr="00054693">
        <w:rPr>
          <w:rFonts w:ascii="Times New Roman" w:eastAsia="Times New Roman" w:hAnsi="Times New Roman" w:cs="Times New Roman"/>
          <w:sz w:val="24"/>
          <w:szCs w:val="24"/>
          <w:lang w:eastAsia="pl-PL"/>
        </w:rPr>
        <w:t>) с което се установява липсата на извършена нередност. Решението се съгласува от всички служители и началници на отдели, натоварени с проверката на сигнала и от директора на дирекцията и се подписва от Ръководителя на УО. Препис от решението се предоставя на засегнатите лица в тридневен срок от издаването му с придружително писмо от Ръководителя на УО, подготвено от първият по резолюция отдел.</w:t>
      </w:r>
    </w:p>
    <w:p w14:paraId="3F21F8AB"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sidDel="0002785D">
        <w:rPr>
          <w:rFonts w:ascii="Times New Roman" w:eastAsia="Times New Roman" w:hAnsi="Times New Roman" w:cs="Times New Roman"/>
          <w:sz w:val="24"/>
          <w:szCs w:val="24"/>
          <w:lang w:eastAsia="pl-PL"/>
        </w:rPr>
        <w:t xml:space="preserve"> </w:t>
      </w:r>
    </w:p>
    <w:p w14:paraId="154D9A94"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t>г) Комисия за проверка на сигнала и установяване наличието или липсата на нередност</w:t>
      </w:r>
    </w:p>
    <w:p w14:paraId="5D2FED2A"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Началникът на отдела, определен да извърши проверката на сигналите по т. а) до в) по-горе,  може да предложи обосновано с доклад на Ръководителя на УО да се назначи комисия, която да провери сигнала и да установи наличието или липсата на нередност. Докладът се съгласува от директора на дирекцията и от първоначално определените да извършат проверката на сигнала лица. </w:t>
      </w:r>
    </w:p>
    <w:p w14:paraId="12AA5674"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За проверката на сигнала комисията следва съответната описана по т. а) до в) по-горе процедура, като изпълнява дейностите, вменени като отговорност на определения компетентен отдел/отдели.</w:t>
      </w:r>
    </w:p>
    <w:p w14:paraId="2BC34CB9"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bCs/>
          <w:sz w:val="24"/>
          <w:szCs w:val="24"/>
          <w:lang w:eastAsia="pl-PL"/>
        </w:rPr>
      </w:pPr>
      <w:r w:rsidRPr="00054693">
        <w:rPr>
          <w:rFonts w:ascii="Times New Roman" w:eastAsia="Times New Roman" w:hAnsi="Times New Roman" w:cs="Times New Roman"/>
          <w:b/>
          <w:bCs/>
          <w:sz w:val="24"/>
          <w:szCs w:val="24"/>
          <w:lang w:eastAsia="pl-PL"/>
        </w:rPr>
        <w:lastRenderedPageBreak/>
        <w:t>д) Докладване на информация за изнесени в публичното пространство данни за извършени нередности и измами със средства по програмата и последващи действия</w:t>
      </w:r>
    </w:p>
    <w:p w14:paraId="7E6331F7"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Служители по нередностите следят за</w:t>
      </w:r>
      <w:r w:rsidRPr="00054693">
        <w:rPr>
          <w:rFonts w:ascii="Times New Roman" w:eastAsia="Times New Roman" w:hAnsi="Times New Roman" w:cs="Times New Roman"/>
          <w:bCs/>
          <w:sz w:val="24"/>
          <w:szCs w:val="24"/>
          <w:lang w:eastAsia="pl-PL"/>
        </w:rPr>
        <w:t xml:space="preserve"> </w:t>
      </w:r>
      <w:r w:rsidRPr="00054693">
        <w:rPr>
          <w:rFonts w:ascii="Times New Roman" w:eastAsia="Times New Roman" w:hAnsi="Times New Roman" w:cs="Times New Roman"/>
          <w:sz w:val="24"/>
          <w:szCs w:val="24"/>
          <w:lang w:eastAsia="pl-PL"/>
        </w:rPr>
        <w:t xml:space="preserve">изнесени в публичното пространство данни за извършени нередности и измами с европейски средства, като в срок от 3 дни от установяването на такива данни ги предоставят с електронно съобщение до служителите на УО, които по компетентност ги вземат предвид при извършваните от тях дейности. </w:t>
      </w:r>
    </w:p>
    <w:p w14:paraId="3E80CBFD"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bCs/>
          <w:sz w:val="24"/>
          <w:szCs w:val="24"/>
          <w:lang w:eastAsia="pl-PL"/>
        </w:rPr>
      </w:pPr>
    </w:p>
    <w:p w14:paraId="6E1E7B1B"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При наличие на достатъчно данни за извършена нередност, служителите на Управляващия орган са задължени да подават сигнали за нередности до ръководителя на Управляващия орган и/или до отдел „Управление на риска“. </w:t>
      </w:r>
    </w:p>
    <w:p w14:paraId="22659E9D"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bCs/>
          <w:sz w:val="24"/>
          <w:szCs w:val="24"/>
          <w:lang w:eastAsia="pl-PL"/>
        </w:rPr>
      </w:pPr>
      <w:r w:rsidRPr="00054693">
        <w:rPr>
          <w:rFonts w:ascii="Times New Roman" w:eastAsia="Times New Roman" w:hAnsi="Times New Roman" w:cs="Times New Roman"/>
          <w:sz w:val="24"/>
          <w:szCs w:val="24"/>
          <w:lang w:eastAsia="pl-PL"/>
        </w:rPr>
        <w:t>Сигнали за нередности могат да бъдат подавани и в раздел „Сигнали за нередности“ на официалната интернет страница на УО на ПТС на адрес</w:t>
      </w:r>
      <w:r w:rsidRPr="00054693">
        <w:rPr>
          <w:rFonts w:ascii="Times New Roman" w:eastAsia="Times New Roman" w:hAnsi="Times New Roman" w:cs="Times New Roman"/>
          <w:b/>
          <w:bCs/>
          <w:sz w:val="24"/>
          <w:szCs w:val="24"/>
          <w:lang w:eastAsia="pl-PL"/>
        </w:rPr>
        <w:t xml:space="preserve"> </w:t>
      </w:r>
      <w:hyperlink r:id="rId26" w:history="1">
        <w:r w:rsidRPr="00054693">
          <w:rPr>
            <w:rStyle w:val="Hyperlink"/>
            <w:rFonts w:ascii="Times New Roman" w:eastAsia="Times New Roman" w:hAnsi="Times New Roman" w:cs="Times New Roman"/>
            <w:b/>
            <w:bCs/>
            <w:sz w:val="24"/>
            <w:szCs w:val="24"/>
            <w:lang w:eastAsia="pl-PL"/>
          </w:rPr>
          <w:t>http://www.eufunds.bg/optti/</w:t>
        </w:r>
      </w:hyperlink>
      <w:r w:rsidRPr="00054693">
        <w:rPr>
          <w:rFonts w:ascii="Times New Roman" w:eastAsia="Times New Roman" w:hAnsi="Times New Roman" w:cs="Times New Roman"/>
          <w:b/>
          <w:bCs/>
          <w:sz w:val="24"/>
          <w:szCs w:val="24"/>
          <w:lang w:eastAsia="pl-PL"/>
        </w:rPr>
        <w:t xml:space="preserve">. </w:t>
      </w:r>
    </w:p>
    <w:p w14:paraId="2F82C4C7" w14:textId="77777777"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bCs/>
          <w:sz w:val="24"/>
          <w:szCs w:val="24"/>
          <w:lang w:eastAsia="pl-PL"/>
        </w:rPr>
      </w:pPr>
      <w:r w:rsidRPr="00054693">
        <w:rPr>
          <w:rFonts w:ascii="Times New Roman" w:eastAsia="Times New Roman" w:hAnsi="Times New Roman" w:cs="Times New Roman"/>
          <w:sz w:val="24"/>
          <w:szCs w:val="24"/>
          <w:lang w:eastAsia="pl-PL"/>
        </w:rPr>
        <w:t>На интернет страницата на програмата е дадена възможност за подаване на устни сигнали</w:t>
      </w:r>
      <w:r w:rsidRPr="00054693">
        <w:rPr>
          <w:rFonts w:ascii="Times New Roman" w:eastAsia="Times New Roman" w:hAnsi="Times New Roman" w:cs="Times New Roman"/>
          <w:b/>
          <w:bCs/>
          <w:iCs/>
          <w:sz w:val="24"/>
          <w:szCs w:val="24"/>
          <w:lang w:eastAsia="pl-PL"/>
        </w:rPr>
        <w:t xml:space="preserve"> .</w:t>
      </w:r>
    </w:p>
    <w:p w14:paraId="46C3D4AB" w14:textId="77777777"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
          <w:bCs/>
          <w:sz w:val="24"/>
          <w:szCs w:val="24"/>
        </w:rPr>
      </w:pPr>
    </w:p>
    <w:p w14:paraId="61C27DCF" w14:textId="77777777" w:rsidR="00223C0B" w:rsidRPr="00054693" w:rsidRDefault="0020647C"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47" w:name="_Toc479775751"/>
      <w:bookmarkStart w:id="148" w:name="_Toc140150266"/>
      <w:bookmarkStart w:id="149" w:name="_Toc149213660"/>
      <w:bookmarkStart w:id="150" w:name="_Toc192854891"/>
      <w:r>
        <w:rPr>
          <w:rFonts w:ascii="Times New Roman" w:eastAsia="Times New Roman" w:hAnsi="Times New Roman" w:cs="Times New Roman"/>
          <w:b/>
          <w:sz w:val="24"/>
          <w:szCs w:val="24"/>
        </w:rPr>
        <w:t>5</w:t>
      </w:r>
      <w:r w:rsidR="00223C0B" w:rsidRPr="00054693">
        <w:rPr>
          <w:rFonts w:ascii="Times New Roman" w:eastAsia="Times New Roman" w:hAnsi="Times New Roman" w:cs="Times New Roman"/>
          <w:b/>
          <w:sz w:val="24"/>
          <w:szCs w:val="24"/>
        </w:rPr>
        <w:t>.</w:t>
      </w:r>
      <w:r w:rsidR="00590746" w:rsidRPr="00054693">
        <w:rPr>
          <w:rFonts w:ascii="Times New Roman" w:eastAsia="Times New Roman" w:hAnsi="Times New Roman" w:cs="Times New Roman"/>
          <w:b/>
          <w:sz w:val="24"/>
          <w:szCs w:val="24"/>
        </w:rPr>
        <w:t>5</w:t>
      </w:r>
      <w:r w:rsidR="00223C0B" w:rsidRPr="00054693">
        <w:rPr>
          <w:rFonts w:ascii="Times New Roman" w:eastAsia="Times New Roman" w:hAnsi="Times New Roman" w:cs="Times New Roman"/>
          <w:b/>
          <w:sz w:val="24"/>
          <w:szCs w:val="24"/>
        </w:rPr>
        <w:t xml:space="preserve">. </w:t>
      </w:r>
      <w:r w:rsidR="00590746" w:rsidRPr="00054693">
        <w:rPr>
          <w:rFonts w:ascii="Times New Roman" w:eastAsia="Times New Roman" w:hAnsi="Times New Roman" w:cs="Times New Roman"/>
          <w:b/>
          <w:sz w:val="24"/>
          <w:szCs w:val="24"/>
        </w:rPr>
        <w:t>Администриране</w:t>
      </w:r>
      <w:r w:rsidR="00223C0B" w:rsidRPr="00054693">
        <w:rPr>
          <w:rFonts w:ascii="Times New Roman" w:eastAsia="Times New Roman" w:hAnsi="Times New Roman" w:cs="Times New Roman"/>
          <w:b/>
          <w:sz w:val="24"/>
          <w:szCs w:val="24"/>
        </w:rPr>
        <w:t xml:space="preserve"> на нередност</w:t>
      </w:r>
      <w:bookmarkEnd w:id="147"/>
      <w:bookmarkEnd w:id="148"/>
      <w:bookmarkEnd w:id="149"/>
      <w:bookmarkEnd w:id="150"/>
    </w:p>
    <w:p w14:paraId="7D61584B" w14:textId="77777777" w:rsidR="00223C0B" w:rsidRPr="00054693" w:rsidRDefault="00223C0B" w:rsidP="00223C0B">
      <w:pPr>
        <w:autoSpaceDE w:val="0"/>
        <w:autoSpaceDN w:val="0"/>
        <w:adjustRightInd w:val="0"/>
        <w:spacing w:after="0" w:line="240" w:lineRule="auto"/>
        <w:ind w:firstLine="851"/>
        <w:jc w:val="both"/>
        <w:rPr>
          <w:rFonts w:ascii="Times New Roman" w:eastAsia="Times New Roman" w:hAnsi="Times New Roman" w:cs="Times New Roman"/>
          <w:bCs/>
          <w:sz w:val="24"/>
          <w:szCs w:val="24"/>
        </w:rPr>
      </w:pPr>
    </w:p>
    <w:p w14:paraId="1A853D3E"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Информацията за установените по реда на чл. 14 от Наредбата за администриране на нередности по Европейските фондове при споделено управление (Наредбата)  се въвежда в срок до три работни дни от датата на издаване на акта по чл. 14, ал. 1 или чл. 14, ал. 3 в електронната система ИСУН 2020. Отговорен за въвеждането на информацията е определеният от началника на отдел „Управление на риска“ служител по нередностите. Регистърът се генерира автоматично чрез справка от електронната система и предоставя информацията за нередностите като съдържание и форма съгласно приложение № 1 към Наредбата. </w:t>
      </w:r>
    </w:p>
    <w:p w14:paraId="048B4114"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p>
    <w:p w14:paraId="6D4C4FAA"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p>
    <w:p w14:paraId="23991DD4"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Ръководителят на УО на ПТС следи за своевременното актуализиране и попълване на информацията за нередностите, като текущият контрол се осъществява от началник на отдел „Управление на риска“ директора на дирекция „Координация на програми и проекти“.</w:t>
      </w:r>
    </w:p>
    <w:p w14:paraId="441A053D"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УО на ПТС поддържа досие за всяка установена нередност на електронен носител в ИСУН 2020 или хартиен носител. Когато досието се поддържа на хартиен носител, относимите документи се подреждат в хронологичен ред. Отговорен за поддържането на досието е определеният служител по нередностите, първоначално въвел информацията за нередността в регистъра. Останалите служители на УО са длъжни да предоставят незабавно след съставянето/получаването му копие /достъп в деловодната система на МТС до всеки съставен от УО/получен документ във връзка с регистрираната нередност, включително изброените тук по-долу документи. </w:t>
      </w:r>
    </w:p>
    <w:p w14:paraId="3547C9FB"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p>
    <w:p w14:paraId="1E1C6D57"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Досието на нередността съдържа цялата относима документация, събрана във връзка със съответната нередност, и задължително включва:</w:t>
      </w:r>
    </w:p>
    <w:p w14:paraId="439B5D33"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1. преписката по сигнала за нередност съгласно чл. 11 от Наредбата;</w:t>
      </w:r>
    </w:p>
    <w:p w14:paraId="3A534904"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2. документацията по извършената проверка, в т. ч. всички писмени доказателства по случая;</w:t>
      </w:r>
    </w:p>
    <w:p w14:paraId="2824EFFA"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3. първата писмена оценка за установяване на нередността съгласно чл. 14 на Наредбата;</w:t>
      </w:r>
    </w:p>
    <w:p w14:paraId="2C171546"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4. извадки от одиторски доклади, когато е приложимо;</w:t>
      </w:r>
    </w:p>
    <w:p w14:paraId="0C97F4E7"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5. всякакъв вид кореспонденция, свързана с нередността, включително относимата кореспонденция с бенефициентите;</w:t>
      </w:r>
    </w:p>
    <w:p w14:paraId="3C9AE68F"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6. информация, свързана със съдебни дела и действия на правоохранителните органи, когато е приложимо;</w:t>
      </w:r>
    </w:p>
    <w:p w14:paraId="1D8BCEF9"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7. финансова информация за нередността, включително за възстановяването на дължимите суми;</w:t>
      </w:r>
    </w:p>
    <w:p w14:paraId="178FE3D3"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8. друга относима информация.</w:t>
      </w:r>
    </w:p>
    <w:p w14:paraId="0623E66E"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ab/>
        <w:t>Досието по нередността носи националния идентификационен номер, под който е регистрирана съответната нередност.</w:t>
      </w:r>
    </w:p>
    <w:p w14:paraId="2A4BB618"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За всяка нова нередност по ПТС ИСУН 2020 генерира пореден национален идентификационен номер. Националният идентификационен номер се съставя по правилата, разписани в § 3, т. 1 от допълнителните разпоредби на Наредбата.</w:t>
      </w:r>
    </w:p>
    <w:p w14:paraId="35959009"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 10-дневен срок след приключването на договор с изпълнител и извършване на окончателното плащане по същия, отдел „Финансово управление“ изпраща на отдел „Управление на риска“ актуална информация относно размера на определените, както и на извършените финансови корекции (възстановените/прихванатите средства), във връзка с регистрираните нередности. </w:t>
      </w:r>
    </w:p>
    <w:p w14:paraId="45C37087" w14:textId="77777777"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 5-дневен срок  след получаване на уведомление от СО относно размера на сертифицираните разходи, експерт от отдел ФУ изпраща на отдел УР по електронната поща информация за десертифицираните разходи във връзка с наложени финансови корекции по договори, включени в ДСДДР. </w:t>
      </w:r>
    </w:p>
    <w:p w14:paraId="75C0BAEA" w14:textId="77777777" w:rsidR="00223C0B" w:rsidRPr="00054693" w:rsidRDefault="00223C0B" w:rsidP="00223C0B">
      <w:pPr>
        <w:shd w:val="clear" w:color="auto" w:fill="FEFEFE"/>
        <w:spacing w:after="0" w:line="240" w:lineRule="auto"/>
        <w:ind w:firstLine="709"/>
        <w:rPr>
          <w:rFonts w:ascii="Verdana" w:eastAsia="Times New Roman" w:hAnsi="Verdana" w:cs="Times New Roman"/>
          <w:color w:val="000000"/>
          <w:sz w:val="18"/>
          <w:szCs w:val="18"/>
        </w:rPr>
      </w:pPr>
    </w:p>
    <w:p w14:paraId="7DCF94F8" w14:textId="77777777" w:rsidR="00223C0B" w:rsidRPr="00054693" w:rsidRDefault="0020647C"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51" w:name="_Toc479775752"/>
      <w:bookmarkStart w:id="152" w:name="_Toc140150267"/>
      <w:bookmarkStart w:id="153" w:name="_Toc149213661"/>
      <w:bookmarkStart w:id="154" w:name="_Toc192854892"/>
      <w:r>
        <w:rPr>
          <w:rFonts w:ascii="Times New Roman" w:eastAsia="Times New Roman" w:hAnsi="Times New Roman" w:cs="Times New Roman"/>
          <w:b/>
          <w:sz w:val="24"/>
          <w:szCs w:val="24"/>
        </w:rPr>
        <w:t>5</w:t>
      </w:r>
      <w:r w:rsidR="00590746" w:rsidRPr="00054693">
        <w:rPr>
          <w:rFonts w:ascii="Times New Roman" w:eastAsia="Times New Roman" w:hAnsi="Times New Roman" w:cs="Times New Roman"/>
          <w:b/>
          <w:sz w:val="24"/>
          <w:szCs w:val="24"/>
        </w:rPr>
        <w:t>.6</w:t>
      </w:r>
      <w:r w:rsidR="00223C0B" w:rsidRPr="00054693">
        <w:rPr>
          <w:rFonts w:ascii="Times New Roman" w:eastAsia="Times New Roman" w:hAnsi="Times New Roman" w:cs="Times New Roman"/>
          <w:b/>
          <w:sz w:val="24"/>
          <w:szCs w:val="24"/>
        </w:rPr>
        <w:t>. Докладване на нередност</w:t>
      </w:r>
      <w:bookmarkEnd w:id="151"/>
      <w:bookmarkEnd w:id="152"/>
      <w:bookmarkEnd w:id="153"/>
      <w:bookmarkEnd w:id="154"/>
      <w:r w:rsidR="00223C0B" w:rsidRPr="00054693">
        <w:rPr>
          <w:rFonts w:ascii="Times New Roman" w:eastAsia="Times New Roman" w:hAnsi="Times New Roman" w:cs="Times New Roman"/>
          <w:b/>
          <w:sz w:val="24"/>
          <w:szCs w:val="24"/>
        </w:rPr>
        <w:t xml:space="preserve"> </w:t>
      </w:r>
    </w:p>
    <w:p w14:paraId="1F92F8F0" w14:textId="77777777" w:rsidR="00223C0B" w:rsidRPr="00054693" w:rsidRDefault="00223C0B" w:rsidP="00223C0B">
      <w:pPr>
        <w:shd w:val="clear" w:color="auto" w:fill="FEFEFE"/>
        <w:spacing w:after="0" w:line="240" w:lineRule="auto"/>
        <w:ind w:firstLine="851"/>
        <w:rPr>
          <w:rFonts w:ascii="Times New Roman" w:eastAsia="Times New Roman" w:hAnsi="Times New Roman" w:cs="Times New Roman"/>
          <w:b/>
          <w:color w:val="000000"/>
          <w:sz w:val="24"/>
          <w:szCs w:val="24"/>
        </w:rPr>
      </w:pPr>
    </w:p>
    <w:p w14:paraId="6464D8FD" w14:textId="77777777" w:rsidR="00223C0B" w:rsidRPr="00054693" w:rsidRDefault="0020647C" w:rsidP="00223C0B">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napToGrid w:val="0"/>
          <w:sz w:val="24"/>
          <w:szCs w:val="24"/>
          <w:lang w:eastAsia="pl-PL"/>
        </w:rPr>
      </w:pPr>
      <w:bookmarkStart w:id="155" w:name="_Toc479775753"/>
      <w:r>
        <w:rPr>
          <w:rFonts w:ascii="Times New Roman" w:eastAsia="Times New Roman" w:hAnsi="Times New Roman" w:cs="Times New Roman"/>
          <w:b/>
          <w:snapToGrid w:val="0"/>
          <w:sz w:val="24"/>
          <w:szCs w:val="24"/>
          <w:lang w:eastAsia="pl-PL"/>
        </w:rPr>
        <w:t>5</w:t>
      </w:r>
      <w:r w:rsidR="00590746" w:rsidRPr="00054693">
        <w:rPr>
          <w:rFonts w:ascii="Times New Roman" w:eastAsia="Times New Roman" w:hAnsi="Times New Roman" w:cs="Times New Roman"/>
          <w:b/>
          <w:snapToGrid w:val="0"/>
          <w:sz w:val="24"/>
          <w:szCs w:val="24"/>
          <w:lang w:eastAsia="pl-PL"/>
        </w:rPr>
        <w:t>.6</w:t>
      </w:r>
      <w:r w:rsidR="00223C0B" w:rsidRPr="00054693">
        <w:rPr>
          <w:rFonts w:ascii="Times New Roman" w:eastAsia="Times New Roman" w:hAnsi="Times New Roman" w:cs="Times New Roman"/>
          <w:b/>
          <w:snapToGrid w:val="0"/>
          <w:sz w:val="24"/>
          <w:szCs w:val="24"/>
          <w:lang w:eastAsia="pl-PL"/>
        </w:rPr>
        <w:t>.1. Тримесечно докладване на нередности от страна на Управляващия орган</w:t>
      </w:r>
      <w:bookmarkEnd w:id="155"/>
    </w:p>
    <w:p w14:paraId="0BE55EE5" w14:textId="77777777" w:rsidR="00590746" w:rsidRPr="00054693" w:rsidRDefault="00223C0B"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ab/>
      </w:r>
      <w:r w:rsidR="00590746" w:rsidRPr="00054693">
        <w:rPr>
          <w:rFonts w:ascii="Times New Roman" w:eastAsia="Times New Roman" w:hAnsi="Times New Roman" w:cs="Times New Roman"/>
          <w:sz w:val="24"/>
          <w:szCs w:val="24"/>
          <w:lang w:eastAsia="pl-PL"/>
        </w:rPr>
        <w:t>Докладването на нередности се извършва в съответствие с Наредбата  и настоящите вътрешни правила.</w:t>
      </w:r>
    </w:p>
    <w:p w14:paraId="797629C4"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Ръководителят на УО на ПТС класифицира нередностите според механизма на докладването по следните признаци:</w:t>
      </w:r>
    </w:p>
    <w:p w14:paraId="452D3558"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1. нередности, попадащи под прага за докладване до ОЛАФ, представляващ 10 000 евро финансово изражение на нередността принос от фондовете;</w:t>
      </w:r>
    </w:p>
    <w:p w14:paraId="72645598"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2. нередности, попадащи в изключенията за докладване до ОЛАФ, съгласно приложимото законодателство на ЕС;</w:t>
      </w:r>
    </w:p>
    <w:p w14:paraId="0E34A640"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3. нередности, подлежащи на докладване до ОЛАФ.</w:t>
      </w:r>
    </w:p>
    <w:p w14:paraId="14DAACCF"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На докладване до ОЛАФ не подлежат следните случаи:</w:t>
      </w:r>
    </w:p>
    <w:p w14:paraId="24244696"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а) случаите, при които нередността се състои единствено в цялостно или частично неизпълнение на операция, която е част от съфинансираната оперативна програма, поради несъстоятелност на бенефициента;</w:t>
      </w:r>
    </w:p>
    <w:p w14:paraId="1EB4A39D"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б) случаи, докладвани доброволно от бенефициента на управляващия или сертифициращия орган, преди един от тези органи да е разкрил нередността, било преди или след изплащане на публичния разход;</w:t>
      </w:r>
    </w:p>
    <w:p w14:paraId="12F57D94"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случаи, които са разкрити и коригирани от управляващия орган или сертифициращия орган преди включването на въпросния разход в отчет за разходите, представен на Комисията.</w:t>
      </w:r>
    </w:p>
    <w:p w14:paraId="6EDF4B70"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Във всички останали случаи и по-специално тези, предшестващи несъстоятелност, както при съмнение за измама, установени нередности и свързаните с тях мерки за предотвратяване и коригиране се докладват на Комисията.</w:t>
      </w:r>
    </w:p>
    <w:p w14:paraId="075DFC21"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p>
    <w:p w14:paraId="3B9E3BF4"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ab/>
        <w:t>Нередностите по т. 1 до т. 3 се докладват до дирекция "АФКОС" на тримесечна база в следните срокове:</w:t>
      </w:r>
    </w:p>
    <w:p w14:paraId="406EE1CC"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1. за първото тримесечие на текущата година - 30 април на текущата година;</w:t>
      </w:r>
    </w:p>
    <w:p w14:paraId="78D926FF"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2. за второто тримесечие на текущата година - 31 юли на текущата година;</w:t>
      </w:r>
    </w:p>
    <w:p w14:paraId="3DBA0750"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3. за третото тримесечие на текущата година - 31 октомври на текущата година;</w:t>
      </w:r>
    </w:p>
    <w:p w14:paraId="24B75983"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4. за четвъртото тримесечие на текущата година - 31 януари на следващата година.</w:t>
      </w:r>
    </w:p>
    <w:p w14:paraId="28F1BB13"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Нередностите по т. 3 се докладват незабавно на дирекция "АФКОС", когато има основание да се счита, че те могат да имат отражение извън територията на страната.</w:t>
      </w:r>
    </w:p>
    <w:p w14:paraId="5CA2A27D"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Ръководителят на УО на ПТС докладва до дирекция "АФКОС" в сроковете посочени по-горе  всички нови нередности, последващите действия и съществените промени по вече докладвани в предходни периоди нередности по чл. 19, ал. 1 от Наредбата. Тези нередности се докладват до дирекция "АФКОС". Всички нови нередности, последващите действия и промените по вече докладвани нередности по чл. 19, ал. 1, т. 3 на Наредбата се докладват по електронен път до дирекция "АФКОС" и чрез предоставения от ОЛАФ достъп до електронната система за управление на нередности (IMS) в сроковете по чл. 19, ал. 2 от Наредбата съгласно приложимото законодателство на ЕС. Когато за съответния период няма установени нередности и/или регистрираните в предходни периоди нередности са приключени, ръководителят на УО декларира тези обстоятелства пред дирекция "АФКОС". Когато за съответния период няма настъпила съществена промяна по вече докладвани нередности, ръководителят на УО декларира това обстоятелство пред дирекция "АФКОС". Информацията се генерира чрез справка от ИСУН 2020. </w:t>
      </w:r>
    </w:p>
    <w:p w14:paraId="66408666"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Служител по нередностите подготвя информацията за съответното тримесечие като преди да бъде изпратена до АФКОС друг служител по нередностите осъществява контрол относно пълнотата и съответствието на информацията в изготвените уведомления за нередности, като се попълва Контролен лист 8.19.</w:t>
      </w:r>
    </w:p>
    <w:p w14:paraId="5470F3F6"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Всички уведомления за нередности за първоначално или последващо докладване, въведени в ИСУН и IMS, подлежат на контрол за правилното и своевременно въвеждане на информацията от още един служител по нередности и началник отдел „УР“.</w:t>
      </w:r>
    </w:p>
    <w:p w14:paraId="0C4BF658"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Дирекция "АФКОС" проверява получените уведомления за нередности по чл. 20, ал. 3 от Наредбата за съответствие с изискванията на ОЛАФ относно попълването на </w:t>
      </w:r>
      <w:r w:rsidRPr="00054693">
        <w:rPr>
          <w:rFonts w:ascii="Times New Roman" w:eastAsia="Times New Roman" w:hAnsi="Times New Roman" w:cs="Times New Roman"/>
          <w:sz w:val="24"/>
          <w:szCs w:val="24"/>
          <w:lang w:eastAsia="pl-PL"/>
        </w:rPr>
        <w:lastRenderedPageBreak/>
        <w:t xml:space="preserve">уведомленията и при необходимост ги връща за коригиране. В срок до 3 работни дни уведомленията с отразените корекции се изпращат отново на дирекция "АФКОС". </w:t>
      </w:r>
    </w:p>
    <w:p w14:paraId="59363681"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За целите на докладването, отчитането и наблюдението на установените нередности управляващият орган на ПТС използва ИСУН 2020. В ИСУН 2020 сумите се посочват в лева.</w:t>
      </w:r>
    </w:p>
    <w:p w14:paraId="0FD5D6F9"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За докладването на нередности до ОЛАФ се използва системата за управление на нередности IMS (Irregularity Management System). Националните информационни системи се съвместяват със системата за управление на нередности IMS. Ползването на системата за управление на нередности IMS се координира на национално ниво от дирекция "АФКОС" в съответствие с указанията на ОЛАФ. В IMS сумите се посочват в евро.</w:t>
      </w:r>
    </w:p>
    <w:p w14:paraId="19A4B559" w14:textId="77777777"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Отдел „Управление на риска“ е отговорен да осигури изпълнението на задълженията на УО за докладване на нередности. Определеният от началника на отдела служител по нередностите, който е регистрирал нередността и поддържа нейното досие е отговорен и за въвеждането на информацията по докладването на нередността в ИСУН 2020. За целите на докладването, най-късно 3 дни преди крайния срок за докладване за всяко тримесечие Ръководителят на  УО на ПТС одобрява доклад /образец </w:t>
      </w:r>
      <w:hyperlink r:id="rId27" w:tooltip="Доклад до Ръководителя на УО на ОПТТИ - тримесечно докладване на нередности от страна на УО на ОПТТИ" w:history="1">
        <w:r w:rsidRPr="00054693">
          <w:rPr>
            <w:rStyle w:val="Hyperlink"/>
            <w:rFonts w:ascii="Times New Roman" w:eastAsia="Times New Roman" w:hAnsi="Times New Roman" w:cs="Times New Roman"/>
            <w:i/>
            <w:sz w:val="24"/>
            <w:szCs w:val="24"/>
            <w:lang w:eastAsia="pl-PL"/>
          </w:rPr>
          <w:t>Приложение № 8.11</w:t>
        </w:r>
      </w:hyperlink>
      <w:r w:rsidRPr="00054693">
        <w:rPr>
          <w:rFonts w:ascii="Times New Roman" w:eastAsia="Times New Roman" w:hAnsi="Times New Roman" w:cs="Times New Roman"/>
          <w:sz w:val="24"/>
          <w:szCs w:val="24"/>
          <w:lang w:eastAsia="pl-PL"/>
        </w:rPr>
        <w:t>/ съдържащ информацията за регистрираните нови сигнали за нередности и нередности регистрирани в ИСУН 2020 през докладваното тримесечие“. Докладът се изготвя и съхранява от определен от началника на отдел „Управление на риска“</w:t>
      </w:r>
      <w:r w:rsidRPr="00054693" w:rsidDel="008C1156">
        <w:rPr>
          <w:rFonts w:ascii="Times New Roman" w:eastAsia="Times New Roman" w:hAnsi="Times New Roman" w:cs="Times New Roman"/>
          <w:sz w:val="24"/>
          <w:szCs w:val="24"/>
          <w:lang w:eastAsia="pl-PL"/>
        </w:rPr>
        <w:t xml:space="preserve"> </w:t>
      </w:r>
      <w:r w:rsidRPr="00054693">
        <w:rPr>
          <w:rFonts w:ascii="Times New Roman" w:eastAsia="Times New Roman" w:hAnsi="Times New Roman" w:cs="Times New Roman"/>
          <w:sz w:val="24"/>
          <w:szCs w:val="24"/>
          <w:lang w:eastAsia="pl-PL"/>
        </w:rPr>
        <w:t xml:space="preserve">служител по нередности, съгласува се от всички останали служители от отдел „УР“ и се подписва от директора на дирекция „Координация на програми и проекти“. </w:t>
      </w:r>
    </w:p>
    <w:p w14:paraId="5ECDD539" w14:textId="77777777" w:rsidR="00223C0B" w:rsidRPr="00054693" w:rsidRDefault="00223C0B"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p>
    <w:p w14:paraId="1979C6E6" w14:textId="77777777" w:rsidR="00223C0B" w:rsidRPr="00054693" w:rsidRDefault="00223C0B" w:rsidP="00223C0B">
      <w:pPr>
        <w:spacing w:after="0" w:line="240" w:lineRule="auto"/>
        <w:ind w:firstLine="851"/>
        <w:jc w:val="both"/>
        <w:rPr>
          <w:rFonts w:ascii="Times New Roman" w:eastAsia="Times New Roman" w:hAnsi="Times New Roman" w:cs="Times New Roman"/>
          <w:bCs/>
          <w:color w:val="000000"/>
          <w:sz w:val="24"/>
          <w:szCs w:val="24"/>
        </w:rPr>
      </w:pPr>
    </w:p>
    <w:p w14:paraId="6FD01B33" w14:textId="77777777" w:rsidR="00223C0B" w:rsidRPr="00054693" w:rsidRDefault="0020647C" w:rsidP="00223C0B">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napToGrid w:val="0"/>
          <w:sz w:val="24"/>
          <w:szCs w:val="24"/>
          <w:lang w:eastAsia="pl-PL"/>
        </w:rPr>
      </w:pPr>
      <w:bookmarkStart w:id="156" w:name="_Toc479775754"/>
      <w:r>
        <w:rPr>
          <w:rFonts w:ascii="Times New Roman" w:eastAsia="Times New Roman" w:hAnsi="Times New Roman" w:cs="Times New Roman"/>
          <w:b/>
          <w:snapToGrid w:val="0"/>
          <w:sz w:val="24"/>
          <w:szCs w:val="24"/>
          <w:lang w:eastAsia="pl-PL"/>
        </w:rPr>
        <w:t>5</w:t>
      </w:r>
      <w:r w:rsidR="00590746" w:rsidRPr="00054693">
        <w:rPr>
          <w:rFonts w:ascii="Times New Roman" w:eastAsia="Times New Roman" w:hAnsi="Times New Roman" w:cs="Times New Roman"/>
          <w:b/>
          <w:snapToGrid w:val="0"/>
          <w:sz w:val="24"/>
          <w:szCs w:val="24"/>
          <w:lang w:eastAsia="pl-PL"/>
        </w:rPr>
        <w:t>.6</w:t>
      </w:r>
      <w:r w:rsidR="00223C0B" w:rsidRPr="00054693">
        <w:rPr>
          <w:rFonts w:ascii="Times New Roman" w:eastAsia="Times New Roman" w:hAnsi="Times New Roman" w:cs="Times New Roman"/>
          <w:b/>
          <w:snapToGrid w:val="0"/>
          <w:sz w:val="24"/>
          <w:szCs w:val="24"/>
          <w:lang w:eastAsia="pl-PL"/>
        </w:rPr>
        <w:t xml:space="preserve">.2. Докладване от Бенефициент по </w:t>
      </w:r>
      <w:bookmarkEnd w:id="156"/>
      <w:r w:rsidR="00223C0B" w:rsidRPr="00054693">
        <w:rPr>
          <w:rFonts w:ascii="Times New Roman" w:eastAsia="Times New Roman" w:hAnsi="Times New Roman" w:cs="Times New Roman"/>
          <w:b/>
          <w:snapToGrid w:val="0"/>
          <w:sz w:val="24"/>
          <w:szCs w:val="24"/>
          <w:lang w:eastAsia="pl-PL"/>
        </w:rPr>
        <w:t>ПТС</w:t>
      </w:r>
    </w:p>
    <w:p w14:paraId="1DB075D4" w14:textId="77777777" w:rsidR="00590746" w:rsidRPr="00054693" w:rsidRDefault="00590746" w:rsidP="00590746">
      <w:pPr>
        <w:autoSpaceDE w:val="0"/>
        <w:autoSpaceDN w:val="0"/>
        <w:adjustRightInd w:val="0"/>
        <w:spacing w:after="0" w:line="240" w:lineRule="auto"/>
        <w:ind w:firstLine="420"/>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Ако бенефициент има съмнение за нередност, извършена при изпълнение на проект/договор, финансиран по ПТС е длъжен да предостави на  УО писмено информация по случая, съдържаща най-малко данните, предвидени в регистъра на сигнали за нередности в ИСУН 2020</w:t>
      </w:r>
      <w:r w:rsidRPr="00054693">
        <w:rPr>
          <w:rFonts w:ascii="Times New Roman" w:eastAsia="Times New Roman" w:hAnsi="Times New Roman" w:cs="Times New Roman"/>
          <w:b/>
          <w:snapToGrid w:val="0"/>
          <w:sz w:val="24"/>
          <w:szCs w:val="24"/>
          <w:lang w:eastAsia="pl-PL"/>
        </w:rPr>
        <w:t>,</w:t>
      </w:r>
      <w:r w:rsidRPr="00054693">
        <w:rPr>
          <w:rFonts w:ascii="Times New Roman" w:eastAsia="Times New Roman" w:hAnsi="Times New Roman" w:cs="Times New Roman"/>
          <w:snapToGrid w:val="0"/>
          <w:sz w:val="24"/>
          <w:szCs w:val="24"/>
          <w:lang w:eastAsia="pl-PL"/>
        </w:rPr>
        <w:t xml:space="preserve"> както и релевантните документи по случая. Бенефициентът предоставя на УО и всяка нова информация по случая в срок до 5 работни дни от узнаването ѝ. </w:t>
      </w:r>
    </w:p>
    <w:p w14:paraId="15A51B10" w14:textId="77777777" w:rsidR="00590746" w:rsidRPr="00054693" w:rsidRDefault="00590746" w:rsidP="00590746">
      <w:pPr>
        <w:autoSpaceDE w:val="0"/>
        <w:autoSpaceDN w:val="0"/>
        <w:adjustRightInd w:val="0"/>
        <w:spacing w:after="0" w:line="240" w:lineRule="auto"/>
        <w:ind w:firstLine="420"/>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За целите на регистриране, отчитане и докладване на нередности Бенефициентите са длъжни да следят и спазват установената процедура за подаване на сигнали и докладване по сигнали за нередности и установени нередности, залегнали както в процедурния наръчник, така и в предвидените в българското и европейското законодателство процедури.     </w:t>
      </w:r>
    </w:p>
    <w:p w14:paraId="7A0BEE81" w14:textId="77777777"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Cs/>
          <w:sz w:val="24"/>
          <w:szCs w:val="24"/>
        </w:rPr>
      </w:pPr>
    </w:p>
    <w:p w14:paraId="36C9C5D2" w14:textId="77777777"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Cs/>
          <w:sz w:val="24"/>
          <w:szCs w:val="24"/>
        </w:rPr>
      </w:pPr>
    </w:p>
    <w:p w14:paraId="75B6E5F9" w14:textId="77777777" w:rsidR="00223C0B" w:rsidRPr="00054693" w:rsidRDefault="0020647C"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57" w:name="_Toc479775755"/>
      <w:bookmarkStart w:id="158" w:name="_Toc140150268"/>
      <w:bookmarkStart w:id="159" w:name="_Toc149213662"/>
      <w:bookmarkStart w:id="160" w:name="_Toc192854893"/>
      <w:r>
        <w:rPr>
          <w:rFonts w:ascii="Times New Roman" w:eastAsia="Times New Roman" w:hAnsi="Times New Roman" w:cs="Times New Roman"/>
          <w:b/>
          <w:sz w:val="24"/>
          <w:szCs w:val="24"/>
        </w:rPr>
        <w:t>5</w:t>
      </w:r>
      <w:r w:rsidR="003C267E" w:rsidRPr="00054693">
        <w:rPr>
          <w:rFonts w:ascii="Times New Roman" w:eastAsia="Times New Roman" w:hAnsi="Times New Roman" w:cs="Times New Roman"/>
          <w:b/>
          <w:sz w:val="24"/>
          <w:szCs w:val="24"/>
        </w:rPr>
        <w:t>.7</w:t>
      </w:r>
      <w:r w:rsidR="00223C0B" w:rsidRPr="00054693">
        <w:rPr>
          <w:rFonts w:ascii="Times New Roman" w:eastAsia="Times New Roman" w:hAnsi="Times New Roman" w:cs="Times New Roman"/>
          <w:b/>
          <w:sz w:val="24"/>
          <w:szCs w:val="24"/>
        </w:rPr>
        <w:t>. Корективни действия и последващото им проследяване</w:t>
      </w:r>
      <w:bookmarkEnd w:id="157"/>
      <w:bookmarkEnd w:id="158"/>
      <w:bookmarkEnd w:id="159"/>
      <w:bookmarkEnd w:id="160"/>
      <w:r w:rsidR="00223C0B" w:rsidRPr="00054693">
        <w:rPr>
          <w:rFonts w:ascii="Times New Roman" w:eastAsia="Times New Roman" w:hAnsi="Times New Roman" w:cs="Times New Roman"/>
          <w:b/>
          <w:sz w:val="24"/>
          <w:szCs w:val="24"/>
        </w:rPr>
        <w:t xml:space="preserve"> </w:t>
      </w:r>
    </w:p>
    <w:p w14:paraId="04A175C0" w14:textId="77777777"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Cs/>
          <w:sz w:val="24"/>
          <w:szCs w:val="24"/>
        </w:rPr>
      </w:pPr>
    </w:p>
    <w:p w14:paraId="412EF6A1"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При установяване на нередност Ръководителят на УО, който е отговорен за прилагането на процедурите по администриране на нередности, е длъжен :</w:t>
      </w:r>
    </w:p>
    <w:p w14:paraId="41B85AF3"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14:paraId="5885FBA9" w14:textId="77777777" w:rsidR="002C1D5E" w:rsidRPr="00054693" w:rsidRDefault="002C1D5E" w:rsidP="002C1D5E">
      <w:pPr>
        <w:numPr>
          <w:ilvl w:val="1"/>
          <w:numId w:val="8"/>
        </w:numPr>
        <w:autoSpaceDE w:val="0"/>
        <w:autoSpaceDN w:val="0"/>
        <w:adjustRightInd w:val="0"/>
        <w:spacing w:after="0" w:line="240" w:lineRule="auto"/>
        <w:jc w:val="both"/>
        <w:rPr>
          <w:rFonts w:ascii="Times New Roman" w:eastAsia="Times New Roman" w:hAnsi="Times New Roman" w:cs="Times New Roman"/>
          <w:b/>
          <w:bCs/>
          <w:color w:val="000000"/>
          <w:sz w:val="24"/>
          <w:szCs w:val="24"/>
        </w:rPr>
      </w:pPr>
      <w:r w:rsidRPr="00054693">
        <w:rPr>
          <w:rFonts w:ascii="Times New Roman" w:eastAsia="Times New Roman" w:hAnsi="Times New Roman" w:cs="Times New Roman"/>
          <w:b/>
          <w:bCs/>
          <w:color w:val="000000"/>
          <w:sz w:val="24"/>
          <w:szCs w:val="24"/>
        </w:rPr>
        <w:lastRenderedPageBreak/>
        <w:t xml:space="preserve">да уведоми компетентните органи в случаите на подозрение за извършено престъпление. </w:t>
      </w:r>
    </w:p>
    <w:p w14:paraId="27146501"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14:paraId="54738C56"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Уведомителното писмо се подготвя от служителя от отдела, определен от директора на дирекция „Координация на програми и проекти“ да извърши проверка по сигнала като писмото се съгласува от началника на отдела и началника на отдел „Управление на риска“. Информацията за случая се въвежда в ИСУН 2020 от определения от началника на отдел Управление на риска служител по нередностите. </w:t>
      </w:r>
    </w:p>
    <w:p w14:paraId="6FDBA930"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14:paraId="58F6907F" w14:textId="77777777" w:rsidR="002C1D5E" w:rsidRPr="00054693" w:rsidRDefault="002C1D5E" w:rsidP="002C1D5E">
      <w:pPr>
        <w:numPr>
          <w:ilvl w:val="1"/>
          <w:numId w:val="8"/>
        </w:numPr>
        <w:autoSpaceDE w:val="0"/>
        <w:autoSpaceDN w:val="0"/>
        <w:adjustRightInd w:val="0"/>
        <w:spacing w:after="0" w:line="240" w:lineRule="auto"/>
        <w:jc w:val="both"/>
        <w:rPr>
          <w:rFonts w:ascii="Times New Roman" w:eastAsia="Times New Roman" w:hAnsi="Times New Roman" w:cs="Times New Roman"/>
          <w:b/>
          <w:bCs/>
          <w:color w:val="000000"/>
          <w:sz w:val="24"/>
          <w:szCs w:val="24"/>
        </w:rPr>
      </w:pPr>
      <w:r w:rsidRPr="00054693">
        <w:rPr>
          <w:rFonts w:ascii="Times New Roman" w:eastAsia="Times New Roman" w:hAnsi="Times New Roman" w:cs="Times New Roman"/>
          <w:b/>
          <w:bCs/>
          <w:color w:val="000000"/>
          <w:sz w:val="24"/>
          <w:szCs w:val="24"/>
        </w:rPr>
        <w:t xml:space="preserve">след установяване на недължимо платените и надплатените суми, както и на неправомерно получените или неправомерно усвоените средства да предприеме корективни действия в сроковете, предвидени в настоящите вътрешни правила, по доброволно и/или принудително събиране на средствата, дължими към Европейската комисия и националния бюджет. </w:t>
      </w:r>
    </w:p>
    <w:p w14:paraId="06122DEF"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Всички вземания по наложени финансови корекции подлежат на възстановяване към сметката за средствата от Европейския съюз на Националния фонд. Управляващият орган определя финансови корекции и информира бенефициента за сумата, подлежаща на възстановяване с решението по чл. 73, ал. 1 от ЗУСЕФСУ. </w:t>
      </w:r>
    </w:p>
    <w:p w14:paraId="0278DC7B"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Отделът, който е уведомил бенефициента, че дължимите средства по финансови корекции,  не подлежат на възстановяване от бенефициента, уведомява и  отговорния разпоредител с бюджет за дължимите средства по финансови корекции, които са наложени в резултат на констатирани от европейски или национални одитни органи системни пропуски и не подлежат на възстановяване от бенефициента. Средствата се възстановяват съгласно чл. 63 от Закона за публичните финанси.</w:t>
      </w:r>
    </w:p>
    <w:p w14:paraId="71AF0610" w14:textId="77777777" w:rsidR="002C1D5E" w:rsidRPr="00054693" w:rsidRDefault="002C1D5E" w:rsidP="002C1D5E">
      <w:pPr>
        <w:numPr>
          <w:ilvl w:val="0"/>
          <w:numId w:val="5"/>
        </w:numPr>
        <w:autoSpaceDE w:val="0"/>
        <w:autoSpaceDN w:val="0"/>
        <w:adjustRightInd w:val="0"/>
        <w:spacing w:after="0" w:line="240" w:lineRule="auto"/>
        <w:jc w:val="both"/>
        <w:rPr>
          <w:rFonts w:ascii="Times New Roman" w:eastAsia="Times New Roman" w:hAnsi="Times New Roman" w:cs="Times New Roman"/>
          <w:b/>
          <w:bCs/>
          <w:color w:val="000000"/>
          <w:sz w:val="24"/>
          <w:szCs w:val="24"/>
        </w:rPr>
      </w:pPr>
      <w:r w:rsidRPr="00054693">
        <w:rPr>
          <w:rFonts w:ascii="Times New Roman" w:eastAsia="Times New Roman" w:hAnsi="Times New Roman" w:cs="Times New Roman"/>
          <w:b/>
          <w:bCs/>
          <w:color w:val="000000"/>
          <w:sz w:val="24"/>
          <w:szCs w:val="24"/>
        </w:rPr>
        <w:t>Доброволно събиране на средствата, дължими към Европейската комисия и националния бюджет :</w:t>
      </w:r>
    </w:p>
    <w:p w14:paraId="62889A89"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Бенефициентът възстановява дължимите средства в срок до 14 дни от датата на получаване на решението по чл. 73, ал. 1 от ЗУСЕФСУ. При възстановяване на задължението преди крайния срок не се дължи лихва за забава. Ръководителят на бенефициента уведомява незабавно с писмо Управляващият орган за извършеното доброволно възстановяване на средства.</w:t>
      </w:r>
    </w:p>
    <w:p w14:paraId="2D9D5AF4"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br/>
      </w:r>
    </w:p>
    <w:p w14:paraId="08B70CAC" w14:textId="77777777" w:rsidR="002C1D5E" w:rsidRPr="00054693" w:rsidRDefault="002C1D5E" w:rsidP="002C1D5E">
      <w:pPr>
        <w:numPr>
          <w:ilvl w:val="0"/>
          <w:numId w:val="5"/>
        </w:numPr>
        <w:autoSpaceDE w:val="0"/>
        <w:autoSpaceDN w:val="0"/>
        <w:adjustRightInd w:val="0"/>
        <w:spacing w:after="0" w:line="240" w:lineRule="auto"/>
        <w:jc w:val="both"/>
        <w:rPr>
          <w:rFonts w:ascii="Times New Roman" w:eastAsia="Times New Roman" w:hAnsi="Times New Roman" w:cs="Times New Roman"/>
          <w:b/>
          <w:bCs/>
          <w:color w:val="000000"/>
          <w:sz w:val="24"/>
          <w:szCs w:val="24"/>
        </w:rPr>
      </w:pPr>
      <w:r w:rsidRPr="00054693">
        <w:rPr>
          <w:rFonts w:ascii="Times New Roman" w:eastAsia="Times New Roman" w:hAnsi="Times New Roman" w:cs="Times New Roman"/>
          <w:b/>
          <w:bCs/>
          <w:color w:val="000000"/>
          <w:sz w:val="24"/>
          <w:szCs w:val="24"/>
        </w:rPr>
        <w:t>Принудително събиране на средствата, дължими към Европейската комисия и националния бюджет :</w:t>
      </w:r>
    </w:p>
    <w:p w14:paraId="716DE7A4" w14:textId="77777777" w:rsidR="002E744C"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Управляващият орган извършва прихващане от последващо плащане по проекта, дължимо съгласно общите условия за предоставяне на финансова подкрепа на бенефициента, когато дължимите средства не са възстановени в указания по-горе срок. Дължимите средства се прихващат в рамките на 90 дни след изтичане на срока по този срок заедно с лихва за забава, начислена от датата, следваща датата на изтичането на срока, до датата на възстановяване на средствата.</w:t>
      </w:r>
    </w:p>
    <w:p w14:paraId="205C7185"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14:paraId="157BC75F"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lastRenderedPageBreak/>
        <w:t>Дължими средства по индивидуални финансови корекции, определени на бенефициенти – бюджетни организации, които не са възстановени по реда указан по-горе подлежат на възстановяване от бюджетите на първостепенните разпоредители с бюджет, разпоредителите с бюджет по чл. 11, ал. 9 от Закона за публичните финанси или от бюджетните организации по чл. 13, ал. 4 от същия закон, в чиито структури е бенефициентът, заедно с лихвата за просрочие.</w:t>
      </w:r>
    </w:p>
    <w:p w14:paraId="489C4900"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При невъзможност да се приложат изброените способи за възстановяване Управляващият орган уведомява Националната агенция за приходите в 14-дневен срок след изчерпване на приложимите способи. Дължимите вземания се погасяват по реда на чл. 169, ал. 1 от Данъчно-осигурителния процесуален кодекс.</w:t>
      </w:r>
    </w:p>
    <w:p w14:paraId="2EA95566"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14:paraId="313E0013"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i/>
          <w:color w:val="000000"/>
          <w:sz w:val="24"/>
          <w:szCs w:val="24"/>
        </w:rPr>
      </w:pPr>
    </w:p>
    <w:p w14:paraId="3295A076"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
          <w:bCs/>
          <w:color w:val="000000"/>
          <w:sz w:val="24"/>
          <w:szCs w:val="24"/>
        </w:rPr>
      </w:pPr>
      <w:r w:rsidRPr="00054693">
        <w:rPr>
          <w:rFonts w:ascii="Times New Roman" w:eastAsia="Times New Roman" w:hAnsi="Times New Roman" w:cs="Times New Roman"/>
          <w:b/>
          <w:bCs/>
          <w:color w:val="000000"/>
          <w:sz w:val="24"/>
          <w:szCs w:val="24"/>
        </w:rPr>
        <w:t>3. да осигури проследяване на изпълнението на корективните действия - при наличието на такива, в т.ч. на възстановяването на дължимите суми и за хода на съдебни и/или други процедури;</w:t>
      </w:r>
    </w:p>
    <w:p w14:paraId="31399441"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Отдел „Финансово управление“ въвежда информацията за възстановените и дължими суми по финансови корекции в ИСУН 2020 в съответствие с изискванията и сроковете на Наредба Н-5 от м. декември 2022 г. на Министерство на финансите. Останалите отдели на УО, както и служителите на дирекция „Правна“, които подпомагат дейността на УО, предоставят незабавно на отдел „Управление на риска“</w:t>
      </w:r>
      <w:r w:rsidRPr="00054693" w:rsidDel="008C1156">
        <w:rPr>
          <w:rFonts w:ascii="Times New Roman" w:eastAsia="Times New Roman" w:hAnsi="Times New Roman" w:cs="Times New Roman"/>
          <w:bCs/>
          <w:color w:val="000000"/>
          <w:sz w:val="24"/>
          <w:szCs w:val="24"/>
        </w:rPr>
        <w:t xml:space="preserve"> </w:t>
      </w:r>
      <w:r w:rsidRPr="00054693">
        <w:rPr>
          <w:rFonts w:ascii="Times New Roman" w:eastAsia="Times New Roman" w:hAnsi="Times New Roman" w:cs="Times New Roman"/>
          <w:bCs/>
          <w:color w:val="000000"/>
          <w:sz w:val="24"/>
          <w:szCs w:val="24"/>
        </w:rPr>
        <w:t>информация за обстоятелствата станали им известни за хода на съдебни и/или други процедури. Копия от крайните съдебни актове се прилагат в досиетата на нередностите и се прикачват в секция „Документи“ в ИСУН по съответната нередност.</w:t>
      </w:r>
    </w:p>
    <w:p w14:paraId="08F93CBC"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14:paraId="5C9BB7D6"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Отдел „Управление на риска“ е отговорен да поддържа досието на всяка нередност и да докладва в съответствие с изискванията и в сроковете по Наредбата за администриране на нередности по Европейските фондове при споделено управление (Наредбата) както в ИСУН 2020, така и в информационната система IMS на ОЛАФ. </w:t>
      </w:r>
    </w:p>
    <w:p w14:paraId="5CE867C7"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i/>
          <w:color w:val="000000"/>
          <w:sz w:val="24"/>
          <w:szCs w:val="24"/>
        </w:rPr>
      </w:pPr>
      <w:r w:rsidRPr="00054693">
        <w:rPr>
          <w:rFonts w:ascii="Times New Roman" w:eastAsia="Times New Roman" w:hAnsi="Times New Roman" w:cs="Times New Roman"/>
          <w:bCs/>
          <w:color w:val="000000"/>
          <w:sz w:val="24"/>
          <w:szCs w:val="24"/>
        </w:rPr>
        <w:t> В случаи, в които</w:t>
      </w:r>
      <w:r w:rsidRPr="00054693">
        <w:rPr>
          <w:rFonts w:ascii="Times New Roman" w:eastAsia="Times New Roman" w:hAnsi="Times New Roman" w:cs="Times New Roman"/>
          <w:bCs/>
          <w:i/>
          <w:color w:val="000000"/>
          <w:sz w:val="24"/>
          <w:szCs w:val="24"/>
        </w:rPr>
        <w:t xml:space="preserve"> </w:t>
      </w:r>
      <w:r w:rsidRPr="00054693">
        <w:rPr>
          <w:rFonts w:ascii="Times New Roman" w:eastAsia="Times New Roman" w:hAnsi="Times New Roman" w:cs="Times New Roman"/>
          <w:bCs/>
          <w:color w:val="000000"/>
          <w:sz w:val="24"/>
          <w:szCs w:val="24"/>
        </w:rPr>
        <w:t>при установена нередност, се установят данни за извършено престъпление от общ характер, служителят по нередности в срок до 7 работни дни от издаването на първата писмена оценка изготвя проект на писмо до Европейската прокуратура или до Върховна касационна прокуратура. Проекта на писмо се докладва до ръководителя на УО за подпис.</w:t>
      </w:r>
    </w:p>
    <w:p w14:paraId="5AE231BB"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Към писмото се прилагат следните документи:</w:t>
      </w:r>
    </w:p>
    <w:p w14:paraId="329AB71D"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В случаите, в които се сезира Европейската прокуратура - попълнен формуляр „Доклад до Европейската прокуратура за престъпление“ и заверени копия от документацията, съдържаща данни за извършено престъпление, засягащо финансовите интереси на ЕС, съгласно изискването на чл. 24, § 1 от Регламент (ЕС) 2017/1939 на Съвета от 12 октомври 2017 година за установяване на засилено сътрудничество за създаване на европейска прокуратура;</w:t>
      </w:r>
    </w:p>
    <w:p w14:paraId="746FA7C0"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В случаите, в които се сезира Върховна касационна прокуратура - заверени копия от документацията, съдържаща данни за извършено престъпление, засягащо финансовите интереси на ЕС.</w:t>
      </w:r>
    </w:p>
    <w:p w14:paraId="7A83773E"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lastRenderedPageBreak/>
        <w:t>В случай, че в хода на проверката по сигнал за нередност са събрани достатъчно данни за извършено нарушение на бюджетната дисциплина, служителят по нередности изготвя в срок до 10 работни дни от издаването на първа писмена оценка, доклад до ръководителя на компетентния административен орган с предложение за предоставяне на информацията на АДФИ. Докладът трябва да съдържа описание на събраните писмени доказателства относно евентуалното наличие на нарушение на бюджетната дейност в организациите и лицата по чл. 4 от Закона за държавната финансова инспекция.</w:t>
      </w:r>
    </w:p>
    <w:p w14:paraId="20828787"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14:paraId="4A95FF37"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
          <w:bCs/>
          <w:color w:val="000000"/>
          <w:sz w:val="24"/>
          <w:szCs w:val="24"/>
        </w:rPr>
      </w:pPr>
      <w:r w:rsidRPr="00054693">
        <w:rPr>
          <w:rFonts w:ascii="Times New Roman" w:eastAsia="Times New Roman" w:hAnsi="Times New Roman" w:cs="Times New Roman"/>
          <w:b/>
          <w:bCs/>
          <w:color w:val="000000"/>
          <w:sz w:val="24"/>
          <w:szCs w:val="24"/>
        </w:rPr>
        <w:t>4. да уведоми за нарушения на бюджетната дисциплина финансовите контролни органи, когато е приложимо.</w:t>
      </w:r>
    </w:p>
    <w:p w14:paraId="776CAB28" w14:textId="77777777"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Уведомителното писмо се подготвя от служителя от отдела, определен от директора на дирекция „Координация на програми и проекти“ да извърши проверка по сигнала, като писмото се съгласува от началника на отдела, началника на отдел „Финансово управление“ и началника на отдел „Управление на риска“. Копие от писмото се предоставя за сведение по електронен път на всички отдели на УО</w:t>
      </w:r>
      <w:r w:rsidR="00B93D50">
        <w:rPr>
          <w:rFonts w:ascii="Times New Roman" w:eastAsia="Times New Roman" w:hAnsi="Times New Roman" w:cs="Times New Roman"/>
          <w:bCs/>
          <w:color w:val="000000"/>
          <w:sz w:val="24"/>
          <w:szCs w:val="24"/>
        </w:rPr>
        <w:t>, които имат отношение по въпроса</w:t>
      </w:r>
      <w:r w:rsidRPr="00054693">
        <w:rPr>
          <w:rFonts w:ascii="Times New Roman" w:eastAsia="Times New Roman" w:hAnsi="Times New Roman" w:cs="Times New Roman"/>
          <w:bCs/>
          <w:color w:val="000000"/>
          <w:sz w:val="24"/>
          <w:szCs w:val="24"/>
        </w:rPr>
        <w:t xml:space="preserve">. </w:t>
      </w:r>
    </w:p>
    <w:p w14:paraId="1EEF16FE" w14:textId="77777777" w:rsidR="00223C0B" w:rsidRPr="00054693" w:rsidRDefault="00223C0B" w:rsidP="00223C0B">
      <w:pPr>
        <w:autoSpaceDE w:val="0"/>
        <w:autoSpaceDN w:val="0"/>
        <w:adjustRightInd w:val="0"/>
        <w:spacing w:after="0" w:line="240" w:lineRule="auto"/>
        <w:ind w:firstLine="851"/>
        <w:jc w:val="both"/>
        <w:rPr>
          <w:rFonts w:ascii="Times New Roman" w:eastAsia="Times New Roman" w:hAnsi="Times New Roman" w:cs="Times New Roman"/>
          <w:b/>
          <w:bCs/>
          <w:color w:val="000000"/>
          <w:sz w:val="24"/>
          <w:szCs w:val="24"/>
        </w:rPr>
      </w:pPr>
    </w:p>
    <w:p w14:paraId="5551D2AF" w14:textId="77777777"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
          <w:color w:val="000000"/>
          <w:sz w:val="24"/>
          <w:szCs w:val="24"/>
        </w:rPr>
      </w:pPr>
    </w:p>
    <w:p w14:paraId="3F0C5732" w14:textId="77777777" w:rsidR="00223C0B" w:rsidRPr="00054693" w:rsidRDefault="0020647C"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napToGrid w:val="0"/>
          <w:sz w:val="24"/>
          <w:szCs w:val="24"/>
          <w:lang w:eastAsia="pl-PL"/>
        </w:rPr>
      </w:pPr>
      <w:bookmarkStart w:id="161" w:name="_Toc479775756"/>
      <w:bookmarkStart w:id="162" w:name="_Toc140150269"/>
      <w:bookmarkStart w:id="163" w:name="_Toc149213663"/>
      <w:bookmarkStart w:id="164" w:name="_Toc192854894"/>
      <w:r>
        <w:rPr>
          <w:rFonts w:ascii="Times New Roman" w:eastAsia="Times New Roman" w:hAnsi="Times New Roman" w:cs="Times New Roman"/>
          <w:b/>
          <w:snapToGrid w:val="0"/>
          <w:sz w:val="24"/>
          <w:szCs w:val="24"/>
          <w:lang w:eastAsia="pl-PL"/>
        </w:rPr>
        <w:t>5</w:t>
      </w:r>
      <w:r w:rsidR="00223C0B" w:rsidRPr="00054693">
        <w:rPr>
          <w:rFonts w:ascii="Times New Roman" w:eastAsia="Times New Roman" w:hAnsi="Times New Roman" w:cs="Times New Roman"/>
          <w:b/>
          <w:snapToGrid w:val="0"/>
          <w:sz w:val="24"/>
          <w:szCs w:val="24"/>
          <w:lang w:eastAsia="pl-PL"/>
        </w:rPr>
        <w:t>.</w:t>
      </w:r>
      <w:r w:rsidR="002C1D5E" w:rsidRPr="00054693">
        <w:rPr>
          <w:rFonts w:ascii="Times New Roman" w:eastAsia="Times New Roman" w:hAnsi="Times New Roman" w:cs="Times New Roman"/>
          <w:b/>
          <w:snapToGrid w:val="0"/>
          <w:sz w:val="24"/>
          <w:szCs w:val="24"/>
          <w:lang w:eastAsia="pl-PL"/>
        </w:rPr>
        <w:t>8</w:t>
      </w:r>
      <w:r w:rsidR="00223C0B" w:rsidRPr="00054693">
        <w:rPr>
          <w:rFonts w:ascii="Times New Roman" w:eastAsia="Times New Roman" w:hAnsi="Times New Roman" w:cs="Times New Roman"/>
          <w:b/>
          <w:snapToGrid w:val="0"/>
          <w:sz w:val="24"/>
          <w:szCs w:val="24"/>
          <w:lang w:eastAsia="pl-PL"/>
        </w:rPr>
        <w:t>. Приключване на процедурата по администриране на нередност</w:t>
      </w:r>
      <w:bookmarkEnd w:id="161"/>
      <w:bookmarkEnd w:id="162"/>
      <w:bookmarkEnd w:id="163"/>
      <w:bookmarkEnd w:id="164"/>
    </w:p>
    <w:p w14:paraId="5779E7EA" w14:textId="77777777" w:rsidR="00223C0B" w:rsidRPr="00054693" w:rsidRDefault="00223C0B" w:rsidP="00223C0B">
      <w:pPr>
        <w:shd w:val="clear" w:color="auto" w:fill="FEFEFE"/>
        <w:spacing w:after="0" w:line="240" w:lineRule="auto"/>
        <w:ind w:firstLine="851"/>
        <w:rPr>
          <w:rFonts w:ascii="Times New Roman" w:eastAsia="Times New Roman" w:hAnsi="Times New Roman" w:cs="Times New Roman"/>
          <w:b/>
          <w:color w:val="000000"/>
          <w:sz w:val="24"/>
          <w:szCs w:val="24"/>
        </w:rPr>
      </w:pPr>
    </w:p>
    <w:p w14:paraId="7AC2D22C"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Приключване на процедура по администриране на нередност се извършва в съответствие с чл. 29 от Наредбата за администриране на нередности по Европейските фондове при споделено управление  и чл. 71 ал.5 от ЗУСЕФСУ.</w:t>
      </w:r>
    </w:p>
    <w:p w14:paraId="1F05DDD8"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p>
    <w:p w14:paraId="3F1C64B0"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
          <w:sz w:val="24"/>
          <w:szCs w:val="20"/>
        </w:rPr>
      </w:pPr>
      <w:r w:rsidRPr="00054693">
        <w:rPr>
          <w:rFonts w:ascii="Times New Roman" w:eastAsia="Times New Roman" w:hAnsi="Times New Roman" w:cs="Times New Roman"/>
          <w:b/>
          <w:sz w:val="24"/>
          <w:szCs w:val="20"/>
        </w:rPr>
        <w:t>Решение за приключване на процедурата за администриране на нередност</w:t>
      </w:r>
    </w:p>
    <w:p w14:paraId="3F4F76C6"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xml:space="preserve">Решението за приключване на процедурата по администриране на нередност се обективира в писмен акт на Ръководителя на УО на ПТС, съгласно образец </w:t>
      </w:r>
      <w:hyperlink r:id="rId28" w:tooltip="Решение за приключване на процедурата по администриране на нередност" w:history="1">
        <w:r w:rsidRPr="00054693">
          <w:rPr>
            <w:rStyle w:val="Hyperlink"/>
            <w:rFonts w:ascii="Times New Roman" w:eastAsia="Times New Roman" w:hAnsi="Times New Roman" w:cs="Times New Roman"/>
            <w:i/>
            <w:sz w:val="24"/>
            <w:szCs w:val="20"/>
          </w:rPr>
          <w:t>Приложение № 8.15</w:t>
        </w:r>
      </w:hyperlink>
      <w:r w:rsidRPr="00054693">
        <w:rPr>
          <w:rFonts w:ascii="Times New Roman" w:eastAsia="Times New Roman" w:hAnsi="Times New Roman" w:cs="Times New Roman"/>
          <w:sz w:val="24"/>
          <w:szCs w:val="20"/>
        </w:rPr>
        <w:t>, в случаите на:</w:t>
      </w:r>
    </w:p>
    <w:p w14:paraId="668C64AA"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p>
    <w:p w14:paraId="32FECCB0"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1. възстановяване от бенефициента на недължимо платените и надплатените суми, както и неправомерно получените или неправомерно усвоените средства, включително лихвите върху тях;</w:t>
      </w:r>
    </w:p>
    <w:p w14:paraId="73FF4A3C"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2. приключване на започната процедура по административноправен или съдебен ред с влязъл в сила административен или съдебен акт;</w:t>
      </w:r>
    </w:p>
    <w:p w14:paraId="23CFD8E2"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3. приключила административна процедура на контролен орган, без в това число да се включват органите, администриращи европейски средства - когато проверката на контролния орган или на органа, оторизиран да направи ревизия на заключението, е приключила, без да са установени нарушения;</w:t>
      </w:r>
    </w:p>
    <w:p w14:paraId="77C01DF4"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4. при изпълнение на задължения на бенефициента, неизпълнението на които е било основание за регистриране на нередността;</w:t>
      </w:r>
    </w:p>
    <w:p w14:paraId="204A2143"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5. заличаване на длъжника от съответния регистър, с което се отнема неговата правосубектност;</w:t>
      </w:r>
    </w:p>
    <w:p w14:paraId="56EAD87C"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xml:space="preserve">6. когато нередността е открита преди извършване на плащания по проекта от управляващия орган или междинното звено и бенефициентът поеме финансовите </w:t>
      </w:r>
      <w:r w:rsidRPr="00054693">
        <w:rPr>
          <w:rFonts w:ascii="Times New Roman" w:eastAsia="Times New Roman" w:hAnsi="Times New Roman" w:cs="Times New Roman"/>
          <w:bCs/>
          <w:sz w:val="24"/>
          <w:szCs w:val="20"/>
        </w:rPr>
        <w:lastRenderedPageBreak/>
        <w:t>последици от нередността или поиска да бъде прекратен договорът за безвъзмездна финансова помощ;</w:t>
      </w:r>
    </w:p>
    <w:p w14:paraId="0A800263"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7. установяване на факти, опровергаващи основанията за установяване на нередността - нередността се приключва чрез прекратяване;</w:t>
      </w:r>
    </w:p>
    <w:p w14:paraId="6BE854AC"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8. отпадане на възможността за принудително събиране на недължимо платените и надплатените суми, както и неправомерно получените или неправомерно усвоените средства, включително лихвите върху тях;</w:t>
      </w:r>
    </w:p>
    <w:p w14:paraId="4B0539FA"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9. извършена финансова корекция по чл. 71, ал. 5 ЗУСЕФСУ.</w:t>
      </w:r>
    </w:p>
    <w:p w14:paraId="228E1073"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p>
    <w:p w14:paraId="3F19E372"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При извършване на горепосочената  процедурата съответният служител от отдел УР прави следната проверка:</w:t>
      </w:r>
    </w:p>
    <w:p w14:paraId="5F3753D2"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w:t>
      </w:r>
      <w:r w:rsidRPr="00054693">
        <w:rPr>
          <w:rFonts w:ascii="Times New Roman" w:eastAsia="Times New Roman" w:hAnsi="Times New Roman" w:cs="Times New Roman"/>
          <w:sz w:val="24"/>
          <w:szCs w:val="20"/>
        </w:rPr>
        <w:tab/>
        <w:t>Наличие на обстоятелства по чл. 29 от Наредбата за администриране на нередности по Европейските фондове при споделено управление; ;</w:t>
      </w:r>
    </w:p>
    <w:p w14:paraId="68977D19"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w:t>
      </w:r>
      <w:r w:rsidRPr="00054693">
        <w:rPr>
          <w:rFonts w:ascii="Times New Roman" w:eastAsia="Times New Roman" w:hAnsi="Times New Roman" w:cs="Times New Roman"/>
          <w:sz w:val="24"/>
          <w:szCs w:val="20"/>
        </w:rPr>
        <w:tab/>
        <w:t>Наличие на получена информация от отдел „Финансово управление“ за финансово приключване на договора;</w:t>
      </w:r>
    </w:p>
    <w:p w14:paraId="16A711CF"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w:t>
      </w:r>
      <w:r w:rsidRPr="00054693">
        <w:rPr>
          <w:rFonts w:ascii="Times New Roman" w:eastAsia="Times New Roman" w:hAnsi="Times New Roman" w:cs="Times New Roman"/>
          <w:sz w:val="24"/>
          <w:szCs w:val="20"/>
        </w:rPr>
        <w:tab/>
        <w:t>Липсата на съдебна процедура по съответната нередност в регистър Справка съдебни дела по ПТС, а ако е налице съдебна процедура, то същата е приключена с влязъл в сила съдебен акт.</w:t>
      </w:r>
    </w:p>
    <w:p w14:paraId="2262F0FE"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p>
    <w:p w14:paraId="48C3FBFE"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Решението за приключване на процедурата по администриране на нередността съдържа:</w:t>
      </w:r>
    </w:p>
    <w:p w14:paraId="21A71033"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1. наименованието на органа, който го издава;</w:t>
      </w:r>
    </w:p>
    <w:p w14:paraId="21252E99"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2. наименование на акта с отбелязване, че се издава на основание чл. 29, ал. 1 от наредбата;</w:t>
      </w:r>
    </w:p>
    <w:p w14:paraId="2A7974A8"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3. фактическите и правните основания за приключване на процедурата по администриране на нередността;</w:t>
      </w:r>
    </w:p>
    <w:p w14:paraId="107D190A"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4. дата на издаване и подпис на лицето, издало акта, с посочване на длъжността му.</w:t>
      </w:r>
    </w:p>
    <w:p w14:paraId="2A365D77"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p>
    <w:p w14:paraId="02AC66FD"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xml:space="preserve">При възникване на нови обстоятелства разглеждането на случая може да се възобнови. Решението за възобновяване на процедурата по администриране на нередност се обективира в писмен акт на Ръководителя на УО. </w:t>
      </w:r>
    </w:p>
    <w:p w14:paraId="2AF7B9B3"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Решение за приключване на процедура по администриране на нередност се издава в разумен срок, но не по-дълъг от 1 месец от възникване на обстоятелствата, които са основание за приключване на съответната нередност.</w:t>
      </w:r>
    </w:p>
    <w:p w14:paraId="7C9BCDEF"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При настъпване на някое от основанията, посочени в чл. 29, точки 1-9 от НАНЕФСУ, служителят по нередности, администриращ нередността, изготвя в срок не по-късно от 1 месец от настъпване на посоченото основание, проект на Решение за приключване на процедурата по администриране на нередност, изготвено по образец, разписан в приложение към вътрешните правила за администриране на нередности на съответната администрация. Проектът на решение се съгласува с прекия ръководител и се предоставя за подпис от ръководителя на компетентната администрация.</w:t>
      </w:r>
    </w:p>
    <w:p w14:paraId="00384CBA"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xml:space="preserve">В срок до 5 работни дни от  издаването на  решение за приключване на процедурата по администриране на нередност, служителят по нередности, който </w:t>
      </w:r>
      <w:r w:rsidRPr="00054693">
        <w:rPr>
          <w:rFonts w:ascii="Times New Roman" w:eastAsia="Times New Roman" w:hAnsi="Times New Roman" w:cs="Times New Roman"/>
          <w:bCs/>
          <w:sz w:val="24"/>
          <w:szCs w:val="20"/>
        </w:rPr>
        <w:lastRenderedPageBreak/>
        <w:t>администрира нередността прикачва информацията в модул „Проверки“, подмодул „База данни нередности“, секция „Документи“ по съответната нередност в ИСУН. и приключва нередността.</w:t>
      </w:r>
    </w:p>
    <w:p w14:paraId="0AE43BA3"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
          <w:bCs/>
          <w:sz w:val="24"/>
          <w:szCs w:val="20"/>
        </w:rPr>
      </w:pPr>
      <w:r w:rsidRPr="00054693">
        <w:rPr>
          <w:rFonts w:ascii="Times New Roman" w:eastAsia="Times New Roman" w:hAnsi="Times New Roman" w:cs="Times New Roman"/>
          <w:bCs/>
          <w:sz w:val="24"/>
          <w:szCs w:val="20"/>
        </w:rPr>
        <w:t xml:space="preserve">При приключване на процедурата за администриране на нередности служителите по нередности попълват </w:t>
      </w:r>
      <w:r w:rsidR="00B31961" w:rsidRPr="00054693">
        <w:rPr>
          <w:rFonts w:ascii="Times New Roman" w:eastAsia="Times New Roman" w:hAnsi="Times New Roman" w:cs="Times New Roman"/>
          <w:bCs/>
          <w:sz w:val="24"/>
          <w:szCs w:val="20"/>
        </w:rPr>
        <w:t xml:space="preserve">контролен лист </w:t>
      </w:r>
      <w:r w:rsidR="00B31961" w:rsidRPr="00054693">
        <w:rPr>
          <w:rFonts w:ascii="Times New Roman" w:eastAsia="Times New Roman" w:hAnsi="Times New Roman" w:cs="Times New Roman"/>
          <w:bCs/>
          <w:i/>
          <w:color w:val="0000FF"/>
          <w:sz w:val="24"/>
          <w:szCs w:val="20"/>
          <w:u w:val="single"/>
        </w:rPr>
        <w:t xml:space="preserve">Приложение </w:t>
      </w:r>
      <w:r w:rsidRPr="00054693">
        <w:rPr>
          <w:rFonts w:ascii="Times New Roman" w:eastAsia="Times New Roman" w:hAnsi="Times New Roman" w:cs="Times New Roman"/>
          <w:bCs/>
          <w:i/>
          <w:color w:val="0000FF"/>
          <w:sz w:val="24"/>
          <w:szCs w:val="20"/>
          <w:u w:val="single"/>
        </w:rPr>
        <w:t>8.1</w:t>
      </w:r>
      <w:r w:rsidR="00B31961" w:rsidRPr="00054693">
        <w:rPr>
          <w:rFonts w:ascii="Times New Roman" w:eastAsia="Times New Roman" w:hAnsi="Times New Roman" w:cs="Times New Roman"/>
          <w:bCs/>
          <w:i/>
          <w:color w:val="0000FF"/>
          <w:sz w:val="24"/>
          <w:szCs w:val="20"/>
          <w:u w:val="single"/>
        </w:rPr>
        <w:t>9</w:t>
      </w:r>
      <w:r w:rsidRPr="00054693">
        <w:rPr>
          <w:rFonts w:ascii="Times New Roman" w:eastAsia="Times New Roman" w:hAnsi="Times New Roman" w:cs="Times New Roman"/>
          <w:bCs/>
          <w:sz w:val="24"/>
          <w:szCs w:val="20"/>
        </w:rPr>
        <w:t xml:space="preserve"> Минимално изискуеми документи в досието на нередността по съответната нередност в ИСУН.  Контролният лист се съгласува от началник отдел „Управление на риска“.</w:t>
      </w:r>
    </w:p>
    <w:p w14:paraId="70D09B4E"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Досието на нередността задължително включва:</w:t>
      </w:r>
    </w:p>
    <w:p w14:paraId="0DE2E54F"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преписката по сигнала за нередност съгласно чл. 11 от НАНЕФСУ, която съдържа документацията по извършената проверка, в т. ч. всички писмени доказателства по случая;</w:t>
      </w:r>
    </w:p>
    <w:p w14:paraId="5483B421"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първата писмена оценка за установяване на нередността съгласно чл. 14 от НАНЕФСУ;</w:t>
      </w:r>
    </w:p>
    <w:p w14:paraId="5BA24B2D"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извадки от одиторски доклади, когато е приложимо;</w:t>
      </w:r>
    </w:p>
    <w:p w14:paraId="7C2ADA7B"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всякакъв вид кореспонденция, свързана с нередността, включително относимата кореспонденция с бенефициерите;</w:t>
      </w:r>
    </w:p>
    <w:p w14:paraId="130C986C"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информация, свързана със съдебни дела и действия на правоохранителните органи, когато е приложимо;</w:t>
      </w:r>
    </w:p>
    <w:p w14:paraId="654024E6"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финансова информация за нередността, включително за възстановяването на дължимите суми;</w:t>
      </w:r>
    </w:p>
    <w:p w14:paraId="68D47833"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друга относима информация.</w:t>
      </w:r>
    </w:p>
    <w:p w14:paraId="3A1424E7"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p>
    <w:p w14:paraId="31D88CBB"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p>
    <w:p w14:paraId="5B9BC177"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
          <w:sz w:val="24"/>
          <w:szCs w:val="20"/>
        </w:rPr>
      </w:pPr>
      <w:r w:rsidRPr="00054693">
        <w:rPr>
          <w:rFonts w:ascii="Times New Roman" w:eastAsia="Times New Roman" w:hAnsi="Times New Roman" w:cs="Times New Roman"/>
          <w:b/>
          <w:sz w:val="24"/>
          <w:szCs w:val="20"/>
        </w:rPr>
        <w:t>Решение за възобновяване на процедурата за администриране на нередност</w:t>
      </w:r>
    </w:p>
    <w:p w14:paraId="0159E2C7"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p>
    <w:p w14:paraId="705D9906"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За възобновяване на процедурата по администриране на нередност, служителят по нередности, администрирал приключената нередност изготвя в срок до 10 работни дни от установяване на новите обстоятелства доклад до ръководителя на компетентната администрация, който се съгласува от прекия му ръководител. В докладът се излагат мотивите относно необходимостта да бъде възобновена процедурата по администриране на приключената нередност.</w:t>
      </w:r>
    </w:p>
    <w:p w14:paraId="51C465E1"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b/>
          <w:sz w:val="24"/>
          <w:szCs w:val="20"/>
        </w:rPr>
        <w:t> </w:t>
      </w:r>
      <w:r w:rsidRPr="00054693">
        <w:rPr>
          <w:rFonts w:ascii="Times New Roman" w:eastAsia="Times New Roman" w:hAnsi="Times New Roman" w:cs="Times New Roman"/>
          <w:sz w:val="24"/>
          <w:szCs w:val="20"/>
        </w:rPr>
        <w:t>Докладът с мотивирано писмено искане съдържа:</w:t>
      </w:r>
    </w:p>
    <w:p w14:paraId="768540ED"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Национален номер на случая</w:t>
      </w:r>
    </w:p>
    <w:p w14:paraId="7118BC48"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Кратко описание на извършеното нарушение, с какви действия/ бездействия е извършено и т.н.;</w:t>
      </w:r>
    </w:p>
    <w:p w14:paraId="5CFBFD7B"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Кратко описание на обстоятелствата и основанието за приключване на нередността;</w:t>
      </w:r>
    </w:p>
    <w:p w14:paraId="4A38441B"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Мотиви, които налагат възобновяване на случая – подробно описание на новите обстоятелства;</w:t>
      </w:r>
    </w:p>
    <w:p w14:paraId="6B999347"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Какви действия по нередността предстои да се извършат.</w:t>
      </w:r>
    </w:p>
    <w:p w14:paraId="7DB3F1F7"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След одобрение на доклада, служителят по нередности изготвя проект на решение, което след съгласуване от началник на отдел „Управление на риска“ прекия му ръководител се предоставя за подпис от ръководителя на УО.</w:t>
      </w:r>
    </w:p>
    <w:p w14:paraId="7B569593"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
          <w:sz w:val="24"/>
          <w:szCs w:val="20"/>
        </w:rPr>
      </w:pPr>
    </w:p>
    <w:p w14:paraId="43B52A8E"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lastRenderedPageBreak/>
        <w:t>Решението за възобновяване на процедурата по администриране на нередност съдържа:</w:t>
      </w:r>
    </w:p>
    <w:p w14:paraId="182E50B2"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1. наименованието на органа, който го издава;</w:t>
      </w:r>
    </w:p>
    <w:p w14:paraId="43DA7E9A"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2. наименование на акта с отбелязване, че се издава на основание чл. 29, ал. 3 от наредбата;</w:t>
      </w:r>
    </w:p>
    <w:p w14:paraId="3037ADCB"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3. фактическите и правните основания за възобновяване на процедурата по администриране на нередността;</w:t>
      </w:r>
    </w:p>
    <w:p w14:paraId="63130209"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4. дата на издаване и подпис на лицето, издало акта, с посочване на длъжността му.</w:t>
      </w:r>
    </w:p>
    <w:p w14:paraId="6B42036F"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Решенията за приключване и за възобновяване на процедурата по администриране на нередност се изготвят от служителя по нередности, въвеждал информацията за администрирането на нередността в ИСУН 2020, и се съгласуват най-малко от началника на отдел „Управление на риска“</w:t>
      </w:r>
      <w:r w:rsidRPr="00054693" w:rsidDel="008C1156">
        <w:rPr>
          <w:rFonts w:ascii="Times New Roman" w:eastAsia="Times New Roman" w:hAnsi="Times New Roman" w:cs="Times New Roman"/>
          <w:bCs/>
          <w:sz w:val="24"/>
          <w:szCs w:val="20"/>
        </w:rPr>
        <w:t xml:space="preserve"> </w:t>
      </w:r>
      <w:r w:rsidRPr="00054693">
        <w:rPr>
          <w:rFonts w:ascii="Times New Roman" w:eastAsia="Times New Roman" w:hAnsi="Times New Roman" w:cs="Times New Roman"/>
          <w:bCs/>
          <w:sz w:val="24"/>
          <w:szCs w:val="20"/>
        </w:rPr>
        <w:t xml:space="preserve"> и директора на дирекция „Координация на програми и проекти“. </w:t>
      </w:r>
    </w:p>
    <w:p w14:paraId="5E8AB64E"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За решение за възобновяване на процедурата по администриране на нередност може да се приеме и положителна резолюция на ръководителя на компетентния административен орган, поставена върху доклада по т. 56, в случай че са на лице всички изброени в предходния абзац реквизити и от резолюцията ясно личи волята на ръководителя на администрацията за възобновяване на случая.</w:t>
      </w:r>
    </w:p>
    <w:p w14:paraId="0A80A748" w14:textId="77777777"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След извършване на всички необходими действия, случаят се приключва по общ ред за приключване на процедурата за администриране на нередност, с ново решение за приключване на нередност.</w:t>
      </w:r>
    </w:p>
    <w:p w14:paraId="049E1993" w14:textId="77777777" w:rsidR="00223C0B" w:rsidRPr="00054693" w:rsidRDefault="00223C0B" w:rsidP="00223C0B">
      <w:pPr>
        <w:shd w:val="clear" w:color="auto" w:fill="FEFEFE"/>
        <w:spacing w:after="0" w:line="240" w:lineRule="auto"/>
        <w:ind w:firstLine="851"/>
        <w:jc w:val="both"/>
        <w:rPr>
          <w:rFonts w:ascii="Times New Roman" w:eastAsia="Times New Roman" w:hAnsi="Times New Roman" w:cs="Times New Roman"/>
          <w:b/>
          <w:bCs/>
          <w:color w:val="000000"/>
          <w:sz w:val="24"/>
          <w:szCs w:val="24"/>
        </w:rPr>
      </w:pPr>
    </w:p>
    <w:p w14:paraId="4047DA85" w14:textId="77777777" w:rsidR="00223C0B" w:rsidRPr="00054693" w:rsidRDefault="0020647C"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bCs/>
          <w:color w:val="000000"/>
          <w:sz w:val="24"/>
          <w:szCs w:val="24"/>
        </w:rPr>
      </w:pPr>
      <w:bookmarkStart w:id="165" w:name="_Toc149213664"/>
      <w:bookmarkStart w:id="166" w:name="_Toc192854895"/>
      <w:r>
        <w:rPr>
          <w:rFonts w:ascii="Times New Roman" w:eastAsia="Times New Roman" w:hAnsi="Times New Roman" w:cs="Times New Roman"/>
          <w:b/>
          <w:bCs/>
          <w:color w:val="000000"/>
          <w:sz w:val="24"/>
          <w:szCs w:val="24"/>
        </w:rPr>
        <w:t>5</w:t>
      </w:r>
      <w:r w:rsidR="00223C0B" w:rsidRPr="00054693">
        <w:rPr>
          <w:rFonts w:ascii="Times New Roman" w:eastAsia="Times New Roman" w:hAnsi="Times New Roman" w:cs="Times New Roman"/>
          <w:b/>
          <w:bCs/>
          <w:color w:val="000000"/>
          <w:sz w:val="24"/>
          <w:szCs w:val="24"/>
        </w:rPr>
        <w:t>.</w:t>
      </w:r>
      <w:r w:rsidR="002C1D5E" w:rsidRPr="00054693">
        <w:rPr>
          <w:rFonts w:ascii="Times New Roman" w:eastAsia="Times New Roman" w:hAnsi="Times New Roman" w:cs="Times New Roman"/>
          <w:b/>
          <w:bCs/>
          <w:color w:val="000000"/>
          <w:sz w:val="24"/>
          <w:szCs w:val="24"/>
        </w:rPr>
        <w:t>9</w:t>
      </w:r>
      <w:r w:rsidR="00223C0B" w:rsidRPr="00054693">
        <w:rPr>
          <w:rFonts w:ascii="Times New Roman" w:eastAsia="Times New Roman" w:hAnsi="Times New Roman" w:cs="Times New Roman"/>
          <w:b/>
          <w:bCs/>
          <w:color w:val="000000"/>
          <w:sz w:val="24"/>
          <w:szCs w:val="24"/>
        </w:rPr>
        <w:t xml:space="preserve">. Други действия, изпълнението на които е от значение за правилното </w:t>
      </w:r>
      <w:r w:rsidR="00223C0B" w:rsidRPr="00054693">
        <w:rPr>
          <w:rFonts w:ascii="Times New Roman" w:eastAsia="Times New Roman" w:hAnsi="Times New Roman" w:cs="Times New Roman"/>
          <w:b/>
          <w:snapToGrid w:val="0"/>
          <w:sz w:val="24"/>
          <w:szCs w:val="24"/>
          <w:lang w:eastAsia="pl-PL"/>
        </w:rPr>
        <w:t>администриране</w:t>
      </w:r>
      <w:r w:rsidR="00223C0B" w:rsidRPr="00054693">
        <w:rPr>
          <w:rFonts w:ascii="Times New Roman" w:eastAsia="Times New Roman" w:hAnsi="Times New Roman" w:cs="Times New Roman"/>
          <w:b/>
          <w:bCs/>
          <w:color w:val="000000"/>
          <w:sz w:val="24"/>
          <w:szCs w:val="24"/>
        </w:rPr>
        <w:t xml:space="preserve"> на нередността.</w:t>
      </w:r>
      <w:bookmarkEnd w:id="165"/>
      <w:bookmarkEnd w:id="166"/>
    </w:p>
    <w:p w14:paraId="1F96EA0C" w14:textId="77777777" w:rsidR="00223C0B" w:rsidRPr="00054693" w:rsidRDefault="00223C0B" w:rsidP="00223C0B">
      <w:pPr>
        <w:shd w:val="clear" w:color="auto" w:fill="FEFEFE"/>
        <w:spacing w:after="0" w:line="240" w:lineRule="auto"/>
        <w:ind w:firstLine="851"/>
        <w:jc w:val="both"/>
        <w:rPr>
          <w:rFonts w:ascii="Times New Roman" w:eastAsia="Times New Roman" w:hAnsi="Times New Roman" w:cs="Times New Roman"/>
          <w:b/>
          <w:bCs/>
          <w:color w:val="000000"/>
          <w:sz w:val="24"/>
          <w:szCs w:val="24"/>
        </w:rPr>
      </w:pPr>
    </w:p>
    <w:p w14:paraId="7B9D9E01" w14:textId="77777777" w:rsidR="002C1D5E" w:rsidRPr="00054693" w:rsidRDefault="002C1D5E" w:rsidP="002C1D5E">
      <w:pPr>
        <w:autoSpaceDE w:val="0"/>
        <w:autoSpaceDN w:val="0"/>
        <w:adjustRightInd w:val="0"/>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По предложение на директора на дирекция „Координация на програми и проекти“ Ръководителят на УО може да разпореди и други действия, изпълнението на които е от значение за правилното администриране на нередността.</w:t>
      </w:r>
    </w:p>
    <w:p w14:paraId="68C38FC9" w14:textId="77777777" w:rsidR="002C1D5E" w:rsidRPr="00054693" w:rsidRDefault="002C1D5E" w:rsidP="002C1D5E">
      <w:pPr>
        <w:autoSpaceDE w:val="0"/>
        <w:autoSpaceDN w:val="0"/>
        <w:adjustRightInd w:val="0"/>
        <w:spacing w:after="0" w:line="240" w:lineRule="auto"/>
        <w:ind w:firstLine="709"/>
        <w:jc w:val="both"/>
        <w:rPr>
          <w:rFonts w:ascii="Times New Roman" w:eastAsia="Times New Roman" w:hAnsi="Times New Roman" w:cs="Times New Roman"/>
          <w:bCs/>
          <w:color w:val="000000"/>
          <w:sz w:val="24"/>
          <w:szCs w:val="24"/>
        </w:rPr>
      </w:pPr>
    </w:p>
    <w:p w14:paraId="317002F0" w14:textId="77777777" w:rsidR="002C1D5E" w:rsidRPr="00054693" w:rsidRDefault="002C1D5E" w:rsidP="002C1D5E">
      <w:pPr>
        <w:autoSpaceDE w:val="0"/>
        <w:autoSpaceDN w:val="0"/>
        <w:adjustRightInd w:val="0"/>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Администрирането на нередности в УО на ПТС се извършва съгласно ЗУСЕФСУ, НАНЕФСУ, Методическите указания за администриране на нередности по ЕФСУ от 30.11.2023 г.,  изготвени от Дирекция АФКОС, и в съответствие с писмените процедури, уредени в настоящата глава от Процедурния наръчника за ПТС.</w:t>
      </w:r>
    </w:p>
    <w:p w14:paraId="312D80C3" w14:textId="77777777" w:rsidR="00FB5E6F" w:rsidRPr="00054693" w:rsidRDefault="00FB5E6F" w:rsidP="00223C0B">
      <w:pPr>
        <w:autoSpaceDE w:val="0"/>
        <w:autoSpaceDN w:val="0"/>
        <w:adjustRightInd w:val="0"/>
        <w:spacing w:after="0" w:line="240" w:lineRule="auto"/>
        <w:ind w:firstLine="709"/>
        <w:jc w:val="both"/>
        <w:rPr>
          <w:rFonts w:ascii="Times New Roman" w:eastAsia="Times New Roman" w:hAnsi="Times New Roman" w:cs="Times New Roman"/>
          <w:bCs/>
          <w:color w:val="000000"/>
          <w:sz w:val="24"/>
          <w:szCs w:val="24"/>
        </w:rPr>
      </w:pPr>
    </w:p>
    <w:p w14:paraId="39B18EEF" w14:textId="77777777" w:rsidR="00223C0B" w:rsidRPr="00054693" w:rsidRDefault="0020647C" w:rsidP="00223C0B">
      <w:pPr>
        <w:pBdr>
          <w:top w:val="single" w:sz="4" w:space="1" w:color="auto"/>
          <w:left w:val="single" w:sz="4" w:space="4" w:color="auto"/>
          <w:bottom w:val="single" w:sz="4" w:space="1" w:color="auto"/>
          <w:right w:val="single" w:sz="4" w:space="4" w:color="auto"/>
        </w:pBdr>
        <w:shd w:val="clear" w:color="auto" w:fill="99CCFF"/>
        <w:spacing w:before="120" w:after="120" w:line="240" w:lineRule="auto"/>
        <w:ind w:left="360" w:hanging="360"/>
        <w:contextualSpacing/>
        <w:jc w:val="both"/>
        <w:outlineLvl w:val="1"/>
        <w:rPr>
          <w:rFonts w:ascii="Times New Roman" w:eastAsia="Times New Roman" w:hAnsi="Times New Roman" w:cs="Times New Roman"/>
          <w:b/>
          <w:sz w:val="24"/>
          <w:szCs w:val="24"/>
          <w:lang w:eastAsia="pl-PL"/>
        </w:rPr>
      </w:pPr>
      <w:bookmarkStart w:id="167" w:name="_Toc479775757"/>
      <w:bookmarkStart w:id="168" w:name="_Toc140150270"/>
      <w:bookmarkStart w:id="169" w:name="_Toc149213665"/>
      <w:bookmarkStart w:id="170" w:name="_Toc192854896"/>
      <w:r>
        <w:rPr>
          <w:rFonts w:ascii="Times New Roman" w:eastAsia="Times New Roman" w:hAnsi="Times New Roman" w:cs="Times New Roman"/>
          <w:b/>
          <w:sz w:val="24"/>
          <w:szCs w:val="24"/>
          <w:lang w:eastAsia="pl-PL"/>
        </w:rPr>
        <w:t>6</w:t>
      </w:r>
      <w:r w:rsidR="00223C0B" w:rsidRPr="00054693">
        <w:rPr>
          <w:rFonts w:ascii="Times New Roman" w:eastAsia="Times New Roman" w:hAnsi="Times New Roman" w:cs="Times New Roman"/>
          <w:b/>
          <w:sz w:val="24"/>
          <w:szCs w:val="24"/>
          <w:lang w:eastAsia="pl-PL"/>
        </w:rPr>
        <w:t>. ИЗБЯГВАНЕ НА КОНФЛИКТ НА ИНТЕРЕСИ</w:t>
      </w:r>
      <w:bookmarkEnd w:id="167"/>
      <w:bookmarkEnd w:id="168"/>
      <w:bookmarkEnd w:id="169"/>
      <w:bookmarkEnd w:id="170"/>
    </w:p>
    <w:p w14:paraId="6BC53559" w14:textId="77777777" w:rsidR="00223C0B" w:rsidRPr="00054693" w:rsidRDefault="00223C0B" w:rsidP="00223C0B">
      <w:pPr>
        <w:spacing w:after="0" w:line="240" w:lineRule="auto"/>
        <w:ind w:firstLine="851"/>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Описанието на обстоятелствата, които могат да бъдат счетени за действителен, потенциален или привиден конфликт на интереси се основава на определението, посочено в чл. 61, пар. 3 от Регламент (ЕС, Евратом) № </w:t>
      </w:r>
      <w:r w:rsidR="00952F7D" w:rsidRPr="00054693">
        <w:rPr>
          <w:rFonts w:ascii="Times New Roman" w:eastAsia="Times New Roman" w:hAnsi="Times New Roman" w:cs="Times New Roman"/>
          <w:snapToGrid w:val="0"/>
          <w:sz w:val="24"/>
          <w:szCs w:val="24"/>
          <w:lang w:eastAsia="pl-PL"/>
        </w:rPr>
        <w:t xml:space="preserve">2024/2509 </w:t>
      </w:r>
      <w:r w:rsidRPr="00054693">
        <w:rPr>
          <w:rFonts w:ascii="Times New Roman" w:eastAsia="Times New Roman" w:hAnsi="Times New Roman" w:cs="Times New Roman"/>
          <w:snapToGrid w:val="0"/>
          <w:sz w:val="24"/>
          <w:szCs w:val="24"/>
          <w:lang w:eastAsia="pl-PL"/>
        </w:rPr>
        <w:t>на Европейския парламент и на Съвета. Определението за конфликт на интереси за целите на изразходването и управлението на бюджета на ЕС е както следва:</w:t>
      </w:r>
    </w:p>
    <w:p w14:paraId="079C7EF6" w14:textId="77777777" w:rsidR="00223C0B" w:rsidRPr="00054693" w:rsidRDefault="00223C0B" w:rsidP="00223C0B">
      <w:pPr>
        <w:shd w:val="clear" w:color="auto" w:fill="FFFFFF"/>
        <w:spacing w:before="120" w:after="0" w:line="240" w:lineRule="auto"/>
        <w:ind w:firstLine="851"/>
        <w:jc w:val="both"/>
        <w:rPr>
          <w:rFonts w:ascii="inherit" w:eastAsia="Times New Roman" w:hAnsi="inherit" w:cs="Times New Roman"/>
          <w:i/>
          <w:color w:val="000000"/>
          <w:sz w:val="24"/>
          <w:szCs w:val="24"/>
          <w:lang w:eastAsia="bg-BG"/>
        </w:rPr>
      </w:pPr>
      <w:r w:rsidRPr="00054693">
        <w:rPr>
          <w:rFonts w:ascii="inherit" w:eastAsia="Times New Roman" w:hAnsi="inherit" w:cs="Times New Roman"/>
          <w:i/>
          <w:color w:val="000000"/>
          <w:sz w:val="24"/>
          <w:szCs w:val="24"/>
          <w:lang w:eastAsia="bg-BG"/>
        </w:rPr>
        <w:t xml:space="preserve">1.   Финансовите участници по смисъла на глава 4 от настоящия дял и другите лица, включително националните органи на всяко равнище, участващи в изпълнението </w:t>
      </w:r>
      <w:r w:rsidRPr="00054693">
        <w:rPr>
          <w:rFonts w:ascii="inherit" w:eastAsia="Times New Roman" w:hAnsi="inherit" w:cs="Times New Roman"/>
          <w:i/>
          <w:color w:val="000000"/>
          <w:sz w:val="24"/>
          <w:szCs w:val="24"/>
          <w:lang w:eastAsia="bg-BG"/>
        </w:rPr>
        <w:lastRenderedPageBreak/>
        <w:t>на бюджета при условията на пряко, непряко и споделено управление, включително в подготвителните действия, в одита или в контрола, не предприемат никакви действия, които могат да поставят собствените им интереси в конфликт с тези на Съюза. Те предприемат също така подходящи мерки за предотвратяване на конфликт на интереси във функциите, за които носят отговорност, и за справяне със ситуации, които обективно могат да бъдат възприети като конфликт на интереси.</w:t>
      </w:r>
    </w:p>
    <w:p w14:paraId="19BF5EF0" w14:textId="77777777" w:rsidR="00223C0B" w:rsidRPr="00054693" w:rsidRDefault="00223C0B" w:rsidP="00223C0B">
      <w:pPr>
        <w:shd w:val="clear" w:color="auto" w:fill="FFFFFF"/>
        <w:spacing w:before="120" w:after="0" w:line="240" w:lineRule="auto"/>
        <w:ind w:firstLine="851"/>
        <w:jc w:val="both"/>
        <w:rPr>
          <w:rFonts w:ascii="inherit" w:eastAsia="Times New Roman" w:hAnsi="inherit" w:cs="Times New Roman"/>
          <w:i/>
          <w:color w:val="000000"/>
          <w:sz w:val="24"/>
          <w:szCs w:val="24"/>
          <w:lang w:eastAsia="bg-BG"/>
        </w:rPr>
      </w:pPr>
      <w:r w:rsidRPr="00054693">
        <w:rPr>
          <w:rFonts w:ascii="inherit" w:eastAsia="Times New Roman" w:hAnsi="inherit" w:cs="Times New Roman"/>
          <w:i/>
          <w:color w:val="000000"/>
          <w:sz w:val="24"/>
          <w:szCs w:val="24"/>
          <w:lang w:eastAsia="bg-BG"/>
        </w:rPr>
        <w:t>2.   Когато има риск от конфликт на интереси с участието на служител на национален орган, съответното лице отнася въпроса до своя пряк ръководител. Когато подобен риск съществува за служители, за които се прилага Правилникът за персонала, съответното лице отнася въпроса до съответния оправомощен разпоредител с бюджетни кредити. Съответният пряк ръководител или оправомощеният разпоредител с бюджетни кредити потвърждава писмено дали е установен конфликт на интереси. В случай на установяване на конфликт на интереси органът по назначаването или съответният национален орган вземат необходимите мерки съответното лице да прекрати всякаква дейност по този въпрос. Съответният оправомощен разпоредител с бюджетни кредити или съответният национален орган гарантира, че се предприемат всички допълнителни подходящи действия в съответствие с приложимото право.</w:t>
      </w:r>
    </w:p>
    <w:p w14:paraId="5DA9E02C" w14:textId="77777777" w:rsidR="00223C0B" w:rsidRPr="00054693" w:rsidRDefault="00223C0B" w:rsidP="00223C0B">
      <w:pPr>
        <w:shd w:val="clear" w:color="auto" w:fill="FFFFFF"/>
        <w:spacing w:before="120" w:after="0" w:line="240" w:lineRule="auto"/>
        <w:ind w:firstLine="851"/>
        <w:jc w:val="both"/>
        <w:rPr>
          <w:rFonts w:ascii="inherit" w:eastAsia="Times New Roman" w:hAnsi="inherit" w:cs="Times New Roman"/>
          <w:i/>
          <w:color w:val="000000"/>
          <w:sz w:val="24"/>
          <w:szCs w:val="24"/>
          <w:lang w:eastAsia="bg-BG"/>
        </w:rPr>
      </w:pPr>
      <w:r w:rsidRPr="00054693">
        <w:rPr>
          <w:rFonts w:ascii="inherit" w:eastAsia="Times New Roman" w:hAnsi="inherit" w:cs="Times New Roman"/>
          <w:i/>
          <w:color w:val="000000"/>
          <w:sz w:val="24"/>
          <w:szCs w:val="24"/>
          <w:lang w:eastAsia="bg-BG"/>
        </w:rPr>
        <w:t>3.   За целите на параграф 1 конфликт на интереси съществува, когато безпристрастното и обективно упражняване на функциите на финансов участник или друго лице, посочено в параграф 1,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5909E0A8" w14:textId="77777777" w:rsidR="00223C0B" w:rsidRPr="00054693" w:rsidRDefault="00223C0B" w:rsidP="00223C0B">
      <w:pPr>
        <w:spacing w:after="0" w:line="240" w:lineRule="auto"/>
        <w:ind w:firstLine="851"/>
        <w:jc w:val="both"/>
        <w:rPr>
          <w:rFonts w:ascii="Times New Roman" w:eastAsia="Times New Roman" w:hAnsi="Times New Roman" w:cs="Times New Roman"/>
          <w:snapToGrid w:val="0"/>
          <w:sz w:val="24"/>
          <w:szCs w:val="24"/>
          <w:lang w:eastAsia="pl-PL"/>
        </w:rPr>
      </w:pPr>
    </w:p>
    <w:p w14:paraId="6AFC83B7" w14:textId="1F964A1C" w:rsidR="00223C0B" w:rsidRPr="00054693" w:rsidRDefault="00223C0B" w:rsidP="00223C0B">
      <w:pPr>
        <w:spacing w:after="0" w:line="240" w:lineRule="auto"/>
        <w:ind w:firstLine="851"/>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С оглед изпълнение на задълженията на Управляващите органи на програмите, финансирани с европей</w:t>
      </w:r>
      <w:r w:rsidR="00BB5C59" w:rsidRPr="00054693">
        <w:rPr>
          <w:rFonts w:ascii="Times New Roman" w:eastAsia="Times New Roman" w:hAnsi="Times New Roman" w:cs="Times New Roman"/>
          <w:snapToGrid w:val="0"/>
          <w:sz w:val="24"/>
          <w:szCs w:val="24"/>
          <w:lang w:eastAsia="pl-PL"/>
        </w:rPr>
        <w:t xml:space="preserve">ски средства,  посочени в чл.63, a. 2, </w:t>
      </w:r>
      <w:r w:rsidRPr="00054693">
        <w:rPr>
          <w:rFonts w:ascii="Times New Roman" w:eastAsia="Times New Roman" w:hAnsi="Times New Roman" w:cs="Times New Roman"/>
          <w:snapToGrid w:val="0"/>
          <w:sz w:val="24"/>
          <w:szCs w:val="24"/>
          <w:lang w:eastAsia="pl-PL"/>
        </w:rPr>
        <w:t xml:space="preserve">буква „в“ от Регламент </w:t>
      </w:r>
      <w:r w:rsidR="00FD1A20" w:rsidRPr="00054693">
        <w:rPr>
          <w:rFonts w:ascii="Times New Roman" w:eastAsia="Times New Roman" w:hAnsi="Times New Roman" w:cs="Times New Roman"/>
          <w:snapToGrid w:val="0"/>
          <w:sz w:val="24"/>
          <w:szCs w:val="24"/>
          <w:lang w:eastAsia="pl-PL"/>
        </w:rPr>
        <w:t xml:space="preserve">(ЕС) № </w:t>
      </w:r>
      <w:r w:rsidR="00BB5C59" w:rsidRPr="00054693">
        <w:rPr>
          <w:rFonts w:ascii="Times New Roman" w:eastAsia="Times New Roman" w:hAnsi="Times New Roman" w:cs="Times New Roman"/>
          <w:snapToGrid w:val="0"/>
          <w:sz w:val="24"/>
          <w:szCs w:val="24"/>
          <w:lang w:eastAsia="pl-PL"/>
        </w:rPr>
        <w:t>2024/2509</w:t>
      </w:r>
      <w:r w:rsidRPr="00054693">
        <w:rPr>
          <w:rFonts w:ascii="Times New Roman" w:eastAsia="Times New Roman" w:hAnsi="Times New Roman" w:cs="Times New Roman"/>
          <w:snapToGrid w:val="0"/>
          <w:sz w:val="24"/>
          <w:szCs w:val="24"/>
          <w:lang w:eastAsia="pl-PL"/>
        </w:rPr>
        <w:t xml:space="preserve"> на Европейския парламент и на Съвета всички служители на УО на ПТС, които участват в подготовката, изпълнението и управлението на програмата е необходимо да подписват декларация за липса на конфликт на интереси по смисъла на чл. 61, о</w:t>
      </w:r>
      <w:r w:rsidR="00BB5C59" w:rsidRPr="00054693">
        <w:rPr>
          <w:rFonts w:ascii="Times New Roman" w:eastAsia="Times New Roman" w:hAnsi="Times New Roman" w:cs="Times New Roman"/>
          <w:snapToGrid w:val="0"/>
          <w:sz w:val="24"/>
          <w:szCs w:val="24"/>
          <w:lang w:eastAsia="pl-PL"/>
        </w:rPr>
        <w:t xml:space="preserve">т Регламент (ЕС, Евратом) № 2024/2509 </w:t>
      </w:r>
      <w:r w:rsidRPr="00054693">
        <w:rPr>
          <w:rFonts w:ascii="Times New Roman" w:eastAsia="Times New Roman" w:hAnsi="Times New Roman" w:cs="Times New Roman"/>
          <w:snapToGrid w:val="0"/>
          <w:sz w:val="24"/>
          <w:szCs w:val="24"/>
          <w:lang w:eastAsia="pl-PL"/>
        </w:rPr>
        <w:t xml:space="preserve"> на Евр</w:t>
      </w:r>
      <w:r w:rsidR="00841887" w:rsidRPr="00054693">
        <w:rPr>
          <w:rFonts w:ascii="Times New Roman" w:eastAsia="Times New Roman" w:hAnsi="Times New Roman" w:cs="Times New Roman"/>
          <w:snapToGrid w:val="0"/>
          <w:sz w:val="24"/>
          <w:szCs w:val="24"/>
          <w:lang w:eastAsia="pl-PL"/>
        </w:rPr>
        <w:t xml:space="preserve">опейския парламент и на Съвета </w:t>
      </w:r>
      <w:r w:rsidRPr="00054693">
        <w:rPr>
          <w:rFonts w:ascii="Times New Roman" w:eastAsia="Times New Roman" w:hAnsi="Times New Roman" w:cs="Times New Roman"/>
          <w:i/>
          <w:color w:val="0000FF"/>
          <w:sz w:val="24"/>
          <w:szCs w:val="24"/>
          <w:u w:val="single"/>
          <w:lang w:eastAsia="bg-BG"/>
        </w:rPr>
        <w:t xml:space="preserve">Приложение № </w:t>
      </w:r>
      <w:r w:rsidR="00841887" w:rsidRPr="00054693">
        <w:rPr>
          <w:rFonts w:ascii="Times New Roman" w:eastAsia="Times New Roman" w:hAnsi="Times New Roman" w:cs="Times New Roman"/>
          <w:i/>
          <w:color w:val="0000FF"/>
          <w:sz w:val="24"/>
          <w:szCs w:val="24"/>
          <w:u w:val="single"/>
          <w:lang w:eastAsia="bg-BG"/>
        </w:rPr>
        <w:t>8</w:t>
      </w:r>
      <w:r w:rsidRPr="00054693">
        <w:rPr>
          <w:rFonts w:ascii="Times New Roman" w:eastAsia="Times New Roman" w:hAnsi="Times New Roman" w:cs="Times New Roman"/>
          <w:i/>
          <w:color w:val="0000FF"/>
          <w:sz w:val="24"/>
          <w:szCs w:val="24"/>
          <w:u w:val="single"/>
          <w:lang w:eastAsia="bg-BG"/>
        </w:rPr>
        <w:t>.</w:t>
      </w:r>
      <w:r w:rsidR="00841887" w:rsidRPr="00054693">
        <w:rPr>
          <w:rFonts w:ascii="Times New Roman" w:eastAsia="Times New Roman" w:hAnsi="Times New Roman" w:cs="Times New Roman"/>
          <w:i/>
          <w:color w:val="0000FF"/>
          <w:sz w:val="24"/>
          <w:szCs w:val="24"/>
          <w:u w:val="single"/>
          <w:lang w:eastAsia="bg-BG"/>
        </w:rPr>
        <w:t>12</w:t>
      </w:r>
      <w:r w:rsidRPr="00054693">
        <w:rPr>
          <w:rFonts w:ascii="Times New Roman" w:eastAsia="Times New Roman" w:hAnsi="Times New Roman" w:cs="Times New Roman"/>
          <w:snapToGrid w:val="0"/>
          <w:sz w:val="24"/>
          <w:szCs w:val="24"/>
          <w:lang w:eastAsia="pl-PL"/>
        </w:rPr>
        <w:t>).</w:t>
      </w:r>
    </w:p>
    <w:p w14:paraId="7455F8E4" w14:textId="77777777" w:rsidR="00223C0B" w:rsidRPr="00054693" w:rsidRDefault="00223C0B" w:rsidP="00223C0B">
      <w:pPr>
        <w:spacing w:after="0" w:line="240" w:lineRule="auto"/>
        <w:ind w:firstLine="851"/>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Декларация за липса на конфликт на интереси - </w:t>
      </w:r>
      <w:hyperlink r:id="rId29" w:tooltip="Декларация от член на звено¦екип за управление за липса на конфликт на интереси по смисъл на чл.57 параграф 2 от Регламент № 966 от 2012" w:history="1">
        <w:r w:rsidRPr="00054693">
          <w:rPr>
            <w:rFonts w:ascii="Times New Roman" w:eastAsia="Times New Roman" w:hAnsi="Times New Roman" w:cs="Times New Roman"/>
            <w:i/>
            <w:color w:val="0000FF"/>
            <w:sz w:val="24"/>
            <w:szCs w:val="24"/>
            <w:u w:val="single"/>
            <w:lang w:eastAsia="bg-BG"/>
          </w:rPr>
          <w:t xml:space="preserve">Приложение № </w:t>
        </w:r>
        <w:r w:rsidR="00841887" w:rsidRPr="00054693">
          <w:rPr>
            <w:rFonts w:ascii="Times New Roman" w:eastAsia="Times New Roman" w:hAnsi="Times New Roman" w:cs="Times New Roman"/>
            <w:i/>
            <w:color w:val="0000FF"/>
            <w:sz w:val="24"/>
            <w:szCs w:val="24"/>
            <w:u w:val="single"/>
            <w:lang w:eastAsia="bg-BG"/>
          </w:rPr>
          <w:t>8</w:t>
        </w:r>
        <w:r w:rsidRPr="00054693">
          <w:rPr>
            <w:rFonts w:ascii="Times New Roman" w:eastAsia="Times New Roman" w:hAnsi="Times New Roman" w:cs="Times New Roman"/>
            <w:i/>
            <w:color w:val="0000FF"/>
            <w:sz w:val="24"/>
            <w:szCs w:val="24"/>
            <w:u w:val="single"/>
            <w:lang w:eastAsia="bg-BG"/>
          </w:rPr>
          <w:t>.</w:t>
        </w:r>
        <w:r w:rsidR="00841887" w:rsidRPr="00054693">
          <w:rPr>
            <w:rFonts w:ascii="Times New Roman" w:eastAsia="Times New Roman" w:hAnsi="Times New Roman" w:cs="Times New Roman"/>
            <w:i/>
            <w:color w:val="0000FF"/>
            <w:sz w:val="24"/>
            <w:szCs w:val="24"/>
            <w:u w:val="single"/>
            <w:lang w:eastAsia="bg-BG"/>
          </w:rPr>
          <w:t>13</w:t>
        </w:r>
      </w:hyperlink>
      <w:r w:rsidRPr="00054693">
        <w:rPr>
          <w:rFonts w:ascii="Times New Roman" w:eastAsia="Times New Roman" w:hAnsi="Times New Roman" w:cs="Times New Roman"/>
          <w:snapToGrid w:val="0"/>
          <w:sz w:val="24"/>
          <w:szCs w:val="24"/>
          <w:lang w:eastAsia="pl-PL"/>
        </w:rPr>
        <w:t xml:space="preserve"> се подписва и от служители на министерството, определени за членове на звена за изпълнение/управление на проекти, финансирани със средства от ЕС по програмата. </w:t>
      </w:r>
      <w:r w:rsidRPr="00054693">
        <w:rPr>
          <w:rFonts w:ascii="Times New Roman" w:eastAsia="Times New Roman" w:hAnsi="Times New Roman" w:cs="Times New Roman"/>
          <w:snapToGrid w:val="0"/>
          <w:sz w:val="24"/>
          <w:szCs w:val="24"/>
          <w:lang w:eastAsia="pl-PL"/>
        </w:rPr>
        <w:tab/>
        <w:t>Оригиналите на подписаните декларации от служителите на</w:t>
      </w:r>
      <w:r w:rsidRPr="00054693">
        <w:rPr>
          <w:rFonts w:ascii="Times New Roman" w:eastAsia="Times New Roman" w:hAnsi="Times New Roman" w:cs="Times New Roman"/>
          <w:sz w:val="24"/>
          <w:szCs w:val="20"/>
          <w:lang w:eastAsia="pl-PL"/>
        </w:rPr>
        <w:t xml:space="preserve"> </w:t>
      </w:r>
      <w:r w:rsidRPr="00054693">
        <w:rPr>
          <w:rFonts w:ascii="Times New Roman" w:eastAsia="Times New Roman" w:hAnsi="Times New Roman" w:cs="Times New Roman"/>
          <w:snapToGrid w:val="0"/>
          <w:sz w:val="24"/>
          <w:szCs w:val="24"/>
          <w:lang w:eastAsia="pl-PL"/>
        </w:rPr>
        <w:t xml:space="preserve">УО на ПТС и от членове на звена за изпълнение/управление на проекти се съхраняват от определен от началника на отдел УР служител по нередностите по ПТС. Определеният служител поддържа електронна база данни на подадените декларации, която съдържа имената на служителите, дата и пореден номер. </w:t>
      </w:r>
    </w:p>
    <w:p w14:paraId="213A34F2" w14:textId="77777777" w:rsidR="00223C0B" w:rsidRPr="00054693" w:rsidRDefault="00223C0B" w:rsidP="00223C0B">
      <w:pPr>
        <w:spacing w:after="0" w:line="240" w:lineRule="auto"/>
        <w:ind w:firstLine="709"/>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Служителите на бенефициентите по ПТС, които участват в изпълнението и управлението на проекти, финансирани по </w:t>
      </w:r>
      <w:r w:rsidR="00952F7D" w:rsidRPr="00054693">
        <w:rPr>
          <w:rFonts w:ascii="Times New Roman" w:eastAsia="Times New Roman" w:hAnsi="Times New Roman" w:cs="Times New Roman"/>
          <w:snapToGrid w:val="0"/>
          <w:sz w:val="24"/>
          <w:szCs w:val="24"/>
          <w:lang w:eastAsia="pl-PL"/>
        </w:rPr>
        <w:t>ПТС</w:t>
      </w:r>
      <w:r w:rsidRPr="00054693">
        <w:rPr>
          <w:rFonts w:ascii="Times New Roman" w:eastAsia="Times New Roman" w:hAnsi="Times New Roman" w:cs="Times New Roman"/>
          <w:snapToGrid w:val="0"/>
          <w:sz w:val="24"/>
          <w:szCs w:val="24"/>
          <w:lang w:eastAsia="pl-PL"/>
        </w:rPr>
        <w:t>, следва също да  попълнят декларации за липса на конфликт на интереси, по смисъла на чл. 61, о</w:t>
      </w:r>
      <w:r w:rsidR="00952F7D" w:rsidRPr="00054693">
        <w:rPr>
          <w:rFonts w:ascii="Times New Roman" w:eastAsia="Times New Roman" w:hAnsi="Times New Roman" w:cs="Times New Roman"/>
          <w:snapToGrid w:val="0"/>
          <w:sz w:val="24"/>
          <w:szCs w:val="24"/>
          <w:lang w:eastAsia="pl-PL"/>
        </w:rPr>
        <w:t>т Регламент /ЕС, Евратом/ № 2024/2509</w:t>
      </w:r>
      <w:r w:rsidRPr="00054693">
        <w:rPr>
          <w:rFonts w:ascii="Times New Roman" w:eastAsia="Times New Roman" w:hAnsi="Times New Roman" w:cs="Times New Roman"/>
          <w:snapToGrid w:val="0"/>
          <w:sz w:val="24"/>
          <w:szCs w:val="24"/>
          <w:lang w:eastAsia="pl-PL"/>
        </w:rPr>
        <w:t xml:space="preserve"> </w:t>
      </w:r>
      <w:r w:rsidR="00952F7D" w:rsidRPr="00054693">
        <w:rPr>
          <w:rFonts w:ascii="Times New Roman" w:eastAsia="Times New Roman" w:hAnsi="Times New Roman" w:cs="Times New Roman"/>
          <w:snapToGrid w:val="0"/>
          <w:sz w:val="24"/>
          <w:szCs w:val="24"/>
          <w:lang w:eastAsia="pl-PL"/>
        </w:rPr>
        <w:t>.</w:t>
      </w:r>
    </w:p>
    <w:p w14:paraId="510DF3F7" w14:textId="77777777" w:rsidR="00223C0B" w:rsidRPr="00054693" w:rsidRDefault="00223C0B" w:rsidP="00223C0B">
      <w:pPr>
        <w:spacing w:after="0" w:line="240" w:lineRule="auto"/>
        <w:ind w:firstLine="709"/>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lastRenderedPageBreak/>
        <w:t>В Процедурните наръчници на бенефициентите за управление и изпълнение на проекти, финансирани по ПТС., следва да бъде разписан ред за подаване на декларациите за липса на конфликт на</w:t>
      </w:r>
      <w:r w:rsidR="00DD29F5" w:rsidRPr="00054693">
        <w:rPr>
          <w:rFonts w:ascii="Times New Roman" w:eastAsia="Times New Roman" w:hAnsi="Times New Roman" w:cs="Times New Roman"/>
          <w:snapToGrid w:val="0"/>
          <w:sz w:val="24"/>
          <w:szCs w:val="24"/>
          <w:lang w:eastAsia="pl-PL"/>
        </w:rPr>
        <w:t xml:space="preserve"> интереси по смисъла на чл. 61 </w:t>
      </w:r>
      <w:r w:rsidRPr="00054693">
        <w:rPr>
          <w:rFonts w:ascii="Times New Roman" w:eastAsia="Times New Roman" w:hAnsi="Times New Roman" w:cs="Times New Roman"/>
          <w:snapToGrid w:val="0"/>
          <w:sz w:val="24"/>
          <w:szCs w:val="24"/>
          <w:lang w:eastAsia="pl-PL"/>
        </w:rPr>
        <w:t xml:space="preserve">от Регламент /ЕС, Евратом/ № </w:t>
      </w:r>
      <w:r w:rsidR="00DD29F5" w:rsidRPr="00054693">
        <w:rPr>
          <w:rFonts w:ascii="Times New Roman" w:eastAsia="Times New Roman" w:hAnsi="Times New Roman" w:cs="Times New Roman"/>
          <w:snapToGrid w:val="0"/>
          <w:sz w:val="24"/>
          <w:szCs w:val="24"/>
          <w:lang w:eastAsia="pl-PL"/>
        </w:rPr>
        <w:t>2024/2509</w:t>
      </w:r>
      <w:r w:rsidRPr="00054693">
        <w:rPr>
          <w:rFonts w:ascii="Times New Roman" w:eastAsia="Times New Roman" w:hAnsi="Times New Roman" w:cs="Times New Roman"/>
          <w:snapToGrid w:val="0"/>
          <w:sz w:val="24"/>
          <w:szCs w:val="24"/>
          <w:lang w:eastAsia="pl-PL"/>
        </w:rPr>
        <w:t>, за създаването и поддържането на електронна база данни на подадените декларации, включваща дата и пореден номер, реда за съхранение на подадените декларации, както и определяне на отговорни длъжностни лица, включително и за осъществяване на контрол.</w:t>
      </w:r>
    </w:p>
    <w:p w14:paraId="1F553295" w14:textId="77777777" w:rsidR="00223C0B" w:rsidRPr="00054693" w:rsidRDefault="00223C0B" w:rsidP="00223C0B">
      <w:pPr>
        <w:spacing w:after="0" w:line="240" w:lineRule="auto"/>
        <w:ind w:firstLine="709"/>
        <w:jc w:val="both"/>
        <w:rPr>
          <w:rFonts w:ascii="Times New Roman" w:eastAsia="Times New Roman" w:hAnsi="Times New Roman" w:cs="Times New Roman"/>
          <w:snapToGrid w:val="0"/>
          <w:sz w:val="24"/>
          <w:szCs w:val="24"/>
          <w:lang w:eastAsia="pl-PL"/>
        </w:rPr>
      </w:pPr>
      <w:r w:rsidRPr="002E744C">
        <w:rPr>
          <w:rFonts w:ascii="Times New Roman" w:eastAsia="Times New Roman" w:hAnsi="Times New Roman" w:cs="Times New Roman"/>
          <w:snapToGrid w:val="0"/>
          <w:sz w:val="24"/>
          <w:szCs w:val="24"/>
          <w:lang w:eastAsia="pl-PL"/>
        </w:rPr>
        <w:t xml:space="preserve">Прилагането на мерките по настоящата точка се разглежда в рамките на годишната самооценка за </w:t>
      </w:r>
      <w:r w:rsidR="003E746D" w:rsidRPr="002E744C">
        <w:rPr>
          <w:rFonts w:ascii="Times New Roman" w:eastAsia="Times New Roman" w:hAnsi="Times New Roman" w:cs="Times New Roman"/>
          <w:snapToGrid w:val="0"/>
          <w:sz w:val="24"/>
          <w:szCs w:val="24"/>
          <w:lang w:eastAsia="pl-PL"/>
        </w:rPr>
        <w:t xml:space="preserve">борба с измамите, съгласно т. </w:t>
      </w:r>
      <w:r w:rsidR="000F662E" w:rsidRPr="002E744C">
        <w:rPr>
          <w:rFonts w:ascii="Times New Roman" w:eastAsia="Times New Roman" w:hAnsi="Times New Roman" w:cs="Times New Roman"/>
          <w:snapToGrid w:val="0"/>
          <w:sz w:val="24"/>
          <w:szCs w:val="24"/>
          <w:lang w:eastAsia="pl-PL"/>
        </w:rPr>
        <w:t>2</w:t>
      </w:r>
      <w:r w:rsidRPr="002E744C">
        <w:rPr>
          <w:rFonts w:ascii="Times New Roman" w:eastAsia="Times New Roman" w:hAnsi="Times New Roman" w:cs="Times New Roman"/>
          <w:snapToGrid w:val="0"/>
          <w:sz w:val="24"/>
          <w:szCs w:val="24"/>
          <w:lang w:eastAsia="pl-PL"/>
        </w:rPr>
        <w:t>.6.4 Докладване, наблюдение и преглед, буква в) Срещи по управление на риска от Процедурния наръчник за управление и изпълнение на ПТС.“</w:t>
      </w:r>
    </w:p>
    <w:p w14:paraId="22824E87" w14:textId="77777777" w:rsidR="00223C0B" w:rsidRPr="00054693" w:rsidRDefault="00223C0B" w:rsidP="00223C0B">
      <w:pPr>
        <w:spacing w:after="0" w:line="240" w:lineRule="auto"/>
        <w:ind w:firstLine="851"/>
        <w:rPr>
          <w:rFonts w:ascii="Times New Roman" w:eastAsia="Times New Roman" w:hAnsi="Times New Roman" w:cs="Times New Roman"/>
          <w:snapToGrid w:val="0"/>
          <w:sz w:val="24"/>
          <w:szCs w:val="24"/>
          <w:lang w:eastAsia="pl-PL"/>
        </w:rPr>
      </w:pPr>
    </w:p>
    <w:p w14:paraId="7C0B670F" w14:textId="77777777" w:rsidR="00223C0B" w:rsidRPr="00054693" w:rsidRDefault="00223C0B" w:rsidP="00223C0B">
      <w:pPr>
        <w:spacing w:after="0" w:line="240" w:lineRule="auto"/>
        <w:ind w:firstLine="851"/>
        <w:rPr>
          <w:rFonts w:ascii="Times New Roman" w:eastAsia="Times New Roman" w:hAnsi="Times New Roman" w:cs="Times New Roman"/>
          <w:snapToGrid w:val="0"/>
          <w:sz w:val="24"/>
          <w:szCs w:val="24"/>
          <w:lang w:eastAsia="pl-PL"/>
        </w:rPr>
      </w:pPr>
    </w:p>
    <w:p w14:paraId="5C7D985E" w14:textId="77777777" w:rsidR="00223C0B" w:rsidRPr="00054693" w:rsidRDefault="0020647C" w:rsidP="00223C0B">
      <w:pPr>
        <w:pBdr>
          <w:top w:val="single" w:sz="4" w:space="1" w:color="auto"/>
          <w:left w:val="single" w:sz="4" w:space="4" w:color="auto"/>
          <w:bottom w:val="single" w:sz="4" w:space="1" w:color="auto"/>
          <w:right w:val="single" w:sz="4" w:space="4" w:color="auto"/>
        </w:pBdr>
        <w:shd w:val="clear" w:color="auto" w:fill="99CCFF"/>
        <w:spacing w:before="120" w:after="120" w:line="240" w:lineRule="auto"/>
        <w:ind w:left="360" w:hanging="360"/>
        <w:contextualSpacing/>
        <w:jc w:val="both"/>
        <w:outlineLvl w:val="1"/>
        <w:rPr>
          <w:rFonts w:ascii="Times New Roman" w:eastAsia="Times New Roman" w:hAnsi="Times New Roman" w:cs="Times New Roman"/>
          <w:b/>
          <w:sz w:val="24"/>
          <w:szCs w:val="24"/>
          <w:lang w:eastAsia="pl-PL"/>
        </w:rPr>
      </w:pPr>
      <w:bookmarkStart w:id="171" w:name="_Toc479775797"/>
      <w:bookmarkStart w:id="172" w:name="_Toc140150288"/>
      <w:bookmarkStart w:id="173" w:name="_Toc149213666"/>
      <w:bookmarkStart w:id="174" w:name="_Toc192854897"/>
      <w:r>
        <w:rPr>
          <w:rFonts w:ascii="Times New Roman" w:eastAsia="Times New Roman" w:hAnsi="Times New Roman" w:cs="Times New Roman"/>
          <w:b/>
          <w:sz w:val="24"/>
          <w:szCs w:val="24"/>
          <w:lang w:eastAsia="pl-PL"/>
        </w:rPr>
        <w:t>7</w:t>
      </w:r>
      <w:r w:rsidR="00223C0B" w:rsidRPr="00054693">
        <w:rPr>
          <w:rFonts w:ascii="Times New Roman" w:eastAsia="Times New Roman" w:hAnsi="Times New Roman" w:cs="Times New Roman"/>
          <w:b/>
          <w:sz w:val="24"/>
          <w:szCs w:val="24"/>
          <w:lang w:eastAsia="pl-PL"/>
        </w:rPr>
        <w:t>. ОСИГУРЯВАНЕ НА ОДИТНА ПЪТЕКА ПО ПРОЦЕДУРИ ОТ КОМПЕТЕНЦИИТЕ НА ОТДЕЛ „УПРАВЛЕНИЕ НА РИСКА“</w:t>
      </w:r>
      <w:bookmarkEnd w:id="171"/>
      <w:bookmarkEnd w:id="172"/>
      <w:bookmarkEnd w:id="173"/>
      <w:bookmarkEnd w:id="174"/>
    </w:p>
    <w:p w14:paraId="594B39F8" w14:textId="77777777" w:rsidR="00223C0B" w:rsidRPr="00054693" w:rsidRDefault="00223C0B" w:rsidP="00223C0B">
      <w:pPr>
        <w:spacing w:after="0" w:line="240" w:lineRule="auto"/>
        <w:ind w:firstLine="851"/>
        <w:rPr>
          <w:rFonts w:ascii="Times New Roman" w:eastAsia="Times New Roman" w:hAnsi="Times New Roman" w:cs="Times New Roman"/>
          <w:b/>
          <w:bCs/>
          <w:kern w:val="28"/>
          <w:sz w:val="24"/>
          <w:szCs w:val="24"/>
          <w:lang w:eastAsia="bg-BG"/>
        </w:rPr>
      </w:pPr>
    </w:p>
    <w:p w14:paraId="35FBC78B" w14:textId="77777777" w:rsidR="00223C0B" w:rsidRPr="00054693" w:rsidRDefault="00223C0B" w:rsidP="00223C0B">
      <w:pPr>
        <w:numPr>
          <w:ilvl w:val="0"/>
          <w:numId w:val="62"/>
        </w:numPr>
        <w:spacing w:after="120" w:line="240" w:lineRule="auto"/>
        <w:contextualSpacing/>
        <w:jc w:val="both"/>
        <w:rPr>
          <w:rFonts w:ascii="Times New Roman" w:eastAsia="Times New Roman" w:hAnsi="Times New Roman" w:cs="Times New Roman"/>
          <w:b/>
          <w:sz w:val="24"/>
          <w:szCs w:val="24"/>
          <w:lang w:eastAsia="fr-FR"/>
        </w:rPr>
      </w:pPr>
      <w:r w:rsidRPr="00054693">
        <w:rPr>
          <w:rFonts w:ascii="Times New Roman" w:eastAsia="Times New Roman" w:hAnsi="Times New Roman" w:cs="Times New Roman"/>
          <w:b/>
          <w:sz w:val="24"/>
          <w:szCs w:val="24"/>
          <w:lang w:eastAsia="fr-FR"/>
        </w:rPr>
        <w:t>Документи по администриране на сигнали за нередности и нередности:</w:t>
      </w:r>
    </w:p>
    <w:p w14:paraId="17230148"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Всички получени сигнали за нередности по проекти по програмата, заедно със съотносимите по сигнала документи;</w:t>
      </w:r>
    </w:p>
    <w:p w14:paraId="34F4DC35"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Регистър на сигналите за нередности;</w:t>
      </w:r>
    </w:p>
    <w:p w14:paraId="30B0A7CF"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Отделно досие за всеки един сигнал за нередност, със съответния номер на сигнала;</w:t>
      </w:r>
    </w:p>
    <w:p w14:paraId="04227FC7"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Всички съотносими по сигнала документи – писма, становища, доклади, документи за плащания по проекта и др.;</w:t>
      </w:r>
    </w:p>
    <w:p w14:paraId="3A8CA506"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Решение от Ръководителя на УО за липсата на нередност;</w:t>
      </w:r>
    </w:p>
    <w:p w14:paraId="40A3A5B4"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Решение за налагане на финансова корекция по чл. 73, ал. 1 от ЗУСЕФСУ;</w:t>
      </w:r>
    </w:p>
    <w:p w14:paraId="6118D204"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Регистър на нередностите по програмата, като всяка регистрирана нередност получава свой национален идентификационен номер (НИН);</w:t>
      </w:r>
    </w:p>
    <w:p w14:paraId="103DC550"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Оригинали на писма до Националната агенция по приходите (НАП) за принудително събиране на дължимите средства от бенефициентите, в случай, че не е налице доброволно възстановяване;</w:t>
      </w:r>
    </w:p>
    <w:p w14:paraId="2CC74A15"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Оригинали на Решения за приключване на нередност;</w:t>
      </w:r>
    </w:p>
    <w:p w14:paraId="7471CE0F"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Оригинали на Решения за възобновяване на нередност, ако е приложимо.</w:t>
      </w:r>
    </w:p>
    <w:p w14:paraId="4CFB0BC3"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4"/>
          <w:lang w:eastAsia="pl-PL"/>
        </w:rPr>
      </w:pPr>
    </w:p>
    <w:p w14:paraId="55FF0A7C" w14:textId="77777777"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ab/>
        <w:t>Посочените документи се съхраняват в електронен вариант в ИСУН 2020 и/или на хартиен носител.</w:t>
      </w:r>
    </w:p>
    <w:p w14:paraId="34421E4D" w14:textId="77777777" w:rsidR="00223C0B" w:rsidRPr="00054693" w:rsidRDefault="00223C0B" w:rsidP="00223C0B">
      <w:pPr>
        <w:spacing w:after="0" w:line="240" w:lineRule="auto"/>
        <w:ind w:left="1080" w:firstLine="851"/>
        <w:jc w:val="both"/>
        <w:rPr>
          <w:rFonts w:ascii="Times New Roman" w:eastAsia="Times New Roman" w:hAnsi="Times New Roman" w:cs="Times New Roman"/>
          <w:sz w:val="24"/>
          <w:szCs w:val="24"/>
          <w:lang w:eastAsia="fr-FR"/>
        </w:rPr>
      </w:pPr>
    </w:p>
    <w:p w14:paraId="67912EFC" w14:textId="77777777" w:rsidR="00223C0B" w:rsidRPr="00054693" w:rsidRDefault="00223C0B" w:rsidP="00223C0B">
      <w:pPr>
        <w:numPr>
          <w:ilvl w:val="0"/>
          <w:numId w:val="62"/>
        </w:numPr>
        <w:spacing w:after="120" w:line="240" w:lineRule="auto"/>
        <w:contextualSpacing/>
        <w:jc w:val="both"/>
        <w:rPr>
          <w:rFonts w:ascii="Times New Roman" w:eastAsia="Times New Roman" w:hAnsi="Times New Roman" w:cs="Times New Roman"/>
          <w:b/>
          <w:sz w:val="24"/>
          <w:szCs w:val="24"/>
          <w:lang w:eastAsia="fr-FR"/>
        </w:rPr>
      </w:pPr>
      <w:r w:rsidRPr="00054693">
        <w:rPr>
          <w:rFonts w:ascii="Times New Roman" w:eastAsia="Times New Roman" w:hAnsi="Times New Roman" w:cs="Times New Roman"/>
          <w:b/>
          <w:sz w:val="24"/>
          <w:szCs w:val="24"/>
          <w:lang w:eastAsia="fr-FR"/>
        </w:rPr>
        <w:t xml:space="preserve">Документи по докладване на нередности </w:t>
      </w:r>
    </w:p>
    <w:p w14:paraId="47C47088"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Оригинали на декларации за липса на установени нередности, предоставени от бенефициентите;</w:t>
      </w:r>
    </w:p>
    <w:p w14:paraId="561DFC54"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Оригинали на тримесечни уведомления от бенефициентите по програмата;</w:t>
      </w:r>
    </w:p>
    <w:p w14:paraId="57660412" w14:textId="77777777"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Доклади съдържащ информация за докладваните чрез ИСУН 2020 на тримесечие сигнали за нередности и нередности</w:t>
      </w:r>
    </w:p>
    <w:p w14:paraId="7FB71368" w14:textId="77777777" w:rsidR="00223C0B" w:rsidRPr="00054693" w:rsidRDefault="00223C0B" w:rsidP="00223C0B">
      <w:pPr>
        <w:spacing w:after="0" w:line="240" w:lineRule="auto"/>
        <w:ind w:firstLine="851"/>
        <w:rPr>
          <w:rFonts w:ascii="Times New Roman" w:eastAsia="Times New Roman" w:hAnsi="Times New Roman" w:cs="Times New Roman"/>
          <w:b/>
          <w:bCs/>
          <w:kern w:val="28"/>
          <w:sz w:val="24"/>
          <w:szCs w:val="24"/>
          <w:lang w:eastAsia="bg-BG"/>
        </w:rPr>
      </w:pPr>
    </w:p>
    <w:p w14:paraId="2D707A10" w14:textId="77777777" w:rsidR="00223C0B" w:rsidRPr="00054693" w:rsidRDefault="00223C0B" w:rsidP="00223C0B">
      <w:pPr>
        <w:numPr>
          <w:ilvl w:val="0"/>
          <w:numId w:val="62"/>
        </w:numPr>
        <w:spacing w:after="0" w:line="240" w:lineRule="auto"/>
        <w:contextualSpacing/>
        <w:jc w:val="both"/>
        <w:rPr>
          <w:rFonts w:ascii="Times New Roman" w:eastAsia="Times New Roman" w:hAnsi="Times New Roman" w:cs="Times New Roman"/>
          <w:b/>
          <w:bCs/>
          <w:kern w:val="28"/>
          <w:sz w:val="24"/>
          <w:szCs w:val="24"/>
          <w:lang w:eastAsia="bg-BG"/>
        </w:rPr>
      </w:pPr>
      <w:r w:rsidRPr="00054693">
        <w:rPr>
          <w:rFonts w:ascii="Times New Roman" w:eastAsia="Times New Roman" w:hAnsi="Times New Roman" w:cs="Times New Roman"/>
          <w:b/>
          <w:bCs/>
          <w:kern w:val="28"/>
          <w:sz w:val="24"/>
          <w:szCs w:val="24"/>
          <w:lang w:eastAsia="bg-BG"/>
        </w:rPr>
        <w:t>Документи за управление на риска по програмата</w:t>
      </w:r>
    </w:p>
    <w:p w14:paraId="4F078643" w14:textId="77777777"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Регистър на рисковете на УО на </w:t>
      </w:r>
      <w:r w:rsidR="00FD1A20" w:rsidRPr="00054693">
        <w:rPr>
          <w:rFonts w:ascii="Times New Roman" w:eastAsia="Times New Roman" w:hAnsi="Times New Roman" w:cs="Times New Roman"/>
          <w:sz w:val="24"/>
          <w:szCs w:val="24"/>
          <w:lang w:eastAsia="pl-PL"/>
        </w:rPr>
        <w:t>ПТС</w:t>
      </w:r>
    </w:p>
    <w:p w14:paraId="6EB698FF" w14:textId="77777777"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Документи от извършени самооценки </w:t>
      </w:r>
    </w:p>
    <w:p w14:paraId="6E18549D" w14:textId="77777777"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Декларации от служителите на УО и/или бенефициентите</w:t>
      </w:r>
    </w:p>
    <w:p w14:paraId="3672ED1E" w14:textId="77777777"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Доклади, писма и др. документи </w:t>
      </w:r>
    </w:p>
    <w:p w14:paraId="71FF68E5" w14:textId="77777777" w:rsidR="00223C0B" w:rsidRPr="00054693" w:rsidRDefault="00223C0B" w:rsidP="00223C0B">
      <w:pPr>
        <w:spacing w:after="0" w:line="240" w:lineRule="auto"/>
        <w:ind w:firstLine="851"/>
        <w:rPr>
          <w:rFonts w:ascii="Times New Roman" w:eastAsia="Times New Roman" w:hAnsi="Times New Roman" w:cs="Times New Roman"/>
          <w:bCs/>
          <w:kern w:val="28"/>
          <w:sz w:val="24"/>
          <w:szCs w:val="24"/>
          <w:lang w:eastAsia="bg-BG"/>
        </w:rPr>
      </w:pPr>
    </w:p>
    <w:p w14:paraId="6E680097" w14:textId="77777777" w:rsidR="00223C0B" w:rsidRPr="00054693" w:rsidRDefault="00223C0B" w:rsidP="00223C0B">
      <w:pPr>
        <w:spacing w:after="0" w:line="240" w:lineRule="auto"/>
        <w:ind w:firstLine="851"/>
        <w:rPr>
          <w:rFonts w:ascii="Times New Roman" w:eastAsia="Times New Roman" w:hAnsi="Times New Roman" w:cs="Times New Roman"/>
          <w:bCs/>
          <w:kern w:val="28"/>
          <w:sz w:val="24"/>
          <w:szCs w:val="24"/>
          <w:lang w:eastAsia="bg-BG"/>
        </w:rPr>
      </w:pPr>
    </w:p>
    <w:p w14:paraId="26EB942C" w14:textId="77777777" w:rsidR="00223C0B" w:rsidRPr="00054693" w:rsidRDefault="00223C0B" w:rsidP="00223C0B">
      <w:pPr>
        <w:numPr>
          <w:ilvl w:val="0"/>
          <w:numId w:val="62"/>
        </w:numPr>
        <w:spacing w:after="0" w:line="240" w:lineRule="auto"/>
        <w:contextualSpacing/>
        <w:jc w:val="both"/>
        <w:rPr>
          <w:rFonts w:ascii="Times New Roman" w:eastAsia="Times New Roman" w:hAnsi="Times New Roman" w:cs="Times New Roman"/>
          <w:b/>
          <w:bCs/>
          <w:kern w:val="28"/>
          <w:sz w:val="24"/>
          <w:szCs w:val="24"/>
          <w:lang w:eastAsia="bg-BG"/>
        </w:rPr>
      </w:pPr>
      <w:r w:rsidRPr="00054693">
        <w:rPr>
          <w:rFonts w:ascii="Times New Roman" w:eastAsia="Times New Roman" w:hAnsi="Times New Roman" w:cs="Times New Roman"/>
          <w:b/>
          <w:bCs/>
          <w:kern w:val="28"/>
          <w:sz w:val="24"/>
          <w:szCs w:val="24"/>
          <w:lang w:eastAsia="bg-BG"/>
        </w:rPr>
        <w:t>Одитни доклади, свързани с изпълнението на ПТС</w:t>
      </w:r>
    </w:p>
    <w:p w14:paraId="36A02471" w14:textId="77777777"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Одитни доклади от извършени одити (от национални и европейски институции) </w:t>
      </w:r>
    </w:p>
    <w:p w14:paraId="38A2CF54" w14:textId="77777777"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Планове за изпълнение на препоръки от одитните доклади</w:t>
      </w:r>
    </w:p>
    <w:p w14:paraId="58F89FE8" w14:textId="77777777"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Справки за предприети действия във връзка с дадените препоръки в одитните доклади</w:t>
      </w:r>
    </w:p>
    <w:p w14:paraId="18E4F75B" w14:textId="77777777" w:rsidR="00FF1280" w:rsidRDefault="00FF1280" w:rsidP="00FF1280">
      <w:pPr>
        <w:rPr>
          <w:rFonts w:ascii="Times New Roman" w:hAnsi="Times New Roman" w:cs="Times New Roman"/>
          <w:sz w:val="24"/>
          <w:szCs w:val="24"/>
        </w:rPr>
      </w:pPr>
    </w:p>
    <w:p w14:paraId="22F21B0D" w14:textId="77777777" w:rsidR="00FF1280" w:rsidRPr="001467D5" w:rsidRDefault="00FF1280" w:rsidP="00FF1280">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14:paraId="3D049604" w14:textId="77777777" w:rsidR="00FF1280" w:rsidRPr="00FA0096" w:rsidRDefault="00FF1280" w:rsidP="00FA0096">
      <w:pPr>
        <w:numPr>
          <w:ilvl w:val="0"/>
          <w:numId w:val="62"/>
        </w:numPr>
        <w:spacing w:after="0" w:line="240" w:lineRule="auto"/>
        <w:contextualSpacing/>
        <w:jc w:val="both"/>
        <w:rPr>
          <w:rFonts w:ascii="Times New Roman" w:eastAsia="Times New Roman" w:hAnsi="Times New Roman" w:cs="Times New Roman"/>
          <w:b/>
          <w:bCs/>
          <w:kern w:val="28"/>
          <w:sz w:val="24"/>
          <w:szCs w:val="24"/>
          <w:lang w:eastAsia="bg-BG"/>
        </w:rPr>
      </w:pPr>
      <w:r w:rsidRPr="00FA0096">
        <w:rPr>
          <w:rFonts w:ascii="Times New Roman" w:eastAsia="Times New Roman" w:hAnsi="Times New Roman" w:cs="Times New Roman"/>
          <w:b/>
          <w:bCs/>
          <w:kern w:val="28"/>
          <w:sz w:val="24"/>
          <w:szCs w:val="24"/>
          <w:lang w:eastAsia="bg-BG"/>
        </w:rPr>
        <w:t>Данни за изпълнението на ПТС</w:t>
      </w:r>
    </w:p>
    <w:p w14:paraId="73FBFE8D" w14:textId="77777777" w:rsidR="00FF1280" w:rsidRPr="00FA0096" w:rsidRDefault="00FF1280" w:rsidP="00FA0096">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FA0096">
        <w:rPr>
          <w:rFonts w:ascii="Times New Roman" w:eastAsia="Times New Roman" w:hAnsi="Times New Roman" w:cs="Times New Roman"/>
          <w:sz w:val="24"/>
          <w:szCs w:val="24"/>
          <w:lang w:eastAsia="pl-PL"/>
        </w:rPr>
        <w:t>Документи и разменена кореспонденция по обобщаването на данните за изпълнение на ПТС.</w:t>
      </w:r>
    </w:p>
    <w:p w14:paraId="25616507" w14:textId="77777777" w:rsidR="00FF1280" w:rsidRPr="001467D5" w:rsidRDefault="00FF1280" w:rsidP="00FF1280">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1467D5" w:rsidDel="002A6A5C">
        <w:rPr>
          <w:rFonts w:ascii="Times New Roman" w:eastAsia="Times New Roman" w:hAnsi="Times New Roman" w:cs="Times New Roman"/>
          <w:color w:val="000000"/>
          <w:sz w:val="24"/>
          <w:szCs w:val="24"/>
          <w:lang w:eastAsia="pl-PL"/>
        </w:rPr>
        <w:t xml:space="preserve"> </w:t>
      </w:r>
    </w:p>
    <w:p w14:paraId="246D967C" w14:textId="77777777" w:rsidR="00FF1280" w:rsidRPr="00FA0096" w:rsidRDefault="00FF1280" w:rsidP="00FA0096">
      <w:pPr>
        <w:numPr>
          <w:ilvl w:val="0"/>
          <w:numId w:val="62"/>
        </w:numPr>
        <w:spacing w:after="0" w:line="240" w:lineRule="auto"/>
        <w:contextualSpacing/>
        <w:jc w:val="both"/>
        <w:rPr>
          <w:rFonts w:ascii="Times New Roman" w:eastAsia="Times New Roman" w:hAnsi="Times New Roman" w:cs="Times New Roman"/>
          <w:b/>
          <w:bCs/>
          <w:kern w:val="28"/>
          <w:sz w:val="24"/>
          <w:szCs w:val="24"/>
          <w:lang w:eastAsia="bg-BG"/>
        </w:rPr>
      </w:pPr>
      <w:r w:rsidRPr="00FA0096">
        <w:rPr>
          <w:rFonts w:ascii="Times New Roman" w:eastAsia="Times New Roman" w:hAnsi="Times New Roman" w:cs="Times New Roman"/>
          <w:b/>
          <w:bCs/>
          <w:kern w:val="28"/>
          <w:sz w:val="24"/>
          <w:szCs w:val="24"/>
          <w:lang w:eastAsia="bg-BG"/>
        </w:rPr>
        <w:t>Данни за Оценка на ПТС</w:t>
      </w:r>
    </w:p>
    <w:p w14:paraId="1B32DDD4" w14:textId="77777777" w:rsidR="00FF1280" w:rsidRPr="00FA0096" w:rsidRDefault="00FF1280" w:rsidP="00FA0096">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FA0096">
        <w:rPr>
          <w:rFonts w:ascii="Times New Roman" w:eastAsia="Times New Roman" w:hAnsi="Times New Roman" w:cs="Times New Roman"/>
          <w:sz w:val="24"/>
          <w:szCs w:val="24"/>
          <w:lang w:eastAsia="pl-PL"/>
        </w:rPr>
        <w:t>План за оценка на ПТС и свързаните с него документи</w:t>
      </w:r>
    </w:p>
    <w:p w14:paraId="0974CC23" w14:textId="77777777" w:rsidR="00FF1280" w:rsidRPr="00FA0096" w:rsidRDefault="00FF1280" w:rsidP="00FA0096">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FA0096">
        <w:rPr>
          <w:rFonts w:ascii="Times New Roman" w:eastAsia="Times New Roman" w:hAnsi="Times New Roman" w:cs="Times New Roman"/>
          <w:sz w:val="24"/>
          <w:szCs w:val="24"/>
          <w:lang w:eastAsia="pl-PL"/>
        </w:rPr>
        <w:t>Документи, свързани с дейността на независимия оценител на ПТС – протоколи от проведени срещи, работни и окончателни версии на оценителните доклади, регистър на отразяване на препоръките от извършените независими оценки на ПТС.</w:t>
      </w:r>
    </w:p>
    <w:p w14:paraId="60C7FE14" w14:textId="77777777" w:rsidR="00C407DD" w:rsidRDefault="00C407DD"/>
    <w:sectPr w:rsidR="00C407DD">
      <w:headerReference w:type="default" r:id="rId30"/>
      <w:footerReference w:type="default" r:id="rId31"/>
      <w:pgSz w:w="11906" w:h="16838"/>
      <w:pgMar w:top="1417" w:right="1417"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4F7CFE1C" w16cex:dateUtc="2025-06-09T18:56:00Z"/>
  <w16cex:commentExtensible w16cex:durableId="22F346D7" w16cex:dateUtc="2025-06-09T19:13:00Z"/>
  <w16cex:commentExtensible w16cex:durableId="1911724F" w16cex:dateUtc="2025-06-09T19:14:00Z"/>
  <w16cex:commentExtensible w16cex:durableId="76AA3579" w16cex:dateUtc="2025-06-09T19:17:00Z"/>
  <w16cex:commentExtensible w16cex:durableId="4223CCDB" w16cex:dateUtc="2025-06-09T19:18:00Z"/>
  <w16cex:commentExtensible w16cex:durableId="272F6B51" w16cex:dateUtc="2025-06-09T19: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22DC8D4" w16cid:durableId="4F7CFE1C"/>
  <w16cid:commentId w16cid:paraId="14D011C8" w16cid:durableId="22F346D7"/>
  <w16cid:commentId w16cid:paraId="44D7FCA8" w16cid:durableId="1911724F"/>
  <w16cid:commentId w16cid:paraId="36D83CBB" w16cid:durableId="76AA3579"/>
  <w16cid:commentId w16cid:paraId="2C41CEB1" w16cid:durableId="4223CCDB"/>
  <w16cid:commentId w16cid:paraId="411EDC68" w16cid:durableId="272F6B51"/>
  <w16cid:commentId w16cid:paraId="2BC4553D" w16cid:durableId="6FFA1DB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6F4A4C" w14:textId="77777777" w:rsidR="00502181" w:rsidRDefault="00502181" w:rsidP="00054693">
      <w:pPr>
        <w:spacing w:after="0" w:line="240" w:lineRule="auto"/>
      </w:pPr>
      <w:r>
        <w:separator/>
      </w:r>
    </w:p>
  </w:endnote>
  <w:endnote w:type="continuationSeparator" w:id="0">
    <w:p w14:paraId="3E6522D0" w14:textId="77777777" w:rsidR="00502181" w:rsidRDefault="00502181" w:rsidP="000546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Arial">
    <w:panose1 w:val="020B0604020202020204"/>
    <w:charset w:val="CC"/>
    <w:family w:val="swiss"/>
    <w:pitch w:val="variable"/>
    <w:sig w:usb0="E0002AFF" w:usb1="C0007843"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 w:name="Calibri Light">
    <w:panose1 w:val="020F0302020204030204"/>
    <w:charset w:val="CC"/>
    <w:family w:val="swiss"/>
    <w:pitch w:val="variable"/>
    <w:sig w:usb0="A0002AEF" w:usb1="4000207B" w:usb2="00000000" w:usb3="00000000" w:csb0="000001FF" w:csb1="00000000"/>
  </w:font>
  <w:font w:name="Tahoma">
    <w:panose1 w:val="020B0604030504040204"/>
    <w:charset w:val="CC"/>
    <w:family w:val="swiss"/>
    <w:pitch w:val="variable"/>
    <w:sig w:usb0="E1002EFF" w:usb1="C000605B" w:usb2="00000029" w:usb3="00000000" w:csb0="000101FF" w:csb1="00000000"/>
  </w:font>
  <w:font w:name="EUAlbertina">
    <w:altName w:val="Cambria"/>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altName w:val="Malgun Gothic Semilight"/>
    <w:panose1 w:val="020B0604020202020204"/>
    <w:charset w:val="80"/>
    <w:family w:val="swiss"/>
    <w:pitch w:val="variable"/>
    <w:sig w:usb0="F7FFAFFF" w:usb1="E9DFFFFF" w:usb2="0000003F" w:usb3="00000000" w:csb0="003F01F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EUAlbertina-Regu-Identity-H">
    <w:altName w:val="Arial Unicode MS"/>
    <w:panose1 w:val="00000000000000000000"/>
    <w:charset w:val="80"/>
    <w:family w:val="auto"/>
    <w:notTrueType/>
    <w:pitch w:val="default"/>
    <w:sig w:usb0="00000001" w:usb1="08070000" w:usb2="00000010" w:usb3="00000000" w:csb0="00020000" w:csb1="00000000"/>
  </w:font>
  <w:font w:name="inheri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DED772" w14:textId="0717BF63" w:rsidR="005E0775" w:rsidRDefault="005E0775" w:rsidP="00054693">
    <w:pPr>
      <w:pStyle w:val="Footer"/>
      <w:jc w:val="right"/>
      <w:rPr>
        <w:caps/>
        <w:noProof/>
        <w:color w:val="5B9BD5" w:themeColor="accent1"/>
      </w:rPr>
    </w:pPr>
    <w:r>
      <w:rPr>
        <w:color w:val="5B9BD5" w:themeColor="accent1"/>
      </w:rPr>
      <w:t>стр.</w:t>
    </w:r>
    <w:r>
      <w:rPr>
        <w:caps/>
        <w:color w:val="5B9BD5" w:themeColor="accent1"/>
      </w:rPr>
      <w:fldChar w:fldCharType="begin"/>
    </w:r>
    <w:r>
      <w:rPr>
        <w:caps/>
        <w:color w:val="5B9BD5" w:themeColor="accent1"/>
      </w:rPr>
      <w:instrText xml:space="preserve"> PAGE   \* MERGEFORMAT </w:instrText>
    </w:r>
    <w:r>
      <w:rPr>
        <w:caps/>
        <w:color w:val="5B9BD5" w:themeColor="accent1"/>
      </w:rPr>
      <w:fldChar w:fldCharType="separate"/>
    </w:r>
    <w:r w:rsidR="003072D0">
      <w:rPr>
        <w:caps/>
        <w:noProof/>
        <w:color w:val="5B9BD5" w:themeColor="accent1"/>
      </w:rPr>
      <w:t>42</w:t>
    </w:r>
    <w:r>
      <w:rPr>
        <w:caps/>
        <w:noProof/>
        <w:color w:val="5B9BD5" w:themeColor="accent1"/>
      </w:rPr>
      <w:fldChar w:fldCharType="end"/>
    </w:r>
  </w:p>
  <w:p w14:paraId="1EFBED68" w14:textId="77777777" w:rsidR="005E0775" w:rsidRDefault="005E077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98DA34" w14:textId="77777777" w:rsidR="00502181" w:rsidRDefault="00502181" w:rsidP="00054693">
      <w:pPr>
        <w:spacing w:after="0" w:line="240" w:lineRule="auto"/>
      </w:pPr>
      <w:r>
        <w:separator/>
      </w:r>
    </w:p>
  </w:footnote>
  <w:footnote w:type="continuationSeparator" w:id="0">
    <w:p w14:paraId="24C9470D" w14:textId="77777777" w:rsidR="00502181" w:rsidRDefault="00502181" w:rsidP="000546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35" w:type="dxa"/>
      <w:jc w:val="center"/>
      <w:tblLayout w:type="fixed"/>
      <w:tblLook w:val="0000" w:firstRow="0" w:lastRow="0" w:firstColumn="0" w:lastColumn="0" w:noHBand="0" w:noVBand="0"/>
    </w:tblPr>
    <w:tblGrid>
      <w:gridCol w:w="1413"/>
      <w:gridCol w:w="3685"/>
      <w:gridCol w:w="3174"/>
      <w:gridCol w:w="1363"/>
    </w:tblGrid>
    <w:tr w:rsidR="005E0775" w:rsidRPr="00D42086" w14:paraId="68EFF66C" w14:textId="77777777" w:rsidTr="004A592A">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14:paraId="5CCD4DDF" w14:textId="77777777" w:rsidR="005E0775" w:rsidRPr="00D42086" w:rsidRDefault="005E0775" w:rsidP="00054693">
          <w:pPr>
            <w:spacing w:before="40" w:after="40"/>
            <w:jc w:val="center"/>
            <w:rPr>
              <w:rFonts w:cstheme="minorHAnsi"/>
            </w:rPr>
          </w:pPr>
          <w:r w:rsidRPr="00D42086">
            <w:rPr>
              <w:rFonts w:cstheme="minorHAnsi"/>
              <w:b/>
            </w:rPr>
            <w:t>МТС</w:t>
          </w:r>
        </w:p>
      </w:tc>
      <w:tc>
        <w:tcPr>
          <w:tcW w:w="3685" w:type="dxa"/>
          <w:vMerge w:val="restart"/>
          <w:tcBorders>
            <w:top w:val="single" w:sz="4" w:space="0" w:color="999999"/>
            <w:left w:val="single" w:sz="4" w:space="0" w:color="999999"/>
            <w:bottom w:val="single" w:sz="4" w:space="0" w:color="999999"/>
            <w:right w:val="single" w:sz="4" w:space="0" w:color="999999"/>
          </w:tcBorders>
          <w:vAlign w:val="center"/>
        </w:tcPr>
        <w:p w14:paraId="4B315D78" w14:textId="77777777" w:rsidR="005E0775" w:rsidRPr="00D42086" w:rsidRDefault="005E0775" w:rsidP="00054693">
          <w:pPr>
            <w:tabs>
              <w:tab w:val="left" w:pos="1725"/>
            </w:tabs>
            <w:ind w:left="-158" w:right="-108"/>
            <w:jc w:val="center"/>
            <w:rPr>
              <w:rFonts w:cstheme="minorHAnsi"/>
              <w:color w:val="003399"/>
              <w:lang w:val="en-US"/>
            </w:rPr>
          </w:pPr>
          <w:r w:rsidRPr="00D42086">
            <w:rPr>
              <w:lang w:val="en-US"/>
            </w:rPr>
            <w:object w:dxaOrig="3150" w:dyaOrig="2895" w14:anchorId="62EA98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25pt;height:1in">
                <v:imagedata r:id="rId1" o:title=""/>
              </v:shape>
              <o:OLEObject Type="Embed" ProgID="Acrobat.Document.DC" ShapeID="_x0000_i1025" DrawAspect="Content" ObjectID="_1813650879" r:id="rId2"/>
            </w:object>
          </w:r>
        </w:p>
      </w:tc>
      <w:tc>
        <w:tcPr>
          <w:tcW w:w="3174" w:type="dxa"/>
          <w:vMerge w:val="restart"/>
          <w:tcBorders>
            <w:top w:val="single" w:sz="4" w:space="0" w:color="999999"/>
            <w:left w:val="single" w:sz="4" w:space="0" w:color="999999"/>
            <w:bottom w:val="single" w:sz="4" w:space="0" w:color="999999"/>
            <w:right w:val="single" w:sz="4" w:space="0" w:color="999999"/>
          </w:tcBorders>
          <w:vAlign w:val="center"/>
        </w:tcPr>
        <w:p w14:paraId="3FDBAF4B" w14:textId="77777777" w:rsidR="005E0775" w:rsidRPr="00D42086" w:rsidRDefault="005E0775" w:rsidP="00054693">
          <w:pPr>
            <w:ind w:left="-117" w:right="-189"/>
            <w:jc w:val="center"/>
            <w:rPr>
              <w:rFonts w:cstheme="minorHAnsi"/>
              <w:b/>
            </w:rPr>
          </w:pPr>
          <w:r w:rsidRPr="00D42086">
            <w:rPr>
              <w:lang w:val="en-US"/>
            </w:rPr>
            <w:object w:dxaOrig="3570" w:dyaOrig="2550" w14:anchorId="5CF4EFB3">
              <v:shape id="_x0000_i1026" type="#_x0000_t75" style="width:100.8pt;height:1in">
                <v:imagedata r:id="rId3" o:title=""/>
              </v:shape>
              <o:OLEObject Type="Embed" ProgID="Acrobat.Document.DC" ShapeID="_x0000_i1026" DrawAspect="Content" ObjectID="_1813650880" r:id="rId4"/>
            </w:object>
          </w:r>
        </w:p>
      </w:tc>
      <w:tc>
        <w:tcPr>
          <w:tcW w:w="1363" w:type="dxa"/>
          <w:tcBorders>
            <w:top w:val="single" w:sz="4" w:space="0" w:color="999999"/>
            <w:left w:val="single" w:sz="4" w:space="0" w:color="999999"/>
            <w:bottom w:val="single" w:sz="4" w:space="0" w:color="999999"/>
            <w:right w:val="single" w:sz="4" w:space="0" w:color="999999"/>
          </w:tcBorders>
          <w:vAlign w:val="center"/>
        </w:tcPr>
        <w:p w14:paraId="69E09CE5" w14:textId="7DF77BEC" w:rsidR="005E0775" w:rsidRPr="00D42086" w:rsidRDefault="003072D0" w:rsidP="00054693">
          <w:pPr>
            <w:autoSpaceDE w:val="0"/>
            <w:autoSpaceDN w:val="0"/>
            <w:adjustRightInd w:val="0"/>
            <w:spacing w:line="241" w:lineRule="atLeast"/>
            <w:jc w:val="center"/>
            <w:rPr>
              <w:rFonts w:cstheme="minorHAnsi"/>
              <w:b/>
              <w:noProof/>
              <w:lang w:val="en-US" w:eastAsia="bg-BG"/>
            </w:rPr>
          </w:pPr>
          <w:r>
            <w:rPr>
              <w:rFonts w:ascii="Calibri" w:hAnsi="Calibri" w:cs="Calibri"/>
              <w:b/>
              <w:noProof/>
              <w:lang w:val="en-US" w:eastAsia="bg-BG"/>
            </w:rPr>
            <w:t>V</w:t>
          </w:r>
          <w:r>
            <w:rPr>
              <w:rFonts w:ascii="Calibri" w:hAnsi="Calibri" w:cs="Calibri"/>
              <w:b/>
              <w:noProof/>
              <w:lang w:val="en-US" w:eastAsia="bg-BG"/>
            </w:rPr>
            <w:t xml:space="preserve">II </w:t>
          </w:r>
          <w:r w:rsidR="005E0775" w:rsidRPr="00D42086">
            <w:rPr>
              <w:rFonts w:cstheme="minorHAnsi"/>
              <w:b/>
              <w:noProof/>
              <w:lang w:eastAsia="bg-BG"/>
            </w:rPr>
            <w:t>202</w:t>
          </w:r>
          <w:r w:rsidR="005E0775">
            <w:rPr>
              <w:rFonts w:cstheme="minorHAnsi"/>
              <w:b/>
              <w:noProof/>
              <w:lang w:val="en-US" w:eastAsia="bg-BG"/>
            </w:rPr>
            <w:t>5</w:t>
          </w:r>
        </w:p>
      </w:tc>
    </w:tr>
    <w:tr w:rsidR="005E0775" w:rsidRPr="00D42086" w14:paraId="6423DDBE" w14:textId="77777777" w:rsidTr="004A592A">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14:paraId="58CD8964" w14:textId="77777777" w:rsidR="005E0775" w:rsidRPr="00D42086" w:rsidRDefault="005E0775" w:rsidP="00054693">
          <w:pPr>
            <w:autoSpaceDE w:val="0"/>
            <w:autoSpaceDN w:val="0"/>
            <w:adjustRightInd w:val="0"/>
            <w:spacing w:before="40"/>
            <w:jc w:val="center"/>
            <w:rPr>
              <w:rFonts w:cstheme="minorHAnsi"/>
              <w:b/>
              <w:lang w:eastAsia="bg-BG"/>
            </w:rPr>
          </w:pPr>
          <w:r w:rsidRPr="00D42086">
            <w:rPr>
              <w:rFonts w:cstheme="minorHAnsi"/>
              <w:b/>
              <w:lang w:eastAsia="bg-BG"/>
            </w:rPr>
            <w:t>ПНУИ</w:t>
          </w:r>
        </w:p>
        <w:p w14:paraId="601C9A57" w14:textId="77777777" w:rsidR="005E0775" w:rsidRPr="00D42086" w:rsidRDefault="005E0775" w:rsidP="00054693">
          <w:pPr>
            <w:autoSpaceDE w:val="0"/>
            <w:autoSpaceDN w:val="0"/>
            <w:adjustRightInd w:val="0"/>
            <w:jc w:val="center"/>
            <w:rPr>
              <w:rFonts w:cstheme="minorHAnsi"/>
              <w:b/>
              <w:lang w:eastAsia="bg-BG"/>
            </w:rPr>
          </w:pPr>
          <w:r w:rsidRPr="00D42086">
            <w:rPr>
              <w:rFonts w:cstheme="minorHAnsi"/>
              <w:b/>
              <w:lang w:eastAsia="bg-BG"/>
            </w:rPr>
            <w:t>на</w:t>
          </w:r>
        </w:p>
        <w:p w14:paraId="4459F3B7" w14:textId="77777777" w:rsidR="005E0775" w:rsidRPr="00D42086" w:rsidRDefault="005E0775" w:rsidP="00054693">
          <w:pPr>
            <w:autoSpaceDE w:val="0"/>
            <w:autoSpaceDN w:val="0"/>
            <w:adjustRightInd w:val="0"/>
            <w:jc w:val="center"/>
            <w:rPr>
              <w:rFonts w:cstheme="minorHAnsi"/>
              <w:b/>
              <w:lang w:eastAsia="bg-BG"/>
            </w:rPr>
          </w:pPr>
          <w:r w:rsidRPr="00D42086">
            <w:rPr>
              <w:rFonts w:cstheme="minorHAnsi"/>
              <w:b/>
              <w:lang w:eastAsia="bg-BG"/>
            </w:rPr>
            <w:t>ПТС</w:t>
          </w:r>
        </w:p>
        <w:p w14:paraId="49E793D7" w14:textId="77777777" w:rsidR="005E0775" w:rsidRPr="00D42086" w:rsidRDefault="005E0775" w:rsidP="00054693">
          <w:pPr>
            <w:autoSpaceDE w:val="0"/>
            <w:autoSpaceDN w:val="0"/>
            <w:adjustRightInd w:val="0"/>
            <w:spacing w:after="40"/>
            <w:jc w:val="center"/>
            <w:rPr>
              <w:rFonts w:cstheme="minorHAnsi"/>
              <w:color w:val="000000"/>
              <w:lang w:eastAsia="bg-BG"/>
            </w:rPr>
          </w:pPr>
          <w:r w:rsidRPr="00D42086">
            <w:rPr>
              <w:rFonts w:cstheme="minorHAnsi"/>
              <w:b/>
              <w:lang w:eastAsia="bg-BG"/>
            </w:rPr>
            <w:t>2021-2027</w:t>
          </w:r>
        </w:p>
      </w:tc>
      <w:tc>
        <w:tcPr>
          <w:tcW w:w="3685" w:type="dxa"/>
          <w:vMerge/>
          <w:tcBorders>
            <w:top w:val="single" w:sz="4" w:space="0" w:color="999999"/>
            <w:left w:val="single" w:sz="4" w:space="0" w:color="999999"/>
            <w:bottom w:val="single" w:sz="4" w:space="0" w:color="999999"/>
            <w:right w:val="single" w:sz="4" w:space="0" w:color="999999"/>
          </w:tcBorders>
          <w:vAlign w:val="center"/>
        </w:tcPr>
        <w:p w14:paraId="541F6935" w14:textId="77777777" w:rsidR="005E0775" w:rsidRPr="00D42086" w:rsidRDefault="005E0775" w:rsidP="00054693">
          <w:pPr>
            <w:autoSpaceDE w:val="0"/>
            <w:autoSpaceDN w:val="0"/>
            <w:adjustRightInd w:val="0"/>
            <w:spacing w:line="241" w:lineRule="atLeast"/>
            <w:jc w:val="center"/>
            <w:rPr>
              <w:rFonts w:cstheme="minorHAnsi"/>
              <w:color w:val="000000"/>
              <w:lang w:eastAsia="bg-BG"/>
            </w:rPr>
          </w:pPr>
        </w:p>
      </w:tc>
      <w:tc>
        <w:tcPr>
          <w:tcW w:w="3174" w:type="dxa"/>
          <w:vMerge/>
          <w:tcBorders>
            <w:top w:val="single" w:sz="4" w:space="0" w:color="999999"/>
            <w:left w:val="single" w:sz="4" w:space="0" w:color="999999"/>
            <w:bottom w:val="single" w:sz="4" w:space="0" w:color="999999"/>
            <w:right w:val="single" w:sz="4" w:space="0" w:color="999999"/>
          </w:tcBorders>
          <w:vAlign w:val="center"/>
        </w:tcPr>
        <w:p w14:paraId="541408BE" w14:textId="77777777" w:rsidR="005E0775" w:rsidRPr="00D42086" w:rsidRDefault="005E0775" w:rsidP="00054693">
          <w:pPr>
            <w:autoSpaceDE w:val="0"/>
            <w:autoSpaceDN w:val="0"/>
            <w:adjustRightInd w:val="0"/>
            <w:spacing w:line="241" w:lineRule="atLeast"/>
            <w:jc w:val="center"/>
            <w:rPr>
              <w:rFonts w:cstheme="minorHAnsi"/>
            </w:rPr>
          </w:pPr>
        </w:p>
      </w:tc>
      <w:tc>
        <w:tcPr>
          <w:tcW w:w="1363" w:type="dxa"/>
          <w:tcBorders>
            <w:top w:val="single" w:sz="4" w:space="0" w:color="999999"/>
            <w:left w:val="single" w:sz="4" w:space="0" w:color="999999"/>
            <w:bottom w:val="single" w:sz="4" w:space="0" w:color="999999"/>
            <w:right w:val="single" w:sz="4" w:space="0" w:color="999999"/>
          </w:tcBorders>
          <w:vAlign w:val="center"/>
        </w:tcPr>
        <w:p w14:paraId="1FA04FD8" w14:textId="331B82B7" w:rsidR="005E0775" w:rsidRPr="0070450F" w:rsidRDefault="005E0775" w:rsidP="0070450F">
          <w:pPr>
            <w:autoSpaceDE w:val="0"/>
            <w:autoSpaceDN w:val="0"/>
            <w:adjustRightInd w:val="0"/>
            <w:spacing w:line="241" w:lineRule="atLeast"/>
            <w:jc w:val="center"/>
            <w:rPr>
              <w:rFonts w:cstheme="minorHAnsi"/>
              <w:b/>
              <w:noProof/>
              <w:lang w:val="en-US" w:eastAsia="bg-BG"/>
            </w:rPr>
          </w:pPr>
          <w:r w:rsidRPr="00D42086">
            <w:rPr>
              <w:rFonts w:cstheme="minorHAnsi"/>
              <w:b/>
              <w:noProof/>
              <w:lang w:eastAsia="bg-BG"/>
            </w:rPr>
            <w:t xml:space="preserve">Версия </w:t>
          </w:r>
          <w:r>
            <w:rPr>
              <w:rFonts w:cstheme="minorHAnsi"/>
              <w:b/>
              <w:noProof/>
              <w:lang w:val="en-US" w:eastAsia="bg-BG"/>
            </w:rPr>
            <w:t>2.0</w:t>
          </w:r>
        </w:p>
      </w:tc>
    </w:tr>
  </w:tbl>
  <w:p w14:paraId="4EFEBEC7" w14:textId="77777777" w:rsidR="005E0775" w:rsidRDefault="005E077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00170EF2"/>
    <w:multiLevelType w:val="hybridMultilevel"/>
    <w:tmpl w:val="0406B5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0851023"/>
    <w:multiLevelType w:val="hybridMultilevel"/>
    <w:tmpl w:val="71D2274C"/>
    <w:lvl w:ilvl="0" w:tplc="04020001">
      <w:start w:val="1"/>
      <w:numFmt w:val="bullet"/>
      <w:lvlText w:val=""/>
      <w:lvlJc w:val="left"/>
      <w:pPr>
        <w:ind w:left="1637"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 w15:restartNumberingAfterBreak="0">
    <w:nsid w:val="023D191A"/>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45610FB"/>
    <w:multiLevelType w:val="hybridMultilevel"/>
    <w:tmpl w:val="B8425FF8"/>
    <w:lvl w:ilvl="0" w:tplc="4C7E020C">
      <w:start w:val="1"/>
      <w:numFmt w:val="decimal"/>
      <w:lvlText w:val="%1."/>
      <w:lvlJc w:val="left"/>
      <w:pPr>
        <w:tabs>
          <w:tab w:val="num" w:pos="720"/>
        </w:tabs>
        <w:ind w:left="720" w:hanging="360"/>
      </w:pPr>
      <w:rPr>
        <w:b w:val="0"/>
      </w:rPr>
    </w:lvl>
    <w:lvl w:ilvl="1" w:tplc="B49E99A4">
      <w:start w:val="1"/>
      <w:numFmt w:val="bullet"/>
      <w:lvlText w:val=""/>
      <w:lvlJc w:val="left"/>
      <w:pPr>
        <w:tabs>
          <w:tab w:val="num" w:pos="1440"/>
        </w:tabs>
        <w:ind w:left="1440" w:hanging="360"/>
      </w:pPr>
      <w:rPr>
        <w:rFonts w:ascii="Symbol" w:hAnsi="Symbol" w:hint="default"/>
        <w:b/>
        <w:i w:val="0"/>
        <w:sz w:val="16"/>
        <w:szCs w:val="16"/>
      </w:r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5" w15:restartNumberingAfterBreak="0">
    <w:nsid w:val="06E95B0B"/>
    <w:multiLevelType w:val="hybridMultilevel"/>
    <w:tmpl w:val="6826FC84"/>
    <w:lvl w:ilvl="0" w:tplc="0402000F">
      <w:start w:val="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07451C66"/>
    <w:multiLevelType w:val="hybridMultilevel"/>
    <w:tmpl w:val="C540E020"/>
    <w:lvl w:ilvl="0" w:tplc="04090001">
      <w:start w:val="1"/>
      <w:numFmt w:val="bullet"/>
      <w:lvlText w:val=""/>
      <w:lvlJc w:val="left"/>
      <w:pPr>
        <w:tabs>
          <w:tab w:val="num" w:pos="720"/>
        </w:tabs>
        <w:ind w:left="720" w:hanging="360"/>
      </w:pPr>
      <w:rPr>
        <w:rFonts w:ascii="Symbol" w:hAnsi="Symbol" w:hint="default"/>
      </w:rPr>
    </w:lvl>
    <w:lvl w:ilvl="1" w:tplc="0402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8" w15:restartNumberingAfterBreak="0">
    <w:nsid w:val="07A03BC1"/>
    <w:multiLevelType w:val="multilevel"/>
    <w:tmpl w:val="0402001D"/>
    <w:lvl w:ilvl="0">
      <w:start w:val="1"/>
      <w:numFmt w:val="decimal"/>
      <w:lvlText w:val="%1)"/>
      <w:lvlJc w:val="left"/>
      <w:pPr>
        <w:ind w:left="360" w:hanging="360"/>
      </w:pPr>
      <w:rPr>
        <w:b/>
        <w:i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0ADE2072"/>
    <w:multiLevelType w:val="hybridMultilevel"/>
    <w:tmpl w:val="B9DEF5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BC95775"/>
    <w:multiLevelType w:val="hybridMultilevel"/>
    <w:tmpl w:val="3558CB6A"/>
    <w:lvl w:ilvl="0" w:tplc="29A89002">
      <w:start w:val="13"/>
      <w:numFmt w:val="decimal"/>
      <w:lvlText w:val="%1."/>
      <w:lvlJc w:val="left"/>
      <w:pPr>
        <w:ind w:left="1004" w:hanging="360"/>
      </w:pPr>
      <w:rPr>
        <w:rFonts w:hint="default"/>
        <w:b w:val="0"/>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11"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1072"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2AC7B44"/>
    <w:multiLevelType w:val="hybridMultilevel"/>
    <w:tmpl w:val="D6562AAC"/>
    <w:lvl w:ilvl="0" w:tplc="954ADCF4">
      <w:start w:val="9"/>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4" w15:restartNumberingAfterBreak="0">
    <w:nsid w:val="1B862077"/>
    <w:multiLevelType w:val="hybridMultilevel"/>
    <w:tmpl w:val="E15E7530"/>
    <w:lvl w:ilvl="0" w:tplc="4A5279D6">
      <w:start w:val="8"/>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5" w15:restartNumberingAfterBreak="0">
    <w:nsid w:val="1D8E14FE"/>
    <w:multiLevelType w:val="hybridMultilevel"/>
    <w:tmpl w:val="98EC1114"/>
    <w:lvl w:ilvl="0" w:tplc="3C1C7DE8">
      <w:start w:val="1"/>
      <w:numFmt w:val="bullet"/>
      <w:lvlText w:val="-"/>
      <w:lvlJc w:val="left"/>
      <w:pPr>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6" w15:restartNumberingAfterBreak="0">
    <w:nsid w:val="21160143"/>
    <w:multiLevelType w:val="hybridMultilevel"/>
    <w:tmpl w:val="8E0AA4B6"/>
    <w:lvl w:ilvl="0" w:tplc="7632E04E">
      <w:start w:val="6"/>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7" w15:restartNumberingAfterBreak="0">
    <w:nsid w:val="23343BAC"/>
    <w:multiLevelType w:val="multilevel"/>
    <w:tmpl w:val="F6C6989C"/>
    <w:lvl w:ilvl="0">
      <w:numFmt w:val="bullet"/>
      <w:lvlText w:val="-"/>
      <w:lvlJc w:val="left"/>
      <w:pPr>
        <w:ind w:left="360" w:hanging="360"/>
      </w:pPr>
      <w:rPr>
        <w:rFonts w:ascii="Calibri" w:eastAsia="Times New Roman" w:hAnsi="Calibri"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29D10129"/>
    <w:multiLevelType w:val="hybridMultilevel"/>
    <w:tmpl w:val="F2065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AA245AE"/>
    <w:multiLevelType w:val="hybridMultilevel"/>
    <w:tmpl w:val="C670722C"/>
    <w:lvl w:ilvl="0" w:tplc="75F24BD0">
      <w:start w:val="2"/>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0"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21"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22" w15:restartNumberingAfterBreak="0">
    <w:nsid w:val="2D18257E"/>
    <w:multiLevelType w:val="hybridMultilevel"/>
    <w:tmpl w:val="2736B90C"/>
    <w:lvl w:ilvl="0" w:tplc="04020001">
      <w:start w:val="1"/>
      <w:numFmt w:val="bullet"/>
      <w:lvlText w:val=""/>
      <w:lvlJc w:val="left"/>
      <w:pPr>
        <w:ind w:left="1788" w:hanging="360"/>
      </w:pPr>
      <w:rPr>
        <w:rFonts w:ascii="Symbol" w:hAnsi="Symbol" w:hint="default"/>
      </w:rPr>
    </w:lvl>
    <w:lvl w:ilvl="1" w:tplc="04020003" w:tentative="1">
      <w:start w:val="1"/>
      <w:numFmt w:val="bullet"/>
      <w:lvlText w:val="o"/>
      <w:lvlJc w:val="left"/>
      <w:pPr>
        <w:ind w:left="2508" w:hanging="360"/>
      </w:pPr>
      <w:rPr>
        <w:rFonts w:ascii="Courier New" w:hAnsi="Courier New" w:cs="Courier New" w:hint="default"/>
      </w:rPr>
    </w:lvl>
    <w:lvl w:ilvl="2" w:tplc="04020005" w:tentative="1">
      <w:start w:val="1"/>
      <w:numFmt w:val="bullet"/>
      <w:lvlText w:val=""/>
      <w:lvlJc w:val="left"/>
      <w:pPr>
        <w:ind w:left="3228" w:hanging="360"/>
      </w:pPr>
      <w:rPr>
        <w:rFonts w:ascii="Wingdings" w:hAnsi="Wingdings" w:hint="default"/>
      </w:rPr>
    </w:lvl>
    <w:lvl w:ilvl="3" w:tplc="04020001" w:tentative="1">
      <w:start w:val="1"/>
      <w:numFmt w:val="bullet"/>
      <w:lvlText w:val=""/>
      <w:lvlJc w:val="left"/>
      <w:pPr>
        <w:ind w:left="3948" w:hanging="360"/>
      </w:pPr>
      <w:rPr>
        <w:rFonts w:ascii="Symbol" w:hAnsi="Symbol" w:hint="default"/>
      </w:rPr>
    </w:lvl>
    <w:lvl w:ilvl="4" w:tplc="04020003" w:tentative="1">
      <w:start w:val="1"/>
      <w:numFmt w:val="bullet"/>
      <w:lvlText w:val="o"/>
      <w:lvlJc w:val="left"/>
      <w:pPr>
        <w:ind w:left="4668" w:hanging="360"/>
      </w:pPr>
      <w:rPr>
        <w:rFonts w:ascii="Courier New" w:hAnsi="Courier New" w:cs="Courier New" w:hint="default"/>
      </w:rPr>
    </w:lvl>
    <w:lvl w:ilvl="5" w:tplc="04020005" w:tentative="1">
      <w:start w:val="1"/>
      <w:numFmt w:val="bullet"/>
      <w:lvlText w:val=""/>
      <w:lvlJc w:val="left"/>
      <w:pPr>
        <w:ind w:left="5388" w:hanging="360"/>
      </w:pPr>
      <w:rPr>
        <w:rFonts w:ascii="Wingdings" w:hAnsi="Wingdings" w:hint="default"/>
      </w:rPr>
    </w:lvl>
    <w:lvl w:ilvl="6" w:tplc="04020001" w:tentative="1">
      <w:start w:val="1"/>
      <w:numFmt w:val="bullet"/>
      <w:lvlText w:val=""/>
      <w:lvlJc w:val="left"/>
      <w:pPr>
        <w:ind w:left="6108" w:hanging="360"/>
      </w:pPr>
      <w:rPr>
        <w:rFonts w:ascii="Symbol" w:hAnsi="Symbol" w:hint="default"/>
      </w:rPr>
    </w:lvl>
    <w:lvl w:ilvl="7" w:tplc="04020003" w:tentative="1">
      <w:start w:val="1"/>
      <w:numFmt w:val="bullet"/>
      <w:lvlText w:val="o"/>
      <w:lvlJc w:val="left"/>
      <w:pPr>
        <w:ind w:left="6828" w:hanging="360"/>
      </w:pPr>
      <w:rPr>
        <w:rFonts w:ascii="Courier New" w:hAnsi="Courier New" w:cs="Courier New" w:hint="default"/>
      </w:rPr>
    </w:lvl>
    <w:lvl w:ilvl="8" w:tplc="04020005" w:tentative="1">
      <w:start w:val="1"/>
      <w:numFmt w:val="bullet"/>
      <w:lvlText w:val=""/>
      <w:lvlJc w:val="left"/>
      <w:pPr>
        <w:ind w:left="7548" w:hanging="360"/>
      </w:pPr>
      <w:rPr>
        <w:rFonts w:ascii="Wingdings" w:hAnsi="Wingdings" w:hint="default"/>
      </w:rPr>
    </w:lvl>
  </w:abstractNum>
  <w:abstractNum w:abstractNumId="23" w15:restartNumberingAfterBreak="0">
    <w:nsid w:val="2DA248C1"/>
    <w:multiLevelType w:val="hybridMultilevel"/>
    <w:tmpl w:val="D960E838"/>
    <w:lvl w:ilvl="0" w:tplc="2E3C10FC">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301666DF"/>
    <w:multiLevelType w:val="hybridMultilevel"/>
    <w:tmpl w:val="F75E9538"/>
    <w:lvl w:ilvl="0" w:tplc="1F882CF4">
      <w:start w:val="4"/>
      <w:numFmt w:val="decimal"/>
      <w:lvlText w:val="%1."/>
      <w:lvlJc w:val="left"/>
      <w:pPr>
        <w:ind w:left="1287" w:hanging="360"/>
      </w:pPr>
      <w:rPr>
        <w:rFonts w:hint="default"/>
        <w:b w:val="0"/>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25" w15:restartNumberingAfterBreak="0">
    <w:nsid w:val="319675DD"/>
    <w:multiLevelType w:val="hybridMultilevel"/>
    <w:tmpl w:val="1ADCBDFC"/>
    <w:lvl w:ilvl="0" w:tplc="6714FC14">
      <w:start w:val="3"/>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26" w15:restartNumberingAfterBreak="0">
    <w:nsid w:val="32132E0A"/>
    <w:multiLevelType w:val="hybridMultilevel"/>
    <w:tmpl w:val="F7204F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8" w15:restartNumberingAfterBreak="0">
    <w:nsid w:val="39D140CF"/>
    <w:multiLevelType w:val="hybridMultilevel"/>
    <w:tmpl w:val="0E4CD144"/>
    <w:lvl w:ilvl="0" w:tplc="9366355A">
      <w:start w:val="12"/>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9" w15:restartNumberingAfterBreak="0">
    <w:nsid w:val="3B2B133C"/>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3B4D4395"/>
    <w:multiLevelType w:val="hybridMultilevel"/>
    <w:tmpl w:val="C34A8494"/>
    <w:lvl w:ilvl="0" w:tplc="2BFA8C5E">
      <w:start w:val="4"/>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 w15:restartNumberingAfterBreak="0">
    <w:nsid w:val="3C3910D8"/>
    <w:multiLevelType w:val="hybridMultilevel"/>
    <w:tmpl w:val="F7ECCEBC"/>
    <w:lvl w:ilvl="0" w:tplc="AE9281BA">
      <w:start w:val="5"/>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32" w15:restartNumberingAfterBreak="0">
    <w:nsid w:val="3DFE7AE1"/>
    <w:multiLevelType w:val="hybridMultilevel"/>
    <w:tmpl w:val="58A2CB08"/>
    <w:lvl w:ilvl="0" w:tplc="538EE82C">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ED93960"/>
    <w:multiLevelType w:val="hybridMultilevel"/>
    <w:tmpl w:val="6518A884"/>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34" w15:restartNumberingAfterBreak="0">
    <w:nsid w:val="40A8305E"/>
    <w:multiLevelType w:val="hybridMultilevel"/>
    <w:tmpl w:val="B120BBD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35" w15:restartNumberingAfterBreak="0">
    <w:nsid w:val="423A6639"/>
    <w:multiLevelType w:val="hybridMultilevel"/>
    <w:tmpl w:val="C1D476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42574450"/>
    <w:multiLevelType w:val="hybridMultilevel"/>
    <w:tmpl w:val="381A915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43140FC7"/>
    <w:multiLevelType w:val="multilevel"/>
    <w:tmpl w:val="F9DAE750"/>
    <w:lvl w:ilvl="0">
      <w:start w:val="87"/>
      <w:numFmt w:val="bullet"/>
      <w:lvlText w:val="-"/>
      <w:lvlJc w:val="left"/>
      <w:pPr>
        <w:ind w:left="3510" w:hanging="360"/>
      </w:pPr>
      <w:rPr>
        <w:rFonts w:ascii="Arial" w:eastAsia="Times New Roman" w:hAnsi="Arial" w:hint="default"/>
        <w:b/>
        <w:sz w:val="24"/>
      </w:rPr>
    </w:lvl>
    <w:lvl w:ilvl="1">
      <w:start w:val="1"/>
      <w:numFmt w:val="decimal"/>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8" w15:restartNumberingAfterBreak="0">
    <w:nsid w:val="440C46C5"/>
    <w:multiLevelType w:val="hybridMultilevel"/>
    <w:tmpl w:val="2F76412C"/>
    <w:lvl w:ilvl="0" w:tplc="6BEEEDE6">
      <w:start w:val="1"/>
      <w:numFmt w:val="decimal"/>
      <w:lvlText w:val="%1)"/>
      <w:lvlJc w:val="left"/>
      <w:pPr>
        <w:tabs>
          <w:tab w:val="num" w:pos="1020"/>
        </w:tabs>
        <w:ind w:left="1020" w:hanging="360"/>
      </w:pPr>
      <w:rPr>
        <w:rFonts w:cs="Times New Roman"/>
        <w:b/>
        <w:i w:val="0"/>
      </w:rPr>
    </w:lvl>
    <w:lvl w:ilvl="1" w:tplc="CBD8CA52">
      <w:start w:val="1"/>
      <w:numFmt w:val="decimal"/>
      <w:lvlText w:val="%2."/>
      <w:lvlJc w:val="left"/>
      <w:pPr>
        <w:tabs>
          <w:tab w:val="num" w:pos="1070"/>
        </w:tabs>
        <w:ind w:left="107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9" w15:restartNumberingAfterBreak="0">
    <w:nsid w:val="454D6EB6"/>
    <w:multiLevelType w:val="multilevel"/>
    <w:tmpl w:val="F1587AAC"/>
    <w:lvl w:ilvl="0">
      <w:numFmt w:val="bullet"/>
      <w:lvlText w:val="-"/>
      <w:lvlJc w:val="left"/>
      <w:pPr>
        <w:ind w:left="360" w:hanging="360"/>
      </w:pPr>
      <w:rPr>
        <w:rFonts w:ascii="Calibri" w:eastAsia="Times New Roman" w:hAnsi="Calibri"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46A73A88"/>
    <w:multiLevelType w:val="multilevel"/>
    <w:tmpl w:val="5E6A91C4"/>
    <w:lvl w:ilvl="0">
      <w:start w:val="1"/>
      <w:numFmt w:val="decimal"/>
      <w:pStyle w:val="SUK3"/>
      <w:lvlText w:val="%1."/>
      <w:lvlJc w:val="left"/>
      <w:pPr>
        <w:ind w:left="433" w:hanging="360"/>
      </w:pPr>
      <w:rPr>
        <w:rFonts w:cs="Times New Roman" w:hint="default"/>
      </w:rPr>
    </w:lvl>
    <w:lvl w:ilvl="1">
      <w:start w:val="1"/>
      <w:numFmt w:val="decimal"/>
      <w:pStyle w:val="suk3-1"/>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930" w:hanging="504"/>
      </w:pPr>
      <w:rPr>
        <w:rFonts w:cs="Times New Roman"/>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41" w15:restartNumberingAfterBreak="0">
    <w:nsid w:val="496F663D"/>
    <w:multiLevelType w:val="hybridMultilevel"/>
    <w:tmpl w:val="D2E8BB9A"/>
    <w:lvl w:ilvl="0" w:tplc="73AABD46">
      <w:start w:val="6"/>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42" w15:restartNumberingAfterBreak="0">
    <w:nsid w:val="49B147CB"/>
    <w:multiLevelType w:val="hybridMultilevel"/>
    <w:tmpl w:val="FD9267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CCA1DEF"/>
    <w:multiLevelType w:val="hybridMultilevel"/>
    <w:tmpl w:val="F03E0DE4"/>
    <w:lvl w:ilvl="0" w:tplc="6BEEEDE6">
      <w:start w:val="1"/>
      <w:numFmt w:val="decimal"/>
      <w:lvlText w:val="%1)"/>
      <w:lvlJc w:val="left"/>
      <w:pPr>
        <w:tabs>
          <w:tab w:val="num" w:pos="360"/>
        </w:tabs>
        <w:ind w:left="360" w:hanging="360"/>
      </w:pPr>
      <w:rPr>
        <w:rFonts w:cs="Times New Roman"/>
        <w:b/>
        <w:i w:val="0"/>
      </w:rPr>
    </w:lvl>
    <w:lvl w:ilvl="1" w:tplc="6E9CCAA4">
      <w:start w:val="1"/>
      <w:numFmt w:val="decimal"/>
      <w:lvlText w:val="%2."/>
      <w:lvlJc w:val="left"/>
      <w:pPr>
        <w:tabs>
          <w:tab w:val="num" w:pos="1440"/>
        </w:tabs>
        <w:ind w:left="1440" w:hanging="360"/>
      </w:pPr>
      <w:rPr>
        <w:rFonts w:cs="Times New Roman" w:hint="default"/>
        <w:b w:val="0"/>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4" w15:restartNumberingAfterBreak="0">
    <w:nsid w:val="4CE11AE2"/>
    <w:multiLevelType w:val="multilevel"/>
    <w:tmpl w:val="F6326028"/>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5" w15:restartNumberingAfterBreak="0">
    <w:nsid w:val="4D6A25DF"/>
    <w:multiLevelType w:val="hybridMultilevel"/>
    <w:tmpl w:val="675497C0"/>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
      <w:lvlJc w:val="left"/>
      <w:pPr>
        <w:tabs>
          <w:tab w:val="num" w:pos="1440"/>
        </w:tabs>
        <w:ind w:left="1440" w:hanging="360"/>
      </w:pPr>
      <w:rPr>
        <w:rFonts w:ascii="Symbol" w:hAnsi="Symbol"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520"/>
        </w:tabs>
        <w:ind w:left="2520"/>
      </w:pPr>
      <w:rPr>
        <w:rFonts w:ascii="Wingdings" w:hAnsi="Wingdings" w:hint="default"/>
        <w:sz w:val="24"/>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D8D5A22"/>
    <w:multiLevelType w:val="hybridMultilevel"/>
    <w:tmpl w:val="C7C688D8"/>
    <w:lvl w:ilvl="0" w:tplc="26305E2C">
      <w:start w:val="1"/>
      <w:numFmt w:val="decimal"/>
      <w:lvlText w:val="%1."/>
      <w:lvlJc w:val="left"/>
      <w:pPr>
        <w:ind w:left="4050" w:hanging="360"/>
      </w:pPr>
      <w:rPr>
        <w:rFonts w:ascii="Times New Roman" w:eastAsia="Times New Roman" w:hAnsi="Times New Roman" w:cs="Times New Roman"/>
        <w:b w:val="0"/>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EB5352C"/>
    <w:multiLevelType w:val="hybridMultilevel"/>
    <w:tmpl w:val="5EBA5B56"/>
    <w:lvl w:ilvl="0" w:tplc="F5DA64F4">
      <w:start w:val="7"/>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49" w15:restartNumberingAfterBreak="0">
    <w:nsid w:val="4FCF74A0"/>
    <w:multiLevelType w:val="multilevel"/>
    <w:tmpl w:val="6FA8E234"/>
    <w:lvl w:ilvl="0">
      <w:start w:val="1"/>
      <w:numFmt w:val="decimal"/>
      <w:lvlText w:val="%1"/>
      <w:lvlJc w:val="left"/>
      <w:pPr>
        <w:tabs>
          <w:tab w:val="num" w:pos="432"/>
        </w:tabs>
        <w:ind w:left="432" w:hanging="432"/>
      </w:pPr>
      <w:rPr>
        <w:rFonts w:cs="Times New Roman"/>
        <w:sz w:val="32"/>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pStyle w:val="Heading6"/>
      <w:lvlText w:val="%1.%2.%3.%4.%5.%6"/>
      <w:lvlJc w:val="left"/>
      <w:pPr>
        <w:tabs>
          <w:tab w:val="num" w:pos="1152"/>
        </w:tabs>
        <w:ind w:left="1152" w:hanging="1152"/>
      </w:pPr>
      <w:rPr>
        <w:rFonts w:cs="Times New Roman"/>
      </w:rPr>
    </w:lvl>
    <w:lvl w:ilvl="6">
      <w:start w:val="1"/>
      <w:numFmt w:val="decimal"/>
      <w:pStyle w:val="Heading7"/>
      <w:lvlText w:val="%1.%2.%3.%4.%5.%6.%7"/>
      <w:lvlJc w:val="left"/>
      <w:pPr>
        <w:tabs>
          <w:tab w:val="num" w:pos="1296"/>
        </w:tabs>
        <w:ind w:left="1296" w:hanging="1296"/>
      </w:pPr>
      <w:rPr>
        <w:rFonts w:cs="Times New Roman"/>
      </w:rPr>
    </w:lvl>
    <w:lvl w:ilvl="7">
      <w:start w:val="1"/>
      <w:numFmt w:val="decimal"/>
      <w:pStyle w:val="Heading8"/>
      <w:lvlText w:val="%1.%2.%3.%4.%5.%6.%7.%8"/>
      <w:lvlJc w:val="left"/>
      <w:pPr>
        <w:tabs>
          <w:tab w:val="num" w:pos="1440"/>
        </w:tabs>
        <w:ind w:left="1440" w:hanging="1440"/>
      </w:pPr>
      <w:rPr>
        <w:rFonts w:cs="Times New Roman"/>
      </w:rPr>
    </w:lvl>
    <w:lvl w:ilvl="8">
      <w:start w:val="1"/>
      <w:numFmt w:val="decimal"/>
      <w:pStyle w:val="Heading9"/>
      <w:lvlText w:val="%1.%2.%3.%4.%5.%6.%7.%8.%9"/>
      <w:lvlJc w:val="left"/>
      <w:pPr>
        <w:tabs>
          <w:tab w:val="num" w:pos="1584"/>
        </w:tabs>
        <w:ind w:left="1584" w:hanging="1584"/>
      </w:pPr>
      <w:rPr>
        <w:rFonts w:cs="Times New Roman"/>
      </w:rPr>
    </w:lvl>
  </w:abstractNum>
  <w:abstractNum w:abstractNumId="50"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51" w15:restartNumberingAfterBreak="0">
    <w:nsid w:val="520315EB"/>
    <w:multiLevelType w:val="hybridMultilevel"/>
    <w:tmpl w:val="25AED3E2"/>
    <w:lvl w:ilvl="0" w:tplc="6E9CCAA4">
      <w:start w:val="1"/>
      <w:numFmt w:val="decimal"/>
      <w:lvlText w:val="%1."/>
      <w:lvlJc w:val="left"/>
      <w:pPr>
        <w:tabs>
          <w:tab w:val="num" w:pos="1440"/>
        </w:tabs>
        <w:ind w:left="144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52443DAF"/>
    <w:multiLevelType w:val="hybridMultilevel"/>
    <w:tmpl w:val="97D08216"/>
    <w:lvl w:ilvl="0" w:tplc="0402000F">
      <w:start w:val="10"/>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15:restartNumberingAfterBreak="0">
    <w:nsid w:val="542E380A"/>
    <w:multiLevelType w:val="hybridMultilevel"/>
    <w:tmpl w:val="11EC0FB4"/>
    <w:lvl w:ilvl="0" w:tplc="D286E050">
      <w:start w:val="5"/>
      <w:numFmt w:val="decimal"/>
      <w:lvlText w:val="%1."/>
      <w:lvlJc w:val="left"/>
      <w:pPr>
        <w:ind w:left="1364" w:hanging="360"/>
      </w:pPr>
      <w:rPr>
        <w:rFonts w:hint="default"/>
        <w:b w:val="0"/>
      </w:rPr>
    </w:lvl>
    <w:lvl w:ilvl="1" w:tplc="04020019" w:tentative="1">
      <w:start w:val="1"/>
      <w:numFmt w:val="lowerLetter"/>
      <w:lvlText w:val="%2."/>
      <w:lvlJc w:val="left"/>
      <w:pPr>
        <w:ind w:left="2084" w:hanging="360"/>
      </w:pPr>
    </w:lvl>
    <w:lvl w:ilvl="2" w:tplc="0402001B" w:tentative="1">
      <w:start w:val="1"/>
      <w:numFmt w:val="lowerRoman"/>
      <w:lvlText w:val="%3."/>
      <w:lvlJc w:val="right"/>
      <w:pPr>
        <w:ind w:left="2804" w:hanging="180"/>
      </w:pPr>
    </w:lvl>
    <w:lvl w:ilvl="3" w:tplc="0402000F" w:tentative="1">
      <w:start w:val="1"/>
      <w:numFmt w:val="decimal"/>
      <w:lvlText w:val="%4."/>
      <w:lvlJc w:val="left"/>
      <w:pPr>
        <w:ind w:left="3524" w:hanging="360"/>
      </w:pPr>
    </w:lvl>
    <w:lvl w:ilvl="4" w:tplc="04020019" w:tentative="1">
      <w:start w:val="1"/>
      <w:numFmt w:val="lowerLetter"/>
      <w:lvlText w:val="%5."/>
      <w:lvlJc w:val="left"/>
      <w:pPr>
        <w:ind w:left="4244" w:hanging="360"/>
      </w:pPr>
    </w:lvl>
    <w:lvl w:ilvl="5" w:tplc="0402001B" w:tentative="1">
      <w:start w:val="1"/>
      <w:numFmt w:val="lowerRoman"/>
      <w:lvlText w:val="%6."/>
      <w:lvlJc w:val="right"/>
      <w:pPr>
        <w:ind w:left="4964" w:hanging="180"/>
      </w:pPr>
    </w:lvl>
    <w:lvl w:ilvl="6" w:tplc="0402000F" w:tentative="1">
      <w:start w:val="1"/>
      <w:numFmt w:val="decimal"/>
      <w:lvlText w:val="%7."/>
      <w:lvlJc w:val="left"/>
      <w:pPr>
        <w:ind w:left="5684" w:hanging="360"/>
      </w:pPr>
    </w:lvl>
    <w:lvl w:ilvl="7" w:tplc="04020019" w:tentative="1">
      <w:start w:val="1"/>
      <w:numFmt w:val="lowerLetter"/>
      <w:lvlText w:val="%8."/>
      <w:lvlJc w:val="left"/>
      <w:pPr>
        <w:ind w:left="6404" w:hanging="360"/>
      </w:pPr>
    </w:lvl>
    <w:lvl w:ilvl="8" w:tplc="0402001B" w:tentative="1">
      <w:start w:val="1"/>
      <w:numFmt w:val="lowerRoman"/>
      <w:lvlText w:val="%9."/>
      <w:lvlJc w:val="right"/>
      <w:pPr>
        <w:ind w:left="7124" w:hanging="180"/>
      </w:pPr>
    </w:lvl>
  </w:abstractNum>
  <w:abstractNum w:abstractNumId="54" w15:restartNumberingAfterBreak="0">
    <w:nsid w:val="55CF3BE7"/>
    <w:multiLevelType w:val="hybridMultilevel"/>
    <w:tmpl w:val="89E2235E"/>
    <w:lvl w:ilvl="0" w:tplc="04090001">
      <w:start w:val="1"/>
      <w:numFmt w:val="bullet"/>
      <w:lvlText w:val=""/>
      <w:lvlJc w:val="left"/>
      <w:pPr>
        <w:ind w:left="1509" w:hanging="360"/>
      </w:pPr>
      <w:rPr>
        <w:rFonts w:ascii="Symbol" w:hAnsi="Symbol" w:hint="default"/>
      </w:rPr>
    </w:lvl>
    <w:lvl w:ilvl="1" w:tplc="04090003" w:tentative="1">
      <w:start w:val="1"/>
      <w:numFmt w:val="bullet"/>
      <w:lvlText w:val="o"/>
      <w:lvlJc w:val="left"/>
      <w:pPr>
        <w:ind w:left="2229" w:hanging="360"/>
      </w:pPr>
      <w:rPr>
        <w:rFonts w:ascii="Courier New" w:hAnsi="Courier New" w:cs="Courier New" w:hint="default"/>
      </w:rPr>
    </w:lvl>
    <w:lvl w:ilvl="2" w:tplc="04090005" w:tentative="1">
      <w:start w:val="1"/>
      <w:numFmt w:val="bullet"/>
      <w:lvlText w:val=""/>
      <w:lvlJc w:val="left"/>
      <w:pPr>
        <w:ind w:left="2949" w:hanging="360"/>
      </w:pPr>
      <w:rPr>
        <w:rFonts w:ascii="Wingdings" w:hAnsi="Wingdings" w:hint="default"/>
      </w:rPr>
    </w:lvl>
    <w:lvl w:ilvl="3" w:tplc="04090001" w:tentative="1">
      <w:start w:val="1"/>
      <w:numFmt w:val="bullet"/>
      <w:lvlText w:val=""/>
      <w:lvlJc w:val="left"/>
      <w:pPr>
        <w:ind w:left="3669" w:hanging="360"/>
      </w:pPr>
      <w:rPr>
        <w:rFonts w:ascii="Symbol" w:hAnsi="Symbol" w:hint="default"/>
      </w:rPr>
    </w:lvl>
    <w:lvl w:ilvl="4" w:tplc="04090003" w:tentative="1">
      <w:start w:val="1"/>
      <w:numFmt w:val="bullet"/>
      <w:lvlText w:val="o"/>
      <w:lvlJc w:val="left"/>
      <w:pPr>
        <w:ind w:left="4389" w:hanging="360"/>
      </w:pPr>
      <w:rPr>
        <w:rFonts w:ascii="Courier New" w:hAnsi="Courier New" w:cs="Courier New" w:hint="default"/>
      </w:rPr>
    </w:lvl>
    <w:lvl w:ilvl="5" w:tplc="04090005" w:tentative="1">
      <w:start w:val="1"/>
      <w:numFmt w:val="bullet"/>
      <w:lvlText w:val=""/>
      <w:lvlJc w:val="left"/>
      <w:pPr>
        <w:ind w:left="5109" w:hanging="360"/>
      </w:pPr>
      <w:rPr>
        <w:rFonts w:ascii="Wingdings" w:hAnsi="Wingdings" w:hint="default"/>
      </w:rPr>
    </w:lvl>
    <w:lvl w:ilvl="6" w:tplc="04090001" w:tentative="1">
      <w:start w:val="1"/>
      <w:numFmt w:val="bullet"/>
      <w:lvlText w:val=""/>
      <w:lvlJc w:val="left"/>
      <w:pPr>
        <w:ind w:left="5829" w:hanging="360"/>
      </w:pPr>
      <w:rPr>
        <w:rFonts w:ascii="Symbol" w:hAnsi="Symbol" w:hint="default"/>
      </w:rPr>
    </w:lvl>
    <w:lvl w:ilvl="7" w:tplc="04090003" w:tentative="1">
      <w:start w:val="1"/>
      <w:numFmt w:val="bullet"/>
      <w:lvlText w:val="o"/>
      <w:lvlJc w:val="left"/>
      <w:pPr>
        <w:ind w:left="6549" w:hanging="360"/>
      </w:pPr>
      <w:rPr>
        <w:rFonts w:ascii="Courier New" w:hAnsi="Courier New" w:cs="Courier New" w:hint="default"/>
      </w:rPr>
    </w:lvl>
    <w:lvl w:ilvl="8" w:tplc="04090005" w:tentative="1">
      <w:start w:val="1"/>
      <w:numFmt w:val="bullet"/>
      <w:lvlText w:val=""/>
      <w:lvlJc w:val="left"/>
      <w:pPr>
        <w:ind w:left="7269" w:hanging="360"/>
      </w:pPr>
      <w:rPr>
        <w:rFonts w:ascii="Wingdings" w:hAnsi="Wingdings" w:hint="default"/>
      </w:rPr>
    </w:lvl>
  </w:abstractNum>
  <w:abstractNum w:abstractNumId="55" w15:restartNumberingAfterBreak="0">
    <w:nsid w:val="57AE0480"/>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15:restartNumberingAfterBreak="0">
    <w:nsid w:val="5A954F23"/>
    <w:multiLevelType w:val="hybridMultilevel"/>
    <w:tmpl w:val="64D0FF4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5CE32EEF"/>
    <w:multiLevelType w:val="hybridMultilevel"/>
    <w:tmpl w:val="8E8E5A4C"/>
    <w:lvl w:ilvl="0" w:tplc="04020001">
      <w:start w:val="1"/>
      <w:numFmt w:val="bullet"/>
      <w:pStyle w:val="PMnumeric"/>
      <w:lvlText w:val=""/>
      <w:lvlJc w:val="left"/>
      <w:pPr>
        <w:ind w:left="3130" w:hanging="360"/>
      </w:pPr>
      <w:rPr>
        <w:rFonts w:ascii="Symbol" w:hAnsi="Symbol" w:hint="default"/>
      </w:rPr>
    </w:lvl>
    <w:lvl w:ilvl="1" w:tplc="04020003" w:tentative="1">
      <w:start w:val="1"/>
      <w:numFmt w:val="bullet"/>
      <w:lvlText w:val="o"/>
      <w:lvlJc w:val="left"/>
      <w:pPr>
        <w:ind w:left="3850" w:hanging="360"/>
      </w:pPr>
      <w:rPr>
        <w:rFonts w:ascii="Courier New" w:hAnsi="Courier New" w:hint="default"/>
      </w:rPr>
    </w:lvl>
    <w:lvl w:ilvl="2" w:tplc="04020005" w:tentative="1">
      <w:start w:val="1"/>
      <w:numFmt w:val="bullet"/>
      <w:lvlText w:val=""/>
      <w:lvlJc w:val="left"/>
      <w:pPr>
        <w:ind w:left="4570" w:hanging="360"/>
      </w:pPr>
      <w:rPr>
        <w:rFonts w:ascii="Wingdings" w:hAnsi="Wingdings" w:hint="default"/>
      </w:rPr>
    </w:lvl>
    <w:lvl w:ilvl="3" w:tplc="04020001" w:tentative="1">
      <w:start w:val="1"/>
      <w:numFmt w:val="bullet"/>
      <w:lvlText w:val=""/>
      <w:lvlJc w:val="left"/>
      <w:pPr>
        <w:ind w:left="5290" w:hanging="360"/>
      </w:pPr>
      <w:rPr>
        <w:rFonts w:ascii="Symbol" w:hAnsi="Symbol" w:hint="default"/>
      </w:rPr>
    </w:lvl>
    <w:lvl w:ilvl="4" w:tplc="04020003" w:tentative="1">
      <w:start w:val="1"/>
      <w:numFmt w:val="bullet"/>
      <w:lvlText w:val="o"/>
      <w:lvlJc w:val="left"/>
      <w:pPr>
        <w:ind w:left="6010" w:hanging="360"/>
      </w:pPr>
      <w:rPr>
        <w:rFonts w:ascii="Courier New" w:hAnsi="Courier New" w:hint="default"/>
      </w:rPr>
    </w:lvl>
    <w:lvl w:ilvl="5" w:tplc="04020005" w:tentative="1">
      <w:start w:val="1"/>
      <w:numFmt w:val="bullet"/>
      <w:lvlText w:val=""/>
      <w:lvlJc w:val="left"/>
      <w:pPr>
        <w:ind w:left="6730" w:hanging="360"/>
      </w:pPr>
      <w:rPr>
        <w:rFonts w:ascii="Wingdings" w:hAnsi="Wingdings" w:hint="default"/>
      </w:rPr>
    </w:lvl>
    <w:lvl w:ilvl="6" w:tplc="04020001" w:tentative="1">
      <w:start w:val="1"/>
      <w:numFmt w:val="bullet"/>
      <w:lvlText w:val=""/>
      <w:lvlJc w:val="left"/>
      <w:pPr>
        <w:ind w:left="7450" w:hanging="360"/>
      </w:pPr>
      <w:rPr>
        <w:rFonts w:ascii="Symbol" w:hAnsi="Symbol" w:hint="default"/>
      </w:rPr>
    </w:lvl>
    <w:lvl w:ilvl="7" w:tplc="04020003" w:tentative="1">
      <w:start w:val="1"/>
      <w:numFmt w:val="bullet"/>
      <w:lvlText w:val="o"/>
      <w:lvlJc w:val="left"/>
      <w:pPr>
        <w:ind w:left="8170" w:hanging="360"/>
      </w:pPr>
      <w:rPr>
        <w:rFonts w:ascii="Courier New" w:hAnsi="Courier New" w:hint="default"/>
      </w:rPr>
    </w:lvl>
    <w:lvl w:ilvl="8" w:tplc="04020005" w:tentative="1">
      <w:start w:val="1"/>
      <w:numFmt w:val="bullet"/>
      <w:lvlText w:val=""/>
      <w:lvlJc w:val="left"/>
      <w:pPr>
        <w:ind w:left="8890" w:hanging="360"/>
      </w:pPr>
      <w:rPr>
        <w:rFonts w:ascii="Wingdings" w:hAnsi="Wingdings" w:hint="default"/>
      </w:rPr>
    </w:lvl>
  </w:abstractNum>
  <w:abstractNum w:abstractNumId="58" w15:restartNumberingAfterBreak="0">
    <w:nsid w:val="5D5B46A5"/>
    <w:multiLevelType w:val="hybridMultilevel"/>
    <w:tmpl w:val="C26AFE2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9" w15:restartNumberingAfterBreak="0">
    <w:nsid w:val="5E9D7369"/>
    <w:multiLevelType w:val="hybridMultilevel"/>
    <w:tmpl w:val="C7721B56"/>
    <w:lvl w:ilvl="0" w:tplc="27F0A7C0">
      <w:start w:val="1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0" w15:restartNumberingAfterBreak="0">
    <w:nsid w:val="60D4604C"/>
    <w:multiLevelType w:val="hybridMultilevel"/>
    <w:tmpl w:val="B74EC874"/>
    <w:lvl w:ilvl="0" w:tplc="6BEEEDE6">
      <w:start w:val="1"/>
      <w:numFmt w:val="decimal"/>
      <w:lvlText w:val="%1)"/>
      <w:lvlJc w:val="left"/>
      <w:pPr>
        <w:tabs>
          <w:tab w:val="num" w:pos="1495"/>
        </w:tabs>
        <w:ind w:left="1495"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61" w15:restartNumberingAfterBreak="0">
    <w:nsid w:val="68211986"/>
    <w:multiLevelType w:val="hybridMultilevel"/>
    <w:tmpl w:val="AC50133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2"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63" w15:restartNumberingAfterBreak="0">
    <w:nsid w:val="6E237417"/>
    <w:multiLevelType w:val="hybridMultilevel"/>
    <w:tmpl w:val="E972518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4" w15:restartNumberingAfterBreak="0">
    <w:nsid w:val="70251CD3"/>
    <w:multiLevelType w:val="hybridMultilevel"/>
    <w:tmpl w:val="0D6AF278"/>
    <w:lvl w:ilvl="0" w:tplc="7C94D174">
      <w:start w:val="3"/>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65" w15:restartNumberingAfterBreak="0">
    <w:nsid w:val="70831CB9"/>
    <w:multiLevelType w:val="hybridMultilevel"/>
    <w:tmpl w:val="1FDCAB16"/>
    <w:lvl w:ilvl="0" w:tplc="04090001">
      <w:start w:val="1"/>
      <w:numFmt w:val="bullet"/>
      <w:lvlText w:val=""/>
      <w:lvlJc w:val="left"/>
      <w:pPr>
        <w:ind w:left="1440" w:hanging="72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26C7808"/>
    <w:multiLevelType w:val="multilevel"/>
    <w:tmpl w:val="C36EF66A"/>
    <w:styleLink w:val="1111111"/>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7" w15:restartNumberingAfterBreak="0">
    <w:nsid w:val="782027BE"/>
    <w:multiLevelType w:val="hybridMultilevel"/>
    <w:tmpl w:val="A9B05A8A"/>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68" w15:restartNumberingAfterBreak="0">
    <w:nsid w:val="7D1E4EA1"/>
    <w:multiLevelType w:val="hybridMultilevel"/>
    <w:tmpl w:val="81785FBE"/>
    <w:lvl w:ilvl="0" w:tplc="B7385E5E">
      <w:start w:val="1"/>
      <w:numFmt w:val="bullet"/>
      <w:lvlText w:val="-"/>
      <w:lvlJc w:val="left"/>
      <w:pPr>
        <w:ind w:left="720" w:hanging="360"/>
      </w:pPr>
      <w:rPr>
        <w:rFonts w:ascii="Times New Roman" w:eastAsia="Times New Roman" w:hAnsi="Times New Roman"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7F245954"/>
    <w:multiLevelType w:val="multilevel"/>
    <w:tmpl w:val="0402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36"/>
  </w:num>
  <w:num w:numId="2">
    <w:abstractNumId w:val="60"/>
  </w:num>
  <w:num w:numId="3">
    <w:abstractNumId w:val="43"/>
  </w:num>
  <w:num w:numId="4">
    <w:abstractNumId w:val="9"/>
  </w:num>
  <w:num w:numId="5">
    <w:abstractNumId w:val="32"/>
  </w:num>
  <w:num w:numId="6">
    <w:abstractNumId w:val="51"/>
  </w:num>
  <w:num w:numId="7">
    <w:abstractNumId w:val="35"/>
  </w:num>
  <w:num w:numId="8">
    <w:abstractNumId w:val="29"/>
  </w:num>
  <w:num w:numId="9">
    <w:abstractNumId w:val="12"/>
  </w:num>
  <w:num w:numId="10">
    <w:abstractNumId w:val="66"/>
    <w:lvlOverride w:ilvl="0">
      <w:lvl w:ilvl="0">
        <w:start w:val="2"/>
        <w:numFmt w:val="decimal"/>
        <w:lvlText w:val="%1."/>
        <w:lvlJc w:val="left"/>
        <w:pPr>
          <w:ind w:left="54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11">
    <w:abstractNumId w:val="20"/>
  </w:num>
  <w:num w:numId="12">
    <w:abstractNumId w:val="49"/>
  </w:num>
  <w:num w:numId="13">
    <w:abstractNumId w:val="21"/>
  </w:num>
  <w:num w:numId="14">
    <w:abstractNumId w:val="50"/>
  </w:num>
  <w:num w:numId="15">
    <w:abstractNumId w:val="0"/>
  </w:num>
  <w:num w:numId="16">
    <w:abstractNumId w:val="27"/>
  </w:num>
  <w:num w:numId="17">
    <w:abstractNumId w:val="62"/>
  </w:num>
  <w:num w:numId="18">
    <w:abstractNumId w:val="57"/>
  </w:num>
  <w:num w:numId="19">
    <w:abstractNumId w:val="47"/>
  </w:num>
  <w:num w:numId="20">
    <w:abstractNumId w:val="45"/>
  </w:num>
  <w:num w:numId="21">
    <w:abstractNumId w:val="7"/>
  </w:num>
  <w:num w:numId="22">
    <w:abstractNumId w:val="40"/>
  </w:num>
  <w:num w:numId="23">
    <w:abstractNumId w:val="38"/>
  </w:num>
  <w:num w:numId="24">
    <w:abstractNumId w:val="44"/>
  </w:num>
  <w:num w:numId="25">
    <w:abstractNumId w:val="68"/>
  </w:num>
  <w:num w:numId="26">
    <w:abstractNumId w:val="54"/>
  </w:num>
  <w:num w:numId="27">
    <w:abstractNumId w:val="4"/>
  </w:num>
  <w:num w:numId="28">
    <w:abstractNumId w:val="15"/>
  </w:num>
  <w:num w:numId="29">
    <w:abstractNumId w:val="19"/>
  </w:num>
  <w:num w:numId="30">
    <w:abstractNumId w:val="23"/>
  </w:num>
  <w:num w:numId="31">
    <w:abstractNumId w:val="64"/>
  </w:num>
  <w:num w:numId="32">
    <w:abstractNumId w:val="31"/>
  </w:num>
  <w:num w:numId="33">
    <w:abstractNumId w:val="16"/>
  </w:num>
  <w:num w:numId="34">
    <w:abstractNumId w:val="48"/>
  </w:num>
  <w:num w:numId="35">
    <w:abstractNumId w:val="14"/>
  </w:num>
  <w:num w:numId="36">
    <w:abstractNumId w:val="13"/>
  </w:num>
  <w:num w:numId="37">
    <w:abstractNumId w:val="25"/>
  </w:num>
  <w:num w:numId="38">
    <w:abstractNumId w:val="24"/>
  </w:num>
  <w:num w:numId="39">
    <w:abstractNumId w:val="53"/>
  </w:num>
  <w:num w:numId="40">
    <w:abstractNumId w:val="41"/>
  </w:num>
  <w:num w:numId="41">
    <w:abstractNumId w:val="5"/>
  </w:num>
  <w:num w:numId="42">
    <w:abstractNumId w:val="52"/>
  </w:num>
  <w:num w:numId="43">
    <w:abstractNumId w:val="59"/>
  </w:num>
  <w:num w:numId="44">
    <w:abstractNumId w:val="28"/>
  </w:num>
  <w:num w:numId="45">
    <w:abstractNumId w:val="10"/>
  </w:num>
  <w:num w:numId="46">
    <w:abstractNumId w:val="42"/>
  </w:num>
  <w:num w:numId="47">
    <w:abstractNumId w:val="69"/>
  </w:num>
  <w:num w:numId="48">
    <w:abstractNumId w:val="26"/>
  </w:num>
  <w:num w:numId="49">
    <w:abstractNumId w:val="46"/>
  </w:num>
  <w:num w:numId="50">
    <w:abstractNumId w:val="18"/>
  </w:num>
  <w:num w:numId="51">
    <w:abstractNumId w:val="6"/>
  </w:num>
  <w:num w:numId="52">
    <w:abstractNumId w:val="37"/>
  </w:num>
  <w:num w:numId="53">
    <w:abstractNumId w:val="58"/>
  </w:num>
  <w:num w:numId="54">
    <w:abstractNumId w:val="67"/>
  </w:num>
  <w:num w:numId="55">
    <w:abstractNumId w:val="56"/>
  </w:num>
  <w:num w:numId="56">
    <w:abstractNumId w:val="1"/>
  </w:num>
  <w:num w:numId="57">
    <w:abstractNumId w:val="65"/>
  </w:num>
  <w:num w:numId="58">
    <w:abstractNumId w:val="8"/>
  </w:num>
  <w:num w:numId="59">
    <w:abstractNumId w:val="11"/>
  </w:num>
  <w:num w:numId="60">
    <w:abstractNumId w:val="34"/>
  </w:num>
  <w:num w:numId="61">
    <w:abstractNumId w:val="22"/>
  </w:num>
  <w:num w:numId="62">
    <w:abstractNumId w:val="33"/>
  </w:num>
  <w:num w:numId="63">
    <w:abstractNumId w:val="55"/>
  </w:num>
  <w:num w:numId="64">
    <w:abstractNumId w:val="39"/>
  </w:num>
  <w:num w:numId="65">
    <w:abstractNumId w:val="17"/>
  </w:num>
  <w:num w:numId="66">
    <w:abstractNumId w:val="66"/>
  </w:num>
  <w:num w:numId="67">
    <w:abstractNumId w:val="2"/>
  </w:num>
  <w:num w:numId="68">
    <w:abstractNumId w:val="3"/>
  </w:num>
  <w:num w:numId="69">
    <w:abstractNumId w:val="61"/>
  </w:num>
  <w:num w:numId="70">
    <w:abstractNumId w:val="30"/>
  </w:num>
  <w:num w:numId="71">
    <w:abstractNumId w:val="63"/>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hdrShapeDefaults>
    <o:shapedefaults v:ext="edit" spidmax="409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3C0B"/>
    <w:rsid w:val="000178F9"/>
    <w:rsid w:val="000265B3"/>
    <w:rsid w:val="00033395"/>
    <w:rsid w:val="000414D8"/>
    <w:rsid w:val="00054693"/>
    <w:rsid w:val="000D41FE"/>
    <w:rsid w:val="000F3B20"/>
    <w:rsid w:val="000F662E"/>
    <w:rsid w:val="00124745"/>
    <w:rsid w:val="001467D5"/>
    <w:rsid w:val="001C22A3"/>
    <w:rsid w:val="001E2970"/>
    <w:rsid w:val="0020647C"/>
    <w:rsid w:val="00214660"/>
    <w:rsid w:val="002160A8"/>
    <w:rsid w:val="00223C0B"/>
    <w:rsid w:val="00223C11"/>
    <w:rsid w:val="002453F1"/>
    <w:rsid w:val="0026614F"/>
    <w:rsid w:val="00267EED"/>
    <w:rsid w:val="0028794A"/>
    <w:rsid w:val="00296CD6"/>
    <w:rsid w:val="002B5DF0"/>
    <w:rsid w:val="002C1D5E"/>
    <w:rsid w:val="002C33D9"/>
    <w:rsid w:val="002E744C"/>
    <w:rsid w:val="002F0F83"/>
    <w:rsid w:val="00300C20"/>
    <w:rsid w:val="003072D0"/>
    <w:rsid w:val="0034382F"/>
    <w:rsid w:val="00355E66"/>
    <w:rsid w:val="00362828"/>
    <w:rsid w:val="0038141B"/>
    <w:rsid w:val="00396D84"/>
    <w:rsid w:val="003C267E"/>
    <w:rsid w:val="003E746D"/>
    <w:rsid w:val="00406F6B"/>
    <w:rsid w:val="00426D27"/>
    <w:rsid w:val="00460C0B"/>
    <w:rsid w:val="004666F1"/>
    <w:rsid w:val="0049677A"/>
    <w:rsid w:val="004A592A"/>
    <w:rsid w:val="00502181"/>
    <w:rsid w:val="005336C4"/>
    <w:rsid w:val="0054476D"/>
    <w:rsid w:val="0055481C"/>
    <w:rsid w:val="00573339"/>
    <w:rsid w:val="00590746"/>
    <w:rsid w:val="005A5990"/>
    <w:rsid w:val="005C66FB"/>
    <w:rsid w:val="005D1FC9"/>
    <w:rsid w:val="005E0775"/>
    <w:rsid w:val="005F28A3"/>
    <w:rsid w:val="00612F3E"/>
    <w:rsid w:val="00624C4E"/>
    <w:rsid w:val="0063621B"/>
    <w:rsid w:val="006526DA"/>
    <w:rsid w:val="00673276"/>
    <w:rsid w:val="006B1669"/>
    <w:rsid w:val="0070073B"/>
    <w:rsid w:val="0070450F"/>
    <w:rsid w:val="00704929"/>
    <w:rsid w:val="00706F59"/>
    <w:rsid w:val="00796570"/>
    <w:rsid w:val="007E6617"/>
    <w:rsid w:val="007E7BFF"/>
    <w:rsid w:val="00822800"/>
    <w:rsid w:val="00825591"/>
    <w:rsid w:val="00841887"/>
    <w:rsid w:val="00842C09"/>
    <w:rsid w:val="00851234"/>
    <w:rsid w:val="0087090A"/>
    <w:rsid w:val="0087327F"/>
    <w:rsid w:val="0089005D"/>
    <w:rsid w:val="008A7048"/>
    <w:rsid w:val="008C211F"/>
    <w:rsid w:val="008D3B95"/>
    <w:rsid w:val="008E2551"/>
    <w:rsid w:val="0092166B"/>
    <w:rsid w:val="009313CF"/>
    <w:rsid w:val="00952F7D"/>
    <w:rsid w:val="0096444A"/>
    <w:rsid w:val="009D4A15"/>
    <w:rsid w:val="009F49CB"/>
    <w:rsid w:val="009F5865"/>
    <w:rsid w:val="00A15DC6"/>
    <w:rsid w:val="00A42BAF"/>
    <w:rsid w:val="00A708AC"/>
    <w:rsid w:val="00AB070B"/>
    <w:rsid w:val="00AB298B"/>
    <w:rsid w:val="00AF01E1"/>
    <w:rsid w:val="00AF0CE6"/>
    <w:rsid w:val="00B06CA5"/>
    <w:rsid w:val="00B16FB7"/>
    <w:rsid w:val="00B23BD2"/>
    <w:rsid w:val="00B23D48"/>
    <w:rsid w:val="00B31961"/>
    <w:rsid w:val="00B834BE"/>
    <w:rsid w:val="00B93D50"/>
    <w:rsid w:val="00BB5352"/>
    <w:rsid w:val="00BB5C59"/>
    <w:rsid w:val="00BC1E8A"/>
    <w:rsid w:val="00BD4173"/>
    <w:rsid w:val="00BE71A5"/>
    <w:rsid w:val="00C22F78"/>
    <w:rsid w:val="00C360BC"/>
    <w:rsid w:val="00C407DD"/>
    <w:rsid w:val="00C91D57"/>
    <w:rsid w:val="00CB6A9D"/>
    <w:rsid w:val="00CC0B6E"/>
    <w:rsid w:val="00CE1DC7"/>
    <w:rsid w:val="00CF17C8"/>
    <w:rsid w:val="00D16D5B"/>
    <w:rsid w:val="00D5640A"/>
    <w:rsid w:val="00DC62A7"/>
    <w:rsid w:val="00DD29F5"/>
    <w:rsid w:val="00DF2F1B"/>
    <w:rsid w:val="00EF3415"/>
    <w:rsid w:val="00F2519E"/>
    <w:rsid w:val="00F254BF"/>
    <w:rsid w:val="00F768BE"/>
    <w:rsid w:val="00FA0096"/>
    <w:rsid w:val="00FA0A0E"/>
    <w:rsid w:val="00FB1E95"/>
    <w:rsid w:val="00FB5E6F"/>
    <w:rsid w:val="00FD1A20"/>
    <w:rsid w:val="00FF128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4099"/>
    <o:shapelayout v:ext="edit">
      <o:idmap v:ext="edit" data="1"/>
    </o:shapelayout>
  </w:shapeDefaults>
  <w:decimalSymbol w:val=","/>
  <w:listSeparator w:val=";"/>
  <w14:docId w14:val="5976250E"/>
  <w15:chartTrackingRefBased/>
  <w15:docId w15:val="{55129E18-1BD8-4340-B92B-5E285D62F3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17C8"/>
  </w:style>
  <w:style w:type="paragraph" w:styleId="Heading1">
    <w:name w:val="heading 1"/>
    <w:basedOn w:val="Normal"/>
    <w:next w:val="Normal"/>
    <w:link w:val="Heading1Char"/>
    <w:uiPriority w:val="9"/>
    <w:qFormat/>
    <w:rsid w:val="00223C0B"/>
    <w:pPr>
      <w:keepNext/>
      <w:spacing w:before="240" w:after="60" w:line="240" w:lineRule="auto"/>
      <w:ind w:firstLine="851"/>
      <w:jc w:val="both"/>
      <w:outlineLvl w:val="0"/>
    </w:pPr>
    <w:rPr>
      <w:rFonts w:ascii="Cambria" w:eastAsia="Times New Roman" w:hAnsi="Cambria" w:cs="Times New Roman"/>
      <w:b/>
      <w:bCs/>
      <w:kern w:val="32"/>
      <w:sz w:val="32"/>
      <w:szCs w:val="32"/>
      <w:lang w:eastAsia="pl-PL"/>
    </w:rPr>
  </w:style>
  <w:style w:type="paragraph" w:styleId="Heading2">
    <w:name w:val="heading 2"/>
    <w:aliases w:val="Heading 2 Char1,Heading 2 Char Char"/>
    <w:basedOn w:val="Normal"/>
    <w:next w:val="Normal"/>
    <w:link w:val="Heading2Char"/>
    <w:uiPriority w:val="9"/>
    <w:qFormat/>
    <w:rsid w:val="00223C0B"/>
    <w:pPr>
      <w:keepNext/>
      <w:widowControl w:val="0"/>
      <w:spacing w:after="120" w:line="240" w:lineRule="auto"/>
      <w:ind w:firstLine="851"/>
      <w:jc w:val="both"/>
      <w:outlineLvl w:val="1"/>
    </w:pPr>
    <w:rPr>
      <w:rFonts w:ascii="Times New Roman" w:eastAsia="Times New Roman" w:hAnsi="Times New Roman" w:cs="Times New Roman"/>
      <w:b/>
      <w:sz w:val="24"/>
      <w:szCs w:val="20"/>
      <w:lang w:eastAsia="pl-PL"/>
    </w:rPr>
  </w:style>
  <w:style w:type="paragraph" w:styleId="Heading3">
    <w:name w:val="heading 3"/>
    <w:aliases w:val="Heading 2 Char Char + Bookman Old Style,Gris - 80 %,Gauche :  2,97 ...,Címsor 3 Char"/>
    <w:basedOn w:val="Normal"/>
    <w:next w:val="Normal"/>
    <w:link w:val="Heading3Char2"/>
    <w:uiPriority w:val="9"/>
    <w:unhideWhenUsed/>
    <w:qFormat/>
    <w:rsid w:val="00223C0B"/>
    <w:pPr>
      <w:keepNext/>
      <w:keepLines/>
      <w:spacing w:before="200" w:after="0" w:line="240" w:lineRule="auto"/>
      <w:ind w:firstLine="851"/>
      <w:jc w:val="both"/>
      <w:outlineLvl w:val="2"/>
    </w:pPr>
    <w:rPr>
      <w:rFonts w:ascii="Cambria" w:eastAsia="Times New Roman" w:hAnsi="Cambria" w:cs="Times New Roman"/>
      <w:b/>
      <w:bCs/>
      <w:color w:val="4F81BD"/>
      <w:sz w:val="24"/>
      <w:szCs w:val="20"/>
      <w:lang w:eastAsia="pl-PL"/>
    </w:rPr>
  </w:style>
  <w:style w:type="paragraph" w:styleId="Heading4">
    <w:name w:val="heading 4"/>
    <w:basedOn w:val="Normal"/>
    <w:next w:val="Normal"/>
    <w:link w:val="Heading4Char"/>
    <w:uiPriority w:val="9"/>
    <w:unhideWhenUsed/>
    <w:qFormat/>
    <w:rsid w:val="00223C0B"/>
    <w:pPr>
      <w:keepNext/>
      <w:keepLines/>
      <w:spacing w:before="200" w:after="0" w:line="240" w:lineRule="auto"/>
      <w:ind w:firstLine="851"/>
      <w:jc w:val="both"/>
      <w:outlineLvl w:val="3"/>
    </w:pPr>
    <w:rPr>
      <w:rFonts w:ascii="Cambria" w:eastAsia="Times New Roman" w:hAnsi="Cambria" w:cs="Times New Roman"/>
      <w:b/>
      <w:bCs/>
      <w:i/>
      <w:iCs/>
      <w:color w:val="4F81BD"/>
      <w:sz w:val="24"/>
      <w:szCs w:val="20"/>
      <w:lang w:eastAsia="pl-PL"/>
    </w:rPr>
  </w:style>
  <w:style w:type="paragraph" w:styleId="Heading5">
    <w:name w:val="heading 5"/>
    <w:basedOn w:val="Normal"/>
    <w:next w:val="Normal"/>
    <w:link w:val="Heading5Char"/>
    <w:uiPriority w:val="9"/>
    <w:qFormat/>
    <w:rsid w:val="00223C0B"/>
    <w:pPr>
      <w:keepNext/>
      <w:spacing w:after="0" w:line="240" w:lineRule="auto"/>
      <w:ind w:firstLine="851"/>
      <w:jc w:val="both"/>
      <w:outlineLvl w:val="4"/>
    </w:pPr>
    <w:rPr>
      <w:rFonts w:ascii="Times New Roman" w:eastAsia="Times New Roman" w:hAnsi="Times New Roman" w:cs="Times New Roman"/>
      <w:b/>
      <w:sz w:val="24"/>
      <w:szCs w:val="20"/>
      <w:lang w:eastAsia="pl-PL"/>
    </w:rPr>
  </w:style>
  <w:style w:type="paragraph" w:styleId="Heading6">
    <w:name w:val="heading 6"/>
    <w:basedOn w:val="Normal"/>
    <w:next w:val="Normal"/>
    <w:link w:val="Heading6Char"/>
    <w:uiPriority w:val="9"/>
    <w:qFormat/>
    <w:rsid w:val="00223C0B"/>
    <w:pPr>
      <w:keepNext/>
      <w:widowControl w:val="0"/>
      <w:numPr>
        <w:ilvl w:val="5"/>
        <w:numId w:val="12"/>
      </w:numPr>
      <w:spacing w:after="0" w:line="254" w:lineRule="exact"/>
      <w:jc w:val="both"/>
      <w:outlineLvl w:val="5"/>
    </w:pPr>
    <w:rPr>
      <w:rFonts w:ascii="Times New Roman" w:eastAsia="Times New Roman" w:hAnsi="Times New Roman" w:cs="Times New Roman"/>
      <w:b/>
      <w:smallCaps/>
      <w:color w:val="000000"/>
      <w:spacing w:val="-7"/>
      <w:sz w:val="24"/>
      <w:szCs w:val="20"/>
      <w:lang w:eastAsia="pl-PL"/>
    </w:rPr>
  </w:style>
  <w:style w:type="paragraph" w:styleId="Heading7">
    <w:name w:val="heading 7"/>
    <w:basedOn w:val="Normal"/>
    <w:next w:val="Normal"/>
    <w:link w:val="Heading7Char"/>
    <w:uiPriority w:val="9"/>
    <w:qFormat/>
    <w:rsid w:val="00223C0B"/>
    <w:pPr>
      <w:keepNext/>
      <w:widowControl w:val="0"/>
      <w:numPr>
        <w:ilvl w:val="6"/>
        <w:numId w:val="12"/>
      </w:numPr>
      <w:spacing w:after="0" w:line="254" w:lineRule="exact"/>
      <w:jc w:val="both"/>
      <w:outlineLvl w:val="6"/>
    </w:pPr>
    <w:rPr>
      <w:rFonts w:ascii="Times New Roman" w:eastAsia="Times New Roman" w:hAnsi="Times New Roman" w:cs="Times New Roman"/>
      <w:color w:val="000000"/>
      <w:spacing w:val="-4"/>
      <w:sz w:val="24"/>
      <w:szCs w:val="20"/>
      <w:lang w:eastAsia="pl-PL"/>
    </w:rPr>
  </w:style>
  <w:style w:type="paragraph" w:styleId="Heading8">
    <w:name w:val="heading 8"/>
    <w:basedOn w:val="Normal"/>
    <w:next w:val="Normal"/>
    <w:link w:val="Heading8Char"/>
    <w:uiPriority w:val="9"/>
    <w:qFormat/>
    <w:rsid w:val="00223C0B"/>
    <w:pPr>
      <w:keepNext/>
      <w:numPr>
        <w:ilvl w:val="7"/>
        <w:numId w:val="12"/>
      </w:numPr>
      <w:spacing w:after="0" w:line="240" w:lineRule="auto"/>
      <w:jc w:val="both"/>
      <w:outlineLvl w:val="7"/>
    </w:pPr>
    <w:rPr>
      <w:rFonts w:ascii="Times New Roman" w:eastAsia="Times New Roman" w:hAnsi="Times New Roman" w:cs="Times New Roman"/>
      <w:b/>
      <w:sz w:val="24"/>
      <w:szCs w:val="20"/>
      <w:lang w:eastAsia="pl-PL"/>
    </w:rPr>
  </w:style>
  <w:style w:type="paragraph" w:styleId="Heading9">
    <w:name w:val="heading 9"/>
    <w:basedOn w:val="Normal"/>
    <w:next w:val="Normal"/>
    <w:link w:val="Heading9Char"/>
    <w:uiPriority w:val="9"/>
    <w:qFormat/>
    <w:rsid w:val="00223C0B"/>
    <w:pPr>
      <w:keepNext/>
      <w:widowControl w:val="0"/>
      <w:numPr>
        <w:ilvl w:val="8"/>
        <w:numId w:val="12"/>
      </w:numPr>
      <w:spacing w:after="0" w:line="254" w:lineRule="exact"/>
      <w:jc w:val="both"/>
      <w:outlineLvl w:val="8"/>
    </w:pPr>
    <w:rPr>
      <w:rFonts w:ascii="Times New Roman" w:eastAsia="Times New Roman" w:hAnsi="Times New Roman" w:cs="Times New Roman"/>
      <w:b/>
      <w:color w:val="000000"/>
      <w:spacing w:val="-5"/>
      <w:sz w:val="23"/>
      <w:szCs w:val="20"/>
      <w:lang w:eastAsia="pl-P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23C0B"/>
    <w:rPr>
      <w:rFonts w:ascii="Cambria" w:eastAsia="Times New Roman" w:hAnsi="Cambria" w:cs="Times New Roman"/>
      <w:b/>
      <w:bCs/>
      <w:kern w:val="32"/>
      <w:sz w:val="32"/>
      <w:szCs w:val="32"/>
      <w:lang w:eastAsia="pl-PL"/>
    </w:rPr>
  </w:style>
  <w:style w:type="character" w:customStyle="1" w:styleId="Heading2Char">
    <w:name w:val="Heading 2 Char"/>
    <w:aliases w:val="Heading 2 Char1 Char,Heading 2 Char Char Char"/>
    <w:basedOn w:val="DefaultParagraphFont"/>
    <w:link w:val="Heading2"/>
    <w:uiPriority w:val="9"/>
    <w:rsid w:val="00223C0B"/>
    <w:rPr>
      <w:rFonts w:ascii="Times New Roman" w:eastAsia="Times New Roman" w:hAnsi="Times New Roman" w:cs="Times New Roman"/>
      <w:b/>
      <w:sz w:val="24"/>
      <w:szCs w:val="20"/>
      <w:lang w:eastAsia="pl-PL"/>
    </w:rPr>
  </w:style>
  <w:style w:type="character" w:customStyle="1" w:styleId="Heading3Char">
    <w:name w:val="Heading 3 Char"/>
    <w:aliases w:val="Heading 2 Char Char + Bookman Old Style Char,Gris - 80 % Char,Gauche :  2 Char,97 ... Char,Címsor 3 Char Char"/>
    <w:basedOn w:val="DefaultParagraphFont"/>
    <w:uiPriority w:val="9"/>
    <w:semiHidden/>
    <w:rsid w:val="00223C0B"/>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223C0B"/>
    <w:rPr>
      <w:rFonts w:ascii="Cambria" w:eastAsia="Times New Roman" w:hAnsi="Cambria" w:cs="Times New Roman"/>
      <w:b/>
      <w:bCs/>
      <w:i/>
      <w:iCs/>
      <w:color w:val="4F81BD"/>
      <w:sz w:val="24"/>
      <w:szCs w:val="20"/>
      <w:lang w:eastAsia="pl-PL"/>
    </w:rPr>
  </w:style>
  <w:style w:type="character" w:customStyle="1" w:styleId="Heading5Char">
    <w:name w:val="Heading 5 Char"/>
    <w:basedOn w:val="DefaultParagraphFont"/>
    <w:link w:val="Heading5"/>
    <w:uiPriority w:val="9"/>
    <w:rsid w:val="00223C0B"/>
    <w:rPr>
      <w:rFonts w:ascii="Times New Roman" w:eastAsia="Times New Roman" w:hAnsi="Times New Roman" w:cs="Times New Roman"/>
      <w:b/>
      <w:sz w:val="24"/>
      <w:szCs w:val="20"/>
      <w:lang w:eastAsia="pl-PL"/>
    </w:rPr>
  </w:style>
  <w:style w:type="character" w:customStyle="1" w:styleId="Heading6Char">
    <w:name w:val="Heading 6 Char"/>
    <w:basedOn w:val="DefaultParagraphFont"/>
    <w:link w:val="Heading6"/>
    <w:uiPriority w:val="9"/>
    <w:rsid w:val="00223C0B"/>
    <w:rPr>
      <w:rFonts w:ascii="Times New Roman" w:eastAsia="Times New Roman" w:hAnsi="Times New Roman" w:cs="Times New Roman"/>
      <w:b/>
      <w:smallCaps/>
      <w:color w:val="000000"/>
      <w:spacing w:val="-7"/>
      <w:sz w:val="24"/>
      <w:szCs w:val="20"/>
      <w:lang w:eastAsia="pl-PL"/>
    </w:rPr>
  </w:style>
  <w:style w:type="character" w:customStyle="1" w:styleId="Heading7Char">
    <w:name w:val="Heading 7 Char"/>
    <w:basedOn w:val="DefaultParagraphFont"/>
    <w:link w:val="Heading7"/>
    <w:uiPriority w:val="9"/>
    <w:rsid w:val="00223C0B"/>
    <w:rPr>
      <w:rFonts w:ascii="Times New Roman" w:eastAsia="Times New Roman" w:hAnsi="Times New Roman" w:cs="Times New Roman"/>
      <w:color w:val="000000"/>
      <w:spacing w:val="-4"/>
      <w:sz w:val="24"/>
      <w:szCs w:val="20"/>
      <w:lang w:eastAsia="pl-PL"/>
    </w:rPr>
  </w:style>
  <w:style w:type="character" w:customStyle="1" w:styleId="Heading8Char">
    <w:name w:val="Heading 8 Char"/>
    <w:basedOn w:val="DefaultParagraphFont"/>
    <w:link w:val="Heading8"/>
    <w:uiPriority w:val="9"/>
    <w:rsid w:val="00223C0B"/>
    <w:rPr>
      <w:rFonts w:ascii="Times New Roman" w:eastAsia="Times New Roman" w:hAnsi="Times New Roman" w:cs="Times New Roman"/>
      <w:b/>
      <w:sz w:val="24"/>
      <w:szCs w:val="20"/>
      <w:lang w:eastAsia="pl-PL"/>
    </w:rPr>
  </w:style>
  <w:style w:type="character" w:customStyle="1" w:styleId="Heading9Char">
    <w:name w:val="Heading 9 Char"/>
    <w:basedOn w:val="DefaultParagraphFont"/>
    <w:link w:val="Heading9"/>
    <w:uiPriority w:val="9"/>
    <w:rsid w:val="00223C0B"/>
    <w:rPr>
      <w:rFonts w:ascii="Times New Roman" w:eastAsia="Times New Roman" w:hAnsi="Times New Roman" w:cs="Times New Roman"/>
      <w:b/>
      <w:color w:val="000000"/>
      <w:spacing w:val="-5"/>
      <w:sz w:val="23"/>
      <w:szCs w:val="20"/>
      <w:lang w:eastAsia="pl-PL"/>
    </w:rPr>
  </w:style>
  <w:style w:type="numbering" w:customStyle="1" w:styleId="NoList1">
    <w:name w:val="No List1"/>
    <w:next w:val="NoList"/>
    <w:uiPriority w:val="99"/>
    <w:semiHidden/>
    <w:unhideWhenUsed/>
    <w:rsid w:val="00223C0B"/>
  </w:style>
  <w:style w:type="paragraph" w:styleId="ListParagraph">
    <w:name w:val="List Paragraph"/>
    <w:basedOn w:val="Normal"/>
    <w:link w:val="ListParagraphChar"/>
    <w:uiPriority w:val="34"/>
    <w:qFormat/>
    <w:rsid w:val="00223C0B"/>
    <w:pPr>
      <w:ind w:left="720"/>
      <w:contextualSpacing/>
    </w:pPr>
  </w:style>
  <w:style w:type="numbering" w:customStyle="1" w:styleId="NoList11">
    <w:name w:val="No List11"/>
    <w:next w:val="NoList"/>
    <w:uiPriority w:val="99"/>
    <w:semiHidden/>
    <w:unhideWhenUsed/>
    <w:rsid w:val="00223C0B"/>
  </w:style>
  <w:style w:type="paragraph" w:customStyle="1" w:styleId="CharCharChar1CharCharChar">
    <w:name w:val="Char Char Char1 Char Char Char"/>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Normal1">
    <w:name w:val="Normal1"/>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paragraph" w:customStyle="1" w:styleId="Default">
    <w:name w:val="Default"/>
    <w:rsid w:val="00223C0B"/>
    <w:pPr>
      <w:autoSpaceDE w:val="0"/>
      <w:autoSpaceDN w:val="0"/>
      <w:adjustRightInd w:val="0"/>
      <w:spacing w:after="0" w:line="240" w:lineRule="auto"/>
      <w:jc w:val="center"/>
    </w:pPr>
    <w:rPr>
      <w:rFonts w:ascii="Times New Roman" w:eastAsia="Times New Roman" w:hAnsi="Times New Roman" w:cs="Times New Roman"/>
      <w:color w:val="000000"/>
      <w:sz w:val="24"/>
      <w:szCs w:val="24"/>
      <w:lang w:eastAsia="bg-BG"/>
    </w:rPr>
  </w:style>
  <w:style w:type="paragraph" w:customStyle="1" w:styleId="CM1">
    <w:name w:val="CM1"/>
    <w:basedOn w:val="Default"/>
    <w:next w:val="Default"/>
    <w:uiPriority w:val="99"/>
    <w:rsid w:val="00223C0B"/>
    <w:rPr>
      <w:rFonts w:ascii="EUAlbertina" w:hAnsi="EUAlbertina"/>
      <w:color w:val="auto"/>
    </w:rPr>
  </w:style>
  <w:style w:type="paragraph" w:customStyle="1" w:styleId="CM3">
    <w:name w:val="CM3"/>
    <w:basedOn w:val="Default"/>
    <w:next w:val="Default"/>
    <w:uiPriority w:val="99"/>
    <w:rsid w:val="00223C0B"/>
    <w:rPr>
      <w:rFonts w:ascii="EUAlbertina" w:hAnsi="EUAlbertina"/>
      <w:color w:val="auto"/>
    </w:rPr>
  </w:style>
  <w:style w:type="paragraph" w:customStyle="1" w:styleId="CM4">
    <w:name w:val="CM4"/>
    <w:basedOn w:val="Default"/>
    <w:next w:val="Default"/>
    <w:uiPriority w:val="99"/>
    <w:rsid w:val="00223C0B"/>
    <w:rPr>
      <w:rFonts w:ascii="EUAlbertina" w:hAnsi="EUAlbertina"/>
      <w:color w:val="auto"/>
    </w:rPr>
  </w:style>
  <w:style w:type="table" w:styleId="TableGrid">
    <w:name w:val="Table Grid"/>
    <w:basedOn w:val="TableNormal"/>
    <w:uiPriority w:val="39"/>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223C0B"/>
    <w:rPr>
      <w:color w:val="0000FF"/>
      <w:u w:val="single"/>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
    <w:basedOn w:val="Normal"/>
    <w:link w:val="FootnoteTextChar"/>
    <w:uiPriority w:val="99"/>
    <w:unhideWhenUsed/>
    <w:qFormat/>
    <w:rsid w:val="00223C0B"/>
    <w:pPr>
      <w:spacing w:after="0" w:line="240" w:lineRule="auto"/>
      <w:ind w:left="720" w:hanging="720"/>
      <w:jc w:val="both"/>
    </w:pPr>
    <w:rPr>
      <w:rFonts w:ascii="Times New Roman" w:eastAsia="Times New Roman" w:hAnsi="Times New Roman" w:cs="Times New Roman"/>
      <w:sz w:val="24"/>
      <w:szCs w:val="20"/>
      <w:lang w:val="en-GB" w:eastAsia="pl-PL"/>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uiPriority w:val="99"/>
    <w:rsid w:val="00223C0B"/>
    <w:rPr>
      <w:rFonts w:ascii="Times New Roman" w:eastAsia="Times New Roman" w:hAnsi="Times New Roman" w:cs="Times New Roman"/>
      <w:sz w:val="24"/>
      <w:szCs w:val="20"/>
      <w:lang w:val="en-GB" w:eastAsia="pl-PL"/>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link w:val="SUPERSChar"/>
    <w:uiPriority w:val="99"/>
    <w:unhideWhenUsed/>
    <w:rsid w:val="00223C0B"/>
    <w:rPr>
      <w:vertAlign w:val="superscript"/>
    </w:rPr>
  </w:style>
  <w:style w:type="paragraph" w:styleId="BalloonText">
    <w:name w:val="Balloon Text"/>
    <w:basedOn w:val="Normal"/>
    <w:link w:val="BalloonTextChar"/>
    <w:uiPriority w:val="99"/>
    <w:rsid w:val="00223C0B"/>
    <w:pPr>
      <w:spacing w:after="0" w:line="240" w:lineRule="auto"/>
      <w:ind w:firstLine="851"/>
      <w:jc w:val="both"/>
    </w:pPr>
    <w:rPr>
      <w:rFonts w:ascii="Tahoma" w:eastAsia="Times New Roman" w:hAnsi="Tahoma" w:cs="Tahoma"/>
      <w:sz w:val="16"/>
      <w:szCs w:val="16"/>
      <w:lang w:eastAsia="pl-PL"/>
    </w:rPr>
  </w:style>
  <w:style w:type="character" w:customStyle="1" w:styleId="BalloonTextChar">
    <w:name w:val="Balloon Text Char"/>
    <w:basedOn w:val="DefaultParagraphFont"/>
    <w:link w:val="BalloonText"/>
    <w:uiPriority w:val="99"/>
    <w:rsid w:val="00223C0B"/>
    <w:rPr>
      <w:rFonts w:ascii="Tahoma" w:eastAsia="Times New Roman" w:hAnsi="Tahoma" w:cs="Tahoma"/>
      <w:sz w:val="16"/>
      <w:szCs w:val="16"/>
      <w:lang w:eastAsia="pl-PL"/>
    </w:rPr>
  </w:style>
  <w:style w:type="paragraph" w:styleId="Header">
    <w:name w:val="header"/>
    <w:aliases w:val="(17) EPR Header"/>
    <w:basedOn w:val="Normal"/>
    <w:link w:val="HeaderChar"/>
    <w:uiPriority w:val="99"/>
    <w:rsid w:val="00223C0B"/>
    <w:pPr>
      <w:tabs>
        <w:tab w:val="center" w:pos="4536"/>
        <w:tab w:val="right" w:pos="9072"/>
      </w:tabs>
      <w:spacing w:after="0" w:line="240" w:lineRule="auto"/>
      <w:ind w:firstLine="851"/>
      <w:jc w:val="both"/>
    </w:pPr>
    <w:rPr>
      <w:rFonts w:ascii="Times New Roman" w:eastAsia="Times New Roman" w:hAnsi="Times New Roman" w:cs="Times New Roman"/>
      <w:sz w:val="24"/>
      <w:szCs w:val="20"/>
      <w:lang w:eastAsia="pl-PL"/>
    </w:rPr>
  </w:style>
  <w:style w:type="character" w:customStyle="1" w:styleId="HeaderChar">
    <w:name w:val="Header Char"/>
    <w:aliases w:val="(17) EPR Header Char"/>
    <w:basedOn w:val="DefaultParagraphFont"/>
    <w:link w:val="Header"/>
    <w:uiPriority w:val="99"/>
    <w:rsid w:val="00223C0B"/>
    <w:rPr>
      <w:rFonts w:ascii="Times New Roman" w:eastAsia="Times New Roman" w:hAnsi="Times New Roman" w:cs="Times New Roman"/>
      <w:sz w:val="24"/>
      <w:szCs w:val="20"/>
      <w:lang w:eastAsia="pl-PL"/>
    </w:rPr>
  </w:style>
  <w:style w:type="paragraph" w:styleId="Footer">
    <w:name w:val="footer"/>
    <w:basedOn w:val="Normal"/>
    <w:link w:val="FooterChar"/>
    <w:uiPriority w:val="99"/>
    <w:rsid w:val="00223C0B"/>
    <w:pPr>
      <w:tabs>
        <w:tab w:val="center" w:pos="4536"/>
        <w:tab w:val="right" w:pos="9072"/>
      </w:tabs>
      <w:spacing w:after="0" w:line="240" w:lineRule="auto"/>
      <w:ind w:firstLine="851"/>
      <w:jc w:val="both"/>
    </w:pPr>
    <w:rPr>
      <w:rFonts w:ascii="Times New Roman" w:eastAsia="Times New Roman" w:hAnsi="Times New Roman" w:cs="Times New Roman"/>
      <w:sz w:val="24"/>
      <w:szCs w:val="20"/>
      <w:lang w:eastAsia="pl-PL"/>
    </w:rPr>
  </w:style>
  <w:style w:type="character" w:customStyle="1" w:styleId="FooterChar">
    <w:name w:val="Footer Char"/>
    <w:basedOn w:val="DefaultParagraphFont"/>
    <w:link w:val="Footer"/>
    <w:uiPriority w:val="99"/>
    <w:rsid w:val="00223C0B"/>
    <w:rPr>
      <w:rFonts w:ascii="Times New Roman" w:eastAsia="Times New Roman" w:hAnsi="Times New Roman" w:cs="Times New Roman"/>
      <w:sz w:val="24"/>
      <w:szCs w:val="20"/>
      <w:lang w:eastAsia="pl-PL"/>
    </w:rPr>
  </w:style>
  <w:style w:type="paragraph" w:styleId="BodyText">
    <w:name w:val="Body Text"/>
    <w:basedOn w:val="Normal"/>
    <w:link w:val="BodyTextChar"/>
    <w:uiPriority w:val="99"/>
    <w:unhideWhenUsed/>
    <w:rsid w:val="00223C0B"/>
    <w:pPr>
      <w:spacing w:after="0" w:line="240" w:lineRule="auto"/>
      <w:ind w:firstLine="851"/>
      <w:jc w:val="both"/>
    </w:pPr>
    <w:rPr>
      <w:rFonts w:ascii="Times New Roman" w:eastAsia="Times New Roman" w:hAnsi="Times New Roman" w:cs="Times New Roman"/>
      <w:b/>
      <w:bCs/>
      <w:sz w:val="24"/>
      <w:szCs w:val="24"/>
    </w:rPr>
  </w:style>
  <w:style w:type="character" w:customStyle="1" w:styleId="BodyTextChar">
    <w:name w:val="Body Text Char"/>
    <w:basedOn w:val="DefaultParagraphFont"/>
    <w:link w:val="BodyText"/>
    <w:uiPriority w:val="99"/>
    <w:rsid w:val="00223C0B"/>
    <w:rPr>
      <w:rFonts w:ascii="Times New Roman" w:eastAsia="Times New Roman" w:hAnsi="Times New Roman" w:cs="Times New Roman"/>
      <w:b/>
      <w:bCs/>
      <w:sz w:val="24"/>
      <w:szCs w:val="24"/>
    </w:rPr>
  </w:style>
  <w:style w:type="paragraph" w:styleId="Title">
    <w:name w:val="Title"/>
    <w:basedOn w:val="Normal"/>
    <w:next w:val="Normal"/>
    <w:link w:val="TitleChar"/>
    <w:uiPriority w:val="10"/>
    <w:qFormat/>
    <w:rsid w:val="00223C0B"/>
    <w:pPr>
      <w:spacing w:before="240" w:after="60" w:line="240" w:lineRule="auto"/>
      <w:ind w:firstLine="851"/>
      <w:jc w:val="both"/>
      <w:outlineLvl w:val="0"/>
    </w:pPr>
    <w:rPr>
      <w:rFonts w:ascii="Cambria" w:eastAsia="Times New Roman" w:hAnsi="Cambria" w:cs="Times New Roman"/>
      <w:b/>
      <w:bCs/>
      <w:kern w:val="28"/>
      <w:sz w:val="32"/>
      <w:szCs w:val="32"/>
      <w:lang w:eastAsia="pl-PL"/>
    </w:rPr>
  </w:style>
  <w:style w:type="character" w:customStyle="1" w:styleId="TitleChar">
    <w:name w:val="Title Char"/>
    <w:basedOn w:val="DefaultParagraphFont"/>
    <w:link w:val="Title"/>
    <w:uiPriority w:val="10"/>
    <w:rsid w:val="00223C0B"/>
    <w:rPr>
      <w:rFonts w:ascii="Cambria" w:eastAsia="Times New Roman" w:hAnsi="Cambria" w:cs="Times New Roman"/>
      <w:b/>
      <w:bCs/>
      <w:kern w:val="28"/>
      <w:sz w:val="32"/>
      <w:szCs w:val="32"/>
      <w:lang w:eastAsia="pl-PL"/>
    </w:rPr>
  </w:style>
  <w:style w:type="paragraph" w:styleId="TOCHeading">
    <w:name w:val="TOC Heading"/>
    <w:basedOn w:val="Heading1"/>
    <w:next w:val="Normal"/>
    <w:uiPriority w:val="39"/>
    <w:unhideWhenUsed/>
    <w:qFormat/>
    <w:rsid w:val="00223C0B"/>
    <w:pPr>
      <w:keepLines/>
      <w:spacing w:before="480" w:after="0" w:line="276" w:lineRule="auto"/>
      <w:outlineLvl w:val="9"/>
    </w:pPr>
    <w:rPr>
      <w:color w:val="365F91"/>
      <w:kern w:val="0"/>
      <w:sz w:val="28"/>
      <w:szCs w:val="28"/>
      <w:lang w:eastAsia="bg-BG"/>
    </w:rPr>
  </w:style>
  <w:style w:type="paragraph" w:styleId="TOC2">
    <w:name w:val="toc 2"/>
    <w:basedOn w:val="Normal"/>
    <w:next w:val="Normal"/>
    <w:autoRedefine/>
    <w:uiPriority w:val="39"/>
    <w:unhideWhenUsed/>
    <w:qFormat/>
    <w:rsid w:val="00223C0B"/>
    <w:pPr>
      <w:tabs>
        <w:tab w:val="left" w:pos="800"/>
        <w:tab w:val="left" w:pos="1600"/>
        <w:tab w:val="right" w:leader="dot" w:pos="9498"/>
      </w:tabs>
      <w:spacing w:before="120" w:after="0" w:line="240" w:lineRule="auto"/>
      <w:ind w:left="993"/>
    </w:pPr>
    <w:rPr>
      <w:rFonts w:ascii="Times New Roman" w:eastAsia="Times New Roman" w:hAnsi="Times New Roman" w:cs="Times New Roman"/>
      <w:iCs/>
      <w:sz w:val="24"/>
      <w:szCs w:val="24"/>
      <w:lang w:eastAsia="pl-PL"/>
    </w:rPr>
  </w:style>
  <w:style w:type="paragraph" w:styleId="TOC1">
    <w:name w:val="toc 1"/>
    <w:basedOn w:val="Normal"/>
    <w:next w:val="Normal"/>
    <w:autoRedefine/>
    <w:uiPriority w:val="39"/>
    <w:unhideWhenUsed/>
    <w:qFormat/>
    <w:rsid w:val="00223C0B"/>
    <w:pPr>
      <w:spacing w:before="240" w:after="120" w:line="240" w:lineRule="auto"/>
      <w:ind w:left="851"/>
    </w:pPr>
    <w:rPr>
      <w:rFonts w:eastAsia="Times New Roman" w:cs="Times New Roman"/>
      <w:b/>
      <w:bCs/>
      <w:sz w:val="24"/>
      <w:szCs w:val="20"/>
      <w:lang w:eastAsia="pl-PL"/>
    </w:rPr>
  </w:style>
  <w:style w:type="paragraph" w:styleId="TOC3">
    <w:name w:val="toc 3"/>
    <w:basedOn w:val="Normal"/>
    <w:next w:val="Normal"/>
    <w:autoRedefine/>
    <w:uiPriority w:val="39"/>
    <w:unhideWhenUsed/>
    <w:qFormat/>
    <w:rsid w:val="00223C0B"/>
    <w:pPr>
      <w:spacing w:after="0" w:line="240" w:lineRule="auto"/>
      <w:ind w:left="993"/>
    </w:pPr>
    <w:rPr>
      <w:rFonts w:eastAsia="Times New Roman" w:cs="Times New Roman"/>
      <w:sz w:val="24"/>
      <w:szCs w:val="20"/>
      <w:lang w:eastAsia="pl-PL"/>
    </w:rPr>
  </w:style>
  <w:style w:type="character" w:customStyle="1" w:styleId="Heading3Char2">
    <w:name w:val="Heading 3 Char2"/>
    <w:aliases w:val="Heading 2 Char Char + Bookman Old Style Char3,Gris - 80 % Char3,Gauche :  2 Char3,97 ... Char3,Címsor 3 Char Char1"/>
    <w:link w:val="Heading3"/>
    <w:uiPriority w:val="9"/>
    <w:locked/>
    <w:rsid w:val="00223C0B"/>
    <w:rPr>
      <w:rFonts w:ascii="Cambria" w:eastAsia="Times New Roman" w:hAnsi="Cambria" w:cs="Times New Roman"/>
      <w:b/>
      <w:bCs/>
      <w:color w:val="4F81BD"/>
      <w:sz w:val="24"/>
      <w:szCs w:val="20"/>
      <w:lang w:eastAsia="pl-PL"/>
    </w:rPr>
  </w:style>
  <w:style w:type="character" w:styleId="CommentReference">
    <w:name w:val="annotation reference"/>
    <w:uiPriority w:val="99"/>
    <w:unhideWhenUsed/>
    <w:rsid w:val="00223C0B"/>
    <w:rPr>
      <w:sz w:val="16"/>
    </w:rPr>
  </w:style>
  <w:style w:type="paragraph" w:styleId="CommentText">
    <w:name w:val="annotation text"/>
    <w:basedOn w:val="Normal"/>
    <w:link w:val="CommentTextChar"/>
    <w:uiPriority w:val="99"/>
    <w:unhideWhenUsed/>
    <w:rsid w:val="00223C0B"/>
    <w:pPr>
      <w:spacing w:after="0" w:line="240" w:lineRule="auto"/>
      <w:ind w:firstLine="851"/>
      <w:jc w:val="both"/>
    </w:pPr>
    <w:rPr>
      <w:rFonts w:ascii="Times New Roman" w:eastAsia="Times New Roman" w:hAnsi="Times New Roman" w:cs="Times New Roman"/>
      <w:sz w:val="24"/>
      <w:szCs w:val="20"/>
      <w:lang w:eastAsia="pl-PL"/>
    </w:rPr>
  </w:style>
  <w:style w:type="character" w:customStyle="1" w:styleId="CommentTextChar">
    <w:name w:val="Comment Text Char"/>
    <w:basedOn w:val="DefaultParagraphFont"/>
    <w:link w:val="CommentText"/>
    <w:uiPriority w:val="99"/>
    <w:rsid w:val="00223C0B"/>
    <w:rPr>
      <w:rFonts w:ascii="Times New Roman" w:eastAsia="Times New Roman" w:hAnsi="Times New Roman" w:cs="Times New Roman"/>
      <w:sz w:val="24"/>
      <w:szCs w:val="20"/>
      <w:lang w:eastAsia="pl-PL"/>
    </w:rPr>
  </w:style>
  <w:style w:type="paragraph" w:customStyle="1" w:styleId="BodyText21">
    <w:name w:val="Body Text 21"/>
    <w:basedOn w:val="Normal"/>
    <w:rsid w:val="00223C0B"/>
    <w:pPr>
      <w:spacing w:after="0" w:line="240" w:lineRule="auto"/>
      <w:ind w:firstLine="851"/>
      <w:jc w:val="both"/>
    </w:pPr>
    <w:rPr>
      <w:rFonts w:ascii="Times New Roman" w:eastAsia="Times New Roman" w:hAnsi="Times New Roman" w:cs="Times New Roman"/>
      <w:sz w:val="24"/>
      <w:szCs w:val="20"/>
      <w:lang w:eastAsia="pl-PL"/>
    </w:rPr>
  </w:style>
  <w:style w:type="paragraph" w:styleId="TOC4">
    <w:name w:val="toc 4"/>
    <w:basedOn w:val="Normal"/>
    <w:next w:val="Normal"/>
    <w:autoRedefine/>
    <w:uiPriority w:val="39"/>
    <w:rsid w:val="00223C0B"/>
    <w:pPr>
      <w:spacing w:after="0" w:line="240" w:lineRule="auto"/>
      <w:ind w:left="600" w:firstLine="851"/>
    </w:pPr>
    <w:rPr>
      <w:rFonts w:eastAsia="Times New Roman" w:cs="Times New Roman"/>
      <w:sz w:val="24"/>
      <w:szCs w:val="20"/>
      <w:lang w:eastAsia="pl-PL"/>
    </w:rPr>
  </w:style>
  <w:style w:type="paragraph" w:styleId="TOC5">
    <w:name w:val="toc 5"/>
    <w:basedOn w:val="Normal"/>
    <w:next w:val="Normal"/>
    <w:autoRedefine/>
    <w:uiPriority w:val="39"/>
    <w:rsid w:val="00223C0B"/>
    <w:pPr>
      <w:spacing w:after="0" w:line="240" w:lineRule="auto"/>
      <w:ind w:left="800" w:firstLine="851"/>
    </w:pPr>
    <w:rPr>
      <w:rFonts w:eastAsia="Times New Roman" w:cs="Times New Roman"/>
      <w:sz w:val="24"/>
      <w:szCs w:val="20"/>
      <w:lang w:eastAsia="pl-PL"/>
    </w:rPr>
  </w:style>
  <w:style w:type="paragraph" w:styleId="BodyText3">
    <w:name w:val="Body Text 3"/>
    <w:basedOn w:val="Normal"/>
    <w:link w:val="BodyText3Char"/>
    <w:uiPriority w:val="99"/>
    <w:rsid w:val="00223C0B"/>
    <w:pPr>
      <w:spacing w:after="0" w:line="240" w:lineRule="auto"/>
      <w:ind w:firstLine="851"/>
      <w:jc w:val="both"/>
    </w:pPr>
    <w:rPr>
      <w:rFonts w:ascii="Times New Roman" w:eastAsia="Times New Roman" w:hAnsi="Times New Roman" w:cs="Times New Roman"/>
      <w:sz w:val="24"/>
      <w:szCs w:val="20"/>
      <w:lang w:eastAsia="pl-PL"/>
    </w:rPr>
  </w:style>
  <w:style w:type="character" w:customStyle="1" w:styleId="BodyText3Char">
    <w:name w:val="Body Text 3 Char"/>
    <w:basedOn w:val="DefaultParagraphFont"/>
    <w:link w:val="BodyText3"/>
    <w:uiPriority w:val="99"/>
    <w:rsid w:val="00223C0B"/>
    <w:rPr>
      <w:rFonts w:ascii="Times New Roman" w:eastAsia="Times New Roman" w:hAnsi="Times New Roman" w:cs="Times New Roman"/>
      <w:sz w:val="24"/>
      <w:szCs w:val="20"/>
      <w:lang w:eastAsia="pl-PL"/>
    </w:rPr>
  </w:style>
  <w:style w:type="paragraph" w:customStyle="1" w:styleId="Styl1">
    <w:name w:val="Styl1"/>
    <w:basedOn w:val="NormalIndent"/>
    <w:rsid w:val="00223C0B"/>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223C0B"/>
    <w:pPr>
      <w:widowControl w:val="0"/>
      <w:numPr>
        <w:numId w:val="11"/>
      </w:numPr>
      <w:tabs>
        <w:tab w:val="clear" w:pos="360"/>
      </w:tabs>
      <w:spacing w:after="0" w:line="240" w:lineRule="auto"/>
      <w:ind w:left="708" w:firstLine="0"/>
      <w:jc w:val="both"/>
    </w:pPr>
    <w:rPr>
      <w:rFonts w:ascii="Times New Roman" w:eastAsia="Times New Roman" w:hAnsi="Times New Roman" w:cs="Times New Roman"/>
      <w:sz w:val="24"/>
      <w:szCs w:val="20"/>
      <w:lang w:eastAsia="pl-PL"/>
    </w:rPr>
  </w:style>
  <w:style w:type="paragraph" w:styleId="BodyText2">
    <w:name w:val="Body Text 2"/>
    <w:basedOn w:val="Normal"/>
    <w:link w:val="BodyText2Char"/>
    <w:uiPriority w:val="99"/>
    <w:rsid w:val="00223C0B"/>
    <w:pPr>
      <w:widowControl w:val="0"/>
      <w:spacing w:after="0" w:line="240" w:lineRule="auto"/>
      <w:ind w:firstLine="851"/>
      <w:jc w:val="both"/>
    </w:pPr>
    <w:rPr>
      <w:rFonts w:ascii="Times New Roman" w:eastAsia="Times New Roman" w:hAnsi="Times New Roman" w:cs="Times New Roman"/>
      <w:i/>
      <w:sz w:val="24"/>
      <w:szCs w:val="20"/>
      <w:u w:val="single"/>
      <w:lang w:eastAsia="pl-PL"/>
    </w:rPr>
  </w:style>
  <w:style w:type="character" w:customStyle="1" w:styleId="BodyText2Char">
    <w:name w:val="Body Text 2 Char"/>
    <w:basedOn w:val="DefaultParagraphFont"/>
    <w:link w:val="BodyText2"/>
    <w:uiPriority w:val="99"/>
    <w:rsid w:val="00223C0B"/>
    <w:rPr>
      <w:rFonts w:ascii="Times New Roman" w:eastAsia="Times New Roman" w:hAnsi="Times New Roman" w:cs="Times New Roman"/>
      <w:i/>
      <w:sz w:val="24"/>
      <w:szCs w:val="20"/>
      <w:u w:val="single"/>
      <w:lang w:eastAsia="pl-PL"/>
    </w:rPr>
  </w:style>
  <w:style w:type="paragraph" w:customStyle="1" w:styleId="NumPar1">
    <w:name w:val="NumPar 1"/>
    <w:basedOn w:val="Normal"/>
    <w:next w:val="Normal"/>
    <w:link w:val="NumPar1Tegn"/>
    <w:rsid w:val="00223C0B"/>
    <w:pPr>
      <w:tabs>
        <w:tab w:val="num" w:pos="360"/>
      </w:tabs>
      <w:spacing w:before="120" w:after="120" w:line="240" w:lineRule="auto"/>
      <w:ind w:left="360" w:hanging="360"/>
      <w:jc w:val="both"/>
    </w:pPr>
    <w:rPr>
      <w:rFonts w:ascii="Times New Roman" w:eastAsia="Times New Roman" w:hAnsi="Times New Roman" w:cs="Times New Roman"/>
      <w:sz w:val="24"/>
      <w:szCs w:val="20"/>
      <w:lang w:val="en-GB" w:eastAsia="pl-PL"/>
    </w:rPr>
  </w:style>
  <w:style w:type="paragraph" w:customStyle="1" w:styleId="a">
    <w:name w:val="ŚŚ"/>
    <w:basedOn w:val="Normal"/>
    <w:rsid w:val="00223C0B"/>
    <w:pPr>
      <w:spacing w:after="0" w:line="360" w:lineRule="auto"/>
      <w:ind w:firstLine="851"/>
      <w:jc w:val="both"/>
    </w:pPr>
    <w:rPr>
      <w:rFonts w:ascii="Times New Roman" w:eastAsia="Times New Roman" w:hAnsi="Times New Roman" w:cs="Times New Roman"/>
      <w:sz w:val="24"/>
      <w:szCs w:val="20"/>
      <w:lang w:eastAsia="pl-PL"/>
    </w:rPr>
  </w:style>
  <w:style w:type="paragraph" w:customStyle="1" w:styleId="BodyText23">
    <w:name w:val="Body Text 23"/>
    <w:rsid w:val="00223C0B"/>
    <w:pPr>
      <w:widowControl w:val="0"/>
      <w:tabs>
        <w:tab w:val="left" w:pos="360"/>
      </w:tabs>
      <w:spacing w:after="0" w:line="240" w:lineRule="auto"/>
      <w:jc w:val="both"/>
    </w:pPr>
    <w:rPr>
      <w:rFonts w:ascii="Times New Roman" w:eastAsia="Times New Roman" w:hAnsi="Times New Roman" w:cs="Times New Roman"/>
      <w:sz w:val="24"/>
      <w:szCs w:val="20"/>
      <w:lang w:val="pl-PL" w:eastAsia="pl-PL"/>
    </w:rPr>
  </w:style>
  <w:style w:type="paragraph" w:styleId="BodyTextIndent">
    <w:name w:val="Body Text Indent"/>
    <w:basedOn w:val="BodyText"/>
    <w:link w:val="BodyTextIndentChar"/>
    <w:uiPriority w:val="99"/>
    <w:rsid w:val="00223C0B"/>
    <w:pPr>
      <w:spacing w:after="160"/>
      <w:ind w:left="360"/>
      <w:jc w:val="left"/>
    </w:pPr>
    <w:rPr>
      <w:b w:val="0"/>
      <w:bCs w:val="0"/>
      <w:sz w:val="20"/>
      <w:szCs w:val="20"/>
      <w:lang w:eastAsia="pl-PL"/>
    </w:rPr>
  </w:style>
  <w:style w:type="character" w:customStyle="1" w:styleId="BodyTextIndentChar">
    <w:name w:val="Body Text Indent Char"/>
    <w:basedOn w:val="DefaultParagraphFont"/>
    <w:link w:val="BodyTextIndent"/>
    <w:uiPriority w:val="99"/>
    <w:rsid w:val="00223C0B"/>
    <w:rPr>
      <w:rFonts w:ascii="Times New Roman" w:eastAsia="Times New Roman" w:hAnsi="Times New Roman" w:cs="Times New Roman"/>
      <w:sz w:val="20"/>
      <w:szCs w:val="20"/>
      <w:lang w:eastAsia="pl-PL"/>
    </w:rPr>
  </w:style>
  <w:style w:type="paragraph" w:styleId="BodyTextIndent3">
    <w:name w:val="Body Text Indent 3"/>
    <w:basedOn w:val="Normal"/>
    <w:link w:val="BodyTextIndent3Char"/>
    <w:uiPriority w:val="99"/>
    <w:rsid w:val="00223C0B"/>
    <w:pPr>
      <w:widowControl w:val="0"/>
      <w:shd w:val="clear" w:color="auto" w:fill="FFFFFF"/>
      <w:spacing w:after="0" w:line="274" w:lineRule="exact"/>
      <w:ind w:left="67" w:firstLine="851"/>
      <w:jc w:val="both"/>
    </w:pPr>
    <w:rPr>
      <w:rFonts w:ascii="Times New Roman" w:eastAsia="Times New Roman" w:hAnsi="Times New Roman" w:cs="Times New Roman"/>
      <w:color w:val="000000"/>
      <w:sz w:val="24"/>
      <w:szCs w:val="20"/>
      <w:lang w:eastAsia="pl-PL"/>
    </w:rPr>
  </w:style>
  <w:style w:type="character" w:customStyle="1" w:styleId="BodyTextIndent3Char">
    <w:name w:val="Body Text Indent 3 Char"/>
    <w:basedOn w:val="DefaultParagraphFont"/>
    <w:link w:val="BodyTextIndent3"/>
    <w:uiPriority w:val="99"/>
    <w:rsid w:val="00223C0B"/>
    <w:rPr>
      <w:rFonts w:ascii="Times New Roman" w:eastAsia="Times New Roman" w:hAnsi="Times New Roman" w:cs="Times New Roman"/>
      <w:color w:val="000000"/>
      <w:sz w:val="24"/>
      <w:szCs w:val="20"/>
      <w:shd w:val="clear" w:color="auto" w:fill="FFFFFF"/>
      <w:lang w:eastAsia="pl-PL"/>
    </w:rPr>
  </w:style>
  <w:style w:type="paragraph" w:styleId="BodyTextIndent2">
    <w:name w:val="Body Text Indent 2"/>
    <w:basedOn w:val="Normal"/>
    <w:link w:val="BodyTextIndent2Char"/>
    <w:uiPriority w:val="99"/>
    <w:rsid w:val="00223C0B"/>
    <w:pPr>
      <w:spacing w:after="0" w:line="240" w:lineRule="auto"/>
      <w:ind w:left="567" w:firstLine="851"/>
      <w:jc w:val="both"/>
      <w:outlineLvl w:val="0"/>
    </w:pPr>
    <w:rPr>
      <w:rFonts w:ascii="Times New Roman" w:eastAsia="Times New Roman" w:hAnsi="Times New Roman" w:cs="Times New Roman"/>
      <w:sz w:val="24"/>
      <w:szCs w:val="20"/>
      <w:lang w:eastAsia="pl-PL"/>
    </w:rPr>
  </w:style>
  <w:style w:type="character" w:customStyle="1" w:styleId="BodyTextIndent2Char">
    <w:name w:val="Body Text Indent 2 Char"/>
    <w:basedOn w:val="DefaultParagraphFont"/>
    <w:link w:val="BodyTextIndent2"/>
    <w:uiPriority w:val="99"/>
    <w:rsid w:val="00223C0B"/>
    <w:rPr>
      <w:rFonts w:ascii="Times New Roman" w:eastAsia="Times New Roman" w:hAnsi="Times New Roman" w:cs="Times New Roman"/>
      <w:sz w:val="24"/>
      <w:szCs w:val="20"/>
      <w:lang w:eastAsia="pl-PL"/>
    </w:rPr>
  </w:style>
  <w:style w:type="paragraph" w:styleId="BlockText">
    <w:name w:val="Block Text"/>
    <w:basedOn w:val="Normal"/>
    <w:uiPriority w:val="99"/>
    <w:rsid w:val="00223C0B"/>
    <w:pPr>
      <w:widowControl w:val="0"/>
      <w:shd w:val="clear" w:color="auto" w:fill="FFFFFF"/>
      <w:spacing w:before="43" w:after="0" w:line="278" w:lineRule="exact"/>
      <w:ind w:left="24" w:right="38" w:firstLine="851"/>
      <w:jc w:val="both"/>
    </w:pPr>
    <w:rPr>
      <w:rFonts w:ascii="Times New Roman" w:eastAsia="Times New Roman" w:hAnsi="Times New Roman" w:cs="Times New Roman"/>
      <w:color w:val="000000"/>
      <w:sz w:val="24"/>
      <w:szCs w:val="20"/>
      <w:lang w:eastAsia="pl-PL"/>
    </w:rPr>
  </w:style>
  <w:style w:type="character" w:styleId="PageNumber">
    <w:name w:val="page number"/>
    <w:uiPriority w:val="99"/>
    <w:rsid w:val="00223C0B"/>
    <w:rPr>
      <w:rFonts w:cs="Times New Roman"/>
    </w:rPr>
  </w:style>
  <w:style w:type="paragraph" w:styleId="TOC7">
    <w:name w:val="toc 7"/>
    <w:basedOn w:val="Normal"/>
    <w:next w:val="Normal"/>
    <w:autoRedefine/>
    <w:uiPriority w:val="39"/>
    <w:rsid w:val="00223C0B"/>
    <w:pPr>
      <w:spacing w:after="0" w:line="240" w:lineRule="auto"/>
      <w:ind w:left="1200" w:firstLine="851"/>
    </w:pPr>
    <w:rPr>
      <w:rFonts w:eastAsia="Times New Roman" w:cs="Times New Roman"/>
      <w:sz w:val="24"/>
      <w:szCs w:val="20"/>
      <w:lang w:eastAsia="pl-PL"/>
    </w:rPr>
  </w:style>
  <w:style w:type="paragraph" w:styleId="TOC8">
    <w:name w:val="toc 8"/>
    <w:basedOn w:val="Normal"/>
    <w:next w:val="Normal"/>
    <w:autoRedefine/>
    <w:uiPriority w:val="39"/>
    <w:rsid w:val="00223C0B"/>
    <w:pPr>
      <w:spacing w:after="0" w:line="240" w:lineRule="auto"/>
      <w:ind w:left="1400" w:firstLine="851"/>
    </w:pPr>
    <w:rPr>
      <w:rFonts w:eastAsia="Times New Roman" w:cs="Times New Roman"/>
      <w:sz w:val="24"/>
      <w:szCs w:val="20"/>
      <w:lang w:eastAsia="pl-PL"/>
    </w:rPr>
  </w:style>
  <w:style w:type="character" w:styleId="FollowedHyperlink">
    <w:name w:val="FollowedHyperlink"/>
    <w:uiPriority w:val="99"/>
    <w:rsid w:val="00223C0B"/>
    <w:rPr>
      <w:color w:val="800080"/>
      <w:u w:val="single"/>
    </w:rPr>
  </w:style>
  <w:style w:type="paragraph" w:customStyle="1" w:styleId="pkt">
    <w:name w:val="pkt"/>
    <w:basedOn w:val="Normal"/>
    <w:rsid w:val="00223C0B"/>
    <w:pPr>
      <w:overflowPunct w:val="0"/>
      <w:adjustRightInd w:val="0"/>
      <w:spacing w:before="60" w:after="60" w:line="240" w:lineRule="auto"/>
      <w:ind w:left="851" w:hanging="295"/>
      <w:jc w:val="both"/>
    </w:pPr>
    <w:rPr>
      <w:rFonts w:ascii="Times New Roman" w:eastAsia="Times New Roman" w:hAnsi="Times New Roman" w:cs="Times New Roman"/>
      <w:sz w:val="24"/>
      <w:szCs w:val="20"/>
      <w:lang w:eastAsia="pl-PL"/>
    </w:rPr>
  </w:style>
  <w:style w:type="paragraph" w:customStyle="1" w:styleId="ust">
    <w:name w:val="ust"/>
    <w:rsid w:val="00223C0B"/>
    <w:pPr>
      <w:overflowPunct w:val="0"/>
      <w:adjustRightInd w:val="0"/>
      <w:spacing w:before="60" w:after="60" w:line="240" w:lineRule="auto"/>
      <w:ind w:left="426" w:hanging="284"/>
      <w:jc w:val="both"/>
    </w:pPr>
    <w:rPr>
      <w:rFonts w:ascii="Times New Roman" w:eastAsia="Times New Roman" w:hAnsi="Times New Roman" w:cs="Times New Roman"/>
      <w:sz w:val="24"/>
      <w:szCs w:val="20"/>
      <w:lang w:val="pl-PL" w:eastAsia="pl-PL"/>
    </w:rPr>
  </w:style>
  <w:style w:type="paragraph" w:styleId="NormalWeb">
    <w:name w:val="Normal (Web)"/>
    <w:basedOn w:val="Normal"/>
    <w:link w:val="NormalWebChar"/>
    <w:uiPriority w:val="99"/>
    <w:rsid w:val="00223C0B"/>
    <w:pPr>
      <w:spacing w:before="100" w:beforeAutospacing="1" w:after="100" w:afterAutospacing="1" w:line="240" w:lineRule="auto"/>
      <w:ind w:firstLine="851"/>
      <w:jc w:val="both"/>
    </w:pPr>
    <w:rPr>
      <w:rFonts w:ascii="Verdana" w:eastAsia="Arial Unicode MS" w:hAnsi="Verdana" w:cs="Arial Unicode MS"/>
      <w:color w:val="000000"/>
      <w:sz w:val="18"/>
      <w:szCs w:val="18"/>
      <w:lang w:eastAsia="pl-PL"/>
    </w:rPr>
  </w:style>
  <w:style w:type="character" w:customStyle="1" w:styleId="tw4winTerm">
    <w:name w:val="tw4winTerm"/>
    <w:rsid w:val="00223C0B"/>
    <w:rPr>
      <w:color w:val="0000FF"/>
    </w:rPr>
  </w:style>
  <w:style w:type="paragraph" w:styleId="TOC9">
    <w:name w:val="toc 9"/>
    <w:basedOn w:val="Normal"/>
    <w:next w:val="Normal"/>
    <w:autoRedefine/>
    <w:uiPriority w:val="39"/>
    <w:rsid w:val="00223C0B"/>
    <w:pPr>
      <w:spacing w:after="0" w:line="240" w:lineRule="auto"/>
      <w:ind w:left="1600" w:firstLine="851"/>
    </w:pPr>
    <w:rPr>
      <w:rFonts w:eastAsia="Times New Roman" w:cs="Times New Roman"/>
      <w:sz w:val="24"/>
      <w:szCs w:val="20"/>
      <w:lang w:eastAsia="pl-PL"/>
    </w:rPr>
  </w:style>
  <w:style w:type="paragraph" w:styleId="TOC6">
    <w:name w:val="toc 6"/>
    <w:basedOn w:val="Normal"/>
    <w:next w:val="Normal"/>
    <w:autoRedefine/>
    <w:uiPriority w:val="39"/>
    <w:rsid w:val="00223C0B"/>
    <w:pPr>
      <w:spacing w:after="0" w:line="240" w:lineRule="auto"/>
      <w:ind w:left="1000" w:firstLine="851"/>
    </w:pPr>
    <w:rPr>
      <w:rFonts w:eastAsia="Times New Roman" w:cs="Times New Roman"/>
      <w:sz w:val="24"/>
      <w:szCs w:val="20"/>
      <w:lang w:eastAsia="pl-PL"/>
    </w:rPr>
  </w:style>
  <w:style w:type="paragraph" w:customStyle="1" w:styleId="EntEmet">
    <w:name w:val="EntEmet"/>
    <w:basedOn w:val="Normal"/>
    <w:rsid w:val="00223C0B"/>
    <w:pPr>
      <w:widowControl w:val="0"/>
      <w:tabs>
        <w:tab w:val="left" w:pos="284"/>
        <w:tab w:val="left" w:pos="567"/>
        <w:tab w:val="left" w:pos="851"/>
        <w:tab w:val="left" w:pos="1134"/>
        <w:tab w:val="left" w:pos="1418"/>
      </w:tabs>
      <w:spacing w:before="40" w:after="0" w:line="240" w:lineRule="auto"/>
      <w:ind w:firstLine="851"/>
      <w:jc w:val="both"/>
    </w:pPr>
    <w:rPr>
      <w:rFonts w:ascii="Times New Roman" w:eastAsia="Times New Roman" w:hAnsi="Times New Roman" w:cs="Times New Roman"/>
      <w:sz w:val="24"/>
      <w:szCs w:val="20"/>
      <w:lang w:val="en-GB" w:eastAsia="fr-BE"/>
    </w:rPr>
  </w:style>
  <w:style w:type="paragraph" w:customStyle="1" w:styleId="EntRefer">
    <w:name w:val="EntRefer"/>
    <w:basedOn w:val="Normal"/>
    <w:rsid w:val="00223C0B"/>
    <w:pPr>
      <w:widowControl w:val="0"/>
      <w:spacing w:after="0" w:line="240" w:lineRule="auto"/>
      <w:ind w:firstLine="851"/>
      <w:jc w:val="both"/>
    </w:pPr>
    <w:rPr>
      <w:rFonts w:ascii="Times New Roman" w:eastAsia="Times New Roman" w:hAnsi="Times New Roman" w:cs="Times New Roman"/>
      <w:b/>
      <w:sz w:val="24"/>
      <w:szCs w:val="20"/>
      <w:lang w:val="en-GB" w:eastAsia="fr-BE"/>
    </w:rPr>
  </w:style>
  <w:style w:type="character" w:customStyle="1" w:styleId="Marker">
    <w:name w:val="Marker"/>
    <w:rsid w:val="00223C0B"/>
    <w:rPr>
      <w:color w:val="0000FF"/>
    </w:rPr>
  </w:style>
  <w:style w:type="paragraph" w:customStyle="1" w:styleId="Datedadoption">
    <w:name w:val="Date d'adoption"/>
    <w:basedOn w:val="Normal"/>
    <w:next w:val="Normal"/>
    <w:rsid w:val="00223C0B"/>
    <w:pPr>
      <w:spacing w:before="360" w:after="0" w:line="240" w:lineRule="auto"/>
      <w:ind w:firstLine="851"/>
      <w:jc w:val="both"/>
    </w:pPr>
    <w:rPr>
      <w:rFonts w:ascii="Times New Roman" w:eastAsia="Times New Roman" w:hAnsi="Times New Roman" w:cs="Times New Roman"/>
      <w:b/>
      <w:sz w:val="24"/>
      <w:szCs w:val="20"/>
      <w:lang w:val="en-GB" w:eastAsia="zh-CN"/>
    </w:rPr>
  </w:style>
  <w:style w:type="paragraph" w:customStyle="1" w:styleId="Statut">
    <w:name w:val="Statut"/>
    <w:basedOn w:val="Normal"/>
    <w:next w:val="Typedudocument"/>
    <w:rsid w:val="00223C0B"/>
    <w:pPr>
      <w:spacing w:before="360" w:after="0" w:line="240" w:lineRule="auto"/>
      <w:ind w:firstLine="851"/>
      <w:jc w:val="both"/>
    </w:pPr>
    <w:rPr>
      <w:rFonts w:ascii="Times New Roman" w:eastAsia="Times New Roman" w:hAnsi="Times New Roman" w:cs="Times New Roman"/>
      <w:sz w:val="24"/>
      <w:szCs w:val="20"/>
      <w:lang w:val="en-GB" w:eastAsia="zh-CN"/>
    </w:rPr>
  </w:style>
  <w:style w:type="paragraph" w:customStyle="1" w:styleId="Typedudocument">
    <w:name w:val="Type du document"/>
    <w:basedOn w:val="Normal"/>
    <w:next w:val="Datedadoption"/>
    <w:rsid w:val="00223C0B"/>
    <w:pPr>
      <w:spacing w:before="360" w:after="0" w:line="240" w:lineRule="auto"/>
      <w:ind w:firstLine="851"/>
      <w:jc w:val="both"/>
    </w:pPr>
    <w:rPr>
      <w:rFonts w:ascii="Times New Roman" w:eastAsia="Times New Roman" w:hAnsi="Times New Roman" w:cs="Times New Roman"/>
      <w:b/>
      <w:sz w:val="24"/>
      <w:szCs w:val="20"/>
      <w:lang w:val="en-GB" w:eastAsia="zh-CN"/>
    </w:rPr>
  </w:style>
  <w:style w:type="paragraph" w:customStyle="1" w:styleId="CharCharChar">
    <w:name w:val="Char Char Char"/>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Tiret1">
    <w:name w:val="Tiret 1"/>
    <w:basedOn w:val="Normal"/>
    <w:rsid w:val="00223C0B"/>
    <w:pPr>
      <w:tabs>
        <w:tab w:val="num" w:pos="360"/>
      </w:tabs>
      <w:spacing w:before="120" w:after="120" w:line="240" w:lineRule="auto"/>
      <w:ind w:left="360" w:hanging="360"/>
      <w:jc w:val="both"/>
    </w:pPr>
    <w:rPr>
      <w:rFonts w:ascii="Times New Roman" w:eastAsia="Times New Roman" w:hAnsi="Times New Roman" w:cs="Times New Roman"/>
      <w:sz w:val="24"/>
      <w:szCs w:val="20"/>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223C0B"/>
    <w:pPr>
      <w:tabs>
        <w:tab w:val="left" w:pos="709"/>
      </w:tabs>
      <w:spacing w:after="0" w:line="360" w:lineRule="auto"/>
      <w:ind w:firstLine="851"/>
      <w:jc w:val="both"/>
    </w:pPr>
    <w:rPr>
      <w:rFonts w:ascii="Tahoma" w:eastAsia="Times New Roman" w:hAnsi="Tahoma" w:cs="Times New Roman"/>
      <w:sz w:val="24"/>
      <w:szCs w:val="24"/>
      <w:lang w:eastAsia="pl-PL"/>
    </w:rPr>
  </w:style>
  <w:style w:type="paragraph" w:customStyle="1" w:styleId="TextinCSF">
    <w:name w:val="Text in CSF"/>
    <w:basedOn w:val="Normal"/>
    <w:rsid w:val="00223C0B"/>
    <w:pPr>
      <w:overflowPunct w:val="0"/>
      <w:autoSpaceDE w:val="0"/>
      <w:autoSpaceDN w:val="0"/>
      <w:adjustRightInd w:val="0"/>
      <w:spacing w:after="120" w:line="240" w:lineRule="auto"/>
      <w:ind w:left="720" w:firstLine="851"/>
      <w:jc w:val="both"/>
      <w:textAlignment w:val="baseline"/>
    </w:pPr>
    <w:rPr>
      <w:rFonts w:ascii="Times New Roman" w:eastAsia="Times New Roman" w:hAnsi="Times New Roman" w:cs="Times New Roman"/>
      <w:sz w:val="24"/>
      <w:szCs w:val="20"/>
      <w:lang w:val="en-GB" w:eastAsia="hu-HU"/>
    </w:rPr>
  </w:style>
  <w:style w:type="paragraph" w:customStyle="1" w:styleId="NormalWeb1">
    <w:name w:val="Normal (Web)1"/>
    <w:basedOn w:val="Normal"/>
    <w:rsid w:val="00223C0B"/>
    <w:pPr>
      <w:spacing w:before="100" w:beforeAutospacing="1" w:after="100" w:afterAutospacing="1" w:line="240" w:lineRule="auto"/>
      <w:ind w:firstLine="851"/>
      <w:jc w:val="both"/>
    </w:pPr>
    <w:rPr>
      <w:rFonts w:ascii="Verdana" w:eastAsia="Times New Roman" w:hAnsi="Verdana" w:cs="Times New Roman"/>
      <w:color w:val="000000"/>
      <w:sz w:val="17"/>
      <w:szCs w:val="17"/>
      <w:lang w:eastAsia="bg-BG"/>
    </w:rPr>
  </w:style>
  <w:style w:type="table" w:customStyle="1" w:styleId="TableGrid1">
    <w:name w:val="Table Grid1"/>
    <w:basedOn w:val="TableNormal"/>
    <w:next w:val="TableGrid"/>
    <w:rsid w:val="00223C0B"/>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223C0B"/>
    <w:pPr>
      <w:autoSpaceDE w:val="0"/>
      <w:autoSpaceDN w:val="0"/>
      <w:adjustRightInd w:val="0"/>
      <w:spacing w:after="0" w:line="240" w:lineRule="auto"/>
      <w:ind w:firstLine="851"/>
      <w:jc w:val="both"/>
    </w:pPr>
    <w:rPr>
      <w:rFonts w:ascii="Times New Roman" w:eastAsia="Times New Roman" w:hAnsi="Times New Roman" w:cs="Times New Roman"/>
      <w:sz w:val="24"/>
      <w:szCs w:val="20"/>
      <w:lang w:val="en-US" w:eastAsia="fr-FR"/>
    </w:rPr>
  </w:style>
  <w:style w:type="character" w:customStyle="1" w:styleId="CharChar">
    <w:name w:val="Char Char"/>
    <w:rsid w:val="00223C0B"/>
    <w:rPr>
      <w:b/>
      <w:color w:val="FF0000"/>
      <w:sz w:val="24"/>
      <w:lang w:val="en-US" w:eastAsia="bg-BG"/>
    </w:rPr>
  </w:style>
  <w:style w:type="paragraph" w:styleId="Caption">
    <w:name w:val="caption"/>
    <w:basedOn w:val="Normal"/>
    <w:next w:val="Normal"/>
    <w:uiPriority w:val="35"/>
    <w:qFormat/>
    <w:rsid w:val="00223C0B"/>
    <w:pPr>
      <w:spacing w:after="0" w:line="240" w:lineRule="auto"/>
      <w:ind w:firstLine="851"/>
      <w:jc w:val="both"/>
    </w:pPr>
    <w:rPr>
      <w:rFonts w:ascii="Times New Roman" w:eastAsia="Times New Roman" w:hAnsi="Times New Roman" w:cs="Times New Roman"/>
      <w:b/>
      <w:bCs/>
      <w:sz w:val="24"/>
      <w:szCs w:val="20"/>
      <w:lang w:eastAsia="bg-BG"/>
    </w:rPr>
  </w:style>
  <w:style w:type="paragraph" w:customStyle="1" w:styleId="Style">
    <w:name w:val="Style"/>
    <w:rsid w:val="00223C0B"/>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paragraph" w:customStyle="1" w:styleId="zaglawie">
    <w:name w:val="zaglawie"/>
    <w:basedOn w:val="Normal"/>
    <w:rsid w:val="00223C0B"/>
    <w:pPr>
      <w:spacing w:before="100" w:after="100" w:line="240" w:lineRule="auto"/>
      <w:ind w:left="200" w:firstLine="851"/>
      <w:jc w:val="both"/>
    </w:pPr>
    <w:rPr>
      <w:rFonts w:ascii="Times New Roman" w:eastAsia="Times New Roman" w:hAnsi="Times New Roman" w:cs="Times New Roman"/>
      <w:b/>
      <w:bCs/>
      <w:color w:val="000000"/>
      <w:sz w:val="28"/>
      <w:szCs w:val="28"/>
      <w:lang w:eastAsia="bg-BG"/>
    </w:rPr>
  </w:style>
  <w:style w:type="paragraph" w:customStyle="1" w:styleId="firstline">
    <w:name w:val="firstline"/>
    <w:basedOn w:val="Normal"/>
    <w:rsid w:val="00223C0B"/>
    <w:pPr>
      <w:spacing w:after="0" w:line="240" w:lineRule="atLeast"/>
      <w:ind w:firstLine="640"/>
      <w:jc w:val="both"/>
    </w:pPr>
    <w:rPr>
      <w:rFonts w:ascii="Times New Roman" w:eastAsia="Times New Roman" w:hAnsi="Times New Roman" w:cs="Times New Roman"/>
      <w:color w:val="000000"/>
      <w:sz w:val="24"/>
      <w:szCs w:val="24"/>
      <w:lang w:eastAsia="bg-BG"/>
    </w:rPr>
  </w:style>
  <w:style w:type="paragraph" w:customStyle="1" w:styleId="text11">
    <w:name w:val="text11"/>
    <w:basedOn w:val="Normal"/>
    <w:rsid w:val="00223C0B"/>
    <w:pPr>
      <w:spacing w:after="100" w:afterAutospacing="1" w:line="240" w:lineRule="auto"/>
      <w:ind w:firstLine="851"/>
      <w:jc w:val="both"/>
    </w:pPr>
    <w:rPr>
      <w:rFonts w:ascii="Verdana" w:eastAsia="Times New Roman" w:hAnsi="Verdana" w:cs="Times New Roman"/>
      <w:color w:val="333333"/>
      <w:sz w:val="17"/>
      <w:szCs w:val="17"/>
      <w:lang w:eastAsia="bg-BG"/>
    </w:rPr>
  </w:style>
  <w:style w:type="paragraph" w:customStyle="1" w:styleId="Text1">
    <w:name w:val="Text 1"/>
    <w:basedOn w:val="Normal"/>
    <w:rsid w:val="00223C0B"/>
    <w:pPr>
      <w:spacing w:after="240" w:line="240" w:lineRule="auto"/>
      <w:ind w:left="482" w:firstLine="851"/>
      <w:jc w:val="both"/>
    </w:pPr>
    <w:rPr>
      <w:rFonts w:ascii="Times New Roman" w:eastAsia="Times New Roman" w:hAnsi="Times New Roman" w:cs="Times New Roman"/>
      <w:sz w:val="24"/>
      <w:szCs w:val="20"/>
      <w:lang w:val="en-GB"/>
    </w:rPr>
  </w:style>
  <w:style w:type="paragraph" w:customStyle="1" w:styleId="Text2">
    <w:name w:val="Text 2"/>
    <w:basedOn w:val="Normal"/>
    <w:rsid w:val="00223C0B"/>
    <w:pPr>
      <w:tabs>
        <w:tab w:val="left" w:pos="2302"/>
      </w:tabs>
      <w:spacing w:after="240" w:line="240" w:lineRule="auto"/>
      <w:ind w:left="1202" w:firstLine="851"/>
      <w:jc w:val="both"/>
    </w:pPr>
    <w:rPr>
      <w:rFonts w:ascii="Times New Roman" w:eastAsia="Times New Roman" w:hAnsi="Times New Roman" w:cs="Times New Roman"/>
      <w:sz w:val="24"/>
      <w:szCs w:val="20"/>
      <w:lang w:val="en-GB"/>
    </w:rPr>
  </w:style>
  <w:style w:type="paragraph" w:customStyle="1" w:styleId="Text3">
    <w:name w:val="Text 3"/>
    <w:basedOn w:val="Normal"/>
    <w:rsid w:val="00223C0B"/>
    <w:pPr>
      <w:tabs>
        <w:tab w:val="left" w:pos="2302"/>
      </w:tabs>
      <w:spacing w:after="240" w:line="240" w:lineRule="auto"/>
      <w:ind w:left="1202" w:firstLine="851"/>
      <w:jc w:val="both"/>
    </w:pPr>
    <w:rPr>
      <w:rFonts w:ascii="Times New Roman" w:eastAsia="Times New Roman" w:hAnsi="Times New Roman" w:cs="Times New Roman"/>
      <w:sz w:val="24"/>
      <w:szCs w:val="20"/>
      <w:lang w:val="en-GB"/>
    </w:rPr>
  </w:style>
  <w:style w:type="paragraph" w:customStyle="1" w:styleId="ListNumberLevel2">
    <w:name w:val="List Number (Level 2)"/>
    <w:basedOn w:val="Normal"/>
    <w:rsid w:val="00223C0B"/>
    <w:pPr>
      <w:spacing w:after="240" w:line="240" w:lineRule="auto"/>
      <w:ind w:firstLine="851"/>
      <w:jc w:val="both"/>
    </w:pPr>
    <w:rPr>
      <w:rFonts w:ascii="Times New Roman" w:eastAsia="Times New Roman" w:hAnsi="Times New Roman" w:cs="Times New Roman"/>
      <w:sz w:val="24"/>
      <w:szCs w:val="20"/>
      <w:lang w:val="en-GB"/>
    </w:rPr>
  </w:style>
  <w:style w:type="paragraph" w:customStyle="1" w:styleId="Normal-bullet1">
    <w:name w:val="Normal-bullet1"/>
    <w:basedOn w:val="Normal"/>
    <w:rsid w:val="00223C0B"/>
    <w:pPr>
      <w:widowControl w:val="0"/>
      <w:numPr>
        <w:numId w:val="13"/>
      </w:numPr>
      <w:tabs>
        <w:tab w:val="left" w:pos="432"/>
        <w:tab w:val="left" w:pos="1152"/>
        <w:tab w:val="left" w:pos="1440"/>
      </w:tabs>
      <w:spacing w:after="0" w:line="240" w:lineRule="auto"/>
      <w:jc w:val="both"/>
    </w:pPr>
    <w:rPr>
      <w:rFonts w:ascii="Times New Roman" w:eastAsia="Times New Roman" w:hAnsi="Times New Roman" w:cs="Times New Roman"/>
      <w:spacing w:val="-8"/>
      <w:sz w:val="24"/>
      <w:szCs w:val="20"/>
      <w:lang w:val="en-GB" w:eastAsia="en-GB"/>
    </w:rPr>
  </w:style>
  <w:style w:type="paragraph" w:customStyle="1" w:styleId="BodyText31">
    <w:name w:val="Body Text 31"/>
    <w:basedOn w:val="Normal"/>
    <w:rsid w:val="00223C0B"/>
    <w:pPr>
      <w:overflowPunct w:val="0"/>
      <w:autoSpaceDE w:val="0"/>
      <w:autoSpaceDN w:val="0"/>
      <w:adjustRightInd w:val="0"/>
      <w:spacing w:after="0" w:line="240" w:lineRule="auto"/>
      <w:ind w:firstLine="851"/>
      <w:jc w:val="both"/>
      <w:textAlignment w:val="baseline"/>
    </w:pPr>
    <w:rPr>
      <w:rFonts w:ascii="Times New Roman" w:eastAsia="Times New Roman" w:hAnsi="Times New Roman" w:cs="Times New Roman"/>
      <w:sz w:val="24"/>
      <w:szCs w:val="20"/>
      <w:lang w:val="en-GB" w:eastAsia="hu-HU"/>
    </w:rPr>
  </w:style>
  <w:style w:type="paragraph" w:customStyle="1" w:styleId="NumPar2">
    <w:name w:val="NumPar 2"/>
    <w:basedOn w:val="Normal"/>
    <w:next w:val="Text2"/>
    <w:rsid w:val="00223C0B"/>
    <w:pPr>
      <w:tabs>
        <w:tab w:val="num" w:pos="850"/>
      </w:tabs>
      <w:spacing w:before="120" w:after="120" w:line="240" w:lineRule="auto"/>
      <w:ind w:left="850" w:hanging="850"/>
      <w:jc w:val="both"/>
    </w:pPr>
    <w:rPr>
      <w:rFonts w:ascii="Times New Roman" w:eastAsia="Times New Roman" w:hAnsi="Times New Roman" w:cs="Times New Roman"/>
      <w:sz w:val="24"/>
      <w:szCs w:val="20"/>
      <w:lang w:val="en-GB" w:eastAsia="zh-CN"/>
    </w:rPr>
  </w:style>
  <w:style w:type="paragraph" w:customStyle="1" w:styleId="NumPar3">
    <w:name w:val="NumPar 3"/>
    <w:basedOn w:val="Normal"/>
    <w:next w:val="Text3"/>
    <w:rsid w:val="00223C0B"/>
    <w:pPr>
      <w:tabs>
        <w:tab w:val="num" w:pos="850"/>
      </w:tabs>
      <w:spacing w:before="120" w:after="120" w:line="240" w:lineRule="auto"/>
      <w:ind w:left="850" w:hanging="850"/>
      <w:jc w:val="both"/>
    </w:pPr>
    <w:rPr>
      <w:rFonts w:ascii="Times New Roman" w:eastAsia="Times New Roman" w:hAnsi="Times New Roman" w:cs="Times New Roman"/>
      <w:sz w:val="24"/>
      <w:szCs w:val="20"/>
      <w:lang w:val="en-GB" w:eastAsia="zh-CN"/>
    </w:rPr>
  </w:style>
  <w:style w:type="paragraph" w:customStyle="1" w:styleId="NumPar4">
    <w:name w:val="NumPar 4"/>
    <w:basedOn w:val="Normal"/>
    <w:next w:val="Normal"/>
    <w:rsid w:val="00223C0B"/>
    <w:pPr>
      <w:tabs>
        <w:tab w:val="num" w:pos="850"/>
      </w:tabs>
      <w:spacing w:before="120" w:after="120" w:line="240" w:lineRule="auto"/>
      <w:ind w:left="850" w:hanging="850"/>
      <w:jc w:val="both"/>
    </w:pPr>
    <w:rPr>
      <w:rFonts w:ascii="Times New Roman" w:eastAsia="Times New Roman" w:hAnsi="Times New Roman" w:cs="Times New Roman"/>
      <w:sz w:val="24"/>
      <w:szCs w:val="20"/>
      <w:lang w:val="en-GB" w:eastAsia="zh-CN"/>
    </w:rPr>
  </w:style>
  <w:style w:type="paragraph" w:customStyle="1" w:styleId="Titrearticle">
    <w:name w:val="Titre article"/>
    <w:basedOn w:val="Normal"/>
    <w:next w:val="Normal"/>
    <w:rsid w:val="00223C0B"/>
    <w:pPr>
      <w:keepNext/>
      <w:spacing w:before="360" w:after="120" w:line="240" w:lineRule="auto"/>
      <w:ind w:firstLine="851"/>
      <w:jc w:val="both"/>
    </w:pPr>
    <w:rPr>
      <w:rFonts w:ascii="Times New Roman" w:eastAsia="Times New Roman" w:hAnsi="Times New Roman" w:cs="Times New Roman"/>
      <w:i/>
      <w:sz w:val="24"/>
      <w:szCs w:val="20"/>
      <w:lang w:val="en-GB" w:eastAsia="zh-CN"/>
    </w:rPr>
  </w:style>
  <w:style w:type="paragraph" w:customStyle="1" w:styleId="TableText">
    <w:name w:val="Table Text"/>
    <w:basedOn w:val="Normal"/>
    <w:rsid w:val="00223C0B"/>
    <w:pPr>
      <w:spacing w:after="0" w:line="280" w:lineRule="atLeast"/>
      <w:ind w:firstLine="851"/>
      <w:jc w:val="both"/>
    </w:pPr>
    <w:rPr>
      <w:rFonts w:ascii="Arial" w:eastAsia="Times New Roman" w:hAnsi="Arial" w:cs="Times New Roman"/>
      <w:sz w:val="16"/>
      <w:szCs w:val="24"/>
      <w:lang w:val="en-GB"/>
    </w:rPr>
  </w:style>
  <w:style w:type="paragraph" w:styleId="CommentSubject">
    <w:name w:val="annotation subject"/>
    <w:basedOn w:val="CommentText"/>
    <w:next w:val="CommentText"/>
    <w:link w:val="CommentSubjectChar"/>
    <w:uiPriority w:val="99"/>
    <w:rsid w:val="00223C0B"/>
    <w:rPr>
      <w:b/>
      <w:bCs/>
    </w:rPr>
  </w:style>
  <w:style w:type="character" w:customStyle="1" w:styleId="CommentSubjectChar">
    <w:name w:val="Comment Subject Char"/>
    <w:basedOn w:val="CommentTextChar"/>
    <w:link w:val="CommentSubject"/>
    <w:uiPriority w:val="99"/>
    <w:rsid w:val="00223C0B"/>
    <w:rPr>
      <w:rFonts w:ascii="Times New Roman" w:eastAsia="Times New Roman" w:hAnsi="Times New Roman" w:cs="Times New Roman"/>
      <w:b/>
      <w:bCs/>
      <w:sz w:val="24"/>
      <w:szCs w:val="20"/>
      <w:lang w:eastAsia="pl-PL"/>
    </w:rPr>
  </w:style>
  <w:style w:type="paragraph" w:customStyle="1" w:styleId="Applicationdirecte">
    <w:name w:val="Application directe"/>
    <w:basedOn w:val="Normal"/>
    <w:next w:val="Normal"/>
    <w:rsid w:val="00223C0B"/>
    <w:pPr>
      <w:spacing w:before="480" w:after="120" w:line="240" w:lineRule="auto"/>
      <w:ind w:firstLine="851"/>
      <w:jc w:val="both"/>
    </w:pPr>
    <w:rPr>
      <w:rFonts w:ascii="Times New Roman" w:eastAsia="Times New Roman" w:hAnsi="Times New Roman" w:cs="Times New Roman"/>
      <w:sz w:val="24"/>
      <w:szCs w:val="20"/>
      <w:lang w:val="en-GB" w:eastAsia="pl-PL"/>
    </w:rPr>
  </w:style>
  <w:style w:type="character" w:customStyle="1" w:styleId="Heading3Char1">
    <w:name w:val="Heading 3 Char1"/>
    <w:aliases w:val="Heading 2 Char Char + Bookman Old Style Char2,Gris - 80 % Char2,Gauche :  2 Char2,97 ... Char2,Címsor 3 Char Char2,Heading 3 Char Char1"/>
    <w:rsid w:val="00223C0B"/>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223C0B"/>
    <w:pPr>
      <w:spacing w:after="240" w:line="240" w:lineRule="auto"/>
      <w:ind w:firstLine="851"/>
      <w:jc w:val="both"/>
    </w:pPr>
    <w:rPr>
      <w:rFonts w:ascii="Times New Roman" w:eastAsia="Times New Roman" w:hAnsi="Times New Roman" w:cs="Times New Roman"/>
      <w:sz w:val="24"/>
      <w:szCs w:val="20"/>
      <w:lang w:val="en-GB"/>
    </w:rPr>
  </w:style>
  <w:style w:type="paragraph" w:customStyle="1" w:styleId="ZCom">
    <w:name w:val="Z_Com"/>
    <w:basedOn w:val="Normal"/>
    <w:next w:val="ZDGName"/>
    <w:rsid w:val="00223C0B"/>
    <w:pPr>
      <w:widowControl w:val="0"/>
      <w:autoSpaceDE w:val="0"/>
      <w:autoSpaceDN w:val="0"/>
      <w:spacing w:after="0" w:line="240" w:lineRule="auto"/>
      <w:ind w:right="85" w:firstLine="851"/>
      <w:jc w:val="both"/>
    </w:pPr>
    <w:rPr>
      <w:rFonts w:ascii="Arial" w:eastAsia="Times New Roman" w:hAnsi="Arial" w:cs="Arial"/>
      <w:sz w:val="24"/>
      <w:szCs w:val="24"/>
      <w:lang w:val="en-GB" w:eastAsia="en-GB"/>
    </w:rPr>
  </w:style>
  <w:style w:type="paragraph" w:customStyle="1" w:styleId="ZDGName">
    <w:name w:val="Z_DGName"/>
    <w:basedOn w:val="Normal"/>
    <w:rsid w:val="00223C0B"/>
    <w:pPr>
      <w:widowControl w:val="0"/>
      <w:autoSpaceDE w:val="0"/>
      <w:autoSpaceDN w:val="0"/>
      <w:spacing w:after="0" w:line="240" w:lineRule="auto"/>
      <w:ind w:right="85" w:firstLine="851"/>
      <w:jc w:val="both"/>
    </w:pPr>
    <w:rPr>
      <w:rFonts w:ascii="Arial" w:eastAsia="Times New Roman" w:hAnsi="Arial" w:cs="Arial"/>
      <w:sz w:val="16"/>
      <w:szCs w:val="16"/>
      <w:lang w:val="en-GB" w:eastAsia="en-GB"/>
    </w:rPr>
  </w:style>
  <w:style w:type="paragraph" w:styleId="ListNumber4">
    <w:name w:val="List Number 4"/>
    <w:basedOn w:val="Text4"/>
    <w:uiPriority w:val="99"/>
    <w:rsid w:val="00223C0B"/>
    <w:pPr>
      <w:tabs>
        <w:tab w:val="clear" w:pos="2302"/>
        <w:tab w:val="num" w:pos="1911"/>
      </w:tabs>
      <w:ind w:left="1911" w:hanging="709"/>
    </w:pPr>
  </w:style>
  <w:style w:type="paragraph" w:customStyle="1" w:styleId="Text4">
    <w:name w:val="Text 4"/>
    <w:basedOn w:val="Normal"/>
    <w:rsid w:val="00223C0B"/>
    <w:pPr>
      <w:tabs>
        <w:tab w:val="left" w:pos="2302"/>
      </w:tabs>
      <w:spacing w:after="240" w:line="240" w:lineRule="auto"/>
      <w:ind w:left="1202" w:firstLine="851"/>
      <w:jc w:val="both"/>
    </w:pPr>
    <w:rPr>
      <w:rFonts w:ascii="Times New Roman" w:eastAsia="Times New Roman" w:hAnsi="Times New Roman" w:cs="Times New Roman"/>
      <w:sz w:val="24"/>
      <w:szCs w:val="20"/>
      <w:lang w:val="en-GB"/>
    </w:rPr>
  </w:style>
  <w:style w:type="paragraph" w:styleId="ListNumber5">
    <w:name w:val="List Number 5"/>
    <w:basedOn w:val="Normal"/>
    <w:uiPriority w:val="99"/>
    <w:rsid w:val="00223C0B"/>
    <w:pPr>
      <w:tabs>
        <w:tab w:val="num" w:pos="1492"/>
      </w:tabs>
      <w:spacing w:after="240" w:line="240" w:lineRule="auto"/>
      <w:ind w:left="1492" w:hanging="360"/>
      <w:jc w:val="both"/>
    </w:pPr>
    <w:rPr>
      <w:rFonts w:ascii="Times New Roman" w:eastAsia="Times New Roman" w:hAnsi="Times New Roman" w:cs="Times New Roman"/>
      <w:sz w:val="24"/>
      <w:szCs w:val="20"/>
      <w:lang w:val="en-GB"/>
    </w:rPr>
  </w:style>
  <w:style w:type="paragraph" w:styleId="MessageHeader">
    <w:name w:val="Message Header"/>
    <w:basedOn w:val="Normal"/>
    <w:link w:val="MessageHeaderChar"/>
    <w:uiPriority w:val="99"/>
    <w:rsid w:val="00223C0B"/>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val="en-GB"/>
    </w:rPr>
  </w:style>
  <w:style w:type="character" w:customStyle="1" w:styleId="MessageHeaderChar">
    <w:name w:val="Message Header Char"/>
    <w:basedOn w:val="DefaultParagraphFont"/>
    <w:link w:val="MessageHeader"/>
    <w:uiPriority w:val="99"/>
    <w:rsid w:val="00223C0B"/>
    <w:rPr>
      <w:rFonts w:ascii="Arial" w:eastAsia="Times New Roman" w:hAnsi="Arial" w:cs="Times New Roman"/>
      <w:sz w:val="24"/>
      <w:szCs w:val="20"/>
      <w:shd w:val="pct20" w:color="auto" w:fill="auto"/>
      <w:lang w:val="en-GB"/>
    </w:rPr>
  </w:style>
  <w:style w:type="paragraph" w:styleId="NoteHeading">
    <w:name w:val="Note Heading"/>
    <w:basedOn w:val="Normal"/>
    <w:next w:val="Normal"/>
    <w:link w:val="NoteHeadingChar"/>
    <w:uiPriority w:val="99"/>
    <w:rsid w:val="00223C0B"/>
    <w:pPr>
      <w:spacing w:after="240" w:line="240" w:lineRule="auto"/>
      <w:ind w:firstLine="851"/>
      <w:jc w:val="both"/>
    </w:pPr>
    <w:rPr>
      <w:rFonts w:ascii="Times New Roman" w:eastAsia="Times New Roman" w:hAnsi="Times New Roman" w:cs="Times New Roman"/>
      <w:sz w:val="24"/>
      <w:szCs w:val="20"/>
      <w:lang w:val="en-GB"/>
    </w:rPr>
  </w:style>
  <w:style w:type="character" w:customStyle="1" w:styleId="NoteHeadingChar">
    <w:name w:val="Note Heading Char"/>
    <w:basedOn w:val="DefaultParagraphFont"/>
    <w:link w:val="NoteHeading"/>
    <w:uiPriority w:val="99"/>
    <w:rsid w:val="00223C0B"/>
    <w:rPr>
      <w:rFonts w:ascii="Times New Roman" w:eastAsia="Times New Roman" w:hAnsi="Times New Roman" w:cs="Times New Roman"/>
      <w:sz w:val="24"/>
      <w:szCs w:val="20"/>
      <w:lang w:val="en-GB"/>
    </w:rPr>
  </w:style>
  <w:style w:type="character" w:customStyle="1" w:styleId="NumPar1Tegn">
    <w:name w:val="NumPar 1 Tegn"/>
    <w:link w:val="NumPar1"/>
    <w:locked/>
    <w:rsid w:val="00223C0B"/>
    <w:rPr>
      <w:rFonts w:ascii="Times New Roman" w:eastAsia="Times New Roman" w:hAnsi="Times New Roman" w:cs="Times New Roman"/>
      <w:sz w:val="24"/>
      <w:szCs w:val="20"/>
      <w:lang w:val="en-GB" w:eastAsia="pl-PL"/>
    </w:rPr>
  </w:style>
  <w:style w:type="paragraph" w:customStyle="1" w:styleId="PartTitle">
    <w:name w:val="PartTitle"/>
    <w:basedOn w:val="Normal"/>
    <w:next w:val="ChapterTitle"/>
    <w:rsid w:val="00223C0B"/>
    <w:pPr>
      <w:keepNext/>
      <w:pageBreakBefore/>
      <w:spacing w:after="480" w:line="240" w:lineRule="auto"/>
      <w:ind w:firstLine="851"/>
      <w:jc w:val="both"/>
    </w:pPr>
    <w:rPr>
      <w:rFonts w:ascii="Times New Roman" w:eastAsia="Times New Roman" w:hAnsi="Times New Roman" w:cs="Times New Roman"/>
      <w:b/>
      <w:sz w:val="36"/>
      <w:szCs w:val="20"/>
      <w:lang w:val="en-GB"/>
    </w:rPr>
  </w:style>
  <w:style w:type="paragraph" w:customStyle="1" w:styleId="ChapterTitle">
    <w:name w:val="ChapterTitle"/>
    <w:basedOn w:val="Normal"/>
    <w:next w:val="SectionTitle"/>
    <w:rsid w:val="00223C0B"/>
    <w:pPr>
      <w:keepNext/>
      <w:spacing w:after="480" w:line="240" w:lineRule="auto"/>
      <w:ind w:firstLine="851"/>
      <w:jc w:val="both"/>
    </w:pPr>
    <w:rPr>
      <w:rFonts w:ascii="Times New Roman" w:eastAsia="Times New Roman" w:hAnsi="Times New Roman" w:cs="Times New Roman"/>
      <w:b/>
      <w:sz w:val="32"/>
      <w:szCs w:val="20"/>
      <w:lang w:val="en-GB"/>
    </w:rPr>
  </w:style>
  <w:style w:type="paragraph" w:customStyle="1" w:styleId="SectionTitle">
    <w:name w:val="SectionTitle"/>
    <w:basedOn w:val="Normal"/>
    <w:next w:val="Heading1"/>
    <w:rsid w:val="00223C0B"/>
    <w:pPr>
      <w:keepNext/>
      <w:spacing w:after="480" w:line="240" w:lineRule="auto"/>
      <w:ind w:firstLine="851"/>
      <w:jc w:val="both"/>
    </w:pPr>
    <w:rPr>
      <w:rFonts w:ascii="Times New Roman" w:eastAsia="Times New Roman" w:hAnsi="Times New Roman" w:cs="Times New Roman"/>
      <w:b/>
      <w:smallCaps/>
      <w:sz w:val="28"/>
      <w:szCs w:val="20"/>
      <w:lang w:val="en-GB"/>
    </w:rPr>
  </w:style>
  <w:style w:type="paragraph" w:customStyle="1" w:styleId="ListNumber4Level3">
    <w:name w:val="List Number 4 (Level 3)"/>
    <w:basedOn w:val="Text4"/>
    <w:rsid w:val="00223C0B"/>
    <w:pPr>
      <w:tabs>
        <w:tab w:val="clear" w:pos="2302"/>
        <w:tab w:val="num" w:pos="3328"/>
      </w:tabs>
      <w:ind w:left="3328" w:hanging="709"/>
    </w:pPr>
  </w:style>
  <w:style w:type="paragraph" w:customStyle="1" w:styleId="ListNumber4Level4">
    <w:name w:val="List Number 4 (Level 4)"/>
    <w:basedOn w:val="Text4"/>
    <w:rsid w:val="00223C0B"/>
    <w:pPr>
      <w:tabs>
        <w:tab w:val="clear" w:pos="2302"/>
        <w:tab w:val="num" w:pos="4037"/>
      </w:tabs>
      <w:ind w:left="4037" w:hanging="709"/>
    </w:pPr>
  </w:style>
  <w:style w:type="paragraph" w:customStyle="1" w:styleId="Contact">
    <w:name w:val="Contact"/>
    <w:basedOn w:val="Normal"/>
    <w:next w:val="Normal"/>
    <w:rsid w:val="00223C0B"/>
    <w:pPr>
      <w:spacing w:after="480" w:line="240" w:lineRule="auto"/>
      <w:ind w:left="567" w:hanging="567"/>
      <w:jc w:val="both"/>
    </w:pPr>
    <w:rPr>
      <w:rFonts w:ascii="Times New Roman" w:eastAsia="Times New Roman" w:hAnsi="Times New Roman" w:cs="Times New Roman"/>
      <w:sz w:val="24"/>
      <w:szCs w:val="20"/>
      <w:lang w:val="en-GB"/>
    </w:rPr>
  </w:style>
  <w:style w:type="paragraph" w:customStyle="1" w:styleId="Point1">
    <w:name w:val="Point 1"/>
    <w:basedOn w:val="Normal"/>
    <w:rsid w:val="00223C0B"/>
    <w:pPr>
      <w:spacing w:before="120" w:after="120" w:line="240" w:lineRule="auto"/>
      <w:ind w:left="1418" w:hanging="567"/>
      <w:jc w:val="both"/>
    </w:pPr>
    <w:rPr>
      <w:rFonts w:ascii="Times New Roman" w:eastAsia="Times New Roman" w:hAnsi="Times New Roman" w:cs="Times New Roman"/>
      <w:sz w:val="24"/>
      <w:szCs w:val="20"/>
      <w:lang w:val="en-GB" w:eastAsia="fr-BE"/>
    </w:rPr>
  </w:style>
  <w:style w:type="paragraph" w:customStyle="1" w:styleId="Par-bullet">
    <w:name w:val="Par-bullet"/>
    <w:basedOn w:val="Normal"/>
    <w:next w:val="Normal"/>
    <w:rsid w:val="00223C0B"/>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equal">
    <w:name w:val="Par-equal"/>
    <w:basedOn w:val="Normal"/>
    <w:next w:val="Normal"/>
    <w:rsid w:val="00223C0B"/>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number1">
    <w:name w:val="Par-number (1)"/>
    <w:basedOn w:val="Normal"/>
    <w:next w:val="Normal"/>
    <w:rsid w:val="00223C0B"/>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number10">
    <w:name w:val="Par-number 1."/>
    <w:basedOn w:val="Normal"/>
    <w:next w:val="Normal"/>
    <w:rsid w:val="00223C0B"/>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numberI">
    <w:name w:val="Par-number I."/>
    <w:basedOn w:val="Normal"/>
    <w:next w:val="Normal"/>
    <w:rsid w:val="00223C0B"/>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FooterLandscape">
    <w:name w:val="FooterLandscape"/>
    <w:basedOn w:val="Footer"/>
    <w:rsid w:val="00223C0B"/>
    <w:pPr>
      <w:widowControl w:val="0"/>
      <w:tabs>
        <w:tab w:val="clear" w:pos="4536"/>
        <w:tab w:val="clear" w:pos="9072"/>
        <w:tab w:val="center" w:pos="7371"/>
        <w:tab w:val="center" w:pos="11340"/>
        <w:tab w:val="right" w:pos="14572"/>
      </w:tabs>
    </w:pPr>
    <w:rPr>
      <w:lang w:val="en-GB" w:eastAsia="fr-BE"/>
    </w:rPr>
  </w:style>
  <w:style w:type="paragraph" w:customStyle="1" w:styleId="Point3">
    <w:name w:val="Point 3"/>
    <w:basedOn w:val="Normal"/>
    <w:rsid w:val="00223C0B"/>
    <w:pPr>
      <w:spacing w:before="120" w:after="120" w:line="240" w:lineRule="auto"/>
      <w:ind w:left="2552" w:hanging="567"/>
      <w:jc w:val="both"/>
    </w:pPr>
    <w:rPr>
      <w:rFonts w:ascii="Times New Roman" w:eastAsia="Times New Roman" w:hAnsi="Times New Roman" w:cs="Times New Roman"/>
      <w:sz w:val="24"/>
      <w:szCs w:val="20"/>
      <w:lang w:val="en-GB" w:eastAsia="fr-BE"/>
    </w:rPr>
  </w:style>
  <w:style w:type="paragraph" w:customStyle="1" w:styleId="Point4">
    <w:name w:val="Point 4"/>
    <w:basedOn w:val="Normal"/>
    <w:rsid w:val="00223C0B"/>
    <w:pPr>
      <w:spacing w:before="120" w:after="120" w:line="240" w:lineRule="auto"/>
      <w:ind w:left="3119" w:hanging="567"/>
      <w:jc w:val="both"/>
    </w:pPr>
    <w:rPr>
      <w:rFonts w:ascii="Times New Roman" w:eastAsia="Times New Roman" w:hAnsi="Times New Roman" w:cs="Times New Roman"/>
      <w:sz w:val="24"/>
      <w:szCs w:val="20"/>
      <w:lang w:val="en-GB" w:eastAsia="fr-BE"/>
    </w:rPr>
  </w:style>
  <w:style w:type="paragraph" w:customStyle="1" w:styleId="TitreobjetChar">
    <w:name w:val="Titre objet Char"/>
    <w:basedOn w:val="Normal"/>
    <w:next w:val="Normal"/>
    <w:link w:val="TitreobjetCharChar"/>
    <w:rsid w:val="00223C0B"/>
    <w:pPr>
      <w:spacing w:before="360" w:after="360" w:line="240" w:lineRule="auto"/>
      <w:ind w:firstLine="851"/>
      <w:jc w:val="both"/>
    </w:pPr>
    <w:rPr>
      <w:rFonts w:ascii="Times New Roman" w:eastAsia="Times New Roman" w:hAnsi="Times New Roman" w:cs="Times New Roman"/>
      <w:b/>
      <w:sz w:val="24"/>
      <w:szCs w:val="24"/>
      <w:lang w:val="en-GB" w:eastAsia="zh-CN"/>
    </w:rPr>
  </w:style>
  <w:style w:type="character" w:customStyle="1" w:styleId="TitreobjetCharChar">
    <w:name w:val="Titre objet Char Char"/>
    <w:link w:val="TitreobjetChar"/>
    <w:locked/>
    <w:rsid w:val="00223C0B"/>
    <w:rPr>
      <w:rFonts w:ascii="Times New Roman" w:eastAsia="Times New Roman" w:hAnsi="Times New Roman" w:cs="Times New Roman"/>
      <w:b/>
      <w:sz w:val="24"/>
      <w:szCs w:val="24"/>
      <w:lang w:val="en-GB" w:eastAsia="zh-CN"/>
    </w:rPr>
  </w:style>
  <w:style w:type="paragraph" w:customStyle="1" w:styleId="TitrearticleChar">
    <w:name w:val="Titre article Char"/>
    <w:basedOn w:val="Normal"/>
    <w:next w:val="Normal"/>
    <w:link w:val="TitrearticleCharChar"/>
    <w:rsid w:val="00223C0B"/>
    <w:pPr>
      <w:keepNext/>
      <w:spacing w:before="360" w:after="120" w:line="240" w:lineRule="auto"/>
      <w:ind w:firstLine="851"/>
      <w:jc w:val="both"/>
    </w:pPr>
    <w:rPr>
      <w:rFonts w:ascii="Times New Roman" w:eastAsia="Times New Roman" w:hAnsi="Times New Roman" w:cs="Times New Roman"/>
      <w:i/>
      <w:sz w:val="24"/>
      <w:szCs w:val="24"/>
      <w:lang w:val="en-GB" w:eastAsia="zh-CN"/>
    </w:rPr>
  </w:style>
  <w:style w:type="character" w:customStyle="1" w:styleId="TitrearticleCharChar">
    <w:name w:val="Titre article Char Char"/>
    <w:link w:val="TitrearticleChar"/>
    <w:locked/>
    <w:rsid w:val="00223C0B"/>
    <w:rPr>
      <w:rFonts w:ascii="Times New Roman" w:eastAsia="Times New Roman" w:hAnsi="Times New Roman" w:cs="Times New Roman"/>
      <w:i/>
      <w:sz w:val="24"/>
      <w:szCs w:val="24"/>
      <w:lang w:val="en-GB" w:eastAsia="zh-CN"/>
    </w:rPr>
  </w:style>
  <w:style w:type="paragraph" w:customStyle="1" w:styleId="Annexetitreacte">
    <w:name w:val="Annexe titre (acte)"/>
    <w:basedOn w:val="Normal"/>
    <w:next w:val="Normal"/>
    <w:rsid w:val="00223C0B"/>
    <w:pPr>
      <w:spacing w:before="120" w:after="120" w:line="240" w:lineRule="auto"/>
      <w:ind w:firstLine="851"/>
      <w:jc w:val="both"/>
    </w:pPr>
    <w:rPr>
      <w:rFonts w:ascii="Times New Roman" w:eastAsia="Times New Roman" w:hAnsi="Times New Roman" w:cs="Times New Roman"/>
      <w:b/>
      <w:sz w:val="24"/>
      <w:szCs w:val="20"/>
      <w:u w:val="single"/>
      <w:lang w:val="en-GB" w:eastAsia="zh-CN"/>
    </w:rPr>
  </w:style>
  <w:style w:type="paragraph" w:styleId="ListBullet">
    <w:name w:val="List Bullet"/>
    <w:basedOn w:val="Normal"/>
    <w:uiPriority w:val="99"/>
    <w:rsid w:val="00223C0B"/>
    <w:pPr>
      <w:tabs>
        <w:tab w:val="num" w:pos="283"/>
      </w:tabs>
      <w:spacing w:after="240" w:line="240" w:lineRule="auto"/>
      <w:ind w:left="283" w:hanging="283"/>
      <w:jc w:val="both"/>
    </w:pPr>
    <w:rPr>
      <w:rFonts w:ascii="Times New Roman" w:eastAsia="Times New Roman" w:hAnsi="Times New Roman" w:cs="Times New Roman"/>
      <w:sz w:val="24"/>
      <w:szCs w:val="20"/>
      <w:lang w:val="en-GB"/>
    </w:rPr>
  </w:style>
  <w:style w:type="paragraph" w:styleId="ListBullet2">
    <w:name w:val="List Bullet 2"/>
    <w:basedOn w:val="Normal"/>
    <w:uiPriority w:val="99"/>
    <w:rsid w:val="00223C0B"/>
    <w:pPr>
      <w:tabs>
        <w:tab w:val="num" w:pos="1485"/>
      </w:tabs>
      <w:spacing w:after="240" w:line="240" w:lineRule="auto"/>
      <w:ind w:left="1485" w:hanging="283"/>
      <w:jc w:val="both"/>
    </w:pPr>
    <w:rPr>
      <w:rFonts w:ascii="Times New Roman" w:eastAsia="Times New Roman" w:hAnsi="Times New Roman" w:cs="Times New Roman"/>
      <w:sz w:val="24"/>
      <w:szCs w:val="20"/>
      <w:lang w:val="en-GB"/>
    </w:rPr>
  </w:style>
  <w:style w:type="paragraph" w:styleId="ListBullet3">
    <w:name w:val="List Bullet 3"/>
    <w:basedOn w:val="Text3"/>
    <w:uiPriority w:val="99"/>
    <w:rsid w:val="00223C0B"/>
    <w:pPr>
      <w:tabs>
        <w:tab w:val="clear" w:pos="2302"/>
        <w:tab w:val="num" w:pos="1485"/>
      </w:tabs>
      <w:ind w:left="1485" w:hanging="283"/>
    </w:pPr>
  </w:style>
  <w:style w:type="paragraph" w:styleId="DocumentMap">
    <w:name w:val="Document Map"/>
    <w:basedOn w:val="Normal"/>
    <w:link w:val="DocumentMapChar"/>
    <w:uiPriority w:val="99"/>
    <w:rsid w:val="00223C0B"/>
    <w:pPr>
      <w:shd w:val="clear" w:color="auto" w:fill="000080"/>
      <w:spacing w:after="0" w:line="240" w:lineRule="auto"/>
      <w:ind w:firstLine="851"/>
      <w:jc w:val="both"/>
    </w:pPr>
    <w:rPr>
      <w:rFonts w:ascii="Tahoma" w:eastAsia="Times New Roman" w:hAnsi="Tahoma" w:cs="Tahoma"/>
      <w:sz w:val="24"/>
      <w:szCs w:val="20"/>
      <w:lang w:val="en-GB" w:eastAsia="en-GB"/>
    </w:rPr>
  </w:style>
  <w:style w:type="character" w:customStyle="1" w:styleId="DocumentMapChar">
    <w:name w:val="Document Map Char"/>
    <w:basedOn w:val="DefaultParagraphFont"/>
    <w:link w:val="DocumentMap"/>
    <w:uiPriority w:val="99"/>
    <w:rsid w:val="00223C0B"/>
    <w:rPr>
      <w:rFonts w:ascii="Tahoma" w:eastAsia="Times New Roman" w:hAnsi="Tahoma" w:cs="Tahoma"/>
      <w:sz w:val="24"/>
      <w:szCs w:val="20"/>
      <w:shd w:val="clear" w:color="auto" w:fill="000080"/>
      <w:lang w:val="en-GB" w:eastAsia="en-GB"/>
    </w:rPr>
  </w:style>
  <w:style w:type="paragraph" w:customStyle="1" w:styleId="Char">
    <w:name w:val="Char"/>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1">
    <w:name w:val="1"/>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FootnoteCar">
    <w:name w:val="Footnote Car"/>
    <w:rsid w:val="00223C0B"/>
    <w:rPr>
      <w:rFonts w:ascii="Times" w:hAnsi="Times"/>
      <w:color w:val="000000"/>
      <w:sz w:val="24"/>
      <w:lang w:val="en-US" w:eastAsia="x-none"/>
    </w:rPr>
  </w:style>
  <w:style w:type="paragraph" w:styleId="Subtitle">
    <w:name w:val="Subtitle"/>
    <w:basedOn w:val="Normal"/>
    <w:link w:val="SubtitleChar"/>
    <w:uiPriority w:val="11"/>
    <w:qFormat/>
    <w:rsid w:val="00223C0B"/>
    <w:pPr>
      <w:spacing w:after="0" w:line="240" w:lineRule="auto"/>
      <w:ind w:firstLine="851"/>
      <w:jc w:val="both"/>
    </w:pPr>
    <w:rPr>
      <w:rFonts w:ascii="Times New Roman" w:eastAsia="Times New Roman" w:hAnsi="Times New Roman" w:cs="Times New Roman"/>
      <w:sz w:val="24"/>
      <w:szCs w:val="20"/>
      <w:lang w:eastAsia="bg-BG"/>
    </w:rPr>
  </w:style>
  <w:style w:type="character" w:customStyle="1" w:styleId="SubtitleChar">
    <w:name w:val="Subtitle Char"/>
    <w:basedOn w:val="DefaultParagraphFont"/>
    <w:link w:val="Subtitle"/>
    <w:uiPriority w:val="11"/>
    <w:rsid w:val="00223C0B"/>
    <w:rPr>
      <w:rFonts w:ascii="Times New Roman" w:eastAsia="Times New Roman" w:hAnsi="Times New Roman" w:cs="Times New Roman"/>
      <w:sz w:val="24"/>
      <w:szCs w:val="20"/>
      <w:lang w:eastAsia="bg-BG"/>
    </w:rPr>
  </w:style>
  <w:style w:type="paragraph" w:customStyle="1" w:styleId="N">
    <w:name w:val="N"/>
    <w:rsid w:val="00223C0B"/>
    <w:pPr>
      <w:suppressAutoHyphens/>
      <w:spacing w:after="120" w:line="360" w:lineRule="auto"/>
      <w:ind w:firstLine="720"/>
      <w:jc w:val="both"/>
    </w:pPr>
    <w:rPr>
      <w:rFonts w:ascii="Times New Roman" w:eastAsia="Times New Roman" w:hAnsi="Times New Roman" w:cs="Times New Roman"/>
      <w:sz w:val="24"/>
      <w:szCs w:val="20"/>
      <w:lang w:val="en-US" w:eastAsia="ar-SA"/>
    </w:rPr>
  </w:style>
  <w:style w:type="paragraph" w:customStyle="1" w:styleId="Formatvorlage1">
    <w:name w:val="Formatvorlage1"/>
    <w:basedOn w:val="Normal"/>
    <w:rsid w:val="00223C0B"/>
    <w:pPr>
      <w:spacing w:after="0" w:line="240" w:lineRule="auto"/>
      <w:ind w:firstLine="851"/>
      <w:jc w:val="both"/>
    </w:pPr>
    <w:rPr>
      <w:rFonts w:ascii="Times New Roman" w:eastAsia="Times New Roman" w:hAnsi="Times New Roman" w:cs="Times New Roman"/>
      <w:sz w:val="24"/>
      <w:szCs w:val="20"/>
      <w:lang w:val="en-GB" w:eastAsia="bg-BG"/>
    </w:rPr>
  </w:style>
  <w:style w:type="paragraph" w:customStyle="1" w:styleId="Bullets">
    <w:name w:val="Bullets"/>
    <w:basedOn w:val="Normal"/>
    <w:rsid w:val="00223C0B"/>
    <w:pPr>
      <w:tabs>
        <w:tab w:val="num" w:pos="360"/>
      </w:tabs>
      <w:overflowPunct w:val="0"/>
      <w:autoSpaceDE w:val="0"/>
      <w:autoSpaceDN w:val="0"/>
      <w:adjustRightInd w:val="0"/>
      <w:spacing w:after="0" w:line="240" w:lineRule="auto"/>
      <w:ind w:firstLine="851"/>
      <w:jc w:val="both"/>
    </w:pPr>
    <w:rPr>
      <w:rFonts w:ascii="Times New Roman" w:eastAsia="Times New Roman" w:hAnsi="Times New Roman" w:cs="Times New Roman"/>
      <w:szCs w:val="20"/>
      <w:lang w:val="fr-FR" w:eastAsia="en-GB"/>
    </w:rPr>
  </w:style>
  <w:style w:type="paragraph" w:styleId="PlainText">
    <w:name w:val="Plain Text"/>
    <w:basedOn w:val="Normal"/>
    <w:link w:val="PlainTextChar"/>
    <w:uiPriority w:val="99"/>
    <w:rsid w:val="00223C0B"/>
    <w:pPr>
      <w:spacing w:after="0" w:line="240" w:lineRule="auto"/>
      <w:ind w:firstLine="851"/>
      <w:jc w:val="both"/>
    </w:pPr>
    <w:rPr>
      <w:rFonts w:ascii="Courier New" w:eastAsia="Times New Roman" w:hAnsi="Courier New" w:cs="Times New Roman"/>
      <w:sz w:val="24"/>
      <w:szCs w:val="20"/>
      <w:lang w:eastAsia="bg-BG"/>
    </w:rPr>
  </w:style>
  <w:style w:type="character" w:customStyle="1" w:styleId="PlainTextChar">
    <w:name w:val="Plain Text Char"/>
    <w:basedOn w:val="DefaultParagraphFont"/>
    <w:link w:val="PlainText"/>
    <w:uiPriority w:val="99"/>
    <w:rsid w:val="00223C0B"/>
    <w:rPr>
      <w:rFonts w:ascii="Courier New" w:eastAsia="Times New Roman" w:hAnsi="Courier New" w:cs="Times New Roman"/>
      <w:sz w:val="24"/>
      <w:szCs w:val="20"/>
      <w:lang w:eastAsia="bg-BG"/>
    </w:rPr>
  </w:style>
  <w:style w:type="paragraph" w:styleId="List">
    <w:name w:val="List"/>
    <w:basedOn w:val="Normal"/>
    <w:uiPriority w:val="99"/>
    <w:rsid w:val="00223C0B"/>
    <w:pPr>
      <w:spacing w:after="0" w:line="240" w:lineRule="auto"/>
      <w:ind w:left="283" w:hanging="283"/>
      <w:jc w:val="both"/>
    </w:pPr>
    <w:rPr>
      <w:rFonts w:ascii="Times New Roman" w:eastAsia="Times New Roman" w:hAnsi="Times New Roman" w:cs="Times New Roman"/>
      <w:sz w:val="24"/>
      <w:szCs w:val="24"/>
    </w:rPr>
  </w:style>
  <w:style w:type="paragraph" w:styleId="List2">
    <w:name w:val="List 2"/>
    <w:basedOn w:val="Normal"/>
    <w:uiPriority w:val="99"/>
    <w:rsid w:val="00223C0B"/>
    <w:pPr>
      <w:spacing w:after="0" w:line="240" w:lineRule="auto"/>
      <w:ind w:left="566" w:hanging="283"/>
      <w:jc w:val="both"/>
    </w:pPr>
    <w:rPr>
      <w:rFonts w:ascii="Times New Roman" w:eastAsia="Times New Roman" w:hAnsi="Times New Roman" w:cs="Times New Roman"/>
      <w:sz w:val="24"/>
      <w:szCs w:val="24"/>
    </w:rPr>
  </w:style>
  <w:style w:type="paragraph" w:styleId="List3">
    <w:name w:val="List 3"/>
    <w:basedOn w:val="Normal"/>
    <w:uiPriority w:val="99"/>
    <w:rsid w:val="00223C0B"/>
    <w:pPr>
      <w:spacing w:after="0" w:line="240" w:lineRule="auto"/>
      <w:ind w:left="849" w:hanging="283"/>
      <w:jc w:val="both"/>
    </w:pPr>
    <w:rPr>
      <w:rFonts w:ascii="Times New Roman" w:eastAsia="Times New Roman" w:hAnsi="Times New Roman" w:cs="Times New Roman"/>
      <w:sz w:val="24"/>
      <w:szCs w:val="24"/>
    </w:rPr>
  </w:style>
  <w:style w:type="paragraph" w:styleId="ListBullet4">
    <w:name w:val="List Bullet 4"/>
    <w:basedOn w:val="Normal"/>
    <w:autoRedefine/>
    <w:uiPriority w:val="99"/>
    <w:rsid w:val="00223C0B"/>
    <w:pPr>
      <w:numPr>
        <w:numId w:val="15"/>
      </w:numPr>
      <w:spacing w:after="0" w:line="240" w:lineRule="auto"/>
      <w:jc w:val="both"/>
    </w:pPr>
    <w:rPr>
      <w:rFonts w:ascii="Times New Roman" w:eastAsia="Times New Roman" w:hAnsi="Times New Roman" w:cs="Times New Roman"/>
      <w:sz w:val="24"/>
      <w:szCs w:val="24"/>
    </w:rPr>
  </w:style>
  <w:style w:type="paragraph" w:styleId="ListContinue2">
    <w:name w:val="List Continue 2"/>
    <w:basedOn w:val="Normal"/>
    <w:uiPriority w:val="99"/>
    <w:rsid w:val="00223C0B"/>
    <w:pPr>
      <w:spacing w:after="120" w:line="240" w:lineRule="auto"/>
      <w:ind w:left="566" w:firstLine="851"/>
      <w:jc w:val="both"/>
    </w:pPr>
    <w:rPr>
      <w:rFonts w:ascii="Times New Roman" w:eastAsia="Times New Roman" w:hAnsi="Times New Roman" w:cs="Times New Roman"/>
      <w:sz w:val="24"/>
      <w:szCs w:val="24"/>
    </w:rPr>
  </w:style>
  <w:style w:type="character" w:customStyle="1" w:styleId="tstnp1">
    <w:name w:val="tstnp1"/>
    <w:rsid w:val="00223C0B"/>
    <w:rPr>
      <w:rFonts w:ascii="Verdana" w:hAnsi="Verdana"/>
      <w:color w:val="000000"/>
      <w:sz w:val="20"/>
    </w:rPr>
  </w:style>
  <w:style w:type="character" w:customStyle="1" w:styleId="n0">
    <w:name w:val="n"/>
    <w:rsid w:val="00223C0B"/>
  </w:style>
  <w:style w:type="paragraph" w:customStyle="1" w:styleId="par">
    <w:name w:val="par"/>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character" w:styleId="Strong">
    <w:name w:val="Strong"/>
    <w:uiPriority w:val="22"/>
    <w:qFormat/>
    <w:rsid w:val="00223C0B"/>
    <w:rPr>
      <w:b/>
    </w:rPr>
  </w:style>
  <w:style w:type="table" w:styleId="TableWeb1">
    <w:name w:val="Table Web 1"/>
    <w:basedOn w:val="TableNormal"/>
    <w:uiPriority w:val="99"/>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223C0B"/>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223C0B"/>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223C0B"/>
    <w:pPr>
      <w:suppressAutoHyphens/>
      <w:spacing w:before="60" w:after="60" w:line="240" w:lineRule="auto"/>
      <w:ind w:firstLine="851"/>
      <w:jc w:val="both"/>
    </w:pPr>
    <w:rPr>
      <w:rFonts w:ascii="Times New Roman" w:eastAsia="Times New Roman" w:hAnsi="Times New Roman" w:cs="Times New Roman"/>
      <w:color w:val="000000"/>
      <w:sz w:val="24"/>
      <w:szCs w:val="20"/>
      <w:lang w:eastAsia="ar-SA"/>
    </w:rPr>
  </w:style>
  <w:style w:type="character" w:styleId="Emphasis">
    <w:name w:val="Emphasis"/>
    <w:uiPriority w:val="20"/>
    <w:qFormat/>
    <w:rsid w:val="00223C0B"/>
    <w:rPr>
      <w:i/>
    </w:rPr>
  </w:style>
  <w:style w:type="paragraph" w:customStyle="1" w:styleId="txt">
    <w:name w:val="txt"/>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paragraph" w:customStyle="1" w:styleId="CharCharCharCharCharChar">
    <w:name w:val="Char Char Char Char Char Char"/>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character" w:styleId="EndnoteReference">
    <w:name w:val="endnote reference"/>
    <w:uiPriority w:val="99"/>
    <w:rsid w:val="00223C0B"/>
    <w:rPr>
      <w:vertAlign w:val="superscript"/>
    </w:rPr>
  </w:style>
  <w:style w:type="paragraph" w:customStyle="1" w:styleId="Logo">
    <w:name w:val="Logo"/>
    <w:basedOn w:val="Normal"/>
    <w:rsid w:val="00223C0B"/>
    <w:pPr>
      <w:spacing w:after="0" w:line="240" w:lineRule="auto"/>
      <w:ind w:firstLine="851"/>
      <w:jc w:val="both"/>
    </w:pPr>
    <w:rPr>
      <w:rFonts w:ascii="Times New Roman" w:eastAsia="Times New Roman" w:hAnsi="Times New Roman" w:cs="Times New Roman"/>
      <w:szCs w:val="20"/>
      <w:lang w:val="fr-FR" w:eastAsia="sk-SK"/>
    </w:rPr>
  </w:style>
  <w:style w:type="paragraph" w:customStyle="1" w:styleId="ZD">
    <w:name w:val="Z_D"/>
    <w:basedOn w:val="Logo"/>
    <w:rsid w:val="00223C0B"/>
    <w:rPr>
      <w:rFonts w:ascii="Arial" w:hAnsi="Arial"/>
      <w:sz w:val="16"/>
    </w:rPr>
  </w:style>
  <w:style w:type="paragraph" w:customStyle="1" w:styleId="ZU">
    <w:name w:val="Z_U"/>
    <w:basedOn w:val="Logo"/>
    <w:rsid w:val="00223C0B"/>
    <w:rPr>
      <w:rFonts w:ascii="Arial" w:hAnsi="Arial"/>
      <w:b/>
      <w:sz w:val="16"/>
    </w:rPr>
  </w:style>
  <w:style w:type="paragraph" w:styleId="EndnoteText">
    <w:name w:val="endnote text"/>
    <w:basedOn w:val="Normal"/>
    <w:link w:val="EndnoteTextChar"/>
    <w:uiPriority w:val="99"/>
    <w:rsid w:val="00223C0B"/>
    <w:pPr>
      <w:spacing w:after="0" w:line="240" w:lineRule="auto"/>
      <w:ind w:firstLine="851"/>
      <w:jc w:val="both"/>
    </w:pPr>
    <w:rPr>
      <w:rFonts w:ascii="Times New Roman" w:eastAsia="Times New Roman" w:hAnsi="Times New Roman" w:cs="Times New Roman"/>
      <w:sz w:val="24"/>
      <w:szCs w:val="20"/>
      <w:lang w:val="en-GB" w:eastAsia="sk-SK"/>
    </w:rPr>
  </w:style>
  <w:style w:type="character" w:customStyle="1" w:styleId="EndnoteTextChar">
    <w:name w:val="Endnote Text Char"/>
    <w:basedOn w:val="DefaultParagraphFont"/>
    <w:link w:val="EndnoteText"/>
    <w:uiPriority w:val="99"/>
    <w:rsid w:val="00223C0B"/>
    <w:rPr>
      <w:rFonts w:ascii="Times New Roman" w:eastAsia="Times New Roman" w:hAnsi="Times New Roman" w:cs="Times New Roman"/>
      <w:sz w:val="24"/>
      <w:szCs w:val="20"/>
      <w:lang w:val="en-GB" w:eastAsia="sk-SK"/>
    </w:rPr>
  </w:style>
  <w:style w:type="paragraph" w:customStyle="1" w:styleId="Application4">
    <w:name w:val="Application4"/>
    <w:basedOn w:val="Normal"/>
    <w:autoRedefine/>
    <w:rsid w:val="00223C0B"/>
    <w:pPr>
      <w:widowControl w:val="0"/>
      <w:numPr>
        <w:numId w:val="16"/>
      </w:numPr>
      <w:tabs>
        <w:tab w:val="right" w:pos="8789"/>
      </w:tabs>
      <w:suppressAutoHyphens/>
      <w:spacing w:after="0" w:line="240" w:lineRule="auto"/>
      <w:jc w:val="both"/>
    </w:pPr>
    <w:rPr>
      <w:rFonts w:ascii="Arial" w:eastAsia="Times New Roman" w:hAnsi="Arial" w:cs="Times New Roman"/>
      <w:spacing w:val="-2"/>
      <w:sz w:val="24"/>
      <w:szCs w:val="20"/>
      <w:lang w:val="en-GB"/>
    </w:rPr>
  </w:style>
  <w:style w:type="paragraph" w:customStyle="1" w:styleId="NoteHead">
    <w:name w:val="NoteHead"/>
    <w:basedOn w:val="Normal"/>
    <w:next w:val="Normal"/>
    <w:rsid w:val="00223C0B"/>
    <w:pPr>
      <w:spacing w:before="720" w:after="720" w:line="240" w:lineRule="auto"/>
      <w:ind w:firstLine="851"/>
      <w:jc w:val="both"/>
    </w:pPr>
    <w:rPr>
      <w:rFonts w:ascii="Times New Roman" w:eastAsia="Times New Roman" w:hAnsi="Times New Roman" w:cs="Times New Roman"/>
      <w:b/>
      <w:bCs/>
      <w:smallCaps/>
      <w:sz w:val="24"/>
      <w:szCs w:val="24"/>
      <w:lang w:val="en-GB" w:eastAsia="fr-FR"/>
    </w:rPr>
  </w:style>
  <w:style w:type="paragraph" w:customStyle="1" w:styleId="OPACbullet">
    <w:name w:val="OPAC bullet"/>
    <w:basedOn w:val="Normal"/>
    <w:rsid w:val="00223C0B"/>
    <w:pPr>
      <w:numPr>
        <w:numId w:val="17"/>
      </w:numPr>
      <w:spacing w:before="120" w:after="0" w:line="240" w:lineRule="auto"/>
      <w:jc w:val="both"/>
    </w:pPr>
    <w:rPr>
      <w:rFonts w:ascii="Times New Roman" w:eastAsia="Times New Roman" w:hAnsi="Times New Roman" w:cs="Times New Roman"/>
      <w:sz w:val="24"/>
      <w:szCs w:val="24"/>
      <w:lang w:eastAsia="bg-BG"/>
    </w:rPr>
  </w:style>
  <w:style w:type="paragraph" w:customStyle="1" w:styleId="MANUAL1">
    <w:name w:val="MANUAL 1"/>
    <w:basedOn w:val="Normal"/>
    <w:rsid w:val="00223C0B"/>
    <w:pPr>
      <w:keepNext/>
      <w:spacing w:before="240" w:after="120" w:line="240" w:lineRule="auto"/>
      <w:ind w:firstLine="851"/>
      <w:jc w:val="both"/>
      <w:outlineLvl w:val="1"/>
    </w:pPr>
    <w:rPr>
      <w:rFonts w:ascii="Times New Roman" w:eastAsia="Times New Roman" w:hAnsi="Times New Roman" w:cs="Times New Roman"/>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223C0B"/>
    <w:pPr>
      <w:tabs>
        <w:tab w:val="left" w:pos="709"/>
      </w:tabs>
      <w:spacing w:after="0" w:line="240" w:lineRule="auto"/>
      <w:ind w:firstLine="851"/>
      <w:jc w:val="both"/>
    </w:pPr>
    <w:rPr>
      <w:rFonts w:ascii="Futura Bk" w:eastAsia="Times New Roman" w:hAnsi="Futura Bk" w:cs="Times New Roman"/>
      <w:sz w:val="24"/>
      <w:szCs w:val="24"/>
      <w:lang w:eastAsia="pl-PL"/>
    </w:rPr>
  </w:style>
  <w:style w:type="paragraph" w:customStyle="1" w:styleId="CharCharCharChar1Char">
    <w:name w:val="Char Char Char Char1 Char"/>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1CharCharChar1CharCharCharChar">
    <w:name w:val="Char Char Char Char Char Char1 Char Char Char1 Char Char Char Char"/>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para-flush-spabove">
    <w:name w:val="para-flush-spabove"/>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val="en-US"/>
    </w:rPr>
  </w:style>
  <w:style w:type="paragraph" w:customStyle="1" w:styleId="CharChar1Char">
    <w:name w:val="Char Char1 Char"/>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character" w:customStyle="1" w:styleId="breadcrumbs1">
    <w:name w:val="breadcrumbs1"/>
    <w:rsid w:val="00223C0B"/>
    <w:rPr>
      <w:color w:val="365D98"/>
    </w:rPr>
  </w:style>
  <w:style w:type="character" w:customStyle="1" w:styleId="ctl00treeview201">
    <w:name w:val="ctl00_treeview2_01"/>
    <w:rsid w:val="00223C0B"/>
    <w:rPr>
      <w:u w:val="none"/>
      <w:effect w:val="none"/>
    </w:rPr>
  </w:style>
  <w:style w:type="character" w:customStyle="1" w:styleId="hiddenref1">
    <w:name w:val="hiddenref1"/>
    <w:rsid w:val="00223C0B"/>
    <w:rPr>
      <w:color w:val="000000"/>
      <w:u w:val="single"/>
    </w:rPr>
  </w:style>
  <w:style w:type="character" w:customStyle="1" w:styleId="ldef">
    <w:name w:val="ldef"/>
    <w:rsid w:val="00223C0B"/>
  </w:style>
  <w:style w:type="paragraph" w:customStyle="1" w:styleId="CharCharCharChar1CharCharCharCharChar">
    <w:name w:val="Знак Char Char Знак Char Char1 Знак Char Char Char Char Char"/>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NormalWebChar">
    <w:name w:val="Normal (Web) Char"/>
    <w:link w:val="NormalWeb"/>
    <w:uiPriority w:val="99"/>
    <w:locked/>
    <w:rsid w:val="00223C0B"/>
    <w:rPr>
      <w:rFonts w:ascii="Verdana" w:eastAsia="Arial Unicode MS" w:hAnsi="Verdana" w:cs="Arial Unicode MS"/>
      <w:color w:val="000000"/>
      <w:sz w:val="18"/>
      <w:szCs w:val="18"/>
      <w:lang w:eastAsia="pl-PL"/>
    </w:rPr>
  </w:style>
  <w:style w:type="paragraph" w:customStyle="1" w:styleId="N-1">
    <w:name w:val="N-1"/>
    <w:basedOn w:val="Normal"/>
    <w:rsid w:val="00223C0B"/>
    <w:pPr>
      <w:widowControl w:val="0"/>
      <w:adjustRightInd w:val="0"/>
      <w:spacing w:after="80" w:line="360" w:lineRule="atLeast"/>
      <w:ind w:left="284" w:firstLine="851"/>
      <w:jc w:val="both"/>
      <w:textAlignment w:val="baseline"/>
    </w:pPr>
    <w:rPr>
      <w:rFonts w:ascii="Unv" w:eastAsia="Times New Roman" w:hAnsi="Unv" w:cs="Times New Roman"/>
      <w:sz w:val="24"/>
      <w:szCs w:val="20"/>
      <w:lang w:val="en-US"/>
    </w:rPr>
  </w:style>
  <w:style w:type="paragraph" w:customStyle="1" w:styleId="CharChar4Char">
    <w:name w:val="Char Char4 Char"/>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Heading2CharCharBookmanOldStyleChar4">
    <w:name w:val="Heading 2 Char Char + Bookman Old Style Char4"/>
    <w:aliases w:val="Gris - 80 % Char4,Gauche :  2 Char4,97 ... Char4,Címsor 3 Char Char Char"/>
    <w:rsid w:val="00223C0B"/>
    <w:rPr>
      <w:rFonts w:ascii="Times New Roman" w:hAnsi="Times New Roman"/>
      <w:b/>
      <w:color w:val="000000"/>
      <w:sz w:val="20"/>
      <w:shd w:val="clear" w:color="auto" w:fill="FFFFFF"/>
      <w:lang w:val="en-GB" w:eastAsia="pl-PL"/>
    </w:rPr>
  </w:style>
  <w:style w:type="character" w:customStyle="1" w:styleId="CharChar10">
    <w:name w:val="Char Char10"/>
    <w:rsid w:val="00223C0B"/>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a0">
    <w:name w:val="Знак"/>
    <w:basedOn w:val="Normal"/>
    <w:rsid w:val="00223C0B"/>
    <w:pPr>
      <w:tabs>
        <w:tab w:val="left" w:pos="709"/>
      </w:tabs>
      <w:spacing w:after="0" w:line="240" w:lineRule="auto"/>
      <w:ind w:firstLine="851"/>
      <w:jc w:val="both"/>
    </w:pPr>
    <w:rPr>
      <w:rFonts w:ascii="Tahoma" w:eastAsia="Times New Roman" w:hAnsi="Tahoma" w:cs="Times New Roman"/>
      <w:sz w:val="24"/>
      <w:szCs w:val="24"/>
      <w:lang w:val="pl-PL" w:eastAsia="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223C0B"/>
    <w:pPr>
      <w:tabs>
        <w:tab w:val="left" w:pos="709"/>
      </w:tabs>
      <w:spacing w:after="0" w:line="240" w:lineRule="auto"/>
      <w:ind w:firstLine="851"/>
      <w:jc w:val="both"/>
    </w:pPr>
    <w:rPr>
      <w:rFonts w:ascii="Futura Bk" w:eastAsia="Times New Roman" w:hAnsi="Futura Bk" w:cs="Times New Roman"/>
      <w:sz w:val="24"/>
      <w:szCs w:val="24"/>
      <w:lang w:val="pl-PL" w:eastAsia="pl-PL"/>
    </w:rPr>
  </w:style>
  <w:style w:type="paragraph" w:customStyle="1" w:styleId="CharCharCharCharCharCharChar0">
    <w:name w:val="Знак Char Char Знак Char Char Char Char Char Знак"/>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Heading3CharChar">
    <w:name w:val="Heading 3 Char Char"/>
    <w:aliases w:val="Heading 2 Char Char + Bookman Old Style Char1,Gris - 80 % Char1,Gauche :  2 Char1,97 ... Char1,Címsor 3 Char Char Char1"/>
    <w:rsid w:val="00223C0B"/>
    <w:rPr>
      <w:b/>
      <w:color w:val="000000"/>
      <w:sz w:val="24"/>
      <w:lang w:val="en-GB" w:eastAsia="pl-PL"/>
    </w:rPr>
  </w:style>
  <w:style w:type="character" w:customStyle="1" w:styleId="CharChar3">
    <w:name w:val="Char Char3"/>
    <w:rsid w:val="00223C0B"/>
    <w:rPr>
      <w:sz w:val="24"/>
      <w:lang w:val="bg-BG" w:eastAsia="pl-PL"/>
    </w:rPr>
  </w:style>
  <w:style w:type="character" w:customStyle="1" w:styleId="CharChar2">
    <w:name w:val="Char Char2"/>
    <w:rsid w:val="00223C0B"/>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223C0B"/>
    <w:pPr>
      <w:spacing w:before="0" w:after="0" w:line="240" w:lineRule="atLeast"/>
    </w:pPr>
    <w:rPr>
      <w:rFonts w:ascii="Times New Roman" w:hAnsi="Times New Roman"/>
      <w:kern w:val="20"/>
      <w:sz w:val="24"/>
      <w:szCs w:val="24"/>
      <w:u w:val="single"/>
      <w:lang w:eastAsia="en-US"/>
    </w:rPr>
  </w:style>
  <w:style w:type="character" w:customStyle="1" w:styleId="Heading2TimesNewRomanBoldChar">
    <w:name w:val="Heading 2 + Times New Roman Bold Char"/>
    <w:aliases w:val="12 pt Char"/>
    <w:link w:val="Heading2TimesNewRomanBold"/>
    <w:locked/>
    <w:rsid w:val="00223C0B"/>
    <w:rPr>
      <w:rFonts w:ascii="Times New Roman" w:eastAsia="Times New Roman" w:hAnsi="Times New Roman" w:cs="Times New Roman"/>
      <w:b/>
      <w:bCs/>
      <w:kern w:val="20"/>
      <w:sz w:val="24"/>
      <w:szCs w:val="24"/>
      <w:u w:val="single"/>
    </w:rPr>
  </w:style>
  <w:style w:type="paragraph" w:customStyle="1" w:styleId="PMHeading1">
    <w:name w:val="PM Heading 1"/>
    <w:basedOn w:val="Normal"/>
    <w:link w:val="PMHeading1Char"/>
    <w:autoRedefine/>
    <w:rsid w:val="00223C0B"/>
    <w:pPr>
      <w:pBdr>
        <w:top w:val="single" w:sz="4" w:space="1" w:color="auto"/>
        <w:left w:val="single" w:sz="4" w:space="15" w:color="auto"/>
        <w:bottom w:val="single" w:sz="4" w:space="1" w:color="auto"/>
        <w:right w:val="single" w:sz="4" w:space="4" w:color="auto"/>
      </w:pBdr>
      <w:shd w:val="clear" w:color="auto" w:fill="99CCFF"/>
      <w:spacing w:before="240" w:after="240" w:line="240" w:lineRule="auto"/>
      <w:ind w:right="141" w:firstLine="851"/>
      <w:jc w:val="both"/>
      <w:outlineLvl w:val="1"/>
    </w:pPr>
    <w:rPr>
      <w:rFonts w:ascii="Times New Roman" w:eastAsia="Times New Roman" w:hAnsi="Times New Roman" w:cs="Times New Roman"/>
      <w:b/>
      <w:color w:val="000000"/>
      <w:sz w:val="24"/>
      <w:szCs w:val="24"/>
      <w:lang w:eastAsia="bg-BG"/>
    </w:rPr>
  </w:style>
  <w:style w:type="paragraph" w:customStyle="1" w:styleId="PMHeading2">
    <w:name w:val="PM Heading 2"/>
    <w:basedOn w:val="Normal"/>
    <w:link w:val="PMHeading2Char"/>
    <w:rsid w:val="00223C0B"/>
    <w:pPr>
      <w:pBdr>
        <w:top w:val="single" w:sz="4" w:space="1" w:color="auto"/>
        <w:left w:val="single" w:sz="4" w:space="15" w:color="auto"/>
        <w:bottom w:val="single" w:sz="4" w:space="1" w:color="auto"/>
        <w:right w:val="single" w:sz="4" w:space="4" w:color="auto"/>
      </w:pBdr>
      <w:shd w:val="clear" w:color="auto" w:fill="DBE5F1"/>
      <w:tabs>
        <w:tab w:val="left" w:pos="851"/>
      </w:tabs>
      <w:spacing w:before="120" w:after="120" w:line="240" w:lineRule="auto"/>
      <w:ind w:right="141" w:firstLine="851"/>
      <w:jc w:val="both"/>
      <w:outlineLvl w:val="2"/>
    </w:pPr>
    <w:rPr>
      <w:rFonts w:ascii="Times New Roman Bold" w:eastAsia="Times New Roman" w:hAnsi="Times New Roman Bold" w:cs="Times New Roman"/>
      <w:b/>
      <w:color w:val="000000"/>
      <w:spacing w:val="10"/>
      <w:sz w:val="24"/>
      <w:szCs w:val="24"/>
      <w:lang w:eastAsia="pl-PL"/>
    </w:rPr>
  </w:style>
  <w:style w:type="character" w:customStyle="1" w:styleId="PMHeading1Char">
    <w:name w:val="PM Heading 1 Char"/>
    <w:link w:val="PMHeading1"/>
    <w:locked/>
    <w:rsid w:val="00223C0B"/>
    <w:rPr>
      <w:rFonts w:ascii="Times New Roman" w:eastAsia="Times New Roman" w:hAnsi="Times New Roman" w:cs="Times New Roman"/>
      <w:b/>
      <w:color w:val="000000"/>
      <w:sz w:val="24"/>
      <w:szCs w:val="24"/>
      <w:shd w:val="clear" w:color="auto" w:fill="99CCFF"/>
      <w:lang w:eastAsia="bg-BG"/>
    </w:rPr>
  </w:style>
  <w:style w:type="paragraph" w:customStyle="1" w:styleId="PMnumeric">
    <w:name w:val="PM numeric"/>
    <w:basedOn w:val="Normal"/>
    <w:link w:val="PMnumericChar"/>
    <w:rsid w:val="00223C0B"/>
    <w:pPr>
      <w:numPr>
        <w:numId w:val="18"/>
      </w:numPr>
      <w:spacing w:before="134" w:after="0" w:line="240" w:lineRule="auto"/>
      <w:jc w:val="both"/>
    </w:pPr>
    <w:rPr>
      <w:rFonts w:ascii="Times New Roman" w:eastAsia="Times New Roman" w:hAnsi="Times New Roman" w:cs="Times New Roman"/>
      <w:spacing w:val="10"/>
      <w:sz w:val="24"/>
      <w:szCs w:val="24"/>
      <w:lang w:eastAsia="bg-BG"/>
    </w:rPr>
  </w:style>
  <w:style w:type="character" w:customStyle="1" w:styleId="PMHeading2Char">
    <w:name w:val="PM Heading 2 Char"/>
    <w:link w:val="PMHeading2"/>
    <w:locked/>
    <w:rsid w:val="00223C0B"/>
    <w:rPr>
      <w:rFonts w:ascii="Times New Roman Bold" w:eastAsia="Times New Roman" w:hAnsi="Times New Roman Bold" w:cs="Times New Roman"/>
      <w:b/>
      <w:color w:val="000000"/>
      <w:spacing w:val="10"/>
      <w:sz w:val="24"/>
      <w:szCs w:val="24"/>
      <w:shd w:val="clear" w:color="auto" w:fill="DBE5F1"/>
      <w:lang w:eastAsia="pl-PL"/>
    </w:rPr>
  </w:style>
  <w:style w:type="paragraph" w:customStyle="1" w:styleId="PMHeading3">
    <w:name w:val="PM Heading 3"/>
    <w:basedOn w:val="Normal"/>
    <w:link w:val="PMHeading3Char"/>
    <w:rsid w:val="00223C0B"/>
    <w:pPr>
      <w:shd w:val="clear" w:color="auto" w:fill="FFFFFF"/>
      <w:spacing w:before="120" w:after="120" w:line="240" w:lineRule="auto"/>
      <w:ind w:firstLine="851"/>
      <w:jc w:val="both"/>
      <w:outlineLvl w:val="0"/>
    </w:pPr>
    <w:rPr>
      <w:rFonts w:ascii="Times New Roman Bold" w:eastAsia="Times New Roman" w:hAnsi="Times New Roman Bold" w:cs="Times New Roman"/>
      <w:b/>
      <w:color w:val="000000"/>
      <w:spacing w:val="10"/>
      <w:sz w:val="24"/>
      <w:szCs w:val="24"/>
      <w:lang w:eastAsia="pl-PL"/>
    </w:rPr>
  </w:style>
  <w:style w:type="character" w:customStyle="1" w:styleId="PMnumericChar">
    <w:name w:val="PM numeric Char"/>
    <w:link w:val="PMnumeric"/>
    <w:locked/>
    <w:rsid w:val="00223C0B"/>
    <w:rPr>
      <w:rFonts w:ascii="Times New Roman" w:eastAsia="Times New Roman" w:hAnsi="Times New Roman" w:cs="Times New Roman"/>
      <w:spacing w:val="10"/>
      <w:sz w:val="24"/>
      <w:szCs w:val="24"/>
      <w:lang w:eastAsia="bg-BG"/>
    </w:rPr>
  </w:style>
  <w:style w:type="paragraph" w:customStyle="1" w:styleId="PMNormalStyle1">
    <w:name w:val="PM Normal Style 1"/>
    <w:basedOn w:val="Normal"/>
    <w:link w:val="PMNormalStyle1Char"/>
    <w:rsid w:val="00223C0B"/>
    <w:pPr>
      <w:spacing w:after="0" w:line="240" w:lineRule="auto"/>
      <w:ind w:firstLine="851"/>
      <w:jc w:val="both"/>
    </w:pPr>
    <w:rPr>
      <w:rFonts w:ascii="Times New Roman" w:eastAsia="Times New Roman" w:hAnsi="Times New Roman" w:cs="Times New Roman"/>
      <w:spacing w:val="10"/>
      <w:sz w:val="24"/>
      <w:szCs w:val="24"/>
      <w:lang w:eastAsia="pl-PL"/>
    </w:rPr>
  </w:style>
  <w:style w:type="character" w:customStyle="1" w:styleId="PMHeading3Char">
    <w:name w:val="PM Heading 3 Char"/>
    <w:link w:val="PMHeading3"/>
    <w:locked/>
    <w:rsid w:val="00223C0B"/>
    <w:rPr>
      <w:rFonts w:ascii="Times New Roman Bold" w:eastAsia="Times New Roman" w:hAnsi="Times New Roman Bold" w:cs="Times New Roman"/>
      <w:b/>
      <w:color w:val="000000"/>
      <w:spacing w:val="10"/>
      <w:sz w:val="24"/>
      <w:szCs w:val="24"/>
      <w:shd w:val="clear" w:color="auto" w:fill="FFFFFF"/>
      <w:lang w:eastAsia="pl-PL"/>
    </w:rPr>
  </w:style>
  <w:style w:type="character" w:customStyle="1" w:styleId="PMNormalStyle1Char">
    <w:name w:val="PM Normal Style 1 Char"/>
    <w:link w:val="PMNormalStyle1"/>
    <w:locked/>
    <w:rsid w:val="00223C0B"/>
    <w:rPr>
      <w:rFonts w:ascii="Times New Roman" w:eastAsia="Times New Roman" w:hAnsi="Times New Roman" w:cs="Times New Roman"/>
      <w:spacing w:val="10"/>
      <w:sz w:val="24"/>
      <w:szCs w:val="24"/>
      <w:lang w:eastAsia="pl-PL"/>
    </w:rPr>
  </w:style>
  <w:style w:type="character" w:customStyle="1" w:styleId="apple-converted-space">
    <w:name w:val="apple-converted-space"/>
    <w:rsid w:val="00223C0B"/>
  </w:style>
  <w:style w:type="character" w:customStyle="1" w:styleId="italic">
    <w:name w:val="italic"/>
    <w:rsid w:val="00223C0B"/>
  </w:style>
  <w:style w:type="character" w:customStyle="1" w:styleId="super">
    <w:name w:val="super"/>
    <w:rsid w:val="00223C0B"/>
  </w:style>
  <w:style w:type="paragraph" w:customStyle="1" w:styleId="CharCharChar3">
    <w:name w:val="Char Char Char3"/>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223C0B"/>
    <w:pPr>
      <w:tabs>
        <w:tab w:val="left" w:pos="709"/>
      </w:tabs>
      <w:spacing w:after="0" w:line="360" w:lineRule="auto"/>
      <w:ind w:firstLine="851"/>
      <w:jc w:val="both"/>
    </w:pPr>
    <w:rPr>
      <w:rFonts w:ascii="Tahoma" w:eastAsia="Times New Roman" w:hAnsi="Tahoma" w:cs="Times New Roman"/>
      <w:sz w:val="24"/>
      <w:szCs w:val="24"/>
      <w:lang w:eastAsia="pl-PL"/>
    </w:rPr>
  </w:style>
  <w:style w:type="table" w:customStyle="1" w:styleId="TableGrid2">
    <w:name w:val="Table Grid2"/>
    <w:basedOn w:val="TableNormal"/>
    <w:next w:val="TableGrid"/>
    <w:rsid w:val="00223C0B"/>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223C0B"/>
    <w:rPr>
      <w:b/>
      <w:color w:val="FF0000"/>
      <w:sz w:val="24"/>
      <w:lang w:val="en-US" w:eastAsia="bg-BG"/>
    </w:rPr>
  </w:style>
  <w:style w:type="paragraph" w:customStyle="1" w:styleId="Char3">
    <w:name w:val="Char3"/>
    <w:basedOn w:val="Normal"/>
    <w:rsid w:val="00223C0B"/>
    <w:pPr>
      <w:spacing w:line="240" w:lineRule="exact"/>
      <w:ind w:firstLine="851"/>
      <w:jc w:val="both"/>
    </w:pPr>
    <w:rPr>
      <w:rFonts w:ascii="Tahoma" w:eastAsia="Times New Roman" w:hAnsi="Tahoma" w:cs="Times New Roman"/>
      <w:sz w:val="24"/>
      <w:szCs w:val="20"/>
      <w:lang w:val="en-US"/>
    </w:rPr>
  </w:style>
  <w:style w:type="table" w:customStyle="1" w:styleId="TableWeb11">
    <w:name w:val="Table Web 11"/>
    <w:basedOn w:val="TableNormal"/>
    <w:next w:val="TableWeb1"/>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223C0B"/>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223C0B"/>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223C0B"/>
    <w:pPr>
      <w:tabs>
        <w:tab w:val="left" w:pos="709"/>
      </w:tabs>
      <w:spacing w:after="0" w:line="240" w:lineRule="auto"/>
      <w:ind w:firstLine="851"/>
      <w:jc w:val="both"/>
    </w:pPr>
    <w:rPr>
      <w:rFonts w:ascii="Futura Bk" w:eastAsia="Times New Roman" w:hAnsi="Futura Bk" w:cs="Times New Roman"/>
      <w:sz w:val="24"/>
      <w:szCs w:val="24"/>
      <w:lang w:eastAsia="pl-PL"/>
    </w:rPr>
  </w:style>
  <w:style w:type="paragraph" w:customStyle="1" w:styleId="CharCharCharChar1Char3">
    <w:name w:val="Char Char Char Char1 Char3"/>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1CharCharChar1CharCharCharChar3">
    <w:name w:val="Char Char Char Char Char Char1 Char Char Char1 Char Char Char Char3"/>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1Char3">
    <w:name w:val="Char Char1 Char3"/>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1CharCharChar3">
    <w:name w:val="Char Char Char1 Char Char Char3"/>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CharCharCharChar1CharCharCharCharChar3">
    <w:name w:val="Знак Char Char Знак Char Char1 Знак Char Char Char Char Char3"/>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CharChar4Char3">
    <w:name w:val="Char Char4 Char3"/>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CharChar103">
    <w:name w:val="Char Char103"/>
    <w:rsid w:val="00223C0B"/>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3">
    <w:name w:val="Знак3"/>
    <w:basedOn w:val="Normal"/>
    <w:rsid w:val="00223C0B"/>
    <w:pPr>
      <w:tabs>
        <w:tab w:val="left" w:pos="709"/>
      </w:tabs>
      <w:spacing w:after="0" w:line="240" w:lineRule="auto"/>
      <w:ind w:firstLine="851"/>
      <w:jc w:val="both"/>
    </w:pPr>
    <w:rPr>
      <w:rFonts w:ascii="Tahoma" w:eastAsia="Times New Roman" w:hAnsi="Tahoma" w:cs="Times New Roman"/>
      <w:sz w:val="24"/>
      <w:szCs w:val="24"/>
      <w:lang w:val="pl-PL" w:eastAsia="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223C0B"/>
    <w:pPr>
      <w:tabs>
        <w:tab w:val="left" w:pos="709"/>
      </w:tabs>
      <w:spacing w:after="0" w:line="240" w:lineRule="auto"/>
      <w:ind w:firstLine="851"/>
      <w:jc w:val="both"/>
    </w:pPr>
    <w:rPr>
      <w:rFonts w:ascii="Futura Bk" w:eastAsia="Times New Roman" w:hAnsi="Futura Bk" w:cs="Times New Roman"/>
      <w:sz w:val="24"/>
      <w:szCs w:val="24"/>
      <w:lang w:val="pl-PL" w:eastAsia="pl-PL"/>
    </w:rPr>
  </w:style>
  <w:style w:type="paragraph" w:customStyle="1" w:styleId="CharCharCharCharCharCharChar30">
    <w:name w:val="Знак Char Char Знак Char Char Char Char Char Знак3"/>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CharChar33">
    <w:name w:val="Char Char33"/>
    <w:rsid w:val="00223C0B"/>
    <w:rPr>
      <w:sz w:val="24"/>
      <w:lang w:val="bg-BG" w:eastAsia="pl-PL"/>
    </w:rPr>
  </w:style>
  <w:style w:type="character" w:customStyle="1" w:styleId="CharChar23">
    <w:name w:val="Char Char23"/>
    <w:rsid w:val="00223C0B"/>
    <w:rPr>
      <w:i/>
      <w:sz w:val="24"/>
      <w:u w:val="single"/>
      <w:lang w:val="bg-BG" w:eastAsia="pl-PL"/>
    </w:rPr>
  </w:style>
  <w:style w:type="character" w:customStyle="1" w:styleId="ListParagraphChar">
    <w:name w:val="List Paragraph Char"/>
    <w:link w:val="ListParagraph"/>
    <w:uiPriority w:val="34"/>
    <w:locked/>
    <w:rsid w:val="00223C0B"/>
  </w:style>
  <w:style w:type="paragraph" w:customStyle="1" w:styleId="sti-art">
    <w:name w:val="sti-art"/>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val="en-US"/>
    </w:rPr>
  </w:style>
  <w:style w:type="paragraph" w:customStyle="1" w:styleId="Normal2">
    <w:name w:val="Normal2"/>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val="en-US"/>
    </w:rPr>
  </w:style>
  <w:style w:type="paragraph" w:customStyle="1" w:styleId="doc-ti">
    <w:name w:val="doc-ti"/>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paragraph" w:customStyle="1" w:styleId="hd-oj">
    <w:name w:val="hd-oj"/>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character" w:customStyle="1" w:styleId="hps">
    <w:name w:val="hps"/>
    <w:rsid w:val="00223C0B"/>
  </w:style>
  <w:style w:type="character" w:customStyle="1" w:styleId="CharChar5">
    <w:name w:val="Char Char5"/>
    <w:rsid w:val="00223C0B"/>
    <w:rPr>
      <w:rFonts w:ascii="Arial" w:hAnsi="Arial"/>
      <w:sz w:val="24"/>
      <w:lang w:val="bg-BG" w:eastAsia="en-US"/>
    </w:rPr>
  </w:style>
  <w:style w:type="paragraph" w:customStyle="1" w:styleId="Normal3">
    <w:name w:val="Normal3"/>
    <w:basedOn w:val="Normal"/>
    <w:rsid w:val="00223C0B"/>
    <w:pPr>
      <w:spacing w:before="120" w:after="0" w:line="240" w:lineRule="auto"/>
      <w:ind w:firstLine="851"/>
      <w:jc w:val="both"/>
    </w:pPr>
    <w:rPr>
      <w:rFonts w:ascii="Times New Roman" w:eastAsia="Times New Roman" w:hAnsi="Times New Roman" w:cs="Times New Roman"/>
      <w:sz w:val="24"/>
      <w:szCs w:val="24"/>
      <w:lang w:val="en-GB" w:eastAsia="en-GB"/>
    </w:rPr>
  </w:style>
  <w:style w:type="paragraph" w:customStyle="1" w:styleId="Bullet">
    <w:name w:val="Bullet"/>
    <w:next w:val="Normal"/>
    <w:autoRedefine/>
    <w:uiPriority w:val="99"/>
    <w:rsid w:val="00223C0B"/>
    <w:pPr>
      <w:numPr>
        <w:numId w:val="21"/>
      </w:numPr>
      <w:tabs>
        <w:tab w:val="clear" w:pos="360"/>
      </w:tabs>
      <w:autoSpaceDE w:val="0"/>
      <w:autoSpaceDN w:val="0"/>
      <w:adjustRightInd w:val="0"/>
      <w:spacing w:after="0" w:line="240" w:lineRule="auto"/>
      <w:ind w:left="1134" w:right="-171"/>
      <w:jc w:val="both"/>
    </w:pPr>
    <w:rPr>
      <w:rFonts w:ascii="Times New Roman" w:eastAsia="Times New Roman" w:hAnsi="Times New Roman" w:cs="Times New Roman"/>
      <w:i/>
      <w:color w:val="000000"/>
      <w:sz w:val="24"/>
      <w:szCs w:val="24"/>
    </w:rPr>
  </w:style>
  <w:style w:type="paragraph" w:customStyle="1" w:styleId="CharCharChar2">
    <w:name w:val="Char Char Char2"/>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223C0B"/>
    <w:pPr>
      <w:tabs>
        <w:tab w:val="left" w:pos="709"/>
      </w:tabs>
      <w:spacing w:after="0" w:line="360" w:lineRule="auto"/>
      <w:ind w:firstLine="851"/>
      <w:jc w:val="both"/>
    </w:pPr>
    <w:rPr>
      <w:rFonts w:ascii="Tahoma" w:eastAsia="Times New Roman" w:hAnsi="Tahoma" w:cs="Times New Roman"/>
      <w:sz w:val="24"/>
      <w:szCs w:val="24"/>
      <w:lang w:eastAsia="pl-PL"/>
    </w:rPr>
  </w:style>
  <w:style w:type="character" w:customStyle="1" w:styleId="CharChar4">
    <w:name w:val="Char Char4"/>
    <w:rsid w:val="00223C0B"/>
    <w:rPr>
      <w:b/>
      <w:color w:val="FF0000"/>
      <w:sz w:val="24"/>
      <w:lang w:val="en-US" w:eastAsia="bg-BG"/>
    </w:rPr>
  </w:style>
  <w:style w:type="paragraph" w:customStyle="1" w:styleId="Char2">
    <w:name w:val="Char2"/>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CharCharCharCharCharChar2">
    <w:name w:val="Char Char Char Char Char Char2"/>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223C0B"/>
    <w:pPr>
      <w:tabs>
        <w:tab w:val="left" w:pos="709"/>
      </w:tabs>
      <w:spacing w:after="0" w:line="240" w:lineRule="auto"/>
      <w:ind w:firstLine="851"/>
      <w:jc w:val="both"/>
    </w:pPr>
    <w:rPr>
      <w:rFonts w:ascii="Futura Bk" w:eastAsia="Times New Roman" w:hAnsi="Futura Bk" w:cs="Times New Roman"/>
      <w:sz w:val="24"/>
      <w:szCs w:val="24"/>
      <w:lang w:eastAsia="pl-PL"/>
    </w:rPr>
  </w:style>
  <w:style w:type="paragraph" w:customStyle="1" w:styleId="CharCharCharChar1Char2">
    <w:name w:val="Char Char Char Char1 Char2"/>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1CharCharChar1CharCharCharChar2">
    <w:name w:val="Char Char Char Char Char Char1 Char Char Char1 Char Char Char Char2"/>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1Char2">
    <w:name w:val="Char Char1 Char2"/>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1CharCharChar2">
    <w:name w:val="Char Char Char1 Char Char Char2"/>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CharCharCharChar1CharCharCharCharChar2">
    <w:name w:val="Знак Char Char Знак Char Char1 Знак Char Char Char Char Char2"/>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CharChar4Char2">
    <w:name w:val="Char Char4 Char2"/>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CharChar102">
    <w:name w:val="Char Char102"/>
    <w:rsid w:val="00223C0B"/>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2">
    <w:name w:val="Знак2"/>
    <w:basedOn w:val="Normal"/>
    <w:rsid w:val="00223C0B"/>
    <w:pPr>
      <w:tabs>
        <w:tab w:val="left" w:pos="709"/>
      </w:tabs>
      <w:spacing w:after="0" w:line="240" w:lineRule="auto"/>
      <w:ind w:firstLine="851"/>
      <w:jc w:val="both"/>
    </w:pPr>
    <w:rPr>
      <w:rFonts w:ascii="Tahoma" w:eastAsia="Times New Roman" w:hAnsi="Tahoma" w:cs="Times New Roman"/>
      <w:sz w:val="24"/>
      <w:szCs w:val="24"/>
      <w:lang w:val="pl-PL" w:eastAsia="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223C0B"/>
    <w:pPr>
      <w:tabs>
        <w:tab w:val="left" w:pos="709"/>
      </w:tabs>
      <w:spacing w:after="0" w:line="240" w:lineRule="auto"/>
      <w:ind w:firstLine="851"/>
      <w:jc w:val="both"/>
    </w:pPr>
    <w:rPr>
      <w:rFonts w:ascii="Futura Bk" w:eastAsia="Times New Roman" w:hAnsi="Futura Bk" w:cs="Times New Roman"/>
      <w:sz w:val="24"/>
      <w:szCs w:val="24"/>
      <w:lang w:val="pl-PL" w:eastAsia="pl-PL"/>
    </w:rPr>
  </w:style>
  <w:style w:type="paragraph" w:customStyle="1" w:styleId="CharCharCharCharCharCharChar20">
    <w:name w:val="Знак Char Char Знак Char Char Char Char Char Знак2"/>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CharChar32">
    <w:name w:val="Char Char32"/>
    <w:rsid w:val="00223C0B"/>
    <w:rPr>
      <w:sz w:val="24"/>
      <w:lang w:val="bg-BG" w:eastAsia="pl-PL"/>
    </w:rPr>
  </w:style>
  <w:style w:type="character" w:customStyle="1" w:styleId="CharChar22">
    <w:name w:val="Char Char22"/>
    <w:rsid w:val="00223C0B"/>
    <w:rPr>
      <w:i/>
      <w:sz w:val="24"/>
      <w:u w:val="single"/>
      <w:lang w:val="bg-BG" w:eastAsia="pl-PL"/>
    </w:rPr>
  </w:style>
  <w:style w:type="paragraph" w:styleId="Revision">
    <w:name w:val="Revision"/>
    <w:hidden/>
    <w:uiPriority w:val="99"/>
    <w:semiHidden/>
    <w:rsid w:val="00223C0B"/>
    <w:pPr>
      <w:spacing w:after="0" w:line="240" w:lineRule="auto"/>
      <w:jc w:val="center"/>
    </w:pPr>
    <w:rPr>
      <w:rFonts w:ascii="Times New Roman" w:eastAsia="Times New Roman" w:hAnsi="Times New Roman" w:cs="Times New Roman"/>
      <w:sz w:val="20"/>
      <w:szCs w:val="20"/>
      <w:lang w:eastAsia="pl-PL"/>
    </w:rPr>
  </w:style>
  <w:style w:type="paragraph" w:customStyle="1" w:styleId="suk3-1">
    <w:name w:val="suk 3-1"/>
    <w:basedOn w:val="Heading3"/>
    <w:autoRedefine/>
    <w:rsid w:val="00223C0B"/>
    <w:pPr>
      <w:numPr>
        <w:ilvl w:val="1"/>
        <w:numId w:val="22"/>
      </w:numPr>
      <w:pBdr>
        <w:top w:val="single" w:sz="4" w:space="1" w:color="auto"/>
        <w:left w:val="single" w:sz="4" w:space="4" w:color="auto"/>
        <w:bottom w:val="single" w:sz="4" w:space="1" w:color="auto"/>
        <w:right w:val="single" w:sz="4" w:space="0" w:color="auto"/>
      </w:pBdr>
      <w:shd w:val="clear" w:color="auto" w:fill="EEECE1"/>
      <w:tabs>
        <w:tab w:val="num" w:pos="360"/>
        <w:tab w:val="num" w:pos="2148"/>
      </w:tabs>
      <w:spacing w:before="120" w:after="120" w:line="276" w:lineRule="auto"/>
      <w:ind w:left="0" w:firstLine="851"/>
    </w:pPr>
    <w:rPr>
      <w:rFonts w:ascii="Times New Roman" w:hAnsi="Times New Roman"/>
      <w:bCs w:val="0"/>
      <w:color w:val="auto"/>
      <w:szCs w:val="24"/>
      <w:lang w:eastAsia="en-US"/>
    </w:rPr>
  </w:style>
  <w:style w:type="paragraph" w:customStyle="1" w:styleId="SUK3">
    <w:name w:val="SUK 3"/>
    <w:basedOn w:val="PMHeading3"/>
    <w:link w:val="SUK3Char"/>
    <w:rsid w:val="00223C0B"/>
    <w:pPr>
      <w:numPr>
        <w:ilvl w:val="2"/>
        <w:numId w:val="22"/>
      </w:numPr>
      <w:tabs>
        <w:tab w:val="num" w:pos="2160"/>
      </w:tabs>
      <w:ind w:left="433" w:hanging="360"/>
      <w:jc w:val="left"/>
    </w:pPr>
  </w:style>
  <w:style w:type="character" w:customStyle="1" w:styleId="SUK3Char">
    <w:name w:val="SUK 3 Char"/>
    <w:link w:val="SUK3"/>
    <w:locked/>
    <w:rsid w:val="00223C0B"/>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CharCharChar1">
    <w:name w:val="Char Char Char1"/>
    <w:basedOn w:val="Normal"/>
    <w:rsid w:val="00223C0B"/>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223C0B"/>
    <w:pPr>
      <w:tabs>
        <w:tab w:val="left" w:pos="709"/>
      </w:tabs>
      <w:spacing w:after="0" w:line="360" w:lineRule="auto"/>
      <w:ind w:firstLine="851"/>
    </w:pPr>
    <w:rPr>
      <w:rFonts w:ascii="Tahoma" w:eastAsia="Times New Roman" w:hAnsi="Tahoma" w:cs="Times New Roman"/>
      <w:sz w:val="24"/>
      <w:szCs w:val="24"/>
      <w:lang w:eastAsia="pl-PL"/>
    </w:rPr>
  </w:style>
  <w:style w:type="table" w:customStyle="1" w:styleId="TableGrid3">
    <w:name w:val="Table Grid3"/>
    <w:basedOn w:val="TableNormal"/>
    <w:next w:val="TableGrid"/>
    <w:rsid w:val="00223C0B"/>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223C0B"/>
    <w:rPr>
      <w:b/>
      <w:color w:val="FF0000"/>
      <w:sz w:val="24"/>
      <w:lang w:val="en-US" w:eastAsia="bg-BG"/>
    </w:rPr>
  </w:style>
  <w:style w:type="paragraph" w:customStyle="1" w:styleId="Char1">
    <w:name w:val="Char1"/>
    <w:basedOn w:val="Normal"/>
    <w:rsid w:val="00223C0B"/>
    <w:pPr>
      <w:spacing w:line="240" w:lineRule="exact"/>
      <w:ind w:firstLine="851"/>
    </w:pPr>
    <w:rPr>
      <w:rFonts w:ascii="Tahoma" w:eastAsia="Times New Roman" w:hAnsi="Tahoma" w:cs="Times New Roman"/>
      <w:sz w:val="24"/>
      <w:szCs w:val="20"/>
      <w:lang w:val="en-US"/>
    </w:rPr>
  </w:style>
  <w:style w:type="table" w:customStyle="1" w:styleId="TableWeb12">
    <w:name w:val="Table Web 12"/>
    <w:basedOn w:val="TableNormal"/>
    <w:next w:val="TableWeb1"/>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223C0B"/>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223C0B"/>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223C0B"/>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223C0B"/>
    <w:pPr>
      <w:tabs>
        <w:tab w:val="left" w:pos="709"/>
      </w:tabs>
      <w:spacing w:after="0" w:line="240" w:lineRule="auto"/>
      <w:ind w:firstLine="851"/>
    </w:pPr>
    <w:rPr>
      <w:rFonts w:ascii="Futura Bk" w:eastAsia="Times New Roman" w:hAnsi="Futura Bk" w:cs="Times New Roman"/>
      <w:sz w:val="24"/>
      <w:szCs w:val="24"/>
      <w:lang w:eastAsia="pl-PL"/>
    </w:rPr>
  </w:style>
  <w:style w:type="paragraph" w:customStyle="1" w:styleId="CharCharCharChar1Char1">
    <w:name w:val="Char Char Char Char1 Char1"/>
    <w:basedOn w:val="Normal"/>
    <w:rsid w:val="00223C0B"/>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CharCharCharChar1CharCharChar1CharCharCharChar1">
    <w:name w:val="Char Char Char Char Char Char1 Char Char Char1 Char Char Char Char1"/>
    <w:basedOn w:val="Normal"/>
    <w:rsid w:val="00223C0B"/>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1Char1">
    <w:name w:val="Char Char1 Char1"/>
    <w:basedOn w:val="Normal"/>
    <w:rsid w:val="00223C0B"/>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Char1CharCharChar1">
    <w:name w:val="Char Char Char1 Char Char Char1"/>
    <w:basedOn w:val="Normal"/>
    <w:rsid w:val="00223C0B"/>
    <w:pPr>
      <w:spacing w:line="240" w:lineRule="exact"/>
      <w:ind w:firstLine="851"/>
    </w:pPr>
    <w:rPr>
      <w:rFonts w:ascii="Tahoma" w:eastAsia="Times New Roman" w:hAnsi="Tahoma" w:cs="Times New Roman"/>
      <w:sz w:val="24"/>
      <w:szCs w:val="20"/>
      <w:lang w:val="en-US"/>
    </w:rPr>
  </w:style>
  <w:style w:type="paragraph" w:customStyle="1" w:styleId="CharCharCharChar1CharCharCharCharChar1">
    <w:name w:val="Знак Char Char Знак Char Char1 Знак Char Char Char Char Char1"/>
    <w:basedOn w:val="Normal"/>
    <w:rsid w:val="00223C0B"/>
    <w:pPr>
      <w:spacing w:line="240" w:lineRule="exact"/>
      <w:ind w:firstLine="851"/>
    </w:pPr>
    <w:rPr>
      <w:rFonts w:ascii="Tahoma" w:eastAsia="Times New Roman" w:hAnsi="Tahoma" w:cs="Times New Roman"/>
      <w:sz w:val="24"/>
      <w:szCs w:val="20"/>
      <w:lang w:val="en-US"/>
    </w:rPr>
  </w:style>
  <w:style w:type="paragraph" w:customStyle="1" w:styleId="CharChar4Char1">
    <w:name w:val="Char Char4 Char1"/>
    <w:basedOn w:val="Normal"/>
    <w:rsid w:val="00223C0B"/>
    <w:pPr>
      <w:spacing w:line="240" w:lineRule="exact"/>
      <w:ind w:firstLine="851"/>
    </w:pPr>
    <w:rPr>
      <w:rFonts w:ascii="Tahoma" w:eastAsia="Times New Roman" w:hAnsi="Tahoma" w:cs="Times New Roman"/>
      <w:sz w:val="24"/>
      <w:szCs w:val="20"/>
      <w:lang w:val="en-US"/>
    </w:rPr>
  </w:style>
  <w:style w:type="character" w:customStyle="1" w:styleId="CharChar101">
    <w:name w:val="Char Char101"/>
    <w:rsid w:val="00223C0B"/>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223C0B"/>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10">
    <w:name w:val="Знак1"/>
    <w:basedOn w:val="Normal"/>
    <w:rsid w:val="00223C0B"/>
    <w:pPr>
      <w:tabs>
        <w:tab w:val="left" w:pos="709"/>
      </w:tabs>
      <w:spacing w:after="0" w:line="240" w:lineRule="auto"/>
      <w:ind w:firstLine="851"/>
    </w:pPr>
    <w:rPr>
      <w:rFonts w:ascii="Tahoma" w:eastAsia="Times New Roman" w:hAnsi="Tahoma" w:cs="Times New Roman"/>
      <w:sz w:val="24"/>
      <w:szCs w:val="24"/>
      <w:lang w:val="pl-PL" w:eastAsia="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223C0B"/>
    <w:pPr>
      <w:tabs>
        <w:tab w:val="left" w:pos="709"/>
      </w:tabs>
      <w:spacing w:after="0" w:line="240" w:lineRule="auto"/>
      <w:ind w:firstLine="851"/>
    </w:pPr>
    <w:rPr>
      <w:rFonts w:ascii="Futura Bk" w:eastAsia="Times New Roman" w:hAnsi="Futura Bk" w:cs="Times New Roman"/>
      <w:sz w:val="24"/>
      <w:szCs w:val="24"/>
      <w:lang w:val="pl-PL" w:eastAsia="pl-PL"/>
    </w:rPr>
  </w:style>
  <w:style w:type="paragraph" w:customStyle="1" w:styleId="CharCharCharCharCharCharChar10">
    <w:name w:val="Знак Char Char Знак Char Char Char Char Char Знак1"/>
    <w:basedOn w:val="Normal"/>
    <w:rsid w:val="00223C0B"/>
    <w:pPr>
      <w:spacing w:line="240" w:lineRule="exact"/>
      <w:ind w:firstLine="851"/>
    </w:pPr>
    <w:rPr>
      <w:rFonts w:ascii="Tahoma" w:eastAsia="Times New Roman" w:hAnsi="Tahoma" w:cs="Times New Roman"/>
      <w:sz w:val="24"/>
      <w:szCs w:val="20"/>
      <w:lang w:val="en-US"/>
    </w:rPr>
  </w:style>
  <w:style w:type="character" w:customStyle="1" w:styleId="CharChar31">
    <w:name w:val="Char Char31"/>
    <w:rsid w:val="00223C0B"/>
    <w:rPr>
      <w:sz w:val="24"/>
      <w:lang w:val="bg-BG" w:eastAsia="pl-PL"/>
    </w:rPr>
  </w:style>
  <w:style w:type="character" w:customStyle="1" w:styleId="CharChar21">
    <w:name w:val="Char Char21"/>
    <w:rsid w:val="00223C0B"/>
    <w:rPr>
      <w:i/>
      <w:sz w:val="24"/>
      <w:u w:val="single"/>
      <w:lang w:val="bg-BG" w:eastAsia="pl-PL"/>
    </w:rPr>
  </w:style>
  <w:style w:type="table" w:customStyle="1" w:styleId="PlainTable31">
    <w:name w:val="Plain Table 31"/>
    <w:basedOn w:val="TableNormal"/>
    <w:uiPriority w:val="43"/>
    <w:rsid w:val="00223C0B"/>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223C0B"/>
    <w:pPr>
      <w:numPr>
        <w:numId w:val="9"/>
      </w:numPr>
    </w:pPr>
  </w:style>
  <w:style w:type="numbering" w:customStyle="1" w:styleId="1111112">
    <w:name w:val="1 / 1.1 / 1.1.12"/>
    <w:rsid w:val="00223C0B"/>
    <w:pPr>
      <w:numPr>
        <w:numId w:val="19"/>
      </w:numPr>
    </w:pPr>
  </w:style>
  <w:style w:type="numbering" w:styleId="111111">
    <w:name w:val="Outline List 2"/>
    <w:basedOn w:val="NoList"/>
    <w:uiPriority w:val="99"/>
    <w:semiHidden/>
    <w:unhideWhenUsed/>
    <w:rsid w:val="00223C0B"/>
    <w:pPr>
      <w:numPr>
        <w:numId w:val="14"/>
      </w:numPr>
    </w:pPr>
  </w:style>
  <w:style w:type="numbering" w:customStyle="1" w:styleId="1111111">
    <w:name w:val="1 / 1.1 / 1.1.11"/>
    <w:rsid w:val="00223C0B"/>
    <w:pPr>
      <w:numPr>
        <w:numId w:val="66"/>
      </w:numPr>
    </w:pPr>
  </w:style>
  <w:style w:type="paragraph" w:customStyle="1" w:styleId="SUK2">
    <w:name w:val="SUK 2"/>
    <w:basedOn w:val="Normal"/>
    <w:rsid w:val="00223C0B"/>
    <w:pPr>
      <w:keepNext/>
      <w:keepLines/>
      <w:numPr>
        <w:ilvl w:val="1"/>
        <w:numId w:val="24"/>
      </w:numPr>
      <w:pBdr>
        <w:top w:val="single" w:sz="4" w:space="1" w:color="auto"/>
        <w:left w:val="single" w:sz="4" w:space="15" w:color="auto"/>
        <w:bottom w:val="single" w:sz="4" w:space="1" w:color="auto"/>
        <w:right w:val="single" w:sz="4" w:space="0" w:color="auto"/>
      </w:pBdr>
      <w:shd w:val="clear" w:color="auto" w:fill="DBE5F1"/>
      <w:spacing w:before="240" w:after="240" w:line="240" w:lineRule="auto"/>
      <w:outlineLvl w:val="0"/>
    </w:pPr>
    <w:rPr>
      <w:rFonts w:ascii="Times New Roman Bold" w:eastAsia="EUAlbertina-Regu-Identity-H" w:hAnsi="Times New Roman Bold" w:cs="Times New Roman"/>
      <w:b/>
      <w:bCs/>
      <w:color w:val="000000"/>
      <w:spacing w:val="10"/>
      <w:sz w:val="24"/>
      <w:szCs w:val="24"/>
      <w:lang w:eastAsia="pl-PL"/>
    </w:rPr>
  </w:style>
  <w:style w:type="table" w:customStyle="1" w:styleId="TableGrid4">
    <w:name w:val="Table Grid4"/>
    <w:basedOn w:val="TableNormal"/>
    <w:next w:val="TableGrid"/>
    <w:uiPriority w:val="39"/>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223C0B"/>
  </w:style>
  <w:style w:type="paragraph" w:customStyle="1" w:styleId="CharCharChar1CharCharChar6">
    <w:name w:val="Char Char Char1 Char Char Char6"/>
    <w:basedOn w:val="Normal"/>
    <w:rsid w:val="00223C0B"/>
    <w:pPr>
      <w:spacing w:line="240" w:lineRule="exact"/>
      <w:ind w:firstLine="851"/>
    </w:pPr>
    <w:rPr>
      <w:rFonts w:ascii="Tahoma" w:eastAsia="Times New Roman" w:hAnsi="Tahoma" w:cs="Times New Roman"/>
      <w:sz w:val="24"/>
      <w:szCs w:val="20"/>
      <w:lang w:val="en-US"/>
    </w:rPr>
  </w:style>
  <w:style w:type="paragraph" w:customStyle="1" w:styleId="CharCharChar1CharCharChar5">
    <w:name w:val="Char Char Char1 Char Char Char5"/>
    <w:basedOn w:val="Normal"/>
    <w:rsid w:val="00223C0B"/>
    <w:pPr>
      <w:spacing w:line="240" w:lineRule="exact"/>
      <w:ind w:firstLine="851"/>
    </w:pPr>
    <w:rPr>
      <w:rFonts w:ascii="Tahoma" w:eastAsia="Times New Roman" w:hAnsi="Tahoma" w:cs="Times New Roman"/>
      <w:sz w:val="24"/>
      <w:szCs w:val="20"/>
      <w:lang w:val="en-US"/>
    </w:rPr>
  </w:style>
  <w:style w:type="character" w:customStyle="1" w:styleId="samedocreference">
    <w:name w:val="samedocreference"/>
    <w:basedOn w:val="DefaultParagraphFont"/>
    <w:rsid w:val="00223C0B"/>
  </w:style>
  <w:style w:type="paragraph" w:customStyle="1" w:styleId="CharCharChar1CharCharChar4">
    <w:name w:val="Char Char Char1 Char Char Char4"/>
    <w:basedOn w:val="Normal"/>
    <w:rsid w:val="00223C0B"/>
    <w:pPr>
      <w:spacing w:line="240" w:lineRule="exact"/>
      <w:ind w:firstLine="851"/>
    </w:pPr>
    <w:rPr>
      <w:rFonts w:ascii="Tahoma" w:eastAsia="Times New Roman" w:hAnsi="Tahoma" w:cs="Times New Roman"/>
      <w:sz w:val="24"/>
      <w:szCs w:val="20"/>
      <w:lang w:val="en-US"/>
    </w:rPr>
  </w:style>
  <w:style w:type="paragraph" w:customStyle="1" w:styleId="buttons">
    <w:name w:val="buttons"/>
    <w:basedOn w:val="Normal"/>
    <w:rsid w:val="00223C0B"/>
    <w:pPr>
      <w:spacing w:before="100" w:beforeAutospacing="1" w:after="100" w:afterAutospacing="1" w:line="240" w:lineRule="auto"/>
      <w:ind w:firstLine="851"/>
    </w:pPr>
    <w:rPr>
      <w:rFonts w:ascii="Times New Roman" w:eastAsia="Times New Roman" w:hAnsi="Times New Roman" w:cs="Times New Roman"/>
      <w:sz w:val="24"/>
      <w:szCs w:val="24"/>
      <w:lang w:val="en-US"/>
    </w:rPr>
  </w:style>
  <w:style w:type="character" w:customStyle="1" w:styleId="newdocreference">
    <w:name w:val="newdocreference"/>
    <w:basedOn w:val="DefaultParagraphFont"/>
    <w:rsid w:val="00223C0B"/>
  </w:style>
  <w:style w:type="paragraph" w:customStyle="1" w:styleId="SUPERSChar">
    <w:name w:val="SUPERS Char"/>
    <w:aliases w:val="EN Footnote Reference Char"/>
    <w:basedOn w:val="Normal"/>
    <w:link w:val="FootnoteReference"/>
    <w:uiPriority w:val="99"/>
    <w:rsid w:val="00223C0B"/>
    <w:pPr>
      <w:spacing w:line="240" w:lineRule="exact"/>
      <w:ind w:firstLine="851"/>
    </w:pPr>
    <w:rPr>
      <w:vertAlign w:val="superscript"/>
    </w:rPr>
  </w:style>
  <w:style w:type="character" w:customStyle="1" w:styleId="filled-value">
    <w:name w:val="filled-value"/>
    <w:basedOn w:val="DefaultParagraphFont"/>
    <w:rsid w:val="00223C0B"/>
  </w:style>
  <w:style w:type="paragraph" w:customStyle="1" w:styleId="Style1">
    <w:name w:val="Style1"/>
    <w:basedOn w:val="ListParagraph"/>
    <w:link w:val="Style1Char"/>
    <w:qFormat/>
    <w:rsid w:val="00223C0B"/>
    <w:pPr>
      <w:numPr>
        <w:numId w:val="59"/>
      </w:numPr>
      <w:pBdr>
        <w:top w:val="single" w:sz="4" w:space="1" w:color="auto"/>
        <w:left w:val="single" w:sz="4" w:space="4" w:color="auto"/>
        <w:bottom w:val="single" w:sz="4" w:space="1" w:color="auto"/>
        <w:right w:val="single" w:sz="4" w:space="4" w:color="auto"/>
      </w:pBdr>
      <w:shd w:val="clear" w:color="auto" w:fill="99CCFF"/>
      <w:spacing w:before="120" w:after="120" w:line="240" w:lineRule="auto"/>
      <w:jc w:val="both"/>
      <w:outlineLvl w:val="1"/>
    </w:pPr>
    <w:rPr>
      <w:rFonts w:ascii="Times New Roman" w:eastAsia="Times New Roman" w:hAnsi="Times New Roman" w:cs="Times New Roman"/>
      <w:b/>
      <w:sz w:val="24"/>
      <w:szCs w:val="24"/>
      <w:lang w:eastAsia="pl-PL"/>
    </w:rPr>
  </w:style>
  <w:style w:type="paragraph" w:customStyle="1" w:styleId="Style2">
    <w:name w:val="Style2"/>
    <w:basedOn w:val="ListParagraph"/>
    <w:link w:val="Style2Char"/>
    <w:qFormat/>
    <w:rsid w:val="00223C0B"/>
    <w:pPr>
      <w:numPr>
        <w:ilvl w:val="1"/>
        <w:numId w:val="59"/>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pPr>
    <w:rPr>
      <w:rFonts w:ascii="Times New Roman" w:eastAsia="Times New Roman" w:hAnsi="Times New Roman" w:cs="Times New Roman"/>
      <w:b/>
      <w:sz w:val="24"/>
      <w:szCs w:val="24"/>
      <w:lang w:val="en-US" w:eastAsia="pl-PL"/>
    </w:rPr>
  </w:style>
  <w:style w:type="character" w:customStyle="1" w:styleId="Style1Char">
    <w:name w:val="Style1 Char"/>
    <w:basedOn w:val="ListParagraphChar"/>
    <w:link w:val="Style1"/>
    <w:rsid w:val="00223C0B"/>
    <w:rPr>
      <w:rFonts w:ascii="Times New Roman" w:eastAsia="Times New Roman" w:hAnsi="Times New Roman" w:cs="Times New Roman"/>
      <w:b/>
      <w:sz w:val="24"/>
      <w:szCs w:val="24"/>
      <w:shd w:val="clear" w:color="auto" w:fill="99CCFF"/>
      <w:lang w:eastAsia="pl-PL"/>
    </w:rPr>
  </w:style>
  <w:style w:type="paragraph" w:customStyle="1" w:styleId="Style3">
    <w:name w:val="Style3"/>
    <w:basedOn w:val="ListParagraph"/>
    <w:link w:val="Style3Char"/>
    <w:qFormat/>
    <w:rsid w:val="00223C0B"/>
    <w:pPr>
      <w:numPr>
        <w:ilvl w:val="2"/>
        <w:numId w:val="59"/>
      </w:numPr>
      <w:spacing w:before="120" w:after="120" w:line="240" w:lineRule="auto"/>
      <w:jc w:val="both"/>
      <w:outlineLvl w:val="3"/>
    </w:pPr>
    <w:rPr>
      <w:rFonts w:ascii="Times New Roman" w:eastAsia="Times New Roman" w:hAnsi="Times New Roman" w:cs="Times New Roman"/>
      <w:b/>
      <w:sz w:val="24"/>
      <w:szCs w:val="24"/>
      <w:lang w:val="en-US" w:eastAsia="pl-PL"/>
    </w:rPr>
  </w:style>
  <w:style w:type="character" w:customStyle="1" w:styleId="Style2Char">
    <w:name w:val="Style2 Char"/>
    <w:basedOn w:val="ListParagraphChar"/>
    <w:link w:val="Style2"/>
    <w:rsid w:val="00223C0B"/>
    <w:rPr>
      <w:rFonts w:ascii="Times New Roman" w:eastAsia="Times New Roman" w:hAnsi="Times New Roman" w:cs="Times New Roman"/>
      <w:b/>
      <w:sz w:val="24"/>
      <w:szCs w:val="24"/>
      <w:shd w:val="clear" w:color="auto" w:fill="DBE5F1"/>
      <w:lang w:val="en-US" w:eastAsia="pl-PL"/>
    </w:rPr>
  </w:style>
  <w:style w:type="paragraph" w:customStyle="1" w:styleId="Style4">
    <w:name w:val="Style4"/>
    <w:basedOn w:val="ListParagraph"/>
    <w:link w:val="Style4Char"/>
    <w:qFormat/>
    <w:rsid w:val="00223C0B"/>
    <w:pPr>
      <w:numPr>
        <w:ilvl w:val="3"/>
        <w:numId w:val="59"/>
      </w:numPr>
      <w:spacing w:before="120" w:after="120" w:line="240" w:lineRule="auto"/>
      <w:jc w:val="both"/>
      <w:outlineLvl w:val="4"/>
    </w:pPr>
    <w:rPr>
      <w:rFonts w:ascii="Times New Roman" w:eastAsia="Times New Roman" w:hAnsi="Times New Roman" w:cs="Times New Roman"/>
      <w:b/>
      <w:sz w:val="24"/>
      <w:szCs w:val="24"/>
      <w:lang w:val="en-US" w:eastAsia="pl-PL"/>
    </w:rPr>
  </w:style>
  <w:style w:type="character" w:customStyle="1" w:styleId="Style3Char">
    <w:name w:val="Style3 Char"/>
    <w:basedOn w:val="ListParagraphChar"/>
    <w:link w:val="Style3"/>
    <w:rsid w:val="00223C0B"/>
    <w:rPr>
      <w:rFonts w:ascii="Times New Roman" w:eastAsia="Times New Roman" w:hAnsi="Times New Roman" w:cs="Times New Roman"/>
      <w:b/>
      <w:sz w:val="24"/>
      <w:szCs w:val="24"/>
      <w:lang w:val="en-US" w:eastAsia="pl-PL"/>
    </w:rPr>
  </w:style>
  <w:style w:type="character" w:customStyle="1" w:styleId="Style4Char">
    <w:name w:val="Style4 Char"/>
    <w:basedOn w:val="ListParagraphChar"/>
    <w:link w:val="Style4"/>
    <w:rsid w:val="00223C0B"/>
    <w:rPr>
      <w:rFonts w:ascii="Times New Roman" w:eastAsia="Times New Roman" w:hAnsi="Times New Roman" w:cs="Times New Roman"/>
      <w:b/>
      <w:sz w:val="24"/>
      <w:szCs w:val="24"/>
      <w:lang w:val="en-US" w:eastAsia="pl-PL"/>
    </w:rPr>
  </w:style>
  <w:style w:type="character" w:customStyle="1" w:styleId="UnresolvedMention1">
    <w:name w:val="Unresolved Mention1"/>
    <w:basedOn w:val="DefaultParagraphFont"/>
    <w:uiPriority w:val="99"/>
    <w:semiHidden/>
    <w:unhideWhenUsed/>
    <w:rsid w:val="00223C0B"/>
    <w:rPr>
      <w:color w:val="605E5C"/>
      <w:shd w:val="clear" w:color="auto" w:fill="E1DFDD"/>
    </w:rPr>
  </w:style>
  <w:style w:type="character" w:customStyle="1" w:styleId="UnresolvedMention2">
    <w:name w:val="Unresolved Mention2"/>
    <w:basedOn w:val="DefaultParagraphFont"/>
    <w:uiPriority w:val="99"/>
    <w:semiHidden/>
    <w:unhideWhenUsed/>
    <w:rsid w:val="00223C0B"/>
    <w:rPr>
      <w:color w:val="605E5C"/>
      <w:shd w:val="clear" w:color="auto" w:fill="E1DFDD"/>
    </w:rPr>
  </w:style>
  <w:style w:type="numbering" w:customStyle="1" w:styleId="NoList111">
    <w:name w:val="No List111"/>
    <w:next w:val="NoList"/>
    <w:uiPriority w:val="99"/>
    <w:semiHidden/>
    <w:unhideWhenUsed/>
    <w:rsid w:val="00223C0B"/>
  </w:style>
  <w:style w:type="table" w:customStyle="1" w:styleId="TableGrid6">
    <w:name w:val="Table Grid6"/>
    <w:basedOn w:val="TableNormal"/>
    <w:next w:val="TableGrid"/>
    <w:uiPriority w:val="39"/>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223C0B"/>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223C0B"/>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223C0B"/>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223C0B"/>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223C0B"/>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223C0B"/>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223C0B"/>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223C0B"/>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223C0B"/>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223C0B"/>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223C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3931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file:///C:\Users\Ppavlova\Desktop\PM%202014%20-%202020\&#1043;&#1083;&#1072;&#1074;&#1072;%208%20&#1059;&#1087;&#1088;&#1072;&#1074;&#1083;&#1077;&#1085;&#1080;&#1077;%20&#1085;&#1072;%20&#1088;&#1080;&#1089;&#1082;&#1072;%20-%20&#1055;&#1088;&#1080;&#1083;&#1086;&#1078;&#1077;&#1085;&#1080;&#1103;\8.02a._&#1056;&#1080;&#1089;&#1082;%20&#1074;&#1089;&#1077;&#1083;&#1077;&#1085;&#1072;.docx" TargetMode="External"/><Relationship Id="rId18" Type="http://schemas.openxmlformats.org/officeDocument/2006/relationships/hyperlink" Target="file:///C:\Users\Schobanov\Desktop\Rabotna\&#1053;&#1072;&#1088;&#1098;&#1095;&#1085;&#1080;&#1082;\&#1053;&#1072;&#1088;&#1098;&#1095;&#1085;&#1080;&#1082;%204.1\&#1043;&#1083;&#1072;&#1074;&#1072;%208%20&#1059;&#1087;&#1088;&#1072;&#1074;&#1083;&#1077;&#1085;&#1080;&#1077;%20&#1085;&#1072;%20&#1088;&#1080;&#1089;&#1082;&#1072;%20-%20&#1055;&#1088;&#1080;&#1083;&#1086;&#1078;&#1077;&#1085;&#1080;&#1103;\8.05-&#1095;&#1072;&#1089;&#1090;%203._&#1054;&#1073;&#1086;&#1089;&#1085;&#1086;&#1074;&#1082;&#1072;%20&#1079;&#1072;%20&#1086;&#1094;&#1077;&#1085;&#1082;&#1072;&#1090;&#1072;%20&#1085;&#1072;%20&#1073;&#1088;&#1091;&#1090;&#1086;%20&#1088;&#1080;&#1089;&#1082;&#1072;.docx" TargetMode="External"/><Relationship Id="rId26" Type="http://schemas.openxmlformats.org/officeDocument/2006/relationships/hyperlink" Target="http://www.optransport.bg/" TargetMode="External"/><Relationship Id="rId3" Type="http://schemas.openxmlformats.org/officeDocument/2006/relationships/styles" Target="styles.xml"/><Relationship Id="rId21" Type="http://schemas.openxmlformats.org/officeDocument/2006/relationships/hyperlink" Target="file:///C:\Users\Ppavlova\Desktop\PM%202014%20-%202020\&#1043;&#1083;&#1072;&#1074;&#1072;%209%20&#1052;&#1086;&#1085;&#1080;&#1090;&#1086;&#1088;&#1080;&#1085;&#1075;%20-%20&#1055;&#1088;&#1080;&#1083;&#1086;&#1078;&#1077;&#1085;&#1080;&#1103;\9.03._&#1055;&#1083;&#1072;&#1085;%20&#1079;&#1072;%20&#1076;&#1077;&#1081;&#1089;&#1090;&#1074;&#1080;&#1077;.doc" TargetMode="External"/><Relationship Id="rId7" Type="http://schemas.openxmlformats.org/officeDocument/2006/relationships/endnotes" Target="endnotes.xml"/><Relationship Id="rId12" Type="http://schemas.openxmlformats.org/officeDocument/2006/relationships/hyperlink" Target="file:///C:\Users\Ppavlova\Desktop\PM%202014%20-%202020\&#1043;&#1083;&#1072;&#1074;&#1072;%208%20&#1059;&#1087;&#1088;&#1072;&#1074;&#1083;&#1077;&#1085;&#1080;&#1077;%20&#1085;&#1072;%20&#1088;&#1080;&#1089;&#1082;&#1072;%20-%20&#1055;&#1088;&#1080;&#1083;&#1086;&#1078;&#1077;&#1085;&#1080;&#1103;\8.02._&#1056;&#1080;&#1089;&#1082;%20&#1088;&#1077;&#1075;&#1080;&#1089;&#1090;&#1098;&#1088;.xls" TargetMode="External"/><Relationship Id="rId17" Type="http://schemas.openxmlformats.org/officeDocument/2006/relationships/hyperlink" Target="file:///C:\Users\Schobanov\Desktop\Rabotna\&#1053;&#1072;&#1088;&#1098;&#1095;&#1085;&#1080;&#1082;\&#1053;&#1072;&#1088;&#1098;&#1095;&#1085;&#1080;&#1082;%204.1\&#1043;&#1083;&#1072;&#1074;&#1072;%208%20&#1059;&#1087;&#1088;&#1072;&#1074;&#1083;&#1077;&#1085;&#1080;&#1077;%20&#1085;&#1072;%20&#1088;&#1080;&#1089;&#1082;&#1072;%20-%20&#1055;&#1088;&#1080;&#1083;&#1086;&#1078;&#1077;&#1085;&#1080;&#1103;\8.05-&#1095;&#1072;&#1089;&#1090;%201._&#1056;&#1072;&#1079;&#1087;&#1088;&#1077;&#1076;&#1077;&#1083;&#1077;&#1085;&#1080;&#1077;%20&#1079;&#1072;%20&#1086;&#1094;&#1077;&#1085;&#1082;&#1072;%20&#1085;&#1072;%20&#1073;&#1088;&#1091;&#1090;&#1086;%20&#1088;&#1080;&#1089;&#1082;&#1072;.docx" TargetMode="External"/><Relationship Id="rId25" Type="http://schemas.openxmlformats.org/officeDocument/2006/relationships/hyperlink" Target="file:///C:\Users\Ppavlova\Desktop\PM%202014%20-%202020\&#1043;&#1083;&#1072;&#1074;&#1072;%206%20&#1053;&#1077;&#1088;&#1077;&#1076;&#1085;&#1086;&#1089;&#1090;&#1080;%20-%20&#1055;&#1088;&#1080;&#1083;&#1086;&#1078;&#1077;&#1085;&#1080;&#1103;\6.08._&#1056;&#1077;&#1096;&#1077;&#1085;&#1080;&#1077;%20&#1079;&#1072;%20&#1091;&#1089;&#1090;&#1072;&#1085;&#1086;&#1074;&#1103;&#1074;&#1072;&#1085;&#1077;%20&#1083;&#1080;&#1087;&#1089;&#1072;&#1090;&#1072;%20&#1085;&#1072;%20&#1080;&#1079;&#1074;&#1098;&#1088;&#1096;&#1077;&#1085;&#1072;%20&#1085;&#1077;&#1088;&#1077;&#1076;&#1085;&#1086;&#1089;&#1090;%20&#1087;&#1086;%20&#1087;&#1086;&#1083;&#1091;&#1095;&#1077;&#1085;%20&#1089;&#1080;&#1075;&#1085;&#1072;&#1083;.docx" TargetMode="External"/><Relationship Id="rId33" Type="http://schemas.openxmlformats.org/officeDocument/2006/relationships/theme" Target="theme/theme1.xml"/><Relationship Id="rId38" Type="http://schemas.microsoft.com/office/2018/08/relationships/commentsExtensible" Target="commentsExtensible.xml"/><Relationship Id="rId2" Type="http://schemas.openxmlformats.org/officeDocument/2006/relationships/numbering" Target="numbering.xml"/><Relationship Id="rId16" Type="http://schemas.openxmlformats.org/officeDocument/2006/relationships/hyperlink" Target="file:///C:\Users\Ppavlova\Desktop\PM%202014%20-%202020\&#1043;&#1083;&#1072;&#1074;&#1072;%208%20&#1059;&#1087;&#1088;&#1072;&#1074;&#1083;&#1077;&#1085;&#1080;&#1077;%20&#1085;&#1072;%20&#1088;&#1080;&#1089;&#1082;&#1072;%20-%20&#1055;&#1088;&#1080;&#1083;&#1086;&#1078;&#1077;&#1085;&#1080;&#1103;\8.05-&#1095;&#1072;&#1089;&#1090;%204._&#1048;&#1085;&#1089;&#1090;&#1088;&#1091;&#1084;&#1077;&#1085;&#1090;%20&#1079;&#1072;%20&#1089;&#1072;&#1084;&#1086;&#1086;&#1094;&#1077;&#1085;&#1082;&#1072;.xlsx" TargetMode="External"/><Relationship Id="rId20" Type="http://schemas.openxmlformats.org/officeDocument/2006/relationships/hyperlink" Target="file:///C:\Users\Schobanov\Desktop\Rabotna\&#1053;&#1072;&#1088;&#1098;&#1095;&#1085;&#1080;&#1082;\&#1053;&#1072;&#1088;&#1098;&#1095;&#1085;&#1080;&#1082;%204.1\&#1043;&#1083;&#1072;&#1074;&#1072;%208%20&#1059;&#1087;&#1088;&#1072;&#1074;&#1083;&#1077;&#1085;&#1080;&#1077;%20&#1085;&#1072;%20&#1088;&#1080;&#1089;&#1082;&#1072;%20-%20&#1055;&#1088;&#1080;&#1083;&#1086;&#1078;&#1077;&#1085;&#1080;&#1103;\8.04._&#1055;&#1083;&#1072;&#1085;%20&#1079;&#1072;%20&#1076;&#1077;&#1081;&#1089;&#1090;&#1074;&#1080;&#1077;%20&#1079;&#1072;%20&#1074;&#1098;&#1074;&#1077;&#1078;&#1076;&#1072;&#1085;&#1077;%20&#1085;&#1072;%20&#1077;&#1092;&#1077;&#1082;&#1090;&#1080;&#1074;&#1085;&#1080;%20&#1080;%20&#1087;&#1088;&#1086;&#1087;&#1086;&#1088;&#1094;&#1080;&#1086;&#1085;&#1072;&#1083;&#1085;&#1080;%20&#1084;&#1077;&#1088;&#1082;&#1080;%20&#1079;&#1072;%20&#1073;&#1086;&#1088;&#1073;&#1072;%20&#1089;%20&#1080;&#1079;&#1084;&#1072;&#1084;&#1080;&#1090;&#1077;.doc" TargetMode="External"/><Relationship Id="rId29" Type="http://schemas.openxmlformats.org/officeDocument/2006/relationships/hyperlink" Target="file:///C:\Users\Ppavlova\Desktop\PM%202014%20-%202020\&#1043;&#1083;&#1072;&#1074;&#1072;%206%20&#1053;&#1077;&#1088;&#1077;&#1076;&#1085;&#1086;&#1089;&#1090;&#1080;%20-%20&#1055;&#1088;&#1080;&#1083;&#1086;&#1078;&#1077;&#1085;&#1080;&#1103;\6.07._&#1044;&#1077;&#1082;&#1083;&#1072;&#1088;&#1072;&#1094;&#1080;&#1103;%20&#1086;&#1090;%20&#1095;&#1083;&#1077;&#1085;%20&#1085;&#1072;%20&#1079;&#1074;&#1077;&#1085;&#1086;&#1077;&#1082;&#1080;&#1087;%20&#1079;&#1072;%20&#1091;&#1087;&#1088;&#1072;&#1074;&#1083;&#1077;&#1085;&#1080;&#1077;%20&#1079;&#1072;%20&#1083;&#1080;&#1087;&#1089;&#1072;%20&#1085;&#1072;%20&#1082;&#1086;&#1085;&#1092;&#1083;&#1080;&#1082;&#1090;%20&#1085;&#1072;%20&#1080;&#1085;&#1090;&#1077;&#1088;&#1077;&#1089;&#1080;%20v4-2.doc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Ppavlova\Desktop\PM%202014%20-%202020\&#1043;&#1083;&#1072;&#1074;&#1072;%208%20&#1059;&#1087;&#1088;&#1072;&#1074;&#1083;&#1077;&#1085;&#1080;&#1077;%20&#1085;&#1072;%20&#1088;&#1080;&#1089;&#1082;&#1072;%20-%20&#1055;&#1088;&#1080;&#1083;&#1086;&#1078;&#1077;&#1085;&#1080;&#1103;\8.02a._&#1056;&#1080;&#1089;&#1082;%20&#1074;&#1089;&#1077;&#1083;&#1077;&#1085;&#1072;.docx" TargetMode="External"/><Relationship Id="rId24" Type="http://schemas.openxmlformats.org/officeDocument/2006/relationships/hyperlink" Target="file:///C:\Users\Ppavlova\Desktop\PM%202014%20-%202020\&#1043;&#1083;&#1072;&#1074;&#1072;%206%20&#1053;&#1077;&#1088;&#1077;&#1076;&#1085;&#1086;&#1089;&#1090;&#1080;%20-%20&#1055;&#1088;&#1080;&#1083;&#1086;&#1078;&#1077;&#1085;&#1080;&#1103;\6.04._&#1050;&#1086;&#1085;&#1090;&#1088;&#1086;&#1083;&#1077;&#1085;%20&#1083;&#1080;&#1089;&#1090;%20-%20&#1055;&#1088;&#1086;&#1074;&#1077;&#1088;&#1082;&#1072;%20&#1079;&#1072;%20&#1089;&#1098;&#1086;&#1090;&#1074;&#1077;&#1090;&#1089;&#1090;&#1074;&#1080;&#1077;%20&#1085;&#1072;%20&#1056;&#1077;&#1096;&#1077;&#1085;&#1080;&#1077;%20&#1085;&#1072;%20&#1056;&#1098;&#1082;&#1086;&#1074;&#1086;&#1076;&#1080;&#1090;&#1077;&#1083;&#1103;%20&#1085;&#1072;%20&#1059;&#1054;%20&#1079;&#1072;%20&#1086;&#1087;&#1088;&#1077;&#1076;&#1077;&#1083;&#1103;&#1085;&#1077;%20&#1085;&#1072;%20&#1092;&#1080;&#1085;&#1072;&#1085;&#1089;&#1086;&#1074;&#1072;%20&#1082;&#1086;&#1088;&#1077;&#1082;&#1094;&#1080;&#1103;.doc" TargetMode="External"/><Relationship Id="rId32" Type="http://schemas.openxmlformats.org/officeDocument/2006/relationships/fontTable" Target="fontTable.xml"/><Relationship Id="rId37"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yperlink" Target="file:///C:\Users\Ppavlova\Desktop\PM%202014%20-%202020\&#1043;&#1083;&#1072;&#1074;&#1072;%208%20&#1059;&#1087;&#1088;&#1072;&#1074;&#1083;&#1077;&#1085;&#1080;&#1077;%20&#1085;&#1072;%20&#1088;&#1080;&#1089;&#1082;&#1072;%20-%20&#1055;&#1088;&#1080;&#1083;&#1086;&#1078;&#1077;&#1085;&#1080;&#1103;\8.04._&#1055;&#1083;&#1072;&#1085;%20&#1079;&#1072;%20&#1076;&#1077;&#1081;&#1089;&#1090;&#1074;&#1080;&#1077;%20&#1079;&#1072;%20&#1074;&#1098;&#1074;&#1077;&#1078;&#1076;&#1072;&#1085;&#1077;%20&#1085;&#1072;%20&#1077;&#1092;&#1077;&#1082;&#1090;&#1080;&#1074;&#1085;&#1080;%20&#1080;%20&#1087;&#1088;&#1086;&#1087;&#1086;&#1088;&#1094;&#1080;&#1086;&#1085;&#1072;&#1083;&#1085;&#1080;%20&#1084;&#1077;&#1088;&#1082;&#1080;%20&#1079;&#1072;%20&#1073;&#1086;&#1088;&#1073;&#1072;%20&#1089;%20&#1080;&#1079;&#1084;&#1072;&#1084;&#1080;&#1090;&#1077;.doc" TargetMode="External"/><Relationship Id="rId23" Type="http://schemas.openxmlformats.org/officeDocument/2006/relationships/image" Target="media/image2.jpeg"/><Relationship Id="rId28" Type="http://schemas.openxmlformats.org/officeDocument/2006/relationships/hyperlink" Target="file:///C:\Users\Ppavlova\Desktop\PM%202014%20-%202020\&#1043;&#1083;&#1072;&#1074;&#1072;%206%20&#1053;&#1077;&#1088;&#1077;&#1076;&#1085;&#1086;&#1089;&#1090;&#1080;%20-%20&#1055;&#1088;&#1080;&#1083;&#1086;&#1078;&#1077;&#1085;&#1080;&#1103;\6.09._&#1056;&#1077;&#1096;&#1077;&#1085;&#1080;&#1077;%20&#1079;&#1072;%20&#1087;&#1088;&#1080;&#1082;&#1083;&#1102;&#1095;&#1074;&#1072;&#1085;&#1077;%20&#1085;&#1072;%20&#1085;&#1077;&#1088;&#1077;&#1076;&#1085;&#1086;&#1089;&#1090;.docx" TargetMode="External"/><Relationship Id="rId10" Type="http://schemas.openxmlformats.org/officeDocument/2006/relationships/hyperlink" Target="file:///C:\Users\Ppavlova\Desktop\PM%202014%20-%202020\&#1043;&#1083;&#1072;&#1074;&#1072;%208%20&#1059;&#1087;&#1088;&#1072;&#1074;&#1083;&#1077;&#1085;&#1080;&#1077;%20&#1085;&#1072;%20&#1088;&#1080;&#1089;&#1082;&#1072;%20-%20&#1055;&#1088;&#1080;&#1083;&#1086;&#1078;&#1077;&#1085;&#1080;&#1103;\8.01._&#1050;&#1072;&#1088;&#1090;&#1072;%20&#1085;&#1072;%20&#1088;&#1080;&#1089;&#1082;&#1086;&#1074;&#1077;&#1090;&#1077;.pdf" TargetMode="External"/><Relationship Id="rId19" Type="http://schemas.openxmlformats.org/officeDocument/2006/relationships/hyperlink" Target="file:///C:\Users\Schobanov\Desktop\Rabotna\&#1053;&#1072;&#1088;&#1098;&#1095;&#1085;&#1080;&#1082;\&#1053;&#1072;&#1088;&#1098;&#1095;&#1085;&#1080;&#1082;%204.1\&#1043;&#1083;&#1072;&#1074;&#1072;%208%20&#1059;&#1087;&#1088;&#1072;&#1074;&#1083;&#1077;&#1085;&#1080;&#1077;%20&#1085;&#1072;%20&#1088;&#1080;&#1089;&#1082;&#1072;%20-%20&#1055;&#1088;&#1080;&#1083;&#1086;&#1078;&#1077;&#1085;&#1080;&#1103;\8.05-&#1095;&#1072;&#1089;&#1090;%202._&#1055;&#1086;&#1084;&#1086;&#1097;&#1085;&#1080;%20&#1090;&#1072;&#1073;&#1083;&#1080;&#1094;&#1080;.docx"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file:///C:\Users\Ppavlova\Desktop\PM%202014%20-%202020\&#1043;&#1083;&#1072;&#1074;&#1072;%208%20&#1059;&#1087;&#1088;&#1072;&#1074;&#1083;&#1077;&#1085;&#1080;&#1077;%20&#1085;&#1072;%20&#1088;&#1080;&#1089;&#1082;&#1072;%20-%20&#1055;&#1088;&#1080;&#1083;&#1086;&#1078;&#1077;&#1085;&#1080;&#1103;\8.03a._&#1050;&#1088;&#1080;&#1090;&#1077;&#1088;&#1080;&#1080;%20&#1079;&#1072;%20&#1086;&#1094;&#1077;&#1085;&#1082;&#1072;%20&#1085;&#1072;%20&#1074;&#1077;&#1088;&#1086;&#1103;&#1090;&#1085;&#1086;&#1089;&#1090;&#1090;&#1072;.doc" TargetMode="External"/><Relationship Id="rId14" Type="http://schemas.openxmlformats.org/officeDocument/2006/relationships/hyperlink" Target="file:///C:\Users\Ppavlova\Desktop\PM%202014%20-%202020\&#1043;&#1083;&#1072;&#1074;&#1072;%208%20&#1059;&#1087;&#1088;&#1072;&#1074;&#1083;&#1077;&#1085;&#1080;&#1077;%20&#1085;&#1072;%20&#1088;&#1080;&#1089;&#1082;&#1072;%20-%20&#1055;&#1088;&#1080;&#1083;&#1086;&#1078;&#1077;&#1085;&#1080;&#1103;\8.04._&#1055;&#1083;&#1072;&#1085;%20&#1079;&#1072;%20&#1076;&#1077;&#1081;&#1089;&#1090;&#1074;&#1080;&#1077;%20&#1079;&#1072;%20&#1074;&#1098;&#1074;&#1077;&#1078;&#1076;&#1072;&#1085;&#1077;%20&#1085;&#1072;%20&#1077;&#1092;&#1077;&#1082;&#1090;&#1080;&#1074;&#1085;&#1080;%20&#1080;%20&#1087;&#1088;&#1086;&#1087;&#1086;&#1088;&#1094;&#1080;&#1086;&#1085;&#1072;&#1083;&#1085;&#1080;%20&#1084;&#1077;&#1088;&#1082;&#1080;%20&#1079;&#1072;%20&#1073;&#1086;&#1088;&#1073;&#1072;%20&#1089;%20&#1080;&#1079;&#1084;&#1072;&#1084;&#1080;&#1090;&#1077;.doc" TargetMode="External"/><Relationship Id="rId22" Type="http://schemas.openxmlformats.org/officeDocument/2006/relationships/image" Target="media/image1.png"/><Relationship Id="rId27" Type="http://schemas.openxmlformats.org/officeDocument/2006/relationships/hyperlink" Target="file:///C:\Users\Ppavlova\Desktop\PM%202014%20-%202020\&#1043;&#1083;&#1072;&#1074;&#1072;%206%20&#1053;&#1077;&#1088;&#1077;&#1076;&#1085;&#1086;&#1089;&#1090;&#1080;%20-%20&#1055;&#1088;&#1080;&#1083;&#1086;&#1078;&#1077;&#1085;&#1080;&#1103;\6.05._&#1044;&#1086;&#1082;&#1083;&#1072;&#1076;%20&#1076;&#1086;%20&#1056;&#1098;&#1082;&#1086;&#1074;&#1086;&#1076;&#1080;&#1090;&#1077;&#1083;&#1103;%20&#1085;&#1072;%20&#1059;&#1054;%20&#1085;&#1072;%20&#1054;&#1055;&#1058;&#1058;&#1048;%20-%20&#1090;&#1088;&#1080;&#1084;&#1077;&#1089;&#1077;&#1095;&#1085;&#1086;%20&#1076;&#1086;&#1082;&#1083;&#1072;&#1076;&#1074;&#1072;&#1085;&#1077;%20&#1085;&#1072;%20&#1085;&#1077;&#1088;&#1077;&#1076;&#1085;&#1086;&#1089;&#1090;&#1080;%20&#1086;&#1090;%20&#1089;&#1090;&#1088;&#1072;&#1085;&#1072;%20&#1085;&#1072;%20&#1059;&#1054;%20&#1085;&#1072;%20&#1054;&#1055;&#1058;&#1058;&#1048;.doc" TargetMode="External"/><Relationship Id="rId30" Type="http://schemas.openxmlformats.org/officeDocument/2006/relationships/header" Target="header1.xml"/><Relationship Id="rId8" Type="http://schemas.openxmlformats.org/officeDocument/2006/relationships/hyperlink" Target="file:///C:\Users\Ppavlova\Desktop\PM%202014%20-%202020\&#1043;&#1083;&#1072;&#1074;&#1072;%208%20&#1059;&#1087;&#1088;&#1072;&#1074;&#1083;&#1077;&#1085;&#1080;&#1077;%20&#1085;&#1072;%20&#1088;&#1080;&#1089;&#1082;&#1072;%20-%20&#1055;&#1088;&#1080;&#1083;&#1086;&#1078;&#1077;&#1085;&#1080;&#1103;\8.03._&#1055;&#1088;&#1080;&#1084;&#1077;&#1088;&#1085;&#1080;%20&#1082;&#1088;&#1080;&#1090;&#1077;&#1088;&#1080;&#1080;%20&#1079;&#1072;%20&#1086;&#1094;&#1077;&#1085;&#1082;&#1072;%20&#1085;&#1072;%20&#1074;&#1083;&#1080;&#1103;&#1085;&#1080;&#1077;&#1090;&#1086;.xls"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oleObject" Target="embeddings/oleObject1.bin"/><Relationship Id="rId1" Type="http://schemas.openxmlformats.org/officeDocument/2006/relationships/image" Target="media/image3.emf"/><Relationship Id="rId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854A7F-22E1-4AE4-A9E9-6AA56B9C38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66</Pages>
  <Words>23609</Words>
  <Characters>134572</Characters>
  <Application>Microsoft Office Word</Application>
  <DocSecurity>0</DocSecurity>
  <Lines>1121</Lines>
  <Paragraphs>315</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MTITC</Company>
  <LinksUpToDate>false</LinksUpToDate>
  <CharactersWithSpaces>157866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Marieta Georgieva Todorova</dc:creator>
  <cp:keywords/>
  <dc:description/>
  <cp:lastModifiedBy>Daniela Kalaydzhiyska-Ivanova</cp:lastModifiedBy>
  <cp:revision>5</cp:revision>
  <cp:lastPrinted>2025-06-11T06:38:00Z</cp:lastPrinted>
  <dcterms:created xsi:type="dcterms:W3CDTF">2025-07-01T07:33:00Z</dcterms:created>
  <dcterms:modified xsi:type="dcterms:W3CDTF">2025-07-10T08:04:00Z</dcterms:modified>
</cp:coreProperties>
</file>